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077B3D">
      <w:pPr>
        <w:pStyle w:val="37"/>
        <w:kinsoku w:val="0"/>
        <w:overflowPunct w:val="0"/>
        <w:jc w:val="center"/>
        <w:rPr>
          <w:rFonts w:hint="eastAsia"/>
          <w:b/>
          <w:sz w:val="44"/>
        </w:rPr>
      </w:pPr>
      <w:bookmarkStart w:id="0" w:name="_Toc145435698"/>
      <w:bookmarkStart w:id="1" w:name="_Toc13638"/>
      <w:r>
        <w:rPr>
          <w:rFonts w:hint="eastAsia"/>
          <w:b/>
          <w:sz w:val="44"/>
        </w:rPr>
        <w:t>乌鲁木齐甘泉堡经济技术开发区（工业区）重大安全风险防控项目-工业互联网支撑体系建设项目</w:t>
      </w:r>
    </w:p>
    <w:p w14:paraId="330FB2FF">
      <w:pPr>
        <w:pStyle w:val="37"/>
        <w:kinsoku w:val="0"/>
        <w:overflowPunct w:val="0"/>
        <w:rPr>
          <w:rFonts w:hint="eastAsia"/>
          <w:b/>
          <w:sz w:val="36"/>
        </w:rPr>
      </w:pPr>
    </w:p>
    <w:p w14:paraId="7C52A053">
      <w:pPr>
        <w:pStyle w:val="38"/>
      </w:pPr>
    </w:p>
    <w:p w14:paraId="08DD7921">
      <w:pPr>
        <w:pStyle w:val="40"/>
      </w:pPr>
    </w:p>
    <w:p w14:paraId="337CACE6">
      <w:pPr>
        <w:pStyle w:val="37"/>
        <w:kinsoku w:val="0"/>
        <w:overflowPunct w:val="0"/>
        <w:spacing w:before="254"/>
        <w:ind w:left="734" w:right="905"/>
        <w:jc w:val="center"/>
        <w:rPr>
          <w:rFonts w:hint="eastAsia"/>
          <w:spacing w:val="2"/>
          <w:sz w:val="56"/>
        </w:rPr>
      </w:pPr>
      <w:r>
        <w:rPr>
          <w:rFonts w:hint="eastAsia"/>
          <w:b/>
          <w:spacing w:val="2"/>
          <w:sz w:val="56"/>
        </w:rPr>
        <w:t>招标文件</w:t>
      </w:r>
    </w:p>
    <w:p w14:paraId="5101B916">
      <w:pPr>
        <w:pStyle w:val="1033"/>
        <w:ind w:firstLine="420"/>
        <w:jc w:val="center"/>
      </w:pPr>
      <w:r>
        <w:rPr>
          <w:rFonts w:hint="eastAsia"/>
        </w:rPr>
        <w:t>招标编号：</w:t>
      </w:r>
      <w:r>
        <w:t>MYCS20260319-GK01</w:t>
      </w:r>
    </w:p>
    <w:p w14:paraId="4A267069">
      <w:pPr>
        <w:pStyle w:val="37"/>
        <w:kinsoku w:val="0"/>
        <w:overflowPunct w:val="0"/>
        <w:rPr>
          <w:rFonts w:hint="eastAsia"/>
          <w:b/>
          <w:sz w:val="20"/>
        </w:rPr>
      </w:pPr>
    </w:p>
    <w:p w14:paraId="3FB349CE">
      <w:pPr>
        <w:pStyle w:val="37"/>
        <w:kinsoku w:val="0"/>
        <w:overflowPunct w:val="0"/>
        <w:rPr>
          <w:rFonts w:hint="eastAsia"/>
          <w:b/>
          <w:sz w:val="20"/>
        </w:rPr>
      </w:pPr>
    </w:p>
    <w:p w14:paraId="5C233F9F">
      <w:pPr>
        <w:pStyle w:val="37"/>
        <w:kinsoku w:val="0"/>
        <w:overflowPunct w:val="0"/>
        <w:rPr>
          <w:rFonts w:hint="eastAsia"/>
          <w:b/>
          <w:sz w:val="20"/>
        </w:rPr>
      </w:pPr>
    </w:p>
    <w:p w14:paraId="4F4CA428">
      <w:pPr>
        <w:pStyle w:val="37"/>
        <w:kinsoku w:val="0"/>
        <w:overflowPunct w:val="0"/>
        <w:rPr>
          <w:rFonts w:hint="eastAsia"/>
          <w:b/>
          <w:sz w:val="20"/>
        </w:rPr>
      </w:pPr>
    </w:p>
    <w:p w14:paraId="4A4273DD">
      <w:pPr>
        <w:pStyle w:val="37"/>
        <w:kinsoku w:val="0"/>
        <w:overflowPunct w:val="0"/>
        <w:rPr>
          <w:rFonts w:hint="eastAsia"/>
          <w:b/>
          <w:sz w:val="20"/>
        </w:rPr>
      </w:pPr>
    </w:p>
    <w:p w14:paraId="7263BD40">
      <w:pPr>
        <w:pStyle w:val="37"/>
        <w:kinsoku w:val="0"/>
        <w:overflowPunct w:val="0"/>
        <w:spacing w:before="2"/>
        <w:rPr>
          <w:rFonts w:hint="eastAsia"/>
          <w:b/>
          <w:sz w:val="13"/>
        </w:rPr>
      </w:pPr>
    </w:p>
    <w:p w14:paraId="77602387">
      <w:pPr>
        <w:pStyle w:val="37"/>
        <w:kinsoku w:val="0"/>
        <w:overflowPunct w:val="0"/>
        <w:rPr>
          <w:rFonts w:hint="eastAsia"/>
          <w:b/>
          <w:sz w:val="30"/>
        </w:rPr>
      </w:pPr>
    </w:p>
    <w:p w14:paraId="3E3FE5CF">
      <w:pPr>
        <w:pStyle w:val="37"/>
        <w:kinsoku w:val="0"/>
        <w:overflowPunct w:val="0"/>
        <w:rPr>
          <w:rFonts w:hint="eastAsia"/>
          <w:b/>
          <w:sz w:val="30"/>
        </w:rPr>
      </w:pPr>
    </w:p>
    <w:p w14:paraId="3460021A">
      <w:pPr>
        <w:pStyle w:val="37"/>
        <w:kinsoku w:val="0"/>
        <w:overflowPunct w:val="0"/>
        <w:rPr>
          <w:rFonts w:hint="eastAsia"/>
          <w:b/>
          <w:sz w:val="30"/>
        </w:rPr>
      </w:pPr>
    </w:p>
    <w:p w14:paraId="623D795C">
      <w:pPr>
        <w:pStyle w:val="37"/>
        <w:kinsoku w:val="0"/>
        <w:overflowPunct w:val="0"/>
        <w:spacing w:before="1"/>
        <w:rPr>
          <w:rFonts w:hint="eastAsia"/>
          <w:b/>
          <w:sz w:val="23"/>
        </w:rPr>
      </w:pPr>
    </w:p>
    <w:p w14:paraId="6B65970F">
      <w:pPr>
        <w:pStyle w:val="37"/>
        <w:kinsoku w:val="0"/>
        <w:overflowPunct w:val="0"/>
        <w:spacing w:line="357" w:lineRule="auto"/>
        <w:ind w:left="3118" w:leftChars="472" w:right="1983" w:hanging="1985" w:hangingChars="706"/>
        <w:rPr>
          <w:rFonts w:hint="eastAsia"/>
          <w:b/>
          <w:szCs w:val="28"/>
        </w:rPr>
      </w:pPr>
      <w:r>
        <w:rPr>
          <w:rFonts w:hint="eastAsia"/>
          <w:b/>
          <w:szCs w:val="28"/>
        </w:rPr>
        <w:t xml:space="preserve">采 </w:t>
      </w:r>
      <w:r>
        <w:rPr>
          <w:b/>
          <w:szCs w:val="28"/>
        </w:rPr>
        <w:t xml:space="preserve">  </w:t>
      </w:r>
      <w:r>
        <w:rPr>
          <w:rFonts w:hint="eastAsia"/>
          <w:b/>
          <w:szCs w:val="28"/>
        </w:rPr>
        <w:t xml:space="preserve">购 </w:t>
      </w:r>
      <w:r>
        <w:rPr>
          <w:b/>
          <w:szCs w:val="28"/>
        </w:rPr>
        <w:t xml:space="preserve">  </w:t>
      </w:r>
      <w:r>
        <w:rPr>
          <w:rFonts w:hint="eastAsia"/>
          <w:b/>
          <w:szCs w:val="28"/>
        </w:rPr>
        <w:t>人：乌鲁木齐甘泉堡经济技术开发区（工业区）应急管理局</w:t>
      </w:r>
    </w:p>
    <w:p w14:paraId="33611615">
      <w:pPr>
        <w:pStyle w:val="37"/>
        <w:kinsoku w:val="0"/>
        <w:overflowPunct w:val="0"/>
        <w:spacing w:line="357" w:lineRule="auto"/>
        <w:ind w:left="1068" w:right="1110"/>
        <w:rPr>
          <w:rFonts w:hint="eastAsia"/>
          <w:szCs w:val="28"/>
        </w:rPr>
      </w:pPr>
      <w:r>
        <w:rPr>
          <w:rFonts w:hint="eastAsia"/>
          <w:b/>
          <w:szCs w:val="28"/>
        </w:rPr>
        <w:t>采购代理机构：新疆明远众合项目管理咨询有限公司</w:t>
      </w:r>
    </w:p>
    <w:p w14:paraId="2E98F261">
      <w:pPr>
        <w:pStyle w:val="1031"/>
        <w:ind w:firstLine="562"/>
        <w:jc w:val="center"/>
        <w:rPr>
          <w:rFonts w:hAnsi="Courier New"/>
        </w:rPr>
      </w:pPr>
      <w:r>
        <w:rPr>
          <w:rFonts w:hint="eastAsia" w:ascii="仿宋" w:hAnsi="仿宋" w:eastAsia="仿宋" w:cs="仿宋"/>
          <w:b/>
          <w:kern w:val="3"/>
          <w:sz w:val="28"/>
          <w:szCs w:val="28"/>
        </w:rPr>
        <w:t>二〇二六年三月</w:t>
      </w:r>
      <w:r>
        <w:br w:type="page"/>
      </w:r>
    </w:p>
    <w:p w14:paraId="3C974968">
      <w:pPr>
        <w:pStyle w:val="1031"/>
        <w:ind w:firstLine="0" w:firstLineChars="0"/>
        <w:jc w:val="center"/>
        <w:rPr>
          <w:rFonts w:hint="eastAsia"/>
        </w:rPr>
      </w:pPr>
      <w:r>
        <w:rPr>
          <w:rFonts w:hint="eastAsia"/>
          <w:sz w:val="28"/>
        </w:rPr>
        <w:t>目    录</w:t>
      </w:r>
      <w:bookmarkEnd w:id="0"/>
      <w:bookmarkEnd w:id="1"/>
      <w:r>
        <w:rPr>
          <w:rFonts w:ascii="仿宋" w:hAnsi="仿宋"/>
          <w:sz w:val="32"/>
          <w:szCs w:val="32"/>
        </w:rPr>
        <w:fldChar w:fldCharType="begin"/>
      </w:r>
      <w:r>
        <w:rPr>
          <w:rFonts w:ascii="仿宋" w:hAnsi="仿宋"/>
          <w:sz w:val="32"/>
          <w:szCs w:val="32"/>
        </w:rPr>
        <w:instrText xml:space="preserve">TOC \o "1-1" \h \u </w:instrText>
      </w:r>
      <w:r>
        <w:rPr>
          <w:rFonts w:ascii="仿宋" w:hAnsi="仿宋"/>
          <w:sz w:val="32"/>
          <w:szCs w:val="32"/>
        </w:rPr>
        <w:fldChar w:fldCharType="separate"/>
      </w:r>
    </w:p>
    <w:p w14:paraId="12E7F047">
      <w:pPr>
        <w:pStyle w:val="64"/>
        <w:tabs>
          <w:tab w:val="right" w:pos="9628"/>
        </w:tabs>
        <w:rPr>
          <w:rFonts w:asciiTheme="minorHAnsi" w:hAnsiTheme="minorHAnsi" w:eastAsiaTheme="minorEastAsia" w:cstheme="minorBidi"/>
          <w:kern w:val="2"/>
          <w:sz w:val="21"/>
          <w:szCs w:val="22"/>
        </w:rPr>
      </w:pPr>
      <w:r>
        <w:fldChar w:fldCharType="begin"/>
      </w:r>
      <w:r>
        <w:instrText xml:space="preserve"> HYPERLINK \l "_Toc145435699" </w:instrText>
      </w:r>
      <w:r>
        <w:fldChar w:fldCharType="separate"/>
      </w:r>
      <w:r>
        <w:rPr>
          <w:rStyle w:val="104"/>
          <w:rFonts w:hint="eastAsia"/>
          <w:color w:val="auto"/>
        </w:rPr>
        <w:t>第一章</w:t>
      </w:r>
      <w:r>
        <w:rPr>
          <w:rStyle w:val="104"/>
          <w:color w:val="auto"/>
        </w:rPr>
        <w:t xml:space="preserve">  </w:t>
      </w:r>
      <w:r>
        <w:rPr>
          <w:rStyle w:val="104"/>
          <w:rFonts w:hint="eastAsia"/>
          <w:color w:val="auto"/>
        </w:rPr>
        <w:t>招标公告</w:t>
      </w:r>
      <w:r>
        <w:tab/>
      </w:r>
      <w:r>
        <w:fldChar w:fldCharType="begin"/>
      </w:r>
      <w:r>
        <w:instrText xml:space="preserve"> PAGEREF _Toc145435699 \h </w:instrText>
      </w:r>
      <w:r>
        <w:fldChar w:fldCharType="separate"/>
      </w:r>
      <w:r>
        <w:rPr>
          <w:rFonts w:hint="eastAsia"/>
        </w:rPr>
        <w:t>3</w:t>
      </w:r>
      <w:r>
        <w:fldChar w:fldCharType="end"/>
      </w:r>
      <w:r>
        <w:fldChar w:fldCharType="end"/>
      </w:r>
    </w:p>
    <w:p w14:paraId="66F990EF">
      <w:pPr>
        <w:pStyle w:val="64"/>
        <w:tabs>
          <w:tab w:val="right" w:pos="9628"/>
        </w:tabs>
        <w:rPr>
          <w:rFonts w:asciiTheme="minorHAnsi" w:hAnsiTheme="minorHAnsi" w:eastAsiaTheme="minorEastAsia" w:cstheme="minorBidi"/>
          <w:kern w:val="2"/>
          <w:sz w:val="21"/>
          <w:szCs w:val="22"/>
        </w:rPr>
      </w:pPr>
      <w:r>
        <w:fldChar w:fldCharType="begin"/>
      </w:r>
      <w:r>
        <w:instrText xml:space="preserve"> HYPERLINK \l "_Toc145435700" </w:instrText>
      </w:r>
      <w:r>
        <w:fldChar w:fldCharType="separate"/>
      </w:r>
      <w:r>
        <w:rPr>
          <w:rStyle w:val="104"/>
          <w:rFonts w:hint="eastAsia"/>
          <w:color w:val="auto"/>
        </w:rPr>
        <w:t>第二章</w:t>
      </w:r>
      <w:r>
        <w:rPr>
          <w:rStyle w:val="104"/>
          <w:color w:val="auto"/>
        </w:rPr>
        <w:t xml:space="preserve">  </w:t>
      </w:r>
      <w:r>
        <w:rPr>
          <w:rStyle w:val="104"/>
          <w:rFonts w:hint="eastAsia"/>
          <w:color w:val="auto"/>
        </w:rPr>
        <w:t>投标人须知</w:t>
      </w:r>
      <w:r>
        <w:tab/>
      </w:r>
      <w:r>
        <w:fldChar w:fldCharType="begin"/>
      </w:r>
      <w:r>
        <w:instrText xml:space="preserve"> PAGEREF _Toc145435700 \h </w:instrText>
      </w:r>
      <w:r>
        <w:fldChar w:fldCharType="separate"/>
      </w:r>
      <w:r>
        <w:rPr>
          <w:rFonts w:hint="eastAsia"/>
        </w:rPr>
        <w:t>6</w:t>
      </w:r>
      <w:r>
        <w:fldChar w:fldCharType="end"/>
      </w:r>
      <w:r>
        <w:fldChar w:fldCharType="end"/>
      </w:r>
    </w:p>
    <w:p w14:paraId="0F3A030F">
      <w:pPr>
        <w:pStyle w:val="64"/>
        <w:tabs>
          <w:tab w:val="right" w:pos="9628"/>
        </w:tabs>
        <w:rPr>
          <w:rFonts w:asciiTheme="minorHAnsi" w:hAnsiTheme="minorHAnsi" w:eastAsiaTheme="minorEastAsia" w:cstheme="minorBidi"/>
          <w:kern w:val="2"/>
          <w:sz w:val="21"/>
          <w:szCs w:val="22"/>
        </w:rPr>
      </w:pPr>
      <w:r>
        <w:fldChar w:fldCharType="begin"/>
      </w:r>
      <w:r>
        <w:instrText xml:space="preserve"> HYPERLINK \l "_Toc145435701" </w:instrText>
      </w:r>
      <w:r>
        <w:fldChar w:fldCharType="separate"/>
      </w:r>
      <w:r>
        <w:rPr>
          <w:rStyle w:val="104"/>
          <w:rFonts w:hint="eastAsia"/>
          <w:color w:val="auto"/>
        </w:rPr>
        <w:t>第三章</w:t>
      </w:r>
      <w:r>
        <w:rPr>
          <w:rStyle w:val="104"/>
          <w:color w:val="auto"/>
        </w:rPr>
        <w:t xml:space="preserve"> </w:t>
      </w:r>
      <w:r>
        <w:rPr>
          <w:rStyle w:val="104"/>
          <w:rFonts w:hint="eastAsia"/>
          <w:color w:val="auto"/>
        </w:rPr>
        <w:t>采购需求</w:t>
      </w:r>
      <w:r>
        <w:tab/>
      </w:r>
      <w:r>
        <w:fldChar w:fldCharType="begin"/>
      </w:r>
      <w:r>
        <w:instrText xml:space="preserve"> PAGEREF _Toc145435701 \h </w:instrText>
      </w:r>
      <w:r>
        <w:fldChar w:fldCharType="separate"/>
      </w:r>
      <w:r>
        <w:rPr>
          <w:rFonts w:hint="eastAsia"/>
        </w:rPr>
        <w:t>33</w:t>
      </w:r>
      <w:r>
        <w:fldChar w:fldCharType="end"/>
      </w:r>
      <w:r>
        <w:fldChar w:fldCharType="end"/>
      </w:r>
    </w:p>
    <w:p w14:paraId="3F940EF2">
      <w:pPr>
        <w:pStyle w:val="64"/>
        <w:tabs>
          <w:tab w:val="right" w:pos="9628"/>
        </w:tabs>
        <w:rPr>
          <w:rFonts w:asciiTheme="minorHAnsi" w:hAnsiTheme="minorHAnsi" w:eastAsiaTheme="minorEastAsia" w:cstheme="minorBidi"/>
          <w:kern w:val="2"/>
          <w:sz w:val="21"/>
          <w:szCs w:val="22"/>
        </w:rPr>
      </w:pPr>
      <w:r>
        <w:fldChar w:fldCharType="begin"/>
      </w:r>
      <w:r>
        <w:instrText xml:space="preserve"> HYPERLINK \l "_Toc145435702" </w:instrText>
      </w:r>
      <w:r>
        <w:fldChar w:fldCharType="separate"/>
      </w:r>
      <w:r>
        <w:rPr>
          <w:rStyle w:val="104"/>
          <w:rFonts w:hint="eastAsia"/>
          <w:color w:val="auto"/>
        </w:rPr>
        <w:t>第四章</w:t>
      </w:r>
      <w:r>
        <w:rPr>
          <w:rStyle w:val="104"/>
          <w:color w:val="auto"/>
        </w:rPr>
        <w:t xml:space="preserve"> </w:t>
      </w:r>
      <w:r>
        <w:rPr>
          <w:rStyle w:val="104"/>
          <w:rFonts w:hint="eastAsia"/>
          <w:color w:val="auto"/>
        </w:rPr>
        <w:t>合同条款</w:t>
      </w:r>
      <w:r>
        <w:tab/>
      </w:r>
      <w:r>
        <w:fldChar w:fldCharType="begin"/>
      </w:r>
      <w:r>
        <w:instrText xml:space="preserve"> PAGEREF _Toc145435702 \h </w:instrText>
      </w:r>
      <w:r>
        <w:fldChar w:fldCharType="separate"/>
      </w:r>
      <w:r>
        <w:rPr>
          <w:rFonts w:hint="eastAsia"/>
        </w:rPr>
        <w:t>33</w:t>
      </w:r>
      <w:r>
        <w:fldChar w:fldCharType="end"/>
      </w:r>
      <w:r>
        <w:fldChar w:fldCharType="end"/>
      </w:r>
    </w:p>
    <w:p w14:paraId="2E0E321B">
      <w:pPr>
        <w:pStyle w:val="64"/>
        <w:tabs>
          <w:tab w:val="right" w:pos="9628"/>
        </w:tabs>
        <w:rPr>
          <w:rFonts w:asciiTheme="minorHAnsi" w:hAnsiTheme="minorHAnsi" w:eastAsiaTheme="minorEastAsia" w:cstheme="minorBidi"/>
          <w:kern w:val="2"/>
          <w:sz w:val="21"/>
          <w:szCs w:val="22"/>
        </w:rPr>
      </w:pPr>
      <w:r>
        <w:fldChar w:fldCharType="begin"/>
      </w:r>
      <w:r>
        <w:instrText xml:space="preserve"> HYPERLINK \l "_Toc145435703" </w:instrText>
      </w:r>
      <w:r>
        <w:fldChar w:fldCharType="separate"/>
      </w:r>
      <w:r>
        <w:rPr>
          <w:rStyle w:val="104"/>
          <w:rFonts w:hint="eastAsia"/>
          <w:color w:val="auto"/>
        </w:rPr>
        <w:t>第五章</w:t>
      </w:r>
      <w:r>
        <w:rPr>
          <w:rStyle w:val="104"/>
          <w:color w:val="auto"/>
        </w:rPr>
        <w:t xml:space="preserve"> </w:t>
      </w:r>
      <w:r>
        <w:rPr>
          <w:rStyle w:val="104"/>
          <w:rFonts w:hint="eastAsia"/>
          <w:color w:val="auto"/>
        </w:rPr>
        <w:t>投标文件格式附件</w:t>
      </w:r>
      <w:r>
        <w:tab/>
      </w:r>
      <w:r>
        <w:fldChar w:fldCharType="begin"/>
      </w:r>
      <w:r>
        <w:instrText xml:space="preserve"> PAGEREF _Toc145435703 \h </w:instrText>
      </w:r>
      <w:r>
        <w:fldChar w:fldCharType="separate"/>
      </w:r>
      <w:r>
        <w:rPr>
          <w:rFonts w:hint="eastAsia"/>
        </w:rPr>
        <w:t>68</w:t>
      </w:r>
      <w:r>
        <w:fldChar w:fldCharType="end"/>
      </w:r>
      <w:r>
        <w:fldChar w:fldCharType="end"/>
      </w:r>
    </w:p>
    <w:p w14:paraId="71A507A1">
      <w:pPr>
        <w:pStyle w:val="53"/>
        <w:spacing w:before="120" w:after="120" w:line="360" w:lineRule="auto"/>
        <w:ind w:left="1900" w:hanging="640"/>
        <w:jc w:val="center"/>
        <w:rPr>
          <w:rFonts w:hint="eastAsia" w:ascii="仿宋" w:hAnsi="仿宋"/>
          <w:sz w:val="32"/>
          <w:szCs w:val="32"/>
        </w:rPr>
      </w:pPr>
      <w:r>
        <w:rPr>
          <w:rFonts w:ascii="仿宋" w:hAnsi="仿宋"/>
          <w:szCs w:val="32"/>
        </w:rPr>
        <w:fldChar w:fldCharType="end"/>
      </w:r>
    </w:p>
    <w:p w14:paraId="632292D0">
      <w:pPr>
        <w:pStyle w:val="5"/>
        <w:spacing w:line="440" w:lineRule="exact"/>
        <w:rPr>
          <w:rFonts w:hint="eastAsia"/>
        </w:rPr>
        <w:sectPr>
          <w:footerReference r:id="rId7" w:type="first"/>
          <w:headerReference r:id="rId5" w:type="default"/>
          <w:footerReference r:id="rId6" w:type="default"/>
          <w:pgSz w:w="11906" w:h="16838"/>
          <w:pgMar w:top="1440" w:right="1134" w:bottom="1440" w:left="1134" w:header="851" w:footer="992" w:gutter="0"/>
          <w:pgNumType w:start="1"/>
          <w:cols w:space="720" w:num="1"/>
          <w:titlePg/>
          <w:docGrid w:linePitch="312" w:charSpace="0"/>
        </w:sectPr>
      </w:pPr>
      <w:bookmarkStart w:id="2" w:name="_Toc22677"/>
      <w:bookmarkStart w:id="3" w:name="_Toc1382136464"/>
    </w:p>
    <w:p w14:paraId="406721FC">
      <w:pPr>
        <w:pStyle w:val="5"/>
        <w:spacing w:line="440" w:lineRule="exact"/>
        <w:rPr>
          <w:rFonts w:hint="eastAsia"/>
        </w:rPr>
      </w:pPr>
      <w:bookmarkStart w:id="4" w:name="_Toc145435699"/>
      <w:r>
        <w:rPr>
          <w:rFonts w:hint="eastAsia"/>
        </w:rPr>
        <w:t>第一章  招标公告</w:t>
      </w:r>
      <w:bookmarkEnd w:id="2"/>
      <w:bookmarkEnd w:id="3"/>
      <w:bookmarkEnd w:id="4"/>
    </w:p>
    <w:tbl>
      <w:tblPr>
        <w:tblStyle w:val="9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16"/>
      </w:tblGrid>
      <w:tr w14:paraId="522E4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855" w:type="dxa"/>
          </w:tcPr>
          <w:p w14:paraId="4F8F9404">
            <w:pPr>
              <w:wordWrap w:val="0"/>
              <w:topLinePunct/>
              <w:spacing w:line="440" w:lineRule="exact"/>
              <w:rPr>
                <w:rFonts w:hint="eastAsia"/>
                <w:b/>
                <w:bCs/>
              </w:rPr>
            </w:pPr>
            <w:r>
              <w:rPr>
                <w:rFonts w:hint="eastAsia"/>
                <w:b/>
                <w:bCs/>
              </w:rPr>
              <w:t>项目概况</w:t>
            </w:r>
            <w:r>
              <w:rPr>
                <w:rFonts w:hint="eastAsia" w:cs="Calibri"/>
                <w:b/>
                <w:bCs/>
              </w:rPr>
              <w:t>：</w:t>
            </w:r>
            <w:bookmarkStart w:id="5" w:name="_Hlk226557671"/>
            <w:r>
              <w:rPr>
                <w:rFonts w:hint="eastAsia" w:cs="Calibri"/>
                <w:u w:val="single"/>
              </w:rPr>
              <w:t>乌鲁木齐甘泉堡经济技术开发区（工业区）重大安全风险防控项目-工业互联网支撑体系建设项目</w:t>
            </w:r>
            <w:bookmarkEnd w:id="5"/>
            <w:r>
              <w:rPr>
                <w:rFonts w:hint="eastAsia"/>
              </w:rPr>
              <w:t>的潜在投标人应在政采云平台（http://www.zcygov.cn/ ）获取（下载）招标文件，并于</w:t>
            </w:r>
            <w:r>
              <w:rPr>
                <w:rFonts w:hint="eastAsia" w:cs="Calibri"/>
                <w:lang w:eastAsia="zh-CN"/>
              </w:rPr>
              <w:t>2026年04月27日</w:t>
            </w:r>
            <w:r>
              <w:rPr>
                <w:rFonts w:cs="Calibri"/>
              </w:rPr>
              <w:t xml:space="preserve"> 15点30分</w:t>
            </w:r>
            <w:r>
              <w:rPr>
                <w:rFonts w:hint="eastAsia"/>
              </w:rPr>
              <w:t>0</w:t>
            </w:r>
            <w:r>
              <w:t>0</w:t>
            </w:r>
            <w:r>
              <w:rPr>
                <w:rFonts w:hint="eastAsia"/>
              </w:rPr>
              <w:t>秒（北京时间）前递交（上传）投标文件。</w:t>
            </w:r>
          </w:p>
        </w:tc>
      </w:tr>
    </w:tbl>
    <w:p w14:paraId="540BB2E6">
      <w:pPr>
        <w:spacing w:line="440" w:lineRule="exact"/>
        <w:rPr>
          <w:rFonts w:hint="eastAsia"/>
        </w:rPr>
      </w:pPr>
    </w:p>
    <w:p w14:paraId="5FDAF64C">
      <w:pPr>
        <w:spacing w:line="440" w:lineRule="exact"/>
        <w:rPr>
          <w:rFonts w:hint="eastAsia"/>
        </w:rPr>
      </w:pPr>
      <w:r>
        <w:rPr>
          <w:rFonts w:hint="eastAsia"/>
          <w:b/>
          <w:bCs/>
        </w:rPr>
        <w:t>一、项目基本情况</w:t>
      </w:r>
    </w:p>
    <w:p w14:paraId="6E27AC28">
      <w:pPr>
        <w:spacing w:line="440" w:lineRule="exact"/>
        <w:ind w:firstLine="480" w:firstLineChars="200"/>
        <w:rPr>
          <w:rFonts w:hint="eastAsia"/>
        </w:rPr>
      </w:pPr>
      <w:r>
        <w:rPr>
          <w:rFonts w:hint="eastAsia"/>
        </w:rPr>
        <w:t>项目编号：MYCS20260319-GK01</w:t>
      </w:r>
    </w:p>
    <w:p w14:paraId="03045F9D">
      <w:pPr>
        <w:spacing w:line="440" w:lineRule="exact"/>
        <w:ind w:firstLine="480" w:firstLineChars="200"/>
        <w:rPr>
          <w:rFonts w:hint="eastAsia"/>
        </w:rPr>
      </w:pPr>
      <w:r>
        <w:rPr>
          <w:rFonts w:hint="eastAsia"/>
        </w:rPr>
        <w:t>项目名称：乌鲁木齐甘泉堡经济技术开发区（工业区）重大安全风险防控项目-工业互联网支撑体系建设项目</w:t>
      </w:r>
    </w:p>
    <w:p w14:paraId="59D4BEDC">
      <w:pPr>
        <w:spacing w:line="440" w:lineRule="exact"/>
        <w:ind w:firstLine="480" w:firstLineChars="200"/>
        <w:rPr>
          <w:rFonts w:hint="eastAsia"/>
        </w:rPr>
      </w:pPr>
      <w:r>
        <w:rPr>
          <w:rFonts w:hint="eastAsia"/>
        </w:rPr>
        <w:t>采购方式：公开招标</w:t>
      </w:r>
    </w:p>
    <w:p w14:paraId="51AAD9EF">
      <w:pPr>
        <w:spacing w:line="440" w:lineRule="exact"/>
        <w:ind w:firstLine="480" w:firstLineChars="200"/>
        <w:rPr>
          <w:rFonts w:hint="eastAsia"/>
        </w:rPr>
      </w:pPr>
      <w:r>
        <w:rPr>
          <w:rFonts w:hint="eastAsia"/>
        </w:rPr>
        <w:t>预算金额（元）：9238900.00</w:t>
      </w:r>
    </w:p>
    <w:p w14:paraId="227798C4">
      <w:pPr>
        <w:spacing w:line="440" w:lineRule="exact"/>
        <w:ind w:firstLine="480" w:firstLineChars="200"/>
        <w:rPr>
          <w:rFonts w:hint="eastAsia"/>
        </w:rPr>
      </w:pPr>
      <w:r>
        <w:rPr>
          <w:rFonts w:hint="eastAsia"/>
        </w:rPr>
        <w:t>最高限价（元）：9238900.00</w:t>
      </w:r>
    </w:p>
    <w:p w14:paraId="612C631B">
      <w:pPr>
        <w:spacing w:line="440" w:lineRule="exact"/>
        <w:ind w:firstLine="480" w:firstLineChars="200"/>
        <w:rPr>
          <w:rFonts w:hint="eastAsia"/>
        </w:rPr>
      </w:pPr>
      <w:r>
        <w:rPr>
          <w:rFonts w:hint="eastAsia"/>
        </w:rPr>
        <w:t>采购需求：本项目以《应急管理部财政部关于印发&lt;重点化工产业聚集区重大安全风险防控工作总体方案&gt;的通知》等国家或行业标准为依据，主要为甘泉堡经济技术开发区化工产业集中区建设部署服务器和存储系统、各类专用网络设备及符合规范要求的网络安全设施，配置商用密码应用安全性评估设备，落实国产化配置数据库、中间件、操作系统，保障系统及数据传输、存储、使用的完整性和不可否认性，配置边缘数视融合一体机，搭建功能完善的智慧融合指挥调度系统，租用长期稳定的短信服务，配套机房综合一体机及机房相关建设设施，同步推进“工业互联网+危化安全生产”示范工程建设，搭建区域级工业互联网底座，为整个项目高效、安全运行提供全方位、多层次的工业互联网支撑保障。详见采购需求。</w:t>
      </w:r>
    </w:p>
    <w:p w14:paraId="7EE2DCB8">
      <w:pPr>
        <w:spacing w:line="440" w:lineRule="exact"/>
        <w:ind w:firstLine="480" w:firstLineChars="200"/>
        <w:rPr>
          <w:rFonts w:hint="eastAsia"/>
        </w:rPr>
      </w:pPr>
      <w:r>
        <w:rPr>
          <w:rFonts w:hint="eastAsia"/>
        </w:rPr>
        <w:t>合同履约期限：自合同签订之日起至2026年10月31日（2026年7月31日前完成项目建设，2026年10月31日前具备验收条件）</w:t>
      </w:r>
      <w:r>
        <w:t>。</w:t>
      </w:r>
    </w:p>
    <w:p w14:paraId="603A7DD8">
      <w:pPr>
        <w:spacing w:line="440" w:lineRule="exact"/>
        <w:ind w:firstLine="480" w:firstLineChars="200"/>
        <w:rPr>
          <w:rFonts w:hint="eastAsia"/>
        </w:rPr>
      </w:pPr>
      <w:r>
        <w:rPr>
          <w:rFonts w:hint="eastAsia"/>
        </w:rPr>
        <w:t>本项目（否）接受联合体投标。</w:t>
      </w:r>
    </w:p>
    <w:p w14:paraId="3EFAC32D">
      <w:pPr>
        <w:spacing w:line="440" w:lineRule="exact"/>
        <w:rPr>
          <w:rFonts w:hint="eastAsia"/>
          <w:b/>
          <w:bCs/>
        </w:rPr>
      </w:pPr>
      <w:r>
        <w:rPr>
          <w:rFonts w:hint="eastAsia"/>
          <w:b/>
          <w:bCs/>
        </w:rPr>
        <w:t>二、申请人的资格要求：</w:t>
      </w:r>
    </w:p>
    <w:p w14:paraId="351E6AEB">
      <w:pPr>
        <w:pStyle w:val="86"/>
        <w:spacing w:before="75" w:beforeAutospacing="0" w:after="75" w:afterAutospacing="0"/>
        <w:ind w:firstLine="480" w:firstLineChars="200"/>
        <w:rPr>
          <w:rFonts w:hint="eastAsia" w:ascii="仿宋" w:hAnsi="仿宋" w:cs="仿宋"/>
        </w:rPr>
      </w:pPr>
      <w:r>
        <w:rPr>
          <w:rFonts w:hint="eastAsia" w:ascii="仿宋" w:hAnsi="仿宋" w:cs="仿宋"/>
        </w:rPr>
        <w:t>1、符合《中华人民共和国政府采购法》第二十二条规定；</w:t>
      </w:r>
    </w:p>
    <w:p w14:paraId="6AF87D7B">
      <w:pPr>
        <w:pStyle w:val="86"/>
        <w:spacing w:before="75" w:beforeAutospacing="0" w:after="75" w:afterAutospacing="0"/>
        <w:ind w:firstLine="480" w:firstLineChars="200"/>
        <w:rPr>
          <w:rFonts w:hint="eastAsia" w:ascii="仿宋" w:hAnsi="仿宋" w:cs="仿宋"/>
        </w:rPr>
      </w:pPr>
      <w:r>
        <w:rPr>
          <w:rFonts w:hint="eastAsia" w:ascii="仿宋" w:hAnsi="仿宋" w:cs="仿宋"/>
        </w:rPr>
        <w:t>2.落实政府采购政策需满足的资格要求：本项目为非专门面向中小企业（含中型、小型、微型企业）采购项目，根据《政府采购促进中小企业发展管理办法》（财库</w:t>
      </w:r>
      <w:r>
        <w:rPr>
          <w:rFonts w:ascii="仿宋" w:hAnsi="仿宋" w:cs="仿宋"/>
        </w:rPr>
        <w:t>[2020]46号）的规定，对小微企业的投标价格给予10%的扣除，用扣除后的价格参与评审</w:t>
      </w:r>
      <w:r>
        <w:rPr>
          <w:rFonts w:hint="eastAsia" w:ascii="仿宋" w:hAnsi="仿宋" w:cs="仿宋"/>
        </w:rPr>
        <w:t>；</w:t>
      </w:r>
    </w:p>
    <w:p w14:paraId="59F2B5CB">
      <w:pPr>
        <w:pStyle w:val="86"/>
        <w:spacing w:before="75" w:beforeAutospacing="0" w:after="75" w:afterAutospacing="0"/>
        <w:ind w:firstLine="480" w:firstLineChars="200"/>
        <w:rPr>
          <w:rFonts w:hint="eastAsia"/>
        </w:rPr>
      </w:pPr>
      <w:r>
        <w:rPr>
          <w:rFonts w:hint="eastAsia" w:ascii="仿宋" w:hAnsi="仿宋" w:cs="仿宋"/>
        </w:rPr>
        <w:t>3.本项目的特定资格要求：</w:t>
      </w:r>
      <w:r>
        <w:rPr>
          <w:rFonts w:hint="eastAsia" w:eastAsia="宋体"/>
        </w:rPr>
        <w:t>无</w:t>
      </w:r>
    </w:p>
    <w:p w14:paraId="4F350BFB">
      <w:pPr>
        <w:spacing w:line="440" w:lineRule="exact"/>
        <w:rPr>
          <w:rFonts w:hint="eastAsia"/>
          <w:b/>
          <w:bCs/>
        </w:rPr>
      </w:pPr>
      <w:r>
        <w:rPr>
          <w:rFonts w:hint="eastAsia"/>
          <w:b/>
          <w:bCs/>
        </w:rPr>
        <w:t>三、获取招标文件</w:t>
      </w:r>
    </w:p>
    <w:p w14:paraId="411970DA">
      <w:pPr>
        <w:spacing w:line="440" w:lineRule="exact"/>
        <w:rPr>
          <w:rFonts w:hint="eastAsia"/>
        </w:rPr>
      </w:pPr>
      <w:r>
        <w:rPr>
          <w:rFonts w:hint="eastAsia"/>
        </w:rPr>
        <w:t>时间：2026年03月26日至2026年04月02日，每天10:00至13:30，15点30分至1</w:t>
      </w:r>
      <w:r>
        <w:t>8</w:t>
      </w:r>
      <w:r>
        <w:rPr>
          <w:rFonts w:hint="eastAsia"/>
        </w:rPr>
        <w:t>:30（北京时间，法定节假日除外） </w:t>
      </w:r>
    </w:p>
    <w:p w14:paraId="080B3EC7">
      <w:pPr>
        <w:spacing w:line="440" w:lineRule="exact"/>
        <w:rPr>
          <w:rFonts w:hint="eastAsia"/>
        </w:rPr>
      </w:pPr>
      <w:r>
        <w:rPr>
          <w:rFonts w:hint="eastAsia"/>
        </w:rPr>
        <w:t>地点：政采云平台https://www.zcygov.cn/。</w:t>
      </w:r>
    </w:p>
    <w:p w14:paraId="32741B21">
      <w:pPr>
        <w:spacing w:line="440" w:lineRule="exact"/>
        <w:rPr>
          <w:rFonts w:hint="eastAsia"/>
        </w:rPr>
      </w:pPr>
      <w:r>
        <w:rPr>
          <w:rFonts w:hint="eastAsia"/>
        </w:rPr>
        <w:t>方式：登录政府采购云平台线上获取。</w:t>
      </w:r>
    </w:p>
    <w:p w14:paraId="2B419BBA">
      <w:pPr>
        <w:spacing w:line="440" w:lineRule="exact"/>
        <w:rPr>
          <w:rFonts w:hint="eastAsia"/>
        </w:rPr>
      </w:pPr>
      <w:r>
        <w:rPr>
          <w:rFonts w:hint="eastAsia"/>
        </w:rPr>
        <w:t>售价（元）：0</w:t>
      </w:r>
    </w:p>
    <w:p w14:paraId="0F000724">
      <w:pPr>
        <w:spacing w:line="440" w:lineRule="exact"/>
        <w:rPr>
          <w:rFonts w:hint="eastAsia"/>
          <w:b/>
          <w:bCs/>
        </w:rPr>
      </w:pPr>
      <w:r>
        <w:rPr>
          <w:rFonts w:hint="eastAsia"/>
          <w:b/>
          <w:bCs/>
        </w:rPr>
        <w:t>四、提交投标文件截止时间、开标时间和地点</w:t>
      </w:r>
    </w:p>
    <w:p w14:paraId="0F1E9805">
      <w:pPr>
        <w:spacing w:line="440" w:lineRule="exact"/>
        <w:rPr>
          <w:rFonts w:hint="eastAsia"/>
        </w:rPr>
      </w:pPr>
      <w:r>
        <w:rPr>
          <w:rFonts w:hint="eastAsia"/>
        </w:rPr>
        <w:t>提交投标文件截止时间：</w:t>
      </w:r>
      <w:r>
        <w:rPr>
          <w:rFonts w:hint="eastAsia"/>
          <w:lang w:eastAsia="zh-CN"/>
        </w:rPr>
        <w:t>2026年04月27日</w:t>
      </w:r>
      <w:r>
        <w:rPr>
          <w:rFonts w:hint="eastAsia"/>
        </w:rPr>
        <w:t>15点30分（北京时间）</w:t>
      </w:r>
    </w:p>
    <w:p w14:paraId="23BAA42D">
      <w:pPr>
        <w:spacing w:line="440" w:lineRule="exact"/>
        <w:rPr>
          <w:rFonts w:hint="eastAsia"/>
        </w:rPr>
      </w:pPr>
      <w:r>
        <w:rPr>
          <w:rFonts w:hint="eastAsia"/>
        </w:rPr>
        <w:t>投标地点：政采云系统不见面开标（https://www.zcygov.cn/）网上开标</w:t>
      </w:r>
    </w:p>
    <w:p w14:paraId="4A391A34">
      <w:pPr>
        <w:spacing w:line="440" w:lineRule="exact"/>
        <w:rPr>
          <w:rFonts w:hint="eastAsia"/>
        </w:rPr>
      </w:pPr>
      <w:r>
        <w:rPr>
          <w:rFonts w:hint="eastAsia"/>
        </w:rPr>
        <w:t>开标时间：</w:t>
      </w:r>
      <w:r>
        <w:rPr>
          <w:rFonts w:hint="eastAsia"/>
          <w:lang w:eastAsia="zh-CN"/>
        </w:rPr>
        <w:t>2026年04月27日</w:t>
      </w:r>
      <w:r>
        <w:rPr>
          <w:rFonts w:hint="eastAsia"/>
        </w:rPr>
        <w:t>15点30分（北京时间）</w:t>
      </w:r>
    </w:p>
    <w:p w14:paraId="0BAF1E27">
      <w:pPr>
        <w:spacing w:line="440" w:lineRule="exact"/>
        <w:rPr>
          <w:rFonts w:hint="eastAsia"/>
        </w:rPr>
      </w:pPr>
      <w:r>
        <w:rPr>
          <w:rFonts w:hint="eastAsia"/>
        </w:rPr>
        <w:t>开标地点：政采云系统不见面开标（https://www.zcygov.cn/）网上开标</w:t>
      </w:r>
    </w:p>
    <w:p w14:paraId="582468CD">
      <w:pPr>
        <w:spacing w:line="440" w:lineRule="exact"/>
        <w:rPr>
          <w:rFonts w:hint="eastAsia"/>
          <w:b/>
          <w:bCs/>
        </w:rPr>
      </w:pPr>
      <w:r>
        <w:rPr>
          <w:rFonts w:hint="eastAsia"/>
          <w:b/>
          <w:bCs/>
        </w:rPr>
        <w:t>五、公告期限</w:t>
      </w:r>
    </w:p>
    <w:p w14:paraId="07D567E1">
      <w:pPr>
        <w:spacing w:line="440" w:lineRule="exact"/>
        <w:ind w:firstLine="480" w:firstLineChars="200"/>
        <w:rPr>
          <w:rFonts w:hint="eastAsia"/>
        </w:rPr>
      </w:pPr>
      <w:r>
        <w:rPr>
          <w:rFonts w:hint="eastAsia"/>
        </w:rPr>
        <w:t>自本公告发布之日起5个工作日。</w:t>
      </w:r>
    </w:p>
    <w:p w14:paraId="20FEC954">
      <w:pPr>
        <w:numPr>
          <w:ilvl w:val="0"/>
          <w:numId w:val="1"/>
        </w:numPr>
        <w:spacing w:line="440" w:lineRule="exact"/>
        <w:rPr>
          <w:rFonts w:hint="eastAsia"/>
          <w:b/>
          <w:bCs/>
        </w:rPr>
      </w:pPr>
      <w:r>
        <w:rPr>
          <w:rFonts w:hint="eastAsia"/>
          <w:b/>
          <w:bCs/>
        </w:rPr>
        <w:t xml:space="preserve">其他补充事宜 </w:t>
      </w:r>
    </w:p>
    <w:p w14:paraId="697E63E5">
      <w:pPr>
        <w:pStyle w:val="86"/>
        <w:spacing w:before="75" w:beforeAutospacing="0" w:after="75" w:afterAutospacing="0"/>
        <w:ind w:firstLine="480" w:firstLineChars="200"/>
        <w:rPr>
          <w:rFonts w:hint="eastAsia" w:ascii="仿宋" w:hAnsi="仿宋" w:cs="仿宋"/>
        </w:rPr>
      </w:pPr>
      <w:r>
        <w:rPr>
          <w:rFonts w:hint="eastAsia" w:ascii="仿宋" w:hAnsi="仿宋" w:cs="仿宋"/>
        </w:rPr>
        <w:t xml:space="preserve">1、本项目实行网上投标，采用电子响应文件。若供应商参与投标，自行承担投标一切费用。 </w:t>
      </w:r>
    </w:p>
    <w:p w14:paraId="30CB33DD">
      <w:pPr>
        <w:pStyle w:val="86"/>
        <w:spacing w:before="75" w:beforeAutospacing="0" w:after="75" w:afterAutospacing="0"/>
        <w:ind w:firstLine="480" w:firstLineChars="200"/>
        <w:rPr>
          <w:rFonts w:hint="eastAsia" w:ascii="仿宋" w:hAnsi="仿宋" w:cs="仿宋"/>
        </w:rPr>
      </w:pPr>
      <w:r>
        <w:rPr>
          <w:rFonts w:hint="eastAsia" w:ascii="仿宋" w:hAnsi="仿宋" w:cs="仿宋"/>
        </w:rPr>
        <w:t xml:space="preserve">2、各供应商应在开标前应确保成为正式注册入库供应商，并完成CA数字证书申领。因未注册入库、未办理CA数字证书等原因造成无法投标或投标失败等后果由供应商自行承担。 </w:t>
      </w:r>
    </w:p>
    <w:p w14:paraId="7E917FCC">
      <w:pPr>
        <w:pStyle w:val="86"/>
        <w:spacing w:before="75" w:beforeAutospacing="0" w:after="75" w:afterAutospacing="0"/>
        <w:ind w:firstLine="480" w:firstLineChars="200"/>
        <w:rPr>
          <w:rFonts w:hint="eastAsia" w:ascii="仿宋" w:hAnsi="仿宋" w:cs="仿宋"/>
        </w:rPr>
      </w:pPr>
      <w:r>
        <w:rPr>
          <w:rFonts w:hint="eastAsia" w:ascii="仿宋" w:hAnsi="仿宋" w:cs="仿宋"/>
        </w:rPr>
        <w:t xml:space="preserve">3、供应商将政采云电子交易客户端下载、安装完成后，可通过账号密码或CA登录客户端进行响应文件制作。在使用政采云投标客户端时，建议使用WIN7及以上操作系统。客户端请至新疆政府采购网（http://http://www.ccgp-xinjiang.gov.cn//）下载专区查看，如有问题可拨打政采云客户服务热线400-881-7190进行咨询。 </w:t>
      </w:r>
    </w:p>
    <w:p w14:paraId="2EE09F22">
      <w:pPr>
        <w:pStyle w:val="24"/>
        <w:ind w:firstLine="0"/>
        <w:rPr>
          <w:rFonts w:hint="eastAsia"/>
        </w:rPr>
      </w:pPr>
      <w:r>
        <w:rPr>
          <w:rFonts w:hint="eastAsia"/>
        </w:rPr>
        <w:t>4、有意向参与新疆区域电子开评标的供应商，可访问新疆数字证书认证中心官方网站（https://www.xjca.com.cn/）或下载“新疆政务通”APP自行进行申领。如需咨询，请联系新疆CA服务热线0991-2819290。</w:t>
      </w:r>
    </w:p>
    <w:p w14:paraId="7A45B616">
      <w:pPr>
        <w:spacing w:line="440" w:lineRule="exact"/>
        <w:rPr>
          <w:rFonts w:hint="eastAsia"/>
          <w:kern w:val="0"/>
          <w:sz w:val="28"/>
          <w:szCs w:val="28"/>
        </w:rPr>
      </w:pPr>
      <w:r>
        <w:rPr>
          <w:rFonts w:hint="eastAsia"/>
          <w:b/>
          <w:bCs/>
          <w:kern w:val="0"/>
        </w:rPr>
        <w:t>七 、凡对本次招标提出询问，请按以下方式联系</w:t>
      </w:r>
    </w:p>
    <w:p w14:paraId="5F6768EB">
      <w:pPr>
        <w:pStyle w:val="86"/>
        <w:adjustRightInd w:val="0"/>
        <w:snapToGrid w:val="0"/>
        <w:spacing w:before="0" w:beforeAutospacing="0" w:after="0" w:afterAutospacing="0" w:line="420" w:lineRule="exact"/>
        <w:ind w:firstLine="480" w:firstLineChars="200"/>
        <w:rPr>
          <w:rFonts w:hint="eastAsia"/>
        </w:rPr>
      </w:pPr>
      <w:r>
        <w:rPr>
          <w:rFonts w:hint="eastAsia"/>
        </w:rPr>
        <w:t>1.采购人信息</w:t>
      </w:r>
    </w:p>
    <w:p w14:paraId="1D30F430">
      <w:pPr>
        <w:pStyle w:val="86"/>
        <w:adjustRightInd w:val="0"/>
        <w:snapToGrid w:val="0"/>
        <w:spacing w:before="0" w:beforeAutospacing="0" w:after="0" w:afterAutospacing="0" w:line="420" w:lineRule="exact"/>
        <w:ind w:firstLine="480" w:firstLineChars="200"/>
        <w:rPr>
          <w:rFonts w:hint="eastAsia" w:eastAsia="宋体"/>
        </w:rPr>
      </w:pPr>
      <w:r>
        <w:rPr>
          <w:rFonts w:hint="eastAsia"/>
        </w:rPr>
        <w:t>名 称：</w:t>
      </w:r>
      <w:r>
        <w:rPr>
          <w:rFonts w:hint="eastAsia" w:ascii="仿宋" w:hAnsi="仿宋" w:cs="仿宋"/>
        </w:rPr>
        <w:t>乌鲁木齐甘泉堡经济技术开发区（工业区）应急管理局</w:t>
      </w:r>
    </w:p>
    <w:p w14:paraId="7A148FBA">
      <w:pPr>
        <w:pStyle w:val="86"/>
        <w:adjustRightInd w:val="0"/>
        <w:snapToGrid w:val="0"/>
        <w:spacing w:before="0" w:beforeAutospacing="0" w:after="0" w:afterAutospacing="0" w:line="420" w:lineRule="exact"/>
        <w:ind w:firstLine="480" w:firstLineChars="200"/>
        <w:rPr>
          <w:rFonts w:hint="eastAsia" w:eastAsia="宋体"/>
        </w:rPr>
      </w:pPr>
      <w:r>
        <w:rPr>
          <w:rFonts w:hint="eastAsia"/>
        </w:rPr>
        <w:t>地 址：</w:t>
      </w:r>
      <w:r>
        <w:rPr>
          <w:rFonts w:hint="eastAsia" w:ascii="仿宋" w:hAnsi="仿宋" w:cs="仿宋"/>
        </w:rPr>
        <w:t>甘泉堡经济技术开发区(工业区)瀚海东街2345号</w:t>
      </w:r>
    </w:p>
    <w:p w14:paraId="01DADEEA">
      <w:pPr>
        <w:pStyle w:val="86"/>
        <w:adjustRightInd w:val="0"/>
        <w:snapToGrid w:val="0"/>
        <w:spacing w:before="0" w:beforeAutospacing="0" w:after="0" w:afterAutospacing="0" w:line="420" w:lineRule="exact"/>
        <w:ind w:firstLine="480" w:firstLineChars="200"/>
        <w:rPr>
          <w:rFonts w:hint="eastAsia"/>
        </w:rPr>
      </w:pPr>
      <w:r>
        <w:rPr>
          <w:rFonts w:hint="eastAsia"/>
        </w:rPr>
        <w:t>联系人：何少华</w:t>
      </w:r>
    </w:p>
    <w:p w14:paraId="44A672BA">
      <w:pPr>
        <w:pStyle w:val="86"/>
        <w:adjustRightInd w:val="0"/>
        <w:snapToGrid w:val="0"/>
        <w:spacing w:before="0" w:beforeAutospacing="0" w:after="0" w:afterAutospacing="0" w:line="420" w:lineRule="exact"/>
        <w:ind w:firstLine="480" w:firstLineChars="200"/>
        <w:rPr>
          <w:rFonts w:hint="eastAsia"/>
        </w:rPr>
      </w:pPr>
      <w:r>
        <w:rPr>
          <w:rFonts w:hint="eastAsia"/>
        </w:rPr>
        <w:t>联系方式：18294073125</w:t>
      </w:r>
    </w:p>
    <w:p w14:paraId="408C1A7F">
      <w:pPr>
        <w:pStyle w:val="86"/>
        <w:adjustRightInd w:val="0"/>
        <w:snapToGrid w:val="0"/>
        <w:spacing w:before="0" w:beforeAutospacing="0" w:after="0" w:afterAutospacing="0" w:line="420" w:lineRule="exact"/>
        <w:ind w:firstLine="480" w:firstLineChars="200"/>
        <w:rPr>
          <w:rFonts w:hint="eastAsia"/>
        </w:rPr>
      </w:pPr>
      <w:r>
        <w:rPr>
          <w:rFonts w:hint="eastAsia"/>
        </w:rPr>
        <w:t>2.采购代理机构信息</w:t>
      </w:r>
    </w:p>
    <w:p w14:paraId="59E14B35">
      <w:pPr>
        <w:pStyle w:val="86"/>
        <w:adjustRightInd w:val="0"/>
        <w:snapToGrid w:val="0"/>
        <w:spacing w:before="0" w:beforeAutospacing="0" w:after="0" w:afterAutospacing="0" w:line="420" w:lineRule="exact"/>
        <w:ind w:firstLine="480" w:firstLineChars="200"/>
        <w:rPr>
          <w:rFonts w:hint="eastAsia"/>
        </w:rPr>
      </w:pPr>
      <w:r>
        <w:rPr>
          <w:rFonts w:hint="eastAsia"/>
        </w:rPr>
        <w:t>名 称：新疆明远众合项目管理咨询有限公司</w:t>
      </w:r>
    </w:p>
    <w:p w14:paraId="330F1EA0">
      <w:pPr>
        <w:pStyle w:val="86"/>
        <w:adjustRightInd w:val="0"/>
        <w:snapToGrid w:val="0"/>
        <w:spacing w:before="0" w:beforeAutospacing="0" w:after="0" w:afterAutospacing="0" w:line="420" w:lineRule="exact"/>
        <w:ind w:firstLine="480" w:firstLineChars="200"/>
        <w:rPr>
          <w:rFonts w:hint="eastAsia"/>
        </w:rPr>
      </w:pPr>
      <w:r>
        <w:rPr>
          <w:rFonts w:hint="eastAsia"/>
        </w:rPr>
        <w:t>地　  址：新疆乌鲁木齐头屯河区大连街56号祥云楼2单元2楼会议室</w:t>
      </w:r>
    </w:p>
    <w:p w14:paraId="6616A8F4">
      <w:pPr>
        <w:pStyle w:val="86"/>
        <w:adjustRightInd w:val="0"/>
        <w:snapToGrid w:val="0"/>
        <w:spacing w:before="0" w:beforeAutospacing="0" w:after="0" w:afterAutospacing="0" w:line="420" w:lineRule="exact"/>
        <w:ind w:firstLine="480" w:firstLineChars="200"/>
        <w:rPr>
          <w:rFonts w:hint="eastAsia"/>
        </w:rPr>
      </w:pPr>
      <w:r>
        <w:rPr>
          <w:rFonts w:hint="eastAsia"/>
        </w:rPr>
        <w:t>项目联系人：靳紫薇</w:t>
      </w:r>
    </w:p>
    <w:p w14:paraId="0E5C87C3">
      <w:pPr>
        <w:pStyle w:val="86"/>
        <w:adjustRightInd w:val="0"/>
        <w:snapToGrid w:val="0"/>
        <w:spacing w:before="0" w:beforeAutospacing="0" w:after="0" w:afterAutospacing="0" w:line="420" w:lineRule="exact"/>
        <w:ind w:firstLine="480" w:firstLineChars="200"/>
        <w:rPr>
          <w:rFonts w:hint="eastAsia"/>
        </w:rPr>
      </w:pPr>
      <w:r>
        <w:rPr>
          <w:rFonts w:hint="eastAsia"/>
        </w:rPr>
        <w:t>联系方式：18997902005</w:t>
      </w:r>
    </w:p>
    <w:p w14:paraId="0ED105A1">
      <w:pPr>
        <w:rPr>
          <w:rFonts w:hint="eastAsia"/>
        </w:rPr>
      </w:pPr>
      <w:bookmarkStart w:id="6" w:name="_Toc236940849"/>
      <w:r>
        <w:rPr>
          <w:rFonts w:hint="eastAsia"/>
        </w:rPr>
        <w:br w:type="page"/>
      </w:r>
    </w:p>
    <w:p w14:paraId="03D1B766">
      <w:pPr>
        <w:pStyle w:val="5"/>
        <w:spacing w:line="440" w:lineRule="exact"/>
        <w:rPr>
          <w:rFonts w:hint="eastAsia"/>
        </w:rPr>
      </w:pPr>
      <w:bookmarkStart w:id="116" w:name="_GoBack"/>
      <w:bookmarkEnd w:id="116"/>
      <w:bookmarkStart w:id="7" w:name="_Toc145435700"/>
      <w:r>
        <w:rPr>
          <w:rFonts w:hint="eastAsia"/>
        </w:rPr>
        <w:t>-第二章  投标人须知</w:t>
      </w:r>
      <w:bookmarkEnd w:id="6"/>
      <w:bookmarkEnd w:id="7"/>
    </w:p>
    <w:p w14:paraId="1F758997">
      <w:pPr>
        <w:pStyle w:val="6"/>
        <w:spacing w:before="0" w:after="0" w:line="440" w:lineRule="exact"/>
        <w:ind w:left="578" w:hanging="578"/>
        <w:rPr>
          <w:rFonts w:hint="eastAsia"/>
        </w:rPr>
      </w:pPr>
      <w:r>
        <w:rPr>
          <w:rFonts w:hint="eastAsia"/>
        </w:rPr>
        <w:t>前附表</w:t>
      </w:r>
    </w:p>
    <w:tbl>
      <w:tblPr>
        <w:tblStyle w:val="91"/>
        <w:tblW w:w="92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2"/>
        <w:gridCol w:w="1640"/>
        <w:gridCol w:w="6906"/>
      </w:tblGrid>
      <w:tr w14:paraId="38CA5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732" w:type="dxa"/>
            <w:vAlign w:val="center"/>
          </w:tcPr>
          <w:p w14:paraId="7B2C2EE8">
            <w:pPr>
              <w:topLinePunct/>
              <w:spacing w:line="440" w:lineRule="exact"/>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序号</w:t>
            </w:r>
          </w:p>
        </w:tc>
        <w:tc>
          <w:tcPr>
            <w:tcW w:w="8546" w:type="dxa"/>
            <w:gridSpan w:val="2"/>
            <w:vAlign w:val="center"/>
          </w:tcPr>
          <w:p w14:paraId="69107E4D">
            <w:pPr>
              <w:topLinePunct/>
              <w:spacing w:line="44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内容说明及要求</w:t>
            </w:r>
          </w:p>
        </w:tc>
      </w:tr>
      <w:tr w14:paraId="71796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732" w:type="dxa"/>
            <w:vAlign w:val="center"/>
          </w:tcPr>
          <w:p w14:paraId="44C31C66">
            <w:pPr>
              <w:topLinePunct/>
              <w:spacing w:line="440" w:lineRule="exact"/>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1</w:t>
            </w:r>
          </w:p>
        </w:tc>
        <w:tc>
          <w:tcPr>
            <w:tcW w:w="1640" w:type="dxa"/>
            <w:vAlign w:val="center"/>
          </w:tcPr>
          <w:p w14:paraId="0C254E26">
            <w:pPr>
              <w:topLinePunct/>
              <w:spacing w:line="440" w:lineRule="exact"/>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项目名称</w:t>
            </w:r>
          </w:p>
        </w:tc>
        <w:tc>
          <w:tcPr>
            <w:tcW w:w="6906" w:type="dxa"/>
            <w:vAlign w:val="center"/>
          </w:tcPr>
          <w:p w14:paraId="0E33BA29">
            <w:pPr>
              <w:topLinePunct/>
              <w:spacing w:line="44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乌鲁木齐甘泉堡经济技术开发区（工业区）重大安全风险防控项目-工业互联网支撑体系建设项目</w:t>
            </w:r>
          </w:p>
        </w:tc>
      </w:tr>
      <w:tr w14:paraId="4E532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732" w:type="dxa"/>
            <w:vAlign w:val="center"/>
          </w:tcPr>
          <w:p w14:paraId="5A4E8C0B">
            <w:pPr>
              <w:topLinePunct/>
              <w:spacing w:line="440" w:lineRule="exact"/>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2</w:t>
            </w:r>
          </w:p>
        </w:tc>
        <w:tc>
          <w:tcPr>
            <w:tcW w:w="1640" w:type="dxa"/>
            <w:vAlign w:val="center"/>
          </w:tcPr>
          <w:p w14:paraId="125F711E">
            <w:pPr>
              <w:topLinePunct/>
              <w:spacing w:line="440" w:lineRule="exact"/>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采购资金来源与预算</w:t>
            </w:r>
          </w:p>
        </w:tc>
        <w:tc>
          <w:tcPr>
            <w:tcW w:w="6906" w:type="dxa"/>
            <w:vAlign w:val="center"/>
          </w:tcPr>
          <w:p w14:paraId="72834DAF">
            <w:pPr>
              <w:topLinePunct/>
              <w:snapToGrid w:val="0"/>
              <w:spacing w:line="44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（1）预算资金。</w:t>
            </w:r>
          </w:p>
          <w:p w14:paraId="32481ED9">
            <w:pPr>
              <w:topLinePunct/>
              <w:snapToGrid w:val="0"/>
              <w:spacing w:line="44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（2）本项目预算价为</w:t>
            </w:r>
            <w:r>
              <w:rPr>
                <w:rFonts w:hint="eastAsia" w:asciiTheme="minorEastAsia" w:hAnsiTheme="minorEastAsia" w:eastAsiaTheme="minorEastAsia" w:cstheme="minorEastAsia"/>
                <w:sz w:val="21"/>
                <w:szCs w:val="21"/>
                <w:u w:val="single"/>
              </w:rPr>
              <w:t>923.89万元</w:t>
            </w:r>
            <w:r>
              <w:rPr>
                <w:rFonts w:hint="eastAsia" w:asciiTheme="minorEastAsia" w:hAnsiTheme="minorEastAsia" w:eastAsiaTheme="minorEastAsia" w:cstheme="minorEastAsia"/>
                <w:sz w:val="21"/>
                <w:szCs w:val="21"/>
              </w:rPr>
              <w:t>，最高限价为</w:t>
            </w:r>
            <w:r>
              <w:rPr>
                <w:rFonts w:hint="eastAsia" w:asciiTheme="minorEastAsia" w:hAnsiTheme="minorEastAsia" w:eastAsiaTheme="minorEastAsia" w:cstheme="minorEastAsia"/>
                <w:sz w:val="21"/>
                <w:szCs w:val="21"/>
                <w:u w:val="single"/>
              </w:rPr>
              <w:t>923.89万元</w:t>
            </w:r>
            <w:r>
              <w:rPr>
                <w:rFonts w:hint="eastAsia" w:asciiTheme="minorEastAsia" w:hAnsiTheme="minorEastAsia" w:eastAsiaTheme="minorEastAsia" w:cstheme="minorEastAsia"/>
                <w:sz w:val="21"/>
                <w:szCs w:val="21"/>
              </w:rPr>
              <w:t xml:space="preserve"> ，超过最高限价的投标无效。</w:t>
            </w:r>
          </w:p>
          <w:p w14:paraId="13D43072">
            <w:pPr>
              <w:topLinePunct/>
              <w:snapToGrid w:val="0"/>
              <w:spacing w:line="44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（3）采购方式：公开招标</w:t>
            </w:r>
          </w:p>
        </w:tc>
      </w:tr>
      <w:tr w14:paraId="00D2D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732" w:type="dxa"/>
            <w:vAlign w:val="center"/>
          </w:tcPr>
          <w:p w14:paraId="6841C571">
            <w:pPr>
              <w:topLinePunct/>
              <w:spacing w:line="440" w:lineRule="exact"/>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3</w:t>
            </w:r>
          </w:p>
        </w:tc>
        <w:tc>
          <w:tcPr>
            <w:tcW w:w="1640" w:type="dxa"/>
            <w:vAlign w:val="center"/>
          </w:tcPr>
          <w:p w14:paraId="3E405C37">
            <w:pPr>
              <w:topLinePunct/>
              <w:spacing w:line="440" w:lineRule="exact"/>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投标文件递交截止时间与地点</w:t>
            </w:r>
          </w:p>
        </w:tc>
        <w:tc>
          <w:tcPr>
            <w:tcW w:w="6906" w:type="dxa"/>
            <w:vAlign w:val="center"/>
          </w:tcPr>
          <w:p w14:paraId="461E6D7E">
            <w:pPr>
              <w:topLinePunct/>
              <w:snapToGrid w:val="0"/>
              <w:spacing w:line="44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（1）投标文件递交截止时间：</w:t>
            </w:r>
            <w:r>
              <w:rPr>
                <w:rFonts w:hint="eastAsia" w:asciiTheme="minorEastAsia" w:hAnsiTheme="minorEastAsia" w:eastAsiaTheme="minorEastAsia" w:cstheme="minorEastAsia"/>
                <w:sz w:val="21"/>
                <w:szCs w:val="21"/>
                <w:lang w:eastAsia="zh-CN"/>
              </w:rPr>
              <w:t>2026年04月27日</w:t>
            </w:r>
            <w:r>
              <w:rPr>
                <w:rFonts w:hint="eastAsia" w:asciiTheme="minorEastAsia" w:hAnsiTheme="minorEastAsia" w:eastAsiaTheme="minorEastAsia" w:cstheme="minorEastAsia"/>
                <w:sz w:val="21"/>
                <w:szCs w:val="21"/>
              </w:rPr>
              <w:t>15点30分00秒</w:t>
            </w:r>
          </w:p>
          <w:p w14:paraId="185B4781">
            <w:pPr>
              <w:pStyle w:val="110"/>
              <w:topLinePunct/>
              <w:spacing w:before="0" w:after="0" w:line="440" w:lineRule="exact"/>
              <w:ind w:left="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（2）投标文件递交地点：新疆政府采购网政采云平台（www.zcygov.cn）</w:t>
            </w:r>
          </w:p>
        </w:tc>
      </w:tr>
      <w:tr w14:paraId="4F181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732" w:type="dxa"/>
            <w:vAlign w:val="center"/>
          </w:tcPr>
          <w:p w14:paraId="33028247">
            <w:pPr>
              <w:topLinePunct/>
              <w:spacing w:line="440" w:lineRule="exact"/>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4</w:t>
            </w:r>
          </w:p>
        </w:tc>
        <w:tc>
          <w:tcPr>
            <w:tcW w:w="1640" w:type="dxa"/>
            <w:vAlign w:val="center"/>
          </w:tcPr>
          <w:p w14:paraId="024CB730">
            <w:pPr>
              <w:topLinePunct/>
              <w:spacing w:line="440" w:lineRule="exact"/>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开标时间与地点</w:t>
            </w:r>
          </w:p>
        </w:tc>
        <w:tc>
          <w:tcPr>
            <w:tcW w:w="6906" w:type="dxa"/>
            <w:vAlign w:val="center"/>
          </w:tcPr>
          <w:p w14:paraId="541C5FCD">
            <w:pPr>
              <w:topLinePunct/>
              <w:snapToGrid w:val="0"/>
              <w:spacing w:line="44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（1）开标时间：</w:t>
            </w:r>
            <w:r>
              <w:rPr>
                <w:rFonts w:hint="eastAsia" w:asciiTheme="minorEastAsia" w:hAnsiTheme="minorEastAsia" w:eastAsiaTheme="minorEastAsia" w:cstheme="minorEastAsia"/>
                <w:sz w:val="21"/>
                <w:szCs w:val="21"/>
                <w:lang w:eastAsia="zh-CN"/>
              </w:rPr>
              <w:t>2026年04月27日</w:t>
            </w:r>
            <w:r>
              <w:rPr>
                <w:rFonts w:hint="eastAsia" w:asciiTheme="minorEastAsia" w:hAnsiTheme="minorEastAsia" w:eastAsiaTheme="minorEastAsia" w:cstheme="minorEastAsia"/>
                <w:sz w:val="21"/>
                <w:szCs w:val="21"/>
              </w:rPr>
              <w:t>15点30分00秒</w:t>
            </w:r>
          </w:p>
          <w:p w14:paraId="5F9415E0">
            <w:pPr>
              <w:pStyle w:val="110"/>
              <w:topLinePunct/>
              <w:spacing w:before="0" w:after="0" w:line="440" w:lineRule="exact"/>
              <w:ind w:left="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3"/>
                <w:sz w:val="21"/>
                <w:szCs w:val="21"/>
              </w:rPr>
              <w:t>（2）</w:t>
            </w:r>
            <w:r>
              <w:rPr>
                <w:rFonts w:hint="eastAsia" w:asciiTheme="minorEastAsia" w:hAnsiTheme="minorEastAsia" w:eastAsiaTheme="minorEastAsia" w:cstheme="minorEastAsia"/>
                <w:sz w:val="21"/>
                <w:szCs w:val="21"/>
              </w:rPr>
              <w:t>开标地点：新疆政府采购网政采云平台（www.zcygov.cn）</w:t>
            </w:r>
          </w:p>
        </w:tc>
      </w:tr>
      <w:tr w14:paraId="2AFCF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732" w:type="dxa"/>
            <w:vAlign w:val="center"/>
          </w:tcPr>
          <w:p w14:paraId="6A067B3A">
            <w:pPr>
              <w:topLinePunct/>
              <w:spacing w:line="440" w:lineRule="exact"/>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5</w:t>
            </w:r>
          </w:p>
        </w:tc>
        <w:tc>
          <w:tcPr>
            <w:tcW w:w="1640" w:type="dxa"/>
            <w:vAlign w:val="center"/>
          </w:tcPr>
          <w:p w14:paraId="15B2472D">
            <w:pPr>
              <w:topLinePunct/>
              <w:spacing w:line="440" w:lineRule="exact"/>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投标报价及费用</w:t>
            </w:r>
          </w:p>
        </w:tc>
        <w:tc>
          <w:tcPr>
            <w:tcW w:w="6906" w:type="dxa"/>
            <w:vAlign w:val="center"/>
          </w:tcPr>
          <w:p w14:paraId="73613A6C">
            <w:pPr>
              <w:topLinePunct/>
              <w:snapToGrid w:val="0"/>
              <w:spacing w:line="44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（1）本项目投标应以人民币报价。</w:t>
            </w:r>
          </w:p>
          <w:p w14:paraId="740B4076">
            <w:pPr>
              <w:topLinePunct/>
              <w:snapToGrid w:val="0"/>
              <w:spacing w:line="44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（2）不论投标结果如何，投标人均应自行承担所有与投标有关的全部费用。</w:t>
            </w:r>
          </w:p>
          <w:p w14:paraId="6EB4D930">
            <w:pPr>
              <w:pStyle w:val="110"/>
              <w:topLinePunct/>
              <w:spacing w:before="0" w:after="0" w:line="440" w:lineRule="exact"/>
              <w:ind w:left="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3"/>
                <w:sz w:val="21"/>
                <w:szCs w:val="21"/>
              </w:rPr>
              <w:t>（3）本项目不接受选择性报价。</w:t>
            </w:r>
          </w:p>
        </w:tc>
      </w:tr>
      <w:tr w14:paraId="7572E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732" w:type="dxa"/>
            <w:vAlign w:val="center"/>
          </w:tcPr>
          <w:p w14:paraId="4684A3E1">
            <w:pPr>
              <w:topLinePunct/>
              <w:spacing w:line="440" w:lineRule="exact"/>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6</w:t>
            </w:r>
          </w:p>
        </w:tc>
        <w:tc>
          <w:tcPr>
            <w:tcW w:w="1640" w:type="dxa"/>
            <w:vAlign w:val="center"/>
          </w:tcPr>
          <w:p w14:paraId="698FC581">
            <w:pPr>
              <w:topLinePunct/>
              <w:spacing w:line="440" w:lineRule="exact"/>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转包与分包</w:t>
            </w:r>
          </w:p>
        </w:tc>
        <w:tc>
          <w:tcPr>
            <w:tcW w:w="6906" w:type="dxa"/>
            <w:vAlign w:val="center"/>
          </w:tcPr>
          <w:p w14:paraId="4B98CCBD">
            <w:pPr>
              <w:topLinePunct/>
              <w:snapToGrid w:val="0"/>
              <w:spacing w:line="44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（1）本项目不允许转包</w:t>
            </w:r>
          </w:p>
          <w:p w14:paraId="3FF3578F">
            <w:pPr>
              <w:pStyle w:val="110"/>
              <w:topLinePunct/>
              <w:spacing w:before="0" w:after="0" w:line="440" w:lineRule="exact"/>
              <w:ind w:left="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3"/>
                <w:sz w:val="21"/>
                <w:szCs w:val="21"/>
              </w:rPr>
              <w:t>（2）</w:t>
            </w:r>
            <w:r>
              <w:rPr>
                <w:rFonts w:hint="eastAsia" w:asciiTheme="minorEastAsia" w:hAnsiTheme="minorEastAsia" w:eastAsiaTheme="minorEastAsia" w:cstheme="minorEastAsia"/>
                <w:sz w:val="21"/>
                <w:szCs w:val="21"/>
              </w:rPr>
              <w:t>本项目不允许分包</w:t>
            </w:r>
          </w:p>
        </w:tc>
      </w:tr>
      <w:tr w14:paraId="69E65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732" w:type="dxa"/>
            <w:vAlign w:val="center"/>
          </w:tcPr>
          <w:p w14:paraId="55281D65">
            <w:pPr>
              <w:topLinePunct/>
              <w:spacing w:line="440" w:lineRule="exact"/>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7</w:t>
            </w:r>
          </w:p>
        </w:tc>
        <w:tc>
          <w:tcPr>
            <w:tcW w:w="1640" w:type="dxa"/>
            <w:vAlign w:val="center"/>
          </w:tcPr>
          <w:p w14:paraId="7EFC9F01">
            <w:pPr>
              <w:topLinePunct/>
              <w:snapToGrid w:val="0"/>
              <w:spacing w:line="44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开标前答疑会或现场踏勘</w:t>
            </w:r>
          </w:p>
        </w:tc>
        <w:tc>
          <w:tcPr>
            <w:tcW w:w="6906" w:type="dxa"/>
            <w:vAlign w:val="center"/>
          </w:tcPr>
          <w:p w14:paraId="3C6CD81C">
            <w:pPr>
              <w:numPr>
                <w:ilvl w:val="0"/>
                <w:numId w:val="2"/>
              </w:numPr>
              <w:topLinePunct/>
              <w:snapToGrid w:val="0"/>
              <w:spacing w:line="44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开标前答疑会：不组织。</w:t>
            </w:r>
          </w:p>
          <w:p w14:paraId="36AB6FA2">
            <w:pPr>
              <w:numPr>
                <w:ilvl w:val="0"/>
                <w:numId w:val="2"/>
              </w:numPr>
              <w:topLinePunct/>
              <w:snapToGrid w:val="0"/>
              <w:spacing w:line="44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现场踏勘：不组织。</w:t>
            </w:r>
          </w:p>
        </w:tc>
      </w:tr>
      <w:tr w14:paraId="7F7A4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732" w:type="dxa"/>
            <w:vAlign w:val="center"/>
          </w:tcPr>
          <w:p w14:paraId="4561E7F8">
            <w:pPr>
              <w:topLinePunct/>
              <w:spacing w:line="440" w:lineRule="exact"/>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8</w:t>
            </w:r>
          </w:p>
        </w:tc>
        <w:tc>
          <w:tcPr>
            <w:tcW w:w="1640" w:type="dxa"/>
            <w:vAlign w:val="center"/>
          </w:tcPr>
          <w:p w14:paraId="580CF081">
            <w:pPr>
              <w:topLinePunct/>
              <w:snapToGrid w:val="0"/>
              <w:spacing w:line="440" w:lineRule="exact"/>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评标办法及标准</w:t>
            </w:r>
          </w:p>
        </w:tc>
        <w:tc>
          <w:tcPr>
            <w:tcW w:w="6906" w:type="dxa"/>
            <w:vAlign w:val="center"/>
          </w:tcPr>
          <w:p w14:paraId="037375C9">
            <w:pPr>
              <w:topLinePunct/>
              <w:snapToGrid w:val="0"/>
              <w:spacing w:line="44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采用</w:t>
            </w:r>
            <w:r>
              <w:rPr>
                <w:rFonts w:hint="eastAsia" w:asciiTheme="minorEastAsia" w:hAnsiTheme="minorEastAsia" w:eastAsiaTheme="minorEastAsia" w:cstheme="minorEastAsia"/>
                <w:b/>
                <w:bCs/>
                <w:sz w:val="21"/>
                <w:szCs w:val="21"/>
              </w:rPr>
              <w:t>综合评分法</w:t>
            </w:r>
            <w:r>
              <w:rPr>
                <w:rFonts w:hint="eastAsia" w:asciiTheme="minorEastAsia" w:hAnsiTheme="minorEastAsia" w:eastAsiaTheme="minorEastAsia" w:cstheme="minorEastAsia"/>
                <w:sz w:val="21"/>
                <w:szCs w:val="21"/>
              </w:rPr>
              <w:t>。</w:t>
            </w:r>
          </w:p>
        </w:tc>
      </w:tr>
      <w:tr w14:paraId="645DB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732" w:type="dxa"/>
            <w:vAlign w:val="center"/>
          </w:tcPr>
          <w:p w14:paraId="11583288">
            <w:pPr>
              <w:topLinePunct/>
              <w:spacing w:line="440" w:lineRule="exact"/>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9</w:t>
            </w:r>
          </w:p>
        </w:tc>
        <w:tc>
          <w:tcPr>
            <w:tcW w:w="1640" w:type="dxa"/>
            <w:vAlign w:val="center"/>
          </w:tcPr>
          <w:p w14:paraId="7F9733A4">
            <w:pPr>
              <w:topLinePunct/>
              <w:snapToGrid w:val="0"/>
              <w:spacing w:line="440" w:lineRule="exact"/>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样品提供</w:t>
            </w:r>
          </w:p>
        </w:tc>
        <w:tc>
          <w:tcPr>
            <w:tcW w:w="6906" w:type="dxa"/>
            <w:vAlign w:val="center"/>
          </w:tcPr>
          <w:p w14:paraId="66A5092C">
            <w:pPr>
              <w:topLinePunct/>
              <w:snapToGrid w:val="0"/>
              <w:spacing w:line="44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本项目不要求提供样品。</w:t>
            </w:r>
          </w:p>
        </w:tc>
      </w:tr>
      <w:tr w14:paraId="29F41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732" w:type="dxa"/>
            <w:vAlign w:val="center"/>
          </w:tcPr>
          <w:p w14:paraId="7AD10799">
            <w:pPr>
              <w:topLinePunct/>
              <w:spacing w:line="440" w:lineRule="exact"/>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10</w:t>
            </w:r>
          </w:p>
        </w:tc>
        <w:tc>
          <w:tcPr>
            <w:tcW w:w="1640" w:type="dxa"/>
            <w:vAlign w:val="center"/>
          </w:tcPr>
          <w:p w14:paraId="401D61DB">
            <w:pPr>
              <w:topLinePunct/>
              <w:snapToGrid w:val="0"/>
              <w:spacing w:line="440" w:lineRule="exact"/>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现场演示</w:t>
            </w:r>
          </w:p>
        </w:tc>
        <w:tc>
          <w:tcPr>
            <w:tcW w:w="6906" w:type="dxa"/>
            <w:vAlign w:val="center"/>
          </w:tcPr>
          <w:p w14:paraId="423FF057">
            <w:pPr>
              <w:topLinePunct/>
              <w:snapToGrid w:val="0"/>
              <w:spacing w:line="44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Cs/>
                <w:sz w:val="21"/>
                <w:szCs w:val="21"/>
              </w:rPr>
              <w:t>本项目不要求现场演示。</w:t>
            </w:r>
          </w:p>
        </w:tc>
      </w:tr>
      <w:tr w14:paraId="76DCB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732" w:type="dxa"/>
            <w:vAlign w:val="center"/>
          </w:tcPr>
          <w:p w14:paraId="13D72B60">
            <w:pPr>
              <w:topLinePunct/>
              <w:spacing w:line="440" w:lineRule="exact"/>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11</w:t>
            </w:r>
          </w:p>
        </w:tc>
        <w:tc>
          <w:tcPr>
            <w:tcW w:w="1640" w:type="dxa"/>
            <w:vAlign w:val="center"/>
          </w:tcPr>
          <w:p w14:paraId="40A7AB16">
            <w:pPr>
              <w:topLinePunct/>
              <w:snapToGrid w:val="0"/>
              <w:spacing w:line="440" w:lineRule="exact"/>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项目属性</w:t>
            </w:r>
          </w:p>
        </w:tc>
        <w:tc>
          <w:tcPr>
            <w:tcW w:w="6906" w:type="dxa"/>
            <w:vAlign w:val="center"/>
          </w:tcPr>
          <w:p w14:paraId="7B5B4115">
            <w:pPr>
              <w:topLinePunct/>
              <w:snapToGrid w:val="0"/>
              <w:spacing w:line="44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货物类</w:t>
            </w:r>
            <w:r>
              <w:rPr>
                <w:rFonts w:hint="eastAsia" w:asciiTheme="minorEastAsia" w:hAnsiTheme="minorEastAsia" w:eastAsiaTheme="minorEastAsia" w:cstheme="minorEastAsia"/>
                <w:sz w:val="21"/>
                <w:szCs w:val="21"/>
              </w:rPr>
              <w:t>。</w:t>
            </w:r>
          </w:p>
        </w:tc>
      </w:tr>
      <w:tr w14:paraId="3F7A7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732" w:type="dxa"/>
            <w:vAlign w:val="center"/>
          </w:tcPr>
          <w:p w14:paraId="0C792A95">
            <w:pPr>
              <w:topLinePunct/>
              <w:spacing w:line="440" w:lineRule="exact"/>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12</w:t>
            </w:r>
          </w:p>
        </w:tc>
        <w:tc>
          <w:tcPr>
            <w:tcW w:w="1640" w:type="dxa"/>
            <w:vAlign w:val="center"/>
          </w:tcPr>
          <w:p w14:paraId="1F6351B3">
            <w:pPr>
              <w:topLinePunct/>
              <w:snapToGrid w:val="0"/>
              <w:spacing w:line="440" w:lineRule="exact"/>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是否适宜中小企业情况</w:t>
            </w:r>
          </w:p>
        </w:tc>
        <w:tc>
          <w:tcPr>
            <w:tcW w:w="6906" w:type="dxa"/>
            <w:vAlign w:val="center"/>
          </w:tcPr>
          <w:p w14:paraId="40420303">
            <w:pPr>
              <w:topLinePunct/>
              <w:snapToGrid w:val="0"/>
              <w:spacing w:line="44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根据《政府采购促进中小企业发展管理办法》（财库[2020]46号）文件的规定。</w:t>
            </w:r>
          </w:p>
        </w:tc>
      </w:tr>
      <w:tr w14:paraId="14AAC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732" w:type="dxa"/>
            <w:vAlign w:val="center"/>
          </w:tcPr>
          <w:p w14:paraId="57919986">
            <w:pPr>
              <w:topLinePunct/>
              <w:spacing w:line="440" w:lineRule="exact"/>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13</w:t>
            </w:r>
          </w:p>
        </w:tc>
        <w:tc>
          <w:tcPr>
            <w:tcW w:w="1640" w:type="dxa"/>
            <w:vAlign w:val="center"/>
          </w:tcPr>
          <w:p w14:paraId="07BB9F19">
            <w:pPr>
              <w:topLinePunct/>
              <w:snapToGrid w:val="0"/>
              <w:spacing w:line="440" w:lineRule="exact"/>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中小企业划分标准所属行业</w:t>
            </w:r>
          </w:p>
        </w:tc>
        <w:tc>
          <w:tcPr>
            <w:tcW w:w="6906" w:type="dxa"/>
            <w:vAlign w:val="center"/>
          </w:tcPr>
          <w:p w14:paraId="43D32765">
            <w:pPr>
              <w:topLinePunct/>
              <w:snapToGrid w:val="0"/>
              <w:spacing w:line="44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《关于印发中小企业划型标准规定的通知》（工信部联企业〔2011〕300号）规定的划分标准。</w:t>
            </w:r>
          </w:p>
          <w:p w14:paraId="169B3911">
            <w:pPr>
              <w:topLinePunct/>
              <w:snapToGrid w:val="0"/>
              <w:spacing w:line="440" w:lineRule="exact"/>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（1）采购标的：详见采购清单</w:t>
            </w:r>
          </w:p>
          <w:p w14:paraId="5BE8FFD1">
            <w:pPr>
              <w:topLinePunct/>
              <w:snapToGrid w:val="0"/>
              <w:spacing w:line="44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（2）所属行业：工业</w:t>
            </w:r>
          </w:p>
        </w:tc>
      </w:tr>
      <w:tr w14:paraId="10638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732" w:type="dxa"/>
            <w:vAlign w:val="center"/>
          </w:tcPr>
          <w:p w14:paraId="76F090B3">
            <w:pPr>
              <w:topLinePunct/>
              <w:spacing w:line="440" w:lineRule="exact"/>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14</w:t>
            </w:r>
          </w:p>
        </w:tc>
        <w:tc>
          <w:tcPr>
            <w:tcW w:w="1640" w:type="dxa"/>
            <w:vAlign w:val="center"/>
          </w:tcPr>
          <w:p w14:paraId="05EC2914">
            <w:pPr>
              <w:topLinePunct/>
              <w:snapToGrid w:val="0"/>
              <w:spacing w:line="44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促进中小企业发展政策</w:t>
            </w:r>
          </w:p>
        </w:tc>
        <w:tc>
          <w:tcPr>
            <w:tcW w:w="6906" w:type="dxa"/>
            <w:vAlign w:val="center"/>
          </w:tcPr>
          <w:p w14:paraId="4FF09618">
            <w:pPr>
              <w:widowControl/>
              <w:numPr>
                <w:ilvl w:val="0"/>
                <w:numId w:val="3"/>
              </w:numPr>
              <w:topLinePunct/>
              <w:spacing w:line="440" w:lineRule="exact"/>
              <w:jc w:val="left"/>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根据财库〔2020〕46号和</w:t>
            </w:r>
            <w:r>
              <w:rPr>
                <w:rFonts w:hint="eastAsia" w:asciiTheme="minorEastAsia" w:hAnsiTheme="minorEastAsia" w:eastAsiaTheme="minorEastAsia" w:cstheme="minorEastAsia"/>
                <w:b/>
                <w:sz w:val="21"/>
                <w:szCs w:val="21"/>
                <w:lang w:val="zh-CN"/>
              </w:rPr>
              <w:t>财库〔2022〕19号</w:t>
            </w:r>
            <w:r>
              <w:rPr>
                <w:rFonts w:hint="eastAsia" w:asciiTheme="minorEastAsia" w:hAnsiTheme="minorEastAsia" w:eastAsiaTheme="minorEastAsia" w:cstheme="minorEastAsia"/>
                <w:b/>
                <w:bCs/>
                <w:sz w:val="21"/>
                <w:szCs w:val="21"/>
              </w:rPr>
              <w:t>的相关规定：</w:t>
            </w:r>
          </w:p>
          <w:p w14:paraId="5BBAE88A">
            <w:pPr>
              <w:keepNext/>
              <w:keepLines/>
              <w:topLinePunct/>
              <w:spacing w:line="440" w:lineRule="exact"/>
              <w:rPr>
                <w:rFonts w:hint="eastAsia" w:asciiTheme="minorEastAsia" w:hAnsiTheme="minorEastAsia" w:eastAsiaTheme="minorEastAsia" w:cstheme="minorEastAsia"/>
                <w:b/>
                <w:bCs/>
                <w:kern w:val="2"/>
                <w:sz w:val="21"/>
                <w:szCs w:val="21"/>
              </w:rPr>
            </w:pPr>
            <w:r>
              <w:rPr>
                <w:rFonts w:hint="eastAsia" w:asciiTheme="minorEastAsia" w:hAnsiTheme="minorEastAsia" w:eastAsiaTheme="minorEastAsia" w:cstheme="minorEastAsia"/>
                <w:sz w:val="21"/>
                <w:szCs w:val="21"/>
              </w:rPr>
              <w:sym w:font="Wingdings" w:char="00FE"/>
            </w:r>
            <w:r>
              <w:rPr>
                <w:rFonts w:hint="eastAsia" w:asciiTheme="minorEastAsia" w:hAnsiTheme="minorEastAsia" w:eastAsiaTheme="minorEastAsia" w:cstheme="minorEastAsia"/>
                <w:b/>
                <w:bCs/>
                <w:kern w:val="2"/>
                <w:sz w:val="21"/>
                <w:szCs w:val="21"/>
              </w:rPr>
              <w:t>对于未预留份额专门面向中小企业的政府采购货物或服务项目，以及预留份额政府采购货物或服务项目中的非预留部分标项，对小型和微型企业的投标报价给予10%的扣除，用扣除后的价格参与评审。</w:t>
            </w:r>
          </w:p>
          <w:p w14:paraId="2C77DD76">
            <w:pPr>
              <w:keepNext/>
              <w:keepLines/>
              <w:topLinePunct/>
              <w:spacing w:line="440" w:lineRule="exact"/>
              <w:rPr>
                <w:rFonts w:hint="eastAsia" w:asciiTheme="minorEastAsia" w:hAnsiTheme="minorEastAsia" w:eastAsiaTheme="minorEastAsia" w:cstheme="minorEastAsia"/>
                <w:b/>
                <w:bCs/>
                <w:kern w:val="2"/>
                <w:sz w:val="21"/>
                <w:szCs w:val="21"/>
              </w:rPr>
            </w:pPr>
            <w:r>
              <w:rPr>
                <w:rFonts w:hint="eastAsia" w:asciiTheme="minorEastAsia" w:hAnsiTheme="minorEastAsia" w:eastAsiaTheme="minorEastAsia" w:cstheme="minorEastAsia"/>
                <w:sz w:val="21"/>
                <w:szCs w:val="21"/>
              </w:rPr>
              <w:sym w:font="Wingdings" w:char="00A8"/>
            </w: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b/>
                <w:bCs/>
                <w:kern w:val="2"/>
                <w:sz w:val="21"/>
                <w:szCs w:val="21"/>
              </w:rPr>
              <w:t>对于专门面向中、小、微型企业或者监狱企业或者残疾人福利性单位，符合资格条件的不再执行价格评审优惠的扶持政策。</w:t>
            </w:r>
          </w:p>
          <w:p w14:paraId="0D77BDDB">
            <w:pPr>
              <w:pStyle w:val="1026"/>
              <w:widowControl/>
              <w:topLinePunct/>
              <w:spacing w:line="440" w:lineRule="exact"/>
              <w:ind w:firstLine="0" w:firstLineChars="0"/>
              <w:jc w:val="left"/>
              <w:rPr>
                <w:rFonts w:hint="eastAsia"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lang w:val="zh-CN"/>
              </w:rPr>
              <w:t>中小企业，是指在中华人民共和国境内依法设立，依据国务院批准的中小企业划分标准确定的中型企业、小型企业和微型企业，但与大企业的负责人为同一人，或者与大企业存在直接控股、管理关系的除外。</w:t>
            </w:r>
          </w:p>
          <w:p w14:paraId="45BB20B2">
            <w:pPr>
              <w:pStyle w:val="1026"/>
              <w:widowControl/>
              <w:topLinePunct/>
              <w:spacing w:line="440" w:lineRule="exact"/>
              <w:ind w:firstLine="0" w:firstLineChars="0"/>
              <w:jc w:val="left"/>
              <w:rPr>
                <w:rFonts w:hint="eastAsia"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lang w:val="zh-CN"/>
              </w:rPr>
              <w:t>符合中小企业划分标准的个体工商户，在政府采购活动中视同中小企业。</w:t>
            </w:r>
          </w:p>
          <w:p w14:paraId="36E237F6">
            <w:pPr>
              <w:pStyle w:val="8"/>
              <w:topLinePunct/>
              <w:spacing w:before="0" w:after="0" w:line="440" w:lineRule="exact"/>
              <w:ind w:left="353" w:leftChars="147" w:firstLine="0"/>
              <w:rPr>
                <w:rFonts w:hint="eastAsia"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kern w:val="2"/>
                <w:sz w:val="21"/>
                <w:szCs w:val="21"/>
              </w:rPr>
              <w:t>中小企业划型标准详见：工信部联企业〔2011〕300号</w:t>
            </w:r>
          </w:p>
          <w:p w14:paraId="1F89B668">
            <w:pPr>
              <w:widowControl/>
              <w:topLinePunct/>
              <w:spacing w:line="440" w:lineRule="exact"/>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（1）在货物采购项目中，货物由中小企业制造，即货物由中小企业生产且使用该中小企业商号或者注册商标；</w:t>
            </w:r>
          </w:p>
          <w:p w14:paraId="012765B0">
            <w:pPr>
              <w:widowControl/>
              <w:topLinePunct/>
              <w:spacing w:line="440" w:lineRule="exact"/>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（2）在工程采购项目中，工程由中小企业承建，即工程施工单位为中小企业；</w:t>
            </w:r>
          </w:p>
          <w:p w14:paraId="5F74C35D">
            <w:pPr>
              <w:widowControl/>
              <w:topLinePunct/>
              <w:spacing w:line="440" w:lineRule="exact"/>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（3）在服务采购项目中，服务由中小企业承接，即提供服务的人员为中小企业依照《中华人民共和国劳动合同法》订立劳动合同的从业人员。</w:t>
            </w:r>
          </w:p>
          <w:p w14:paraId="1D77A9FE">
            <w:pPr>
              <w:widowControl/>
              <w:topLinePunct/>
              <w:spacing w:line="440" w:lineRule="exact"/>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在货物采购项目中，投标人提供的货物</w:t>
            </w:r>
            <w:r>
              <w:rPr>
                <w:rFonts w:hint="eastAsia" w:asciiTheme="minorEastAsia" w:hAnsiTheme="minorEastAsia" w:eastAsiaTheme="minorEastAsia" w:cstheme="minorEastAsia"/>
                <w:b/>
                <w:bCs/>
                <w:sz w:val="21"/>
                <w:szCs w:val="21"/>
              </w:rPr>
              <w:t>既有中小企业制造货物，也有大型企业制造货物的，不享受中小企业扶持政策。</w:t>
            </w:r>
          </w:p>
          <w:p w14:paraId="12C14719">
            <w:pPr>
              <w:widowControl/>
              <w:topLinePunct/>
              <w:spacing w:line="440" w:lineRule="exact"/>
              <w:jc w:val="left"/>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lang w:val="zh-CN"/>
              </w:rPr>
              <w:t>符合上述条件的，请填写中小企业声明函。</w:t>
            </w:r>
          </w:p>
          <w:p w14:paraId="1BD14B0C">
            <w:pPr>
              <w:topLinePunct/>
              <w:autoSpaceDE w:val="0"/>
              <w:autoSpaceDN w:val="0"/>
              <w:snapToGrid w:val="0"/>
              <w:spacing w:line="440" w:lineRule="exact"/>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2、符合《关于促进残疾人就业政府采购政策的通知》（财库〔2017〕141号）规定的条件并提供《残疾人福利性单位声明函》(格式见附件)的残疾人福利性单位视同小型、微型企业；</w:t>
            </w:r>
          </w:p>
          <w:p w14:paraId="4738D158">
            <w:pPr>
              <w:widowControl/>
              <w:topLinePunct/>
              <w:spacing w:line="440" w:lineRule="exact"/>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符合《关于政府采购支持监狱企业发展有关问题的通知》（财库[2014]68号）规定的监狱企业并提供由省级以上监狱管理局、戒毒管理局（含新疆生产建设兵团）出具的属于监狱企业证明文件的，视同为小型、微型企业。</w:t>
            </w:r>
          </w:p>
          <w:p w14:paraId="69C3E978">
            <w:pPr>
              <w:topLinePunct/>
              <w:spacing w:line="440" w:lineRule="exact"/>
              <w:jc w:val="left"/>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注：1.中标供应商为中小微企业、监狱企业、残疾人福利性单位的，其《中小企业声明函》、监狱企业证明文件、《残疾人福利性单位声明函》随中标结果同时公告，接受社会监督。</w:t>
            </w:r>
          </w:p>
          <w:p w14:paraId="1BE08BE5">
            <w:pPr>
              <w:topLinePunct/>
              <w:snapToGrid w:val="0"/>
              <w:spacing w:line="44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2.供应商提供的《中小企业声明函》、监狱企业证明文件、《残疾人福利性单位声明函》与事实不符的，依照《中华人民共和国政府采购法》等国家有关规定追究相应责任。</w:t>
            </w:r>
          </w:p>
        </w:tc>
      </w:tr>
      <w:tr w14:paraId="519BB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732" w:type="dxa"/>
            <w:vAlign w:val="center"/>
          </w:tcPr>
          <w:p w14:paraId="5560018D">
            <w:pPr>
              <w:topLinePunct/>
              <w:spacing w:line="440" w:lineRule="exact"/>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15</w:t>
            </w:r>
          </w:p>
        </w:tc>
        <w:tc>
          <w:tcPr>
            <w:tcW w:w="1640" w:type="dxa"/>
            <w:vAlign w:val="center"/>
          </w:tcPr>
          <w:p w14:paraId="5F285703">
            <w:pPr>
              <w:topLinePunct/>
              <w:snapToGrid w:val="0"/>
              <w:spacing w:line="440" w:lineRule="exact"/>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付款方式</w:t>
            </w:r>
          </w:p>
        </w:tc>
        <w:tc>
          <w:tcPr>
            <w:tcW w:w="6906" w:type="dxa"/>
            <w:vAlign w:val="center"/>
          </w:tcPr>
          <w:p w14:paraId="299EF14C">
            <w:pPr>
              <w:topLinePunct/>
              <w:snapToGrid w:val="0"/>
              <w:spacing w:line="44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具体以采购人签订合同内容为准</w:t>
            </w:r>
          </w:p>
        </w:tc>
      </w:tr>
      <w:tr w14:paraId="037E1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732" w:type="dxa"/>
            <w:vAlign w:val="center"/>
          </w:tcPr>
          <w:p w14:paraId="5DC71113">
            <w:pPr>
              <w:topLinePunct/>
              <w:spacing w:line="440" w:lineRule="exact"/>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16</w:t>
            </w:r>
          </w:p>
        </w:tc>
        <w:tc>
          <w:tcPr>
            <w:tcW w:w="1640" w:type="dxa"/>
            <w:vAlign w:val="center"/>
          </w:tcPr>
          <w:p w14:paraId="38E6DC98">
            <w:pPr>
              <w:topLinePunct/>
              <w:snapToGrid w:val="0"/>
              <w:spacing w:line="440" w:lineRule="exact"/>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合同履约期限</w:t>
            </w:r>
          </w:p>
        </w:tc>
        <w:tc>
          <w:tcPr>
            <w:tcW w:w="6906" w:type="dxa"/>
            <w:vAlign w:val="center"/>
          </w:tcPr>
          <w:p w14:paraId="0BA99321">
            <w:pPr>
              <w:topLinePunct/>
              <w:snapToGrid w:val="0"/>
              <w:spacing w:line="44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自合同签订之日起至2026年10月31日（2026年7月31日前完成项目建设，2026年10月31日前具备验收条件）。</w:t>
            </w:r>
          </w:p>
        </w:tc>
      </w:tr>
      <w:tr w14:paraId="4477B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732" w:type="dxa"/>
            <w:vAlign w:val="center"/>
          </w:tcPr>
          <w:p w14:paraId="1890E1CC">
            <w:pPr>
              <w:topLinePunct/>
              <w:spacing w:line="440" w:lineRule="exact"/>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17</w:t>
            </w:r>
          </w:p>
        </w:tc>
        <w:tc>
          <w:tcPr>
            <w:tcW w:w="1640" w:type="dxa"/>
            <w:vAlign w:val="center"/>
          </w:tcPr>
          <w:p w14:paraId="09331552">
            <w:pPr>
              <w:topLinePunct/>
              <w:snapToGrid w:val="0"/>
              <w:spacing w:line="440" w:lineRule="exact"/>
              <w:ind w:firstLine="211"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质保要求</w:t>
            </w:r>
          </w:p>
        </w:tc>
        <w:tc>
          <w:tcPr>
            <w:tcW w:w="6906" w:type="dxa"/>
            <w:vAlign w:val="center"/>
          </w:tcPr>
          <w:p w14:paraId="07C5A5D6">
            <w:pPr>
              <w:topLinePunct/>
              <w:snapToGrid w:val="0"/>
              <w:spacing w:line="44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质保时间为</w:t>
            </w:r>
            <w:r>
              <w:rPr>
                <w:rFonts w:hint="eastAsia" w:asciiTheme="minorEastAsia" w:hAnsiTheme="minorEastAsia" w:eastAsiaTheme="minorEastAsia" w:cstheme="minorEastAsia"/>
                <w:sz w:val="21"/>
                <w:szCs w:val="21"/>
                <w:lang w:val="en-US" w:eastAsia="zh-CN"/>
              </w:rPr>
              <w:t>三</w:t>
            </w:r>
            <w:r>
              <w:rPr>
                <w:rFonts w:hint="eastAsia" w:asciiTheme="minorEastAsia" w:hAnsiTheme="minorEastAsia" w:eastAsiaTheme="minorEastAsia" w:cstheme="minorEastAsia"/>
                <w:sz w:val="21"/>
                <w:szCs w:val="21"/>
              </w:rPr>
              <w:t>年；</w:t>
            </w:r>
          </w:p>
        </w:tc>
      </w:tr>
      <w:tr w14:paraId="1619C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732" w:type="dxa"/>
            <w:vAlign w:val="center"/>
          </w:tcPr>
          <w:p w14:paraId="4059CB39">
            <w:pPr>
              <w:topLinePunct/>
              <w:spacing w:line="440" w:lineRule="exact"/>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18</w:t>
            </w:r>
          </w:p>
        </w:tc>
        <w:tc>
          <w:tcPr>
            <w:tcW w:w="1640" w:type="dxa"/>
            <w:vAlign w:val="center"/>
          </w:tcPr>
          <w:p w14:paraId="4FD61768">
            <w:pPr>
              <w:topLinePunct/>
              <w:snapToGrid w:val="0"/>
              <w:spacing w:line="440" w:lineRule="exact"/>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履约保证金</w:t>
            </w:r>
          </w:p>
        </w:tc>
        <w:tc>
          <w:tcPr>
            <w:tcW w:w="6906" w:type="dxa"/>
            <w:vAlign w:val="center"/>
          </w:tcPr>
          <w:p w14:paraId="634CD87B">
            <w:pPr>
              <w:topLinePunct/>
              <w:snapToGrid w:val="0"/>
              <w:spacing w:line="44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无</w:t>
            </w:r>
          </w:p>
        </w:tc>
      </w:tr>
      <w:tr w14:paraId="7E4C8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732" w:type="dxa"/>
            <w:vAlign w:val="center"/>
          </w:tcPr>
          <w:p w14:paraId="773A8C7C">
            <w:pPr>
              <w:topLinePunct/>
              <w:spacing w:line="440" w:lineRule="exact"/>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19</w:t>
            </w:r>
          </w:p>
        </w:tc>
        <w:tc>
          <w:tcPr>
            <w:tcW w:w="1640" w:type="dxa"/>
            <w:vAlign w:val="center"/>
          </w:tcPr>
          <w:p w14:paraId="1C2C5E38">
            <w:pPr>
              <w:topLinePunct/>
              <w:snapToGrid w:val="0"/>
              <w:spacing w:line="440" w:lineRule="exact"/>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投标保证金</w:t>
            </w:r>
          </w:p>
        </w:tc>
        <w:tc>
          <w:tcPr>
            <w:tcW w:w="6906" w:type="dxa"/>
            <w:vAlign w:val="center"/>
          </w:tcPr>
          <w:p w14:paraId="6D2756D8">
            <w:pPr>
              <w:ind w:firstLine="2"/>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投标保证金金额：90000.00元（玖万元整）</w:t>
            </w:r>
          </w:p>
          <w:p w14:paraId="193B87C5">
            <w:pPr>
              <w:ind w:firstLine="2"/>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投标保证金的形式：投标保证金应采用人民币，以非现金形式的电汇、网银、银行保函等形式由供应商的账户汇出(个体工商户除外)提交。</w:t>
            </w:r>
          </w:p>
          <w:p w14:paraId="1BD4483E">
            <w:pPr>
              <w:ind w:firstLine="2"/>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 xml:space="preserve">投标保证金缴纳的开户银行及账号如下： </w:t>
            </w:r>
          </w:p>
          <w:p w14:paraId="39E4246D">
            <w:pPr>
              <w:ind w:firstLine="2"/>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 xml:space="preserve">开户名称：新疆明远众合项目管理咨询有限公司； </w:t>
            </w:r>
          </w:p>
          <w:p w14:paraId="00564264">
            <w:pPr>
              <w:ind w:firstLine="2"/>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开户银行：兴业银行股份有限公司乌鲁木齐北京路支行</w:t>
            </w:r>
          </w:p>
          <w:p w14:paraId="083DB32C">
            <w:pPr>
              <w:ind w:firstLine="2"/>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 xml:space="preserve">账    号：512060100100341263 </w:t>
            </w:r>
          </w:p>
          <w:p w14:paraId="420F6558">
            <w:pPr>
              <w:ind w:firstLine="2"/>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1.本项目无需换取保证金收据，开标时供应商须持能够证明其投标保证金从其基本账户转出且已交存的有效凭证（于投标截止前前到账为准）。</w:t>
            </w:r>
          </w:p>
          <w:p w14:paraId="63AFB853">
            <w:pPr>
              <w:ind w:firstLine="2"/>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2.投标保证金未按规定时间缴纳或提交金额不足的，将被视为无效响应,其响应文件将不予接受。供应商应充分考虑资金在途时间）；</w:t>
            </w:r>
          </w:p>
          <w:p w14:paraId="673F3120">
            <w:pPr>
              <w:ind w:firstLine="2"/>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3.供应商递交保证金时请在汇款时注明“</w:t>
            </w:r>
            <w:r>
              <w:rPr>
                <w:rFonts w:hint="eastAsia" w:asciiTheme="minorEastAsia" w:hAnsiTheme="minorEastAsia" w:eastAsiaTheme="minorEastAsia" w:cstheme="minorEastAsia"/>
                <w:sz w:val="21"/>
                <w:szCs w:val="21"/>
              </w:rPr>
              <w:t>投标保证金</w:t>
            </w:r>
            <w:r>
              <w:rPr>
                <w:rFonts w:hint="eastAsia" w:asciiTheme="minorEastAsia" w:hAnsiTheme="minorEastAsia" w:eastAsiaTheme="minorEastAsia" w:cstheme="minorEastAsia"/>
                <w:bCs/>
                <w:sz w:val="21"/>
                <w:szCs w:val="21"/>
              </w:rPr>
              <w:t>”，对因未注明项目简称及汇款事由而造成保证金不能及时到账的，后果由供应商自负。</w:t>
            </w:r>
          </w:p>
        </w:tc>
      </w:tr>
      <w:tr w14:paraId="77602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732" w:type="dxa"/>
            <w:vAlign w:val="center"/>
          </w:tcPr>
          <w:p w14:paraId="58905137">
            <w:pPr>
              <w:topLinePunct/>
              <w:spacing w:line="440" w:lineRule="exact"/>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20</w:t>
            </w:r>
          </w:p>
        </w:tc>
        <w:tc>
          <w:tcPr>
            <w:tcW w:w="1640" w:type="dxa"/>
            <w:vAlign w:val="center"/>
          </w:tcPr>
          <w:p w14:paraId="33889E99">
            <w:pPr>
              <w:topLinePunct/>
              <w:snapToGrid w:val="0"/>
              <w:spacing w:line="440" w:lineRule="exact"/>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投标有效期</w:t>
            </w:r>
          </w:p>
        </w:tc>
        <w:tc>
          <w:tcPr>
            <w:tcW w:w="6906" w:type="dxa"/>
            <w:vAlign w:val="center"/>
          </w:tcPr>
          <w:p w14:paraId="1B39117A">
            <w:pPr>
              <w:topLinePunct/>
              <w:snapToGrid w:val="0"/>
              <w:spacing w:line="44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投标截止期结束后90日历日，有效期不足将导致其投标文件被拒绝。</w:t>
            </w:r>
          </w:p>
        </w:tc>
      </w:tr>
      <w:tr w14:paraId="1D303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732" w:type="dxa"/>
            <w:vAlign w:val="center"/>
          </w:tcPr>
          <w:p w14:paraId="3F3DA974">
            <w:pPr>
              <w:topLinePunct/>
              <w:spacing w:line="440" w:lineRule="exact"/>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21</w:t>
            </w:r>
          </w:p>
        </w:tc>
        <w:tc>
          <w:tcPr>
            <w:tcW w:w="1640" w:type="dxa"/>
            <w:vAlign w:val="center"/>
          </w:tcPr>
          <w:p w14:paraId="3B9AA314">
            <w:pPr>
              <w:pStyle w:val="2"/>
              <w:tabs>
                <w:tab w:val="left" w:pos="-945"/>
                <w:tab w:val="left" w:pos="0"/>
                <w:tab w:val="clear" w:pos="720"/>
              </w:tabs>
              <w:snapToGrid/>
              <w:spacing w:line="440" w:lineRule="exact"/>
              <w:ind w:left="0" w:firstLine="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投标文件提交时间及地点</w:t>
            </w:r>
          </w:p>
        </w:tc>
        <w:tc>
          <w:tcPr>
            <w:tcW w:w="6906" w:type="dxa"/>
            <w:vAlign w:val="center"/>
          </w:tcPr>
          <w:p w14:paraId="366F0B3C">
            <w:pPr>
              <w:topLinePunct/>
              <w:snapToGrid w:val="0"/>
              <w:spacing w:line="44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提交投标文件截止时间及开标时间：</w:t>
            </w:r>
            <w:r>
              <w:rPr>
                <w:rFonts w:hint="eastAsia" w:asciiTheme="minorEastAsia" w:hAnsiTheme="minorEastAsia" w:eastAsiaTheme="minorEastAsia" w:cstheme="minorEastAsia"/>
                <w:sz w:val="21"/>
                <w:szCs w:val="21"/>
                <w:lang w:eastAsia="zh-CN"/>
              </w:rPr>
              <w:t>2026年04月27日</w:t>
            </w:r>
            <w:r>
              <w:rPr>
                <w:rFonts w:hint="eastAsia" w:asciiTheme="minorEastAsia" w:hAnsiTheme="minorEastAsia" w:eastAsiaTheme="minorEastAsia" w:cstheme="minorEastAsia"/>
                <w:sz w:val="21"/>
                <w:szCs w:val="21"/>
              </w:rPr>
              <w:t>15点30分（北京时间）</w:t>
            </w:r>
          </w:p>
          <w:p w14:paraId="5D0ED5E3">
            <w:pPr>
              <w:topLinePunct/>
              <w:snapToGrid w:val="0"/>
              <w:spacing w:line="44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投标地点及开标地点：新疆政府采购（http://www.ccgp-xinjiang.gov.cn/）</w:t>
            </w:r>
          </w:p>
        </w:tc>
      </w:tr>
      <w:tr w14:paraId="6889E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732" w:type="dxa"/>
            <w:vAlign w:val="center"/>
          </w:tcPr>
          <w:p w14:paraId="5ECE46F2">
            <w:pPr>
              <w:topLinePunct/>
              <w:spacing w:line="440" w:lineRule="exact"/>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22</w:t>
            </w:r>
          </w:p>
        </w:tc>
        <w:tc>
          <w:tcPr>
            <w:tcW w:w="1640" w:type="dxa"/>
            <w:vAlign w:val="center"/>
          </w:tcPr>
          <w:p w14:paraId="2A84A2C2">
            <w:pPr>
              <w:pStyle w:val="2"/>
              <w:tabs>
                <w:tab w:val="left" w:pos="-945"/>
                <w:tab w:val="left" w:pos="0"/>
                <w:tab w:val="clear" w:pos="720"/>
              </w:tabs>
              <w:snapToGrid/>
              <w:spacing w:line="440" w:lineRule="exact"/>
              <w:ind w:left="0" w:firstLine="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投标文件</w:t>
            </w:r>
          </w:p>
          <w:p w14:paraId="3D64B515">
            <w:pPr>
              <w:pStyle w:val="2"/>
              <w:tabs>
                <w:tab w:val="left" w:pos="-945"/>
                <w:tab w:val="left" w:pos="0"/>
                <w:tab w:val="clear" w:pos="720"/>
              </w:tabs>
              <w:snapToGrid/>
              <w:spacing w:line="440" w:lineRule="exact"/>
              <w:ind w:left="0" w:firstLine="0"/>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sz w:val="21"/>
                <w:szCs w:val="21"/>
              </w:rPr>
              <w:t>解密时间</w:t>
            </w:r>
          </w:p>
        </w:tc>
        <w:tc>
          <w:tcPr>
            <w:tcW w:w="6906" w:type="dxa"/>
            <w:vAlign w:val="center"/>
          </w:tcPr>
          <w:p w14:paraId="5B83C0D7">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开标时间后30分钟内投标人可以登录“政采云”平台，用“项目采购-开标评标”功能进行解密投标文件。若投标人在规定时间内解密，未按时解密的视为投标文件撤回。</w:t>
            </w:r>
          </w:p>
        </w:tc>
      </w:tr>
      <w:tr w14:paraId="11D48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732" w:type="dxa"/>
            <w:vAlign w:val="center"/>
          </w:tcPr>
          <w:p w14:paraId="0E47548D">
            <w:pPr>
              <w:topLinePunct/>
              <w:spacing w:line="440" w:lineRule="exact"/>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23</w:t>
            </w:r>
          </w:p>
        </w:tc>
        <w:tc>
          <w:tcPr>
            <w:tcW w:w="1640" w:type="dxa"/>
            <w:vAlign w:val="center"/>
          </w:tcPr>
          <w:p w14:paraId="61834EF5">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评审专家的确定方式</w:t>
            </w:r>
          </w:p>
        </w:tc>
        <w:tc>
          <w:tcPr>
            <w:tcW w:w="6906" w:type="dxa"/>
            <w:vAlign w:val="center"/>
          </w:tcPr>
          <w:p w14:paraId="0578ED84">
            <w:pPr>
              <w:pStyle w:val="936"/>
              <w:adjustRightInd w:val="0"/>
              <w:snapToGrid w:val="0"/>
              <w:spacing w:beforeLines="0" w:afterLines="0" w:line="440" w:lineRule="exact"/>
              <w:ind w:firstLine="0"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招标采购单位依法组建评审小组共5人组成，其中采购人代表0人，技术经济专家人数5人。</w:t>
            </w:r>
          </w:p>
          <w:p w14:paraId="0B3C92A2">
            <w:pPr>
              <w:pStyle w:val="936"/>
              <w:adjustRightInd w:val="0"/>
              <w:snapToGrid w:val="0"/>
              <w:spacing w:beforeLines="0" w:afterLines="0" w:line="440" w:lineRule="exact"/>
              <w:ind w:firstLine="0"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专家确定方式：政府采购专家库中随机抽取</w:t>
            </w:r>
          </w:p>
          <w:p w14:paraId="2DD214BD">
            <w:pPr>
              <w:pStyle w:val="936"/>
              <w:adjustRightInd w:val="0"/>
              <w:snapToGrid w:val="0"/>
              <w:spacing w:beforeLines="0" w:afterLines="0" w:line="440" w:lineRule="exact"/>
              <w:ind w:firstLine="0"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☑计算机随机抽取语音通知方式</w:t>
            </w:r>
          </w:p>
          <w:p w14:paraId="6F725FDD">
            <w:pPr>
              <w:pStyle w:val="936"/>
              <w:adjustRightInd w:val="0"/>
              <w:snapToGrid w:val="0"/>
              <w:spacing w:beforeLines="0" w:afterLines="0" w:line="440" w:lineRule="exact"/>
              <w:ind w:firstLine="0"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□其他方式：</w:t>
            </w:r>
          </w:p>
        </w:tc>
      </w:tr>
      <w:tr w14:paraId="433E1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32" w:type="dxa"/>
            <w:vAlign w:val="center"/>
          </w:tcPr>
          <w:p w14:paraId="222D8DA6">
            <w:pPr>
              <w:topLinePunct/>
              <w:spacing w:line="440" w:lineRule="exact"/>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24</w:t>
            </w:r>
          </w:p>
        </w:tc>
        <w:tc>
          <w:tcPr>
            <w:tcW w:w="1640" w:type="dxa"/>
            <w:vAlign w:val="center"/>
          </w:tcPr>
          <w:p w14:paraId="489FE116">
            <w:pPr>
              <w:topLinePunct/>
              <w:snapToGrid w:val="0"/>
              <w:spacing w:line="440" w:lineRule="exact"/>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代理服务费</w:t>
            </w:r>
          </w:p>
        </w:tc>
        <w:tc>
          <w:tcPr>
            <w:tcW w:w="6906" w:type="dxa"/>
            <w:vAlign w:val="center"/>
          </w:tcPr>
          <w:p w14:paraId="388AE348">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代理服务费参照《招标代理服务收费管理暂行办法》(国家发展计划委员会计价格〔2002〕1980号文)下浮25%，由中标单位支付。</w:t>
            </w:r>
          </w:p>
        </w:tc>
      </w:tr>
      <w:tr w14:paraId="28AFF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32" w:type="dxa"/>
            <w:vAlign w:val="center"/>
          </w:tcPr>
          <w:p w14:paraId="3FE96275">
            <w:pPr>
              <w:topLinePunct/>
              <w:spacing w:line="440" w:lineRule="exact"/>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25</w:t>
            </w:r>
          </w:p>
        </w:tc>
        <w:tc>
          <w:tcPr>
            <w:tcW w:w="1640" w:type="dxa"/>
            <w:vAlign w:val="center"/>
          </w:tcPr>
          <w:p w14:paraId="7772F2F9">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质疑</w:t>
            </w:r>
          </w:p>
        </w:tc>
        <w:tc>
          <w:tcPr>
            <w:tcW w:w="6906" w:type="dxa"/>
            <w:vAlign w:val="center"/>
          </w:tcPr>
          <w:p w14:paraId="0FE03DCF">
            <w:pPr>
              <w:pStyle w:val="936"/>
              <w:adjustRightInd w:val="0"/>
              <w:snapToGrid w:val="0"/>
              <w:spacing w:beforeLines="0" w:afterLines="0" w:line="440" w:lineRule="exact"/>
              <w:ind w:firstLine="0"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供应商认为招标文件 、采购过程或中标结果使自己的合法权益受到损害的，应当在知道或者应知其权益受到损害之日起在规定的期限内，以书面或邮件形式一次性向采购人（采购代理机构）提出质疑或供应商对采购人（采购代理机构）的质疑答复不满意或者采购人（采购代理机构）未在规定时间内做出答复的，可以在答复期满后五个工作日内向有关监管部门投诉。</w:t>
            </w:r>
          </w:p>
        </w:tc>
      </w:tr>
      <w:tr w14:paraId="09B61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32" w:type="dxa"/>
            <w:vAlign w:val="center"/>
          </w:tcPr>
          <w:p w14:paraId="00D89FD9">
            <w:pPr>
              <w:topLinePunct/>
              <w:spacing w:line="440" w:lineRule="exact"/>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26</w:t>
            </w:r>
          </w:p>
        </w:tc>
        <w:tc>
          <w:tcPr>
            <w:tcW w:w="1640" w:type="dxa"/>
            <w:vAlign w:val="center"/>
          </w:tcPr>
          <w:p w14:paraId="1178FB50">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投诉</w:t>
            </w:r>
          </w:p>
        </w:tc>
        <w:tc>
          <w:tcPr>
            <w:tcW w:w="6906" w:type="dxa"/>
            <w:vAlign w:val="center"/>
          </w:tcPr>
          <w:p w14:paraId="694DD75F">
            <w:pPr>
              <w:pStyle w:val="936"/>
              <w:adjustRightInd w:val="0"/>
              <w:snapToGrid w:val="0"/>
              <w:spacing w:beforeLines="0" w:afterLines="0" w:line="440" w:lineRule="exact"/>
              <w:ind w:firstLine="0"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（1）质疑投标人对采购人、采购代理机构的答复不满意或者采购人、采购代理机构未在规定的时间内作出答复的，可在答复期满后十五个工作日内向同级政府采购监督管理部门投诉。</w:t>
            </w:r>
          </w:p>
          <w:p w14:paraId="6A4C3C67">
            <w:pPr>
              <w:pStyle w:val="936"/>
              <w:adjustRightInd w:val="0"/>
              <w:snapToGrid w:val="0"/>
              <w:spacing w:beforeLines="0" w:afterLines="0" w:line="440" w:lineRule="exact"/>
              <w:ind w:firstLine="0"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质疑、投诉应当采用书面形式，质疑书、投诉书均应明确阐述招标文件、招标过程或中标结果中使自己合法权益受到损害的实质性内容，提供相关事实依据和证据及其来源或线索，便于有关单位调查、答复和处理。</w:t>
            </w:r>
          </w:p>
        </w:tc>
      </w:tr>
      <w:tr w14:paraId="542FA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32" w:type="dxa"/>
            <w:vAlign w:val="center"/>
          </w:tcPr>
          <w:p w14:paraId="29D03159">
            <w:pPr>
              <w:topLinePunct/>
              <w:spacing w:line="440" w:lineRule="exact"/>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27</w:t>
            </w:r>
          </w:p>
        </w:tc>
        <w:tc>
          <w:tcPr>
            <w:tcW w:w="1640" w:type="dxa"/>
            <w:vAlign w:val="center"/>
          </w:tcPr>
          <w:p w14:paraId="3301ED36">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退保证金</w:t>
            </w:r>
          </w:p>
        </w:tc>
        <w:tc>
          <w:tcPr>
            <w:tcW w:w="6906" w:type="dxa"/>
            <w:vAlign w:val="center"/>
          </w:tcPr>
          <w:p w14:paraId="6BF60E33">
            <w:pPr>
              <w:pStyle w:val="41"/>
              <w:spacing w:line="400" w:lineRule="exact"/>
              <w:ind w:left="0" w:leftChars="0" w:firstLine="0" w:firstLineChars="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投标保证金退还：</w:t>
            </w:r>
          </w:p>
          <w:p w14:paraId="598BB5B5">
            <w:pPr>
              <w:pStyle w:val="41"/>
              <w:spacing w:line="400" w:lineRule="exact"/>
              <w:ind w:left="0" w:leftChars="0" w:firstLine="0" w:firstLineChars="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 1.未中标人的投标保证金将在中标通知书发出后5个工作日内退还；</w:t>
            </w:r>
          </w:p>
          <w:p w14:paraId="5FC6D245">
            <w:pPr>
              <w:pStyle w:val="41"/>
              <w:spacing w:line="400" w:lineRule="exact"/>
              <w:ind w:left="0" w:leftChars="0" w:firstLine="0" w:firstLineChars="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 2.中标人的投标保证金将在自采购合同签订之日起5个工作日内无息退还；</w:t>
            </w:r>
          </w:p>
          <w:p w14:paraId="697D8205">
            <w:pPr>
              <w:pStyle w:val="41"/>
              <w:spacing w:line="400" w:lineRule="exact"/>
              <w:ind w:left="0" w:leftChars="0" w:firstLine="0" w:firstLineChars="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 3.有下列情形之一的，投标保证金不予退还：详见第19条。</w:t>
            </w:r>
          </w:p>
          <w:p w14:paraId="0EF1FBAC">
            <w:pPr>
              <w:pStyle w:val="41"/>
              <w:spacing w:line="400" w:lineRule="exact"/>
              <w:ind w:left="0" w:leftChars="0" w:firstLine="0" w:firstLineChars="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 4.加盖公章的投标保证金缴纳凭证彩色扫描件需装订在投标文件中相应位置。</w:t>
            </w:r>
          </w:p>
          <w:p w14:paraId="7450A0A4">
            <w:pPr>
              <w:pStyle w:val="936"/>
              <w:adjustRightInd w:val="0"/>
              <w:snapToGrid w:val="0"/>
              <w:spacing w:beforeLines="0" w:afterLines="0" w:line="440" w:lineRule="exact"/>
              <w:ind w:firstLine="0" w:firstLineChars="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注：投标人未按照招标文件的规定提交投标保证金的，将被视为</w:t>
            </w:r>
            <w:r>
              <w:rPr>
                <w:rFonts w:hint="eastAsia" w:asciiTheme="minorEastAsia" w:hAnsiTheme="minorEastAsia" w:eastAsiaTheme="minorEastAsia" w:cstheme="minorEastAsia"/>
                <w:b/>
                <w:bCs/>
                <w:sz w:val="21"/>
                <w:szCs w:val="21"/>
              </w:rPr>
              <w:t>投标无效</w:t>
            </w:r>
          </w:p>
        </w:tc>
      </w:tr>
      <w:tr w14:paraId="34465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32" w:type="dxa"/>
            <w:vMerge w:val="restart"/>
            <w:vAlign w:val="center"/>
          </w:tcPr>
          <w:p w14:paraId="42E8EA3C">
            <w:pPr>
              <w:topLinePunct/>
              <w:spacing w:line="440" w:lineRule="exact"/>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28</w:t>
            </w:r>
          </w:p>
        </w:tc>
        <w:tc>
          <w:tcPr>
            <w:tcW w:w="1640" w:type="dxa"/>
            <w:vMerge w:val="restart"/>
            <w:vAlign w:val="center"/>
          </w:tcPr>
          <w:p w14:paraId="7C6ED1C4">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采购人认为应该补充的其他内容</w:t>
            </w:r>
          </w:p>
        </w:tc>
        <w:tc>
          <w:tcPr>
            <w:tcW w:w="6906" w:type="dxa"/>
            <w:vAlign w:val="center"/>
          </w:tcPr>
          <w:p w14:paraId="42724177">
            <w:pPr>
              <w:pStyle w:val="936"/>
              <w:adjustRightInd w:val="0"/>
              <w:snapToGrid w:val="0"/>
              <w:spacing w:beforeLines="0" w:afterLines="0" w:line="440" w:lineRule="exact"/>
              <w:ind w:firstLine="0"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在本次采购项目中供应商所投内容若涉及商品包装和快递包装的须满足《财政部等三部门联合印发商品包装和快递包装政府采购需求标准》（试行）(财办库〔2020〕123号文)</w:t>
            </w:r>
          </w:p>
        </w:tc>
      </w:tr>
      <w:tr w14:paraId="6447C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32" w:type="dxa"/>
            <w:vMerge w:val="continue"/>
            <w:vAlign w:val="center"/>
          </w:tcPr>
          <w:p w14:paraId="096DCE5E">
            <w:pPr>
              <w:topLinePunct/>
              <w:spacing w:line="440" w:lineRule="exact"/>
              <w:jc w:val="center"/>
              <w:rPr>
                <w:rFonts w:hint="eastAsia" w:asciiTheme="minorEastAsia" w:hAnsiTheme="minorEastAsia" w:eastAsiaTheme="minorEastAsia" w:cstheme="minorEastAsia"/>
                <w:b/>
                <w:bCs/>
                <w:sz w:val="21"/>
                <w:szCs w:val="21"/>
              </w:rPr>
            </w:pPr>
          </w:p>
        </w:tc>
        <w:tc>
          <w:tcPr>
            <w:tcW w:w="1640" w:type="dxa"/>
            <w:vMerge w:val="continue"/>
            <w:vAlign w:val="center"/>
          </w:tcPr>
          <w:p w14:paraId="5492A5EB">
            <w:pPr>
              <w:jc w:val="center"/>
              <w:rPr>
                <w:rFonts w:hint="eastAsia" w:asciiTheme="minorEastAsia" w:hAnsiTheme="minorEastAsia" w:eastAsiaTheme="minorEastAsia" w:cstheme="minorEastAsia"/>
                <w:b/>
                <w:bCs/>
                <w:sz w:val="21"/>
                <w:szCs w:val="21"/>
              </w:rPr>
            </w:pPr>
          </w:p>
        </w:tc>
        <w:tc>
          <w:tcPr>
            <w:tcW w:w="6906" w:type="dxa"/>
            <w:vAlign w:val="center"/>
          </w:tcPr>
          <w:p w14:paraId="18F403F0">
            <w:pPr>
              <w:pStyle w:val="936"/>
              <w:adjustRightInd w:val="0"/>
              <w:snapToGrid w:val="0"/>
              <w:spacing w:beforeLines="0" w:afterLines="0" w:line="440" w:lineRule="exact"/>
              <w:ind w:firstLine="0"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单位负责人为同一人或者存在直接控股、管理关系的不同投标人，不得参加同一合同项下的政府采购活动。</w:t>
            </w:r>
          </w:p>
        </w:tc>
      </w:tr>
      <w:tr w14:paraId="60C5A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9" w:hRule="atLeast"/>
          <w:jc w:val="center"/>
        </w:trPr>
        <w:tc>
          <w:tcPr>
            <w:tcW w:w="732" w:type="dxa"/>
            <w:vMerge w:val="continue"/>
            <w:vAlign w:val="center"/>
          </w:tcPr>
          <w:p w14:paraId="2FA9AAC2">
            <w:pPr>
              <w:topLinePunct/>
              <w:spacing w:line="440" w:lineRule="exact"/>
              <w:jc w:val="center"/>
              <w:rPr>
                <w:rFonts w:hint="eastAsia" w:asciiTheme="minorEastAsia" w:hAnsiTheme="minorEastAsia" w:eastAsiaTheme="minorEastAsia" w:cstheme="minorEastAsia"/>
                <w:b/>
                <w:bCs/>
                <w:sz w:val="21"/>
                <w:szCs w:val="21"/>
              </w:rPr>
            </w:pPr>
          </w:p>
        </w:tc>
        <w:tc>
          <w:tcPr>
            <w:tcW w:w="1640" w:type="dxa"/>
            <w:vMerge w:val="continue"/>
            <w:vAlign w:val="center"/>
          </w:tcPr>
          <w:p w14:paraId="1B08AB52">
            <w:pPr>
              <w:jc w:val="center"/>
              <w:rPr>
                <w:rFonts w:hint="eastAsia" w:asciiTheme="minorEastAsia" w:hAnsiTheme="minorEastAsia" w:eastAsiaTheme="minorEastAsia" w:cstheme="minorEastAsia"/>
                <w:b/>
                <w:bCs/>
                <w:sz w:val="21"/>
                <w:szCs w:val="21"/>
              </w:rPr>
            </w:pPr>
          </w:p>
        </w:tc>
        <w:tc>
          <w:tcPr>
            <w:tcW w:w="6906" w:type="dxa"/>
            <w:vAlign w:val="center"/>
          </w:tcPr>
          <w:p w14:paraId="36A13046">
            <w:pPr>
              <w:pStyle w:val="936"/>
              <w:adjustRightInd w:val="0"/>
              <w:snapToGrid w:val="0"/>
              <w:spacing w:beforeLines="0" w:afterLines="0" w:line="440" w:lineRule="exact"/>
              <w:ind w:firstLine="0"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Cs/>
                <w:sz w:val="21"/>
                <w:szCs w:val="21"/>
              </w:rPr>
              <w:t>凡拟参加本次招标项目的投标人，如在“信用中国”网站（www.creditchina.gov.cn）和中国政府采购网（www.ccgp.gov.cn）被列入“失信被执行人”、“重大税收违法失信主体”、“政府采购严重违法失信行为记录名单”的投标人（自本公告发出之时起尚在处罚期内的或限制其参加政府采购活动的企业）将拒绝其参本次政府采购活动；</w:t>
            </w:r>
          </w:p>
        </w:tc>
      </w:tr>
      <w:tr w14:paraId="5FD10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32" w:type="dxa"/>
            <w:vMerge w:val="continue"/>
          </w:tcPr>
          <w:p w14:paraId="1A5E6313">
            <w:pPr>
              <w:topLinePunct/>
              <w:spacing w:line="440" w:lineRule="exact"/>
              <w:jc w:val="center"/>
              <w:rPr>
                <w:rFonts w:hint="eastAsia" w:asciiTheme="minorEastAsia" w:hAnsiTheme="minorEastAsia" w:eastAsiaTheme="minorEastAsia" w:cstheme="minorEastAsia"/>
                <w:b/>
                <w:bCs/>
                <w:sz w:val="21"/>
                <w:szCs w:val="21"/>
              </w:rPr>
            </w:pPr>
          </w:p>
        </w:tc>
        <w:tc>
          <w:tcPr>
            <w:tcW w:w="1640" w:type="dxa"/>
            <w:vMerge w:val="continue"/>
          </w:tcPr>
          <w:p w14:paraId="320B8F11">
            <w:pPr>
              <w:topLinePunct/>
              <w:snapToGrid w:val="0"/>
              <w:spacing w:line="440" w:lineRule="exact"/>
              <w:jc w:val="center"/>
              <w:rPr>
                <w:rFonts w:hint="eastAsia" w:asciiTheme="minorEastAsia" w:hAnsiTheme="minorEastAsia" w:eastAsiaTheme="minorEastAsia" w:cstheme="minorEastAsia"/>
                <w:b/>
                <w:bCs/>
                <w:sz w:val="21"/>
                <w:szCs w:val="21"/>
              </w:rPr>
            </w:pPr>
          </w:p>
        </w:tc>
        <w:tc>
          <w:tcPr>
            <w:tcW w:w="6906" w:type="dxa"/>
            <w:vAlign w:val="center"/>
          </w:tcPr>
          <w:p w14:paraId="007C5DBD">
            <w:pPr>
              <w:pStyle w:val="936"/>
              <w:adjustRightInd w:val="0"/>
              <w:snapToGrid w:val="0"/>
              <w:spacing w:beforeLines="0" w:afterLines="0" w:line="440" w:lineRule="exact"/>
              <w:ind w:firstLine="0"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1.组织履约验收：由采购人自行组织；</w:t>
            </w:r>
          </w:p>
          <w:p w14:paraId="3E24D7FA">
            <w:pPr>
              <w:pStyle w:val="936"/>
              <w:adjustRightInd w:val="0"/>
              <w:snapToGrid w:val="0"/>
              <w:spacing w:beforeLines="0" w:afterLines="0" w:line="440" w:lineRule="exact"/>
              <w:ind w:firstLine="0"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2.验收方案：由采购人根据项目特点制定验收方案,明确履约验收的时间、方式、程序等内容；</w:t>
            </w:r>
          </w:p>
          <w:p w14:paraId="267E7421">
            <w:pPr>
              <w:pStyle w:val="936"/>
              <w:adjustRightInd w:val="0"/>
              <w:snapToGrid w:val="0"/>
              <w:spacing w:beforeLines="0" w:afterLines="0" w:line="440" w:lineRule="exact"/>
              <w:ind w:firstLine="0"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3.验收方式：出具验收意见作为验收书的参考资料；</w:t>
            </w:r>
          </w:p>
          <w:p w14:paraId="5C39E0EA">
            <w:pPr>
              <w:pStyle w:val="936"/>
              <w:adjustRightInd w:val="0"/>
              <w:snapToGrid w:val="0"/>
              <w:spacing w:beforeLines="0" w:afterLines="0" w:line="440" w:lineRule="exact"/>
              <w:ind w:firstLine="0"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开展履约验收：验收小组按照采购合同的约定对供应商履约情况进行验收。验收时,按照采购合同的约定对每一项技术、服务、安全标准的履约情况进行确认。验收结束后,出具验收书,列明各项标准的验收情况及项目总体评价,由验收双方共同签署。履约验收的各项资料存档备查；</w:t>
            </w:r>
          </w:p>
          <w:p w14:paraId="3376636D">
            <w:pPr>
              <w:pStyle w:val="936"/>
              <w:adjustRightInd w:val="0"/>
              <w:snapToGrid w:val="0"/>
              <w:spacing w:beforeLines="0" w:afterLines="0" w:line="440" w:lineRule="exact"/>
              <w:ind w:firstLine="0"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履约验收责任：验收合格的项目,采购人应当根据采购合同的约定及时向供应商支付采购资金。验收不合格的项目,采购人应当依法及时处理。采购合同的履行、违约责任和解决争议的方式等适用《中华人民共和国民法典》。供应商在履约过程中有政府采购法律法规规定的违法违规情形的,采购人及时报告本级财政部门。 </w:t>
            </w:r>
          </w:p>
        </w:tc>
      </w:tr>
      <w:tr w14:paraId="1C5A5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32" w:type="dxa"/>
            <w:vMerge w:val="continue"/>
          </w:tcPr>
          <w:p w14:paraId="72163263">
            <w:pPr>
              <w:topLinePunct/>
              <w:spacing w:line="440" w:lineRule="exact"/>
              <w:jc w:val="center"/>
              <w:rPr>
                <w:rFonts w:hint="eastAsia" w:asciiTheme="minorEastAsia" w:hAnsiTheme="minorEastAsia" w:eastAsiaTheme="minorEastAsia" w:cstheme="minorEastAsia"/>
                <w:b/>
                <w:bCs/>
                <w:sz w:val="21"/>
                <w:szCs w:val="21"/>
              </w:rPr>
            </w:pPr>
          </w:p>
        </w:tc>
        <w:tc>
          <w:tcPr>
            <w:tcW w:w="1640" w:type="dxa"/>
            <w:vMerge w:val="continue"/>
          </w:tcPr>
          <w:p w14:paraId="5897FC58">
            <w:pPr>
              <w:topLinePunct/>
              <w:snapToGrid w:val="0"/>
              <w:spacing w:line="440" w:lineRule="exact"/>
              <w:jc w:val="center"/>
              <w:rPr>
                <w:rFonts w:hint="eastAsia" w:asciiTheme="minorEastAsia" w:hAnsiTheme="minorEastAsia" w:eastAsiaTheme="minorEastAsia" w:cstheme="minorEastAsia"/>
                <w:b/>
                <w:bCs/>
                <w:sz w:val="21"/>
                <w:szCs w:val="21"/>
              </w:rPr>
            </w:pPr>
          </w:p>
        </w:tc>
        <w:tc>
          <w:tcPr>
            <w:tcW w:w="6906" w:type="dxa"/>
            <w:vAlign w:val="center"/>
          </w:tcPr>
          <w:p w14:paraId="59B8A9E3">
            <w:pPr>
              <w:pStyle w:val="936"/>
              <w:adjustRightInd w:val="0"/>
              <w:snapToGrid w:val="0"/>
              <w:spacing w:beforeLines="0" w:afterLines="0" w:line="440" w:lineRule="exact"/>
              <w:ind w:firstLine="0"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投标人须保证所提供产品具有合法的版权或使用权，本项目采购的产品，如在本项目范围内使用过程中出现版权或使用权纠纷，应由投标人负责，采购人和采购代理机构不承担任何责任。</w:t>
            </w:r>
          </w:p>
        </w:tc>
      </w:tr>
      <w:tr w14:paraId="2802B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32" w:type="dxa"/>
            <w:vMerge w:val="continue"/>
          </w:tcPr>
          <w:p w14:paraId="5083DA19">
            <w:pPr>
              <w:topLinePunct/>
              <w:spacing w:line="440" w:lineRule="exact"/>
              <w:jc w:val="center"/>
              <w:rPr>
                <w:rFonts w:hint="eastAsia" w:asciiTheme="minorEastAsia" w:hAnsiTheme="minorEastAsia" w:eastAsiaTheme="minorEastAsia" w:cstheme="minorEastAsia"/>
                <w:b/>
                <w:bCs/>
                <w:sz w:val="21"/>
                <w:szCs w:val="21"/>
              </w:rPr>
            </w:pPr>
          </w:p>
        </w:tc>
        <w:tc>
          <w:tcPr>
            <w:tcW w:w="1640" w:type="dxa"/>
            <w:vMerge w:val="continue"/>
          </w:tcPr>
          <w:p w14:paraId="6D52D6FB">
            <w:pPr>
              <w:topLinePunct/>
              <w:snapToGrid w:val="0"/>
              <w:spacing w:line="440" w:lineRule="exact"/>
              <w:jc w:val="center"/>
              <w:rPr>
                <w:rFonts w:hint="eastAsia" w:asciiTheme="minorEastAsia" w:hAnsiTheme="minorEastAsia" w:eastAsiaTheme="minorEastAsia" w:cstheme="minorEastAsia"/>
                <w:b/>
                <w:bCs/>
                <w:sz w:val="21"/>
                <w:szCs w:val="21"/>
              </w:rPr>
            </w:pPr>
          </w:p>
        </w:tc>
        <w:tc>
          <w:tcPr>
            <w:tcW w:w="6906" w:type="dxa"/>
            <w:vAlign w:val="center"/>
          </w:tcPr>
          <w:p w14:paraId="1E0E5C96">
            <w:pPr>
              <w:pStyle w:val="936"/>
              <w:adjustRightInd w:val="0"/>
              <w:snapToGrid w:val="0"/>
              <w:spacing w:beforeLines="0" w:afterLines="0" w:line="440" w:lineRule="exact"/>
              <w:ind w:firstLine="0"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投标文件中有弄虚作假的内容，投标人需承担不利后果。（如假证书、假业绩、隐瞒不良行为记录、夸大荣誉、使用非本单位在职员工的相关证件及不符合招标文件规定的条款等）；在签订合同之前，采购人如发现投标人的投标文件有弄虚作假内容，采购人可能拒绝与其签订合同，投标保证金不予退还，并将其列入政府采购黑名单库。</w:t>
            </w:r>
          </w:p>
        </w:tc>
      </w:tr>
      <w:tr w14:paraId="77E0C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32" w:type="dxa"/>
            <w:vMerge w:val="continue"/>
          </w:tcPr>
          <w:p w14:paraId="0AD8E2BB">
            <w:pPr>
              <w:topLinePunct/>
              <w:spacing w:line="440" w:lineRule="exact"/>
              <w:jc w:val="center"/>
              <w:rPr>
                <w:rFonts w:hint="eastAsia" w:asciiTheme="minorEastAsia" w:hAnsiTheme="minorEastAsia" w:eastAsiaTheme="minorEastAsia" w:cstheme="minorEastAsia"/>
                <w:b/>
                <w:bCs/>
                <w:sz w:val="21"/>
                <w:szCs w:val="21"/>
              </w:rPr>
            </w:pPr>
          </w:p>
        </w:tc>
        <w:tc>
          <w:tcPr>
            <w:tcW w:w="1640" w:type="dxa"/>
            <w:vMerge w:val="continue"/>
          </w:tcPr>
          <w:p w14:paraId="3D7EC9AB">
            <w:pPr>
              <w:topLinePunct/>
              <w:snapToGrid w:val="0"/>
              <w:spacing w:line="440" w:lineRule="exact"/>
              <w:jc w:val="center"/>
              <w:rPr>
                <w:rFonts w:hint="eastAsia" w:asciiTheme="minorEastAsia" w:hAnsiTheme="minorEastAsia" w:eastAsiaTheme="minorEastAsia" w:cstheme="minorEastAsia"/>
                <w:b/>
                <w:bCs/>
                <w:sz w:val="21"/>
                <w:szCs w:val="21"/>
              </w:rPr>
            </w:pPr>
          </w:p>
        </w:tc>
        <w:tc>
          <w:tcPr>
            <w:tcW w:w="6906" w:type="dxa"/>
            <w:vAlign w:val="center"/>
          </w:tcPr>
          <w:p w14:paraId="440B85A1">
            <w:pPr>
              <w:pStyle w:val="936"/>
              <w:adjustRightInd w:val="0"/>
              <w:snapToGrid w:val="0"/>
              <w:spacing w:beforeLines="0" w:afterLines="0" w:line="440" w:lineRule="exact"/>
              <w:ind w:firstLine="0"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在评审过程中，评审委员会认为投标人的报价明显低于其他通过符合性审查投标人的报价，有可能影响产品质量或者不能诚信履约的，评审委员会应当要求其在评审现场合理的时间内提供成本构成书面说明，并提交相关证明材料。供应商书面说明应当按照国家财务会计制度的规定要求，逐项就供应商提供的货物、工程和服务的成本（应根据供应商企业类型予以区别）、税金及附加、销售费用、管理费用、财务费用等成本构成事项详细陈述。</w:t>
            </w:r>
          </w:p>
          <w:p w14:paraId="09124988">
            <w:pPr>
              <w:pStyle w:val="936"/>
              <w:adjustRightInd w:val="0"/>
              <w:snapToGrid w:val="0"/>
              <w:spacing w:beforeLines="0" w:afterLines="0" w:line="440" w:lineRule="exact"/>
              <w:ind w:firstLine="0"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14:paraId="1D9BAA4B">
            <w:pPr>
              <w:pStyle w:val="936"/>
              <w:adjustRightInd w:val="0"/>
              <w:snapToGrid w:val="0"/>
              <w:spacing w:beforeLines="0" w:afterLines="0" w:line="440" w:lineRule="exact"/>
              <w:ind w:firstLine="0"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供应商提供书面说明后，评审委员会应当结合采购项目采购需求、专业实际情况、供应商提供的书面材料等就供应商书面说明进行审查评价。供应商拒绝或者变相拒绝提供有效书面说明或者书面说明不能证明其报价合理性的，评审委员会应当将其投标文件作为无效处理。</w:t>
            </w:r>
          </w:p>
        </w:tc>
      </w:tr>
      <w:tr w14:paraId="74829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 w:hRule="atLeast"/>
          <w:jc w:val="center"/>
        </w:trPr>
        <w:tc>
          <w:tcPr>
            <w:tcW w:w="732" w:type="dxa"/>
            <w:vMerge w:val="continue"/>
          </w:tcPr>
          <w:p w14:paraId="0576CF61">
            <w:pPr>
              <w:topLinePunct/>
              <w:spacing w:line="440" w:lineRule="exact"/>
              <w:jc w:val="center"/>
              <w:rPr>
                <w:rFonts w:hint="eastAsia" w:asciiTheme="minorEastAsia" w:hAnsiTheme="minorEastAsia" w:eastAsiaTheme="minorEastAsia" w:cstheme="minorEastAsia"/>
                <w:b/>
                <w:bCs/>
                <w:sz w:val="21"/>
                <w:szCs w:val="21"/>
              </w:rPr>
            </w:pPr>
          </w:p>
        </w:tc>
        <w:tc>
          <w:tcPr>
            <w:tcW w:w="1640" w:type="dxa"/>
            <w:vMerge w:val="continue"/>
          </w:tcPr>
          <w:p w14:paraId="39FE696C">
            <w:pPr>
              <w:topLinePunct/>
              <w:snapToGrid w:val="0"/>
              <w:spacing w:line="440" w:lineRule="exact"/>
              <w:jc w:val="center"/>
              <w:rPr>
                <w:rFonts w:hint="eastAsia" w:asciiTheme="minorEastAsia" w:hAnsiTheme="minorEastAsia" w:eastAsiaTheme="minorEastAsia" w:cstheme="minorEastAsia"/>
                <w:b/>
                <w:bCs/>
                <w:sz w:val="21"/>
                <w:szCs w:val="21"/>
              </w:rPr>
            </w:pPr>
          </w:p>
        </w:tc>
        <w:tc>
          <w:tcPr>
            <w:tcW w:w="6906" w:type="dxa"/>
            <w:vAlign w:val="center"/>
          </w:tcPr>
          <w:p w14:paraId="701F1C03">
            <w:pPr>
              <w:pStyle w:val="936"/>
              <w:adjustRightInd w:val="0"/>
              <w:snapToGrid w:val="0"/>
              <w:spacing w:beforeLines="0" w:afterLines="0" w:line="440" w:lineRule="exact"/>
              <w:ind w:firstLine="0"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中标、成交供应商享受本办法规定的中小企业扶持政策的，采购人、采购代理机构应当随中标、成交结果公开中标、成交供应商的《中小企业声明函》。</w:t>
            </w:r>
          </w:p>
        </w:tc>
      </w:tr>
      <w:tr w14:paraId="7D474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32" w:type="dxa"/>
            <w:vMerge w:val="continue"/>
          </w:tcPr>
          <w:p w14:paraId="52371137">
            <w:pPr>
              <w:topLinePunct/>
              <w:spacing w:line="440" w:lineRule="exact"/>
              <w:jc w:val="center"/>
              <w:rPr>
                <w:rFonts w:hint="eastAsia" w:asciiTheme="minorEastAsia" w:hAnsiTheme="minorEastAsia" w:eastAsiaTheme="minorEastAsia" w:cstheme="minorEastAsia"/>
                <w:b/>
                <w:bCs/>
                <w:sz w:val="21"/>
                <w:szCs w:val="21"/>
              </w:rPr>
            </w:pPr>
          </w:p>
        </w:tc>
        <w:tc>
          <w:tcPr>
            <w:tcW w:w="1640" w:type="dxa"/>
            <w:vMerge w:val="continue"/>
          </w:tcPr>
          <w:p w14:paraId="259C590D">
            <w:pPr>
              <w:topLinePunct/>
              <w:snapToGrid w:val="0"/>
              <w:spacing w:line="440" w:lineRule="exact"/>
              <w:jc w:val="center"/>
              <w:rPr>
                <w:rFonts w:hint="eastAsia" w:asciiTheme="minorEastAsia" w:hAnsiTheme="minorEastAsia" w:eastAsiaTheme="minorEastAsia" w:cstheme="minorEastAsia"/>
                <w:b/>
                <w:bCs/>
                <w:sz w:val="21"/>
                <w:szCs w:val="21"/>
              </w:rPr>
            </w:pPr>
          </w:p>
        </w:tc>
        <w:tc>
          <w:tcPr>
            <w:tcW w:w="6906" w:type="dxa"/>
            <w:vAlign w:val="center"/>
          </w:tcPr>
          <w:p w14:paraId="7A111B0A">
            <w:pPr>
              <w:pStyle w:val="936"/>
              <w:adjustRightInd w:val="0"/>
              <w:snapToGrid w:val="0"/>
              <w:spacing w:beforeLines="0" w:afterLines="0" w:line="440" w:lineRule="exact"/>
              <w:ind w:firstLine="0"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供应商按照本办法规定提供声明函内容不实的，属于提供虚假材料谋取中标、成交，依照《中华人民共和国政府采购法》等国家有关规定追究相应责任。</w:t>
            </w:r>
          </w:p>
        </w:tc>
      </w:tr>
      <w:tr w14:paraId="68742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32" w:type="dxa"/>
            <w:vAlign w:val="center"/>
          </w:tcPr>
          <w:p w14:paraId="33913A86">
            <w:pPr>
              <w:topLinePunct/>
              <w:spacing w:line="440" w:lineRule="exact"/>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29</w:t>
            </w:r>
          </w:p>
        </w:tc>
        <w:tc>
          <w:tcPr>
            <w:tcW w:w="1640" w:type="dxa"/>
            <w:vAlign w:val="center"/>
          </w:tcPr>
          <w:p w14:paraId="657F01B7">
            <w:pPr>
              <w:topLinePunct/>
              <w:snapToGrid w:val="0"/>
              <w:spacing w:line="440" w:lineRule="exact"/>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注意事项</w:t>
            </w:r>
          </w:p>
        </w:tc>
        <w:tc>
          <w:tcPr>
            <w:tcW w:w="6906" w:type="dxa"/>
            <w:vAlign w:val="center"/>
          </w:tcPr>
          <w:p w14:paraId="5471BDEB">
            <w:pPr>
              <w:pStyle w:val="936"/>
              <w:adjustRightInd w:val="0"/>
              <w:snapToGrid w:val="0"/>
              <w:spacing w:beforeLines="0" w:afterLines="0" w:line="440" w:lineRule="exact"/>
              <w:ind w:firstLine="0"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响应文件中有弄虚作假的内容，其响应文件作废。（如假证书、假业绩、隐瞒不良行为记录、夸大荣誉、使用非本单位在职员工的相关证件及不符合采购文件规定的条款等）；在签订合同之前，采购人如发现投标人的响应文件有弄虚作假内容，采购人可拒绝与其签订合同。并将其列入政府采购黑名单库。</w:t>
            </w:r>
          </w:p>
          <w:p w14:paraId="2A8FC48D">
            <w:pPr>
              <w:pStyle w:val="936"/>
              <w:adjustRightInd w:val="0"/>
              <w:snapToGrid w:val="0"/>
              <w:spacing w:beforeLines="0" w:afterLines="0" w:line="440" w:lineRule="exact"/>
              <w:ind w:firstLine="0"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2.本项目中标人，在中标结果公示后五日内需向采购代理机构提供两份纸质版标书，一份电子版标书（PDF格式，并与纸质版标书内容一致）。联系方式;18997902005</w:t>
            </w:r>
          </w:p>
        </w:tc>
      </w:tr>
    </w:tbl>
    <w:p w14:paraId="4B66B42F">
      <w:pPr>
        <w:pStyle w:val="1073"/>
        <w:spacing w:line="360" w:lineRule="auto"/>
        <w:jc w:val="both"/>
        <w:rPr>
          <w:rStyle w:val="1074"/>
          <w:rFonts w:hint="eastAsia" w:ascii="仿宋" w:hAnsi="仿宋" w:eastAsia="仿宋" w:cs="仿宋"/>
          <w:color w:val="auto"/>
          <w:sz w:val="28"/>
          <w:szCs w:val="28"/>
        </w:rPr>
      </w:pPr>
      <w:r>
        <w:rPr>
          <w:rStyle w:val="1074"/>
          <w:rFonts w:hint="eastAsia" w:ascii="仿宋" w:hAnsi="仿宋" w:eastAsia="仿宋" w:cs="仿宋"/>
          <w:b w:val="0"/>
          <w:bCs/>
          <w:color w:val="auto"/>
          <w:sz w:val="28"/>
          <w:szCs w:val="28"/>
        </w:rPr>
        <w:t>备注：本表内容与采购文件其它内容不一致的，应当以本表内容为准。</w:t>
      </w:r>
    </w:p>
    <w:p w14:paraId="3E1B4AA3">
      <w:pPr>
        <w:pStyle w:val="6"/>
        <w:spacing w:before="100" w:beforeAutospacing="1" w:after="100" w:afterAutospacing="1" w:line="400" w:lineRule="atLeast"/>
        <w:rPr>
          <w:rFonts w:ascii="Times New Roman" w:hAnsi="Times New Roman"/>
          <w:b w:val="0"/>
          <w:sz w:val="28"/>
          <w:szCs w:val="28"/>
        </w:rPr>
      </w:pPr>
      <w:r>
        <w:rPr>
          <w:sz w:val="30"/>
          <w:szCs w:val="30"/>
        </w:rPr>
        <w:br w:type="page"/>
      </w:r>
      <w:bookmarkStart w:id="8" w:name="_Toc267301282"/>
      <w:bookmarkStart w:id="9" w:name="_Toc298240405"/>
      <w:bookmarkStart w:id="10" w:name="_Toc349637920"/>
      <w:bookmarkStart w:id="11" w:name="_Toc349573121"/>
      <w:bookmarkStart w:id="12" w:name="_Toc25338"/>
      <w:bookmarkStart w:id="13" w:name="_Toc830167605"/>
      <w:r>
        <w:rPr>
          <w:rFonts w:ascii="Times New Roman" w:hAnsi="Times New Roman"/>
          <w:b w:val="0"/>
          <w:sz w:val="28"/>
          <w:szCs w:val="28"/>
        </w:rPr>
        <w:t>A  说　明</w:t>
      </w:r>
      <w:bookmarkEnd w:id="8"/>
      <w:bookmarkEnd w:id="9"/>
      <w:bookmarkEnd w:id="10"/>
      <w:bookmarkEnd w:id="11"/>
      <w:bookmarkEnd w:id="12"/>
    </w:p>
    <w:p w14:paraId="380B27B5">
      <w:pPr>
        <w:spacing w:line="400" w:lineRule="atLeast"/>
        <w:rPr>
          <w:rFonts w:hint="eastAsia"/>
          <w:bCs/>
        </w:rPr>
      </w:pPr>
      <w:r>
        <w:rPr>
          <w:bCs/>
        </w:rPr>
        <w:t>1. 适用范围</w:t>
      </w:r>
    </w:p>
    <w:p w14:paraId="1EFF1217">
      <w:pPr>
        <w:numPr>
          <w:ilvl w:val="1"/>
          <w:numId w:val="4"/>
        </w:numPr>
        <w:spacing w:line="400" w:lineRule="atLeast"/>
        <w:rPr>
          <w:rFonts w:hint="eastAsia"/>
          <w:bCs/>
        </w:rPr>
      </w:pPr>
      <w:r>
        <w:rPr>
          <w:bCs/>
        </w:rPr>
        <w:t>本招标文件仅适用于本次投标邀请中所叙述项目的货物及服务采购。</w:t>
      </w:r>
    </w:p>
    <w:p w14:paraId="3A65ACD6">
      <w:pPr>
        <w:spacing w:line="400" w:lineRule="atLeast"/>
        <w:rPr>
          <w:rFonts w:hint="eastAsia"/>
          <w:bCs/>
        </w:rPr>
      </w:pPr>
      <w:r>
        <w:rPr>
          <w:bCs/>
        </w:rPr>
        <w:t>2．定义</w:t>
      </w:r>
    </w:p>
    <w:p w14:paraId="69A45539">
      <w:pPr>
        <w:spacing w:line="400" w:lineRule="atLeast"/>
        <w:rPr>
          <w:rFonts w:hint="eastAsia"/>
          <w:bCs/>
        </w:rPr>
      </w:pPr>
      <w:r>
        <w:rPr>
          <w:bCs/>
        </w:rPr>
        <w:t>2.1 “招标代理机构”系指</w:t>
      </w:r>
      <w:r>
        <w:rPr>
          <w:rFonts w:hint="eastAsia"/>
          <w:bCs/>
        </w:rPr>
        <w:t>新疆明远众合项目管理咨询有限公司</w:t>
      </w:r>
      <w:r>
        <w:rPr>
          <w:bCs/>
        </w:rPr>
        <w:t>；</w:t>
      </w:r>
    </w:p>
    <w:p w14:paraId="6066507C">
      <w:pPr>
        <w:spacing w:line="400" w:lineRule="atLeast"/>
        <w:ind w:left="480" w:hanging="480" w:hangingChars="200"/>
        <w:rPr>
          <w:rFonts w:hint="eastAsia"/>
          <w:bCs/>
        </w:rPr>
      </w:pPr>
      <w:r>
        <w:rPr>
          <w:bCs/>
        </w:rPr>
        <w:t>2.2 “</w:t>
      </w:r>
      <w:r>
        <w:rPr>
          <w:rFonts w:hint="eastAsia"/>
          <w:bCs/>
        </w:rPr>
        <w:t>采购人</w:t>
      </w:r>
      <w:r>
        <w:rPr>
          <w:bCs/>
        </w:rPr>
        <w:t>”系指</w:t>
      </w:r>
      <w:r>
        <w:rPr>
          <w:rFonts w:hint="eastAsia"/>
          <w:bCs/>
        </w:rPr>
        <w:t xml:space="preserve"> 乌鲁木齐甘泉堡经济技术开发区（工业区）应急管理局</w:t>
      </w:r>
      <w:r>
        <w:rPr>
          <w:bCs/>
        </w:rPr>
        <w:t>；</w:t>
      </w:r>
    </w:p>
    <w:p w14:paraId="502A8AA6">
      <w:pPr>
        <w:spacing w:line="400" w:lineRule="atLeast"/>
        <w:rPr>
          <w:rFonts w:hint="eastAsia"/>
          <w:bCs/>
        </w:rPr>
      </w:pPr>
      <w:r>
        <w:rPr>
          <w:bCs/>
        </w:rPr>
        <w:t>2.3 “投标商”系指向招标代理机构提交投标文件的制造商或代理商；</w:t>
      </w:r>
    </w:p>
    <w:p w14:paraId="0B15E7D6">
      <w:pPr>
        <w:spacing w:line="400" w:lineRule="atLeast"/>
        <w:rPr>
          <w:rFonts w:hint="eastAsia"/>
          <w:bCs/>
        </w:rPr>
      </w:pPr>
      <w:r>
        <w:rPr>
          <w:bCs/>
        </w:rPr>
        <w:t>2.4 “中标方”系指在本次项目中将被授予合同的投标商。</w:t>
      </w:r>
    </w:p>
    <w:p w14:paraId="626BB4F0">
      <w:pPr>
        <w:spacing w:line="400" w:lineRule="atLeast"/>
        <w:rPr>
          <w:rFonts w:hint="eastAsia"/>
          <w:bCs/>
        </w:rPr>
      </w:pPr>
      <w:r>
        <w:rPr>
          <w:bCs/>
        </w:rPr>
        <w:t>3．合格的投标商</w:t>
      </w:r>
    </w:p>
    <w:p w14:paraId="59093DDE">
      <w:pPr>
        <w:spacing w:line="400" w:lineRule="atLeast"/>
        <w:ind w:left="480" w:hanging="480" w:hangingChars="200"/>
        <w:rPr>
          <w:rFonts w:hint="eastAsia"/>
          <w:bCs/>
        </w:rPr>
      </w:pPr>
      <w:r>
        <w:rPr>
          <w:bCs/>
        </w:rPr>
        <w:t>3.1 有能力提供招标文件中所要求的货物及服务、资格审查合格的制造商或代理商为合格的投标商；</w:t>
      </w:r>
    </w:p>
    <w:p w14:paraId="52974FF4">
      <w:pPr>
        <w:spacing w:line="400" w:lineRule="atLeast"/>
        <w:rPr>
          <w:rFonts w:hint="eastAsia"/>
          <w:bCs/>
        </w:rPr>
      </w:pPr>
      <w:r>
        <w:rPr>
          <w:bCs/>
        </w:rPr>
        <w:t>3.2 投标商必须遵守有关的国内法律和规章条例。</w:t>
      </w:r>
    </w:p>
    <w:p w14:paraId="11E32979">
      <w:pPr>
        <w:spacing w:line="400" w:lineRule="atLeast"/>
        <w:rPr>
          <w:rFonts w:hint="eastAsia"/>
          <w:bCs/>
        </w:rPr>
      </w:pPr>
      <w:r>
        <w:rPr>
          <w:bCs/>
        </w:rPr>
        <w:t>4．投标商资格</w:t>
      </w:r>
      <w:r>
        <w:rPr>
          <w:rFonts w:hint="eastAsia"/>
          <w:bCs/>
        </w:rPr>
        <w:t>（</w:t>
      </w:r>
      <w:r>
        <w:rPr>
          <w:bCs/>
        </w:rPr>
        <w:t>废标因素</w:t>
      </w:r>
      <w:r>
        <w:rPr>
          <w:rFonts w:hint="eastAsia"/>
          <w:bCs/>
        </w:rPr>
        <w:t>）</w:t>
      </w:r>
    </w:p>
    <w:p w14:paraId="52BAB4AA">
      <w:pPr>
        <w:spacing w:line="440" w:lineRule="exact"/>
        <w:ind w:firstLine="480" w:firstLineChars="200"/>
        <w:rPr>
          <w:rFonts w:hint="eastAsia"/>
        </w:rPr>
      </w:pPr>
      <w:r>
        <w:rPr>
          <w:rFonts w:hint="eastAsia"/>
        </w:rPr>
        <w:t>见招标公告。</w:t>
      </w:r>
    </w:p>
    <w:p w14:paraId="5FB1AFF4">
      <w:pPr>
        <w:spacing w:line="400" w:lineRule="atLeast"/>
        <w:rPr>
          <w:rFonts w:hint="eastAsia"/>
          <w:bCs/>
        </w:rPr>
      </w:pPr>
      <w:r>
        <w:rPr>
          <w:bCs/>
        </w:rPr>
        <w:t>5．投标费用</w:t>
      </w:r>
    </w:p>
    <w:p w14:paraId="3EB80772">
      <w:pPr>
        <w:spacing w:line="400" w:lineRule="atLeast"/>
        <w:ind w:left="480" w:hanging="480"/>
        <w:rPr>
          <w:rFonts w:hint="eastAsia"/>
          <w:bCs/>
        </w:rPr>
      </w:pPr>
      <w:r>
        <w:rPr>
          <w:bCs/>
        </w:rPr>
        <w:t>5.1 无论投标过程中</w:t>
      </w:r>
      <w:r>
        <w:rPr>
          <w:rFonts w:hint="eastAsia"/>
          <w:bCs/>
        </w:rPr>
        <w:t>的做法</w:t>
      </w:r>
      <w:r>
        <w:rPr>
          <w:bCs/>
        </w:rPr>
        <w:t>和结果如何，投标商将自行承担所有与参加投标有关的全部费用。</w:t>
      </w:r>
    </w:p>
    <w:p w14:paraId="35027828">
      <w:pPr>
        <w:pStyle w:val="6"/>
        <w:spacing w:before="100" w:beforeAutospacing="1" w:after="100" w:afterAutospacing="1" w:line="400" w:lineRule="atLeast"/>
        <w:rPr>
          <w:rFonts w:ascii="Times New Roman" w:hAnsi="Times New Roman"/>
          <w:b w:val="0"/>
          <w:sz w:val="28"/>
          <w:szCs w:val="28"/>
        </w:rPr>
      </w:pPr>
      <w:bookmarkStart w:id="14" w:name="_Toc349573122"/>
      <w:bookmarkStart w:id="15" w:name="_Toc5517"/>
      <w:bookmarkStart w:id="16" w:name="_Toc298240406"/>
      <w:bookmarkStart w:id="17" w:name="_Toc267301283"/>
      <w:bookmarkStart w:id="18" w:name="_Toc349637921"/>
      <w:r>
        <w:rPr>
          <w:rFonts w:ascii="Times New Roman" w:hAnsi="Times New Roman"/>
          <w:b w:val="0"/>
          <w:sz w:val="28"/>
          <w:szCs w:val="28"/>
        </w:rPr>
        <w:t>B  招标文件</w:t>
      </w:r>
      <w:bookmarkEnd w:id="14"/>
      <w:bookmarkEnd w:id="15"/>
      <w:bookmarkEnd w:id="16"/>
      <w:bookmarkEnd w:id="17"/>
      <w:bookmarkEnd w:id="18"/>
    </w:p>
    <w:p w14:paraId="3AC864E8">
      <w:pPr>
        <w:spacing w:line="400" w:lineRule="atLeast"/>
        <w:rPr>
          <w:rFonts w:hint="eastAsia"/>
          <w:bCs/>
        </w:rPr>
      </w:pPr>
      <w:r>
        <w:rPr>
          <w:bCs/>
        </w:rPr>
        <w:t>6．招标文件构成</w:t>
      </w:r>
    </w:p>
    <w:p w14:paraId="34D3F1F9">
      <w:pPr>
        <w:spacing w:line="400" w:lineRule="atLeast"/>
        <w:rPr>
          <w:rFonts w:hint="eastAsia"/>
          <w:bCs/>
        </w:rPr>
      </w:pPr>
      <w:r>
        <w:rPr>
          <w:bCs/>
        </w:rPr>
        <w:t>6.1招标文件包括：</w:t>
      </w:r>
    </w:p>
    <w:p w14:paraId="41F6A131">
      <w:pPr>
        <w:spacing w:line="400" w:lineRule="atLeast"/>
        <w:ind w:firstLine="240"/>
        <w:rPr>
          <w:rFonts w:hint="eastAsia"/>
          <w:bCs/>
        </w:rPr>
      </w:pPr>
      <w:r>
        <w:rPr>
          <w:bCs/>
        </w:rPr>
        <w:t>⑴投标邀请；</w:t>
      </w:r>
    </w:p>
    <w:p w14:paraId="2D92B66F">
      <w:pPr>
        <w:spacing w:line="400" w:lineRule="atLeast"/>
        <w:ind w:firstLine="240"/>
        <w:rPr>
          <w:rFonts w:hint="eastAsia"/>
          <w:bCs/>
        </w:rPr>
      </w:pPr>
      <w:r>
        <w:rPr>
          <w:bCs/>
        </w:rPr>
        <w:t>⑵投标商须知；</w:t>
      </w:r>
    </w:p>
    <w:p w14:paraId="706D8DCC">
      <w:pPr>
        <w:spacing w:line="400" w:lineRule="atLeast"/>
        <w:ind w:firstLine="240"/>
        <w:rPr>
          <w:rFonts w:hint="eastAsia"/>
          <w:bCs/>
        </w:rPr>
      </w:pPr>
      <w:r>
        <w:rPr>
          <w:bCs/>
        </w:rPr>
        <w:t>⑶货物需求一览表及技术规格；</w:t>
      </w:r>
    </w:p>
    <w:p w14:paraId="35E5C445">
      <w:pPr>
        <w:spacing w:line="400" w:lineRule="atLeast"/>
        <w:ind w:firstLine="240"/>
        <w:rPr>
          <w:rFonts w:hint="eastAsia"/>
          <w:bCs/>
        </w:rPr>
      </w:pPr>
      <w:r>
        <w:rPr>
          <w:bCs/>
        </w:rPr>
        <w:t>⑷合同一般条款；</w:t>
      </w:r>
    </w:p>
    <w:p w14:paraId="4AA759F7">
      <w:pPr>
        <w:spacing w:line="400" w:lineRule="atLeast"/>
        <w:ind w:firstLine="240"/>
        <w:rPr>
          <w:rFonts w:hint="eastAsia"/>
          <w:bCs/>
        </w:rPr>
      </w:pPr>
      <w:r>
        <w:rPr>
          <w:bCs/>
        </w:rPr>
        <w:t>⑸合同特殊条款；</w:t>
      </w:r>
    </w:p>
    <w:p w14:paraId="11333CD6">
      <w:pPr>
        <w:spacing w:line="400" w:lineRule="atLeast"/>
        <w:ind w:firstLine="240"/>
        <w:rPr>
          <w:rFonts w:hint="eastAsia"/>
          <w:bCs/>
        </w:rPr>
      </w:pPr>
      <w:r>
        <w:rPr>
          <w:bCs/>
        </w:rPr>
        <w:t>⑹范本格式。</w:t>
      </w:r>
    </w:p>
    <w:p w14:paraId="75B1AAFE">
      <w:pPr>
        <w:spacing w:line="400" w:lineRule="atLeast"/>
        <w:rPr>
          <w:rFonts w:hint="eastAsia"/>
          <w:bCs/>
        </w:rPr>
      </w:pPr>
      <w:r>
        <w:rPr>
          <w:bCs/>
        </w:rPr>
        <w:t>6.2 招标文件以中文编写。</w:t>
      </w:r>
    </w:p>
    <w:p w14:paraId="3BF9B687">
      <w:pPr>
        <w:spacing w:line="400" w:lineRule="atLeast"/>
        <w:ind w:left="360" w:hanging="360" w:hangingChars="150"/>
        <w:rPr>
          <w:rFonts w:hint="eastAsia"/>
          <w:bCs/>
        </w:rPr>
      </w:pPr>
      <w:r>
        <w:rPr>
          <w:bCs/>
        </w:rPr>
        <w:t>6.3 投标商应认真阅读招标文件中所有的事项、格式、条款和规范等要求，从而对招标文件作出实质性响应。如果没有按照招标文件要求提交全部投标文件或资料，没有对招标文件作出实质性响应，其风险应由投标商自行承担。</w:t>
      </w:r>
    </w:p>
    <w:p w14:paraId="75DC3461">
      <w:pPr>
        <w:spacing w:line="400" w:lineRule="atLeast"/>
        <w:rPr>
          <w:rFonts w:hint="eastAsia"/>
          <w:bCs/>
        </w:rPr>
      </w:pPr>
      <w:r>
        <w:rPr>
          <w:bCs/>
        </w:rPr>
        <w:t>7．招标文件澄清</w:t>
      </w:r>
    </w:p>
    <w:p w14:paraId="1BD25730">
      <w:pPr>
        <w:spacing w:line="400" w:lineRule="atLeast"/>
        <w:ind w:left="480" w:hanging="480"/>
        <w:rPr>
          <w:rFonts w:hint="eastAsia"/>
          <w:bCs/>
        </w:rPr>
      </w:pPr>
      <w:r>
        <w:rPr>
          <w:bCs/>
        </w:rPr>
        <w:t>7.1 投标商对招标文件有疑问的，可以向招标代理机构提出询问，招标代理机构将及时</w:t>
      </w:r>
      <w:r>
        <w:rPr>
          <w:rFonts w:hint="eastAsia"/>
          <w:bCs/>
        </w:rPr>
        <w:t>做出</w:t>
      </w:r>
      <w:r>
        <w:rPr>
          <w:bCs/>
        </w:rPr>
        <w:t>答复；</w:t>
      </w:r>
    </w:p>
    <w:p w14:paraId="6F67A048">
      <w:pPr>
        <w:spacing w:line="400" w:lineRule="atLeast"/>
        <w:ind w:left="480" w:hanging="480"/>
        <w:rPr>
          <w:rFonts w:hint="eastAsia"/>
          <w:bCs/>
        </w:rPr>
      </w:pPr>
      <w:r>
        <w:rPr>
          <w:bCs/>
        </w:rPr>
        <w:t>7.2 投标商对招标文件有质疑，须在得到招标文件之日起，以书面形式向招标机构提出质疑；招标机构在收到书面质疑后尽快做出答复，并以书面形式通知质疑投标商。</w:t>
      </w:r>
    </w:p>
    <w:p w14:paraId="757CCDCF">
      <w:pPr>
        <w:spacing w:line="400" w:lineRule="atLeast"/>
        <w:rPr>
          <w:rFonts w:hint="eastAsia"/>
          <w:bCs/>
        </w:rPr>
      </w:pPr>
      <w:r>
        <w:rPr>
          <w:bCs/>
        </w:rPr>
        <w:t>8.  招标文件的修改</w:t>
      </w:r>
    </w:p>
    <w:p w14:paraId="4FF06E84">
      <w:pPr>
        <w:spacing w:line="400" w:lineRule="atLeast"/>
        <w:ind w:left="480" w:hanging="480"/>
        <w:rPr>
          <w:rFonts w:hint="eastAsia"/>
          <w:bCs/>
        </w:rPr>
      </w:pPr>
      <w:r>
        <w:rPr>
          <w:bCs/>
        </w:rPr>
        <w:t>8.1 对招标文件进行必要的修改，招标代理机构将在投标截止时间15日前以书面形式通知所有购买招标文件的投标商。该修改的内容为招标文件的组成部分；</w:t>
      </w:r>
    </w:p>
    <w:p w14:paraId="55CCA295">
      <w:pPr>
        <w:spacing w:line="400" w:lineRule="atLeast"/>
        <w:ind w:left="480" w:hanging="480"/>
        <w:rPr>
          <w:rFonts w:hint="eastAsia"/>
          <w:bCs/>
        </w:rPr>
      </w:pPr>
      <w:r>
        <w:rPr>
          <w:bCs/>
        </w:rPr>
        <w:t>8.2 在投标截止时间前，招标机构可视具体情况延长投标截止时间，并将变更时间书面通知所有购买招标文件的投标商。</w:t>
      </w:r>
    </w:p>
    <w:p w14:paraId="268605CC">
      <w:pPr>
        <w:pStyle w:val="6"/>
        <w:spacing w:before="100" w:beforeAutospacing="1" w:after="100" w:afterAutospacing="1" w:line="400" w:lineRule="atLeast"/>
        <w:rPr>
          <w:rFonts w:ascii="Times New Roman" w:hAnsi="Times New Roman"/>
          <w:b w:val="0"/>
          <w:sz w:val="28"/>
          <w:szCs w:val="28"/>
        </w:rPr>
      </w:pPr>
      <w:bookmarkStart w:id="19" w:name="_Toc267301284"/>
      <w:bookmarkStart w:id="20" w:name="_Toc349637922"/>
      <w:bookmarkStart w:id="21" w:name="_Toc298240407"/>
      <w:bookmarkStart w:id="22" w:name="_Toc18781"/>
      <w:bookmarkStart w:id="23" w:name="_Toc349573123"/>
      <w:r>
        <w:rPr>
          <w:rFonts w:ascii="Times New Roman" w:hAnsi="Times New Roman"/>
          <w:b w:val="0"/>
          <w:sz w:val="28"/>
          <w:szCs w:val="28"/>
        </w:rPr>
        <w:t>C  投标文件的编写</w:t>
      </w:r>
      <w:bookmarkEnd w:id="19"/>
      <w:bookmarkEnd w:id="20"/>
      <w:bookmarkEnd w:id="21"/>
      <w:bookmarkEnd w:id="22"/>
      <w:bookmarkEnd w:id="23"/>
    </w:p>
    <w:p w14:paraId="7E992A83">
      <w:pPr>
        <w:spacing w:line="400" w:lineRule="atLeast"/>
        <w:rPr>
          <w:rFonts w:hint="eastAsia"/>
          <w:bCs/>
        </w:rPr>
      </w:pPr>
      <w:r>
        <w:rPr>
          <w:bCs/>
        </w:rPr>
        <w:t>9．要求</w:t>
      </w:r>
    </w:p>
    <w:p w14:paraId="5500E7C3">
      <w:pPr>
        <w:spacing w:line="400" w:lineRule="atLeast"/>
        <w:ind w:left="360" w:hanging="360" w:hangingChars="150"/>
        <w:rPr>
          <w:rFonts w:hint="eastAsia"/>
          <w:bCs/>
        </w:rPr>
      </w:pPr>
      <w:r>
        <w:rPr>
          <w:bCs/>
        </w:rPr>
        <w:t>9.1 投标商应仔细阅读招标文件的所有内容，按招标文件的要求提供投标文件，并保证所提供的全部资料的真实性，以使其投标对招标文件</w:t>
      </w:r>
      <w:r>
        <w:rPr>
          <w:rFonts w:hint="eastAsia"/>
          <w:bCs/>
        </w:rPr>
        <w:t>做出</w:t>
      </w:r>
      <w:r>
        <w:rPr>
          <w:bCs/>
        </w:rPr>
        <w:t>实质性响应，否则，其投标可能被拒绝。</w:t>
      </w:r>
    </w:p>
    <w:p w14:paraId="1EC80D91">
      <w:pPr>
        <w:spacing w:line="400" w:lineRule="atLeast"/>
        <w:rPr>
          <w:rFonts w:hint="eastAsia"/>
          <w:bCs/>
        </w:rPr>
      </w:pPr>
      <w:r>
        <w:rPr>
          <w:bCs/>
        </w:rPr>
        <w:t>10．投标语言</w:t>
      </w:r>
    </w:p>
    <w:p w14:paraId="7BBD3276">
      <w:pPr>
        <w:spacing w:line="400" w:lineRule="atLeast"/>
        <w:ind w:left="600" w:hanging="600" w:hangingChars="250"/>
        <w:rPr>
          <w:rFonts w:hint="eastAsia"/>
          <w:bCs/>
        </w:rPr>
      </w:pPr>
      <w:r>
        <w:rPr>
          <w:bCs/>
        </w:rPr>
        <w:t>10.1投标文件及投标商与招标代理机构就投标交换的文件和来往信件，应以中文书写。</w:t>
      </w:r>
    </w:p>
    <w:p w14:paraId="2445E150">
      <w:pPr>
        <w:spacing w:line="400" w:lineRule="atLeast"/>
        <w:rPr>
          <w:rFonts w:hint="eastAsia"/>
          <w:bCs/>
        </w:rPr>
      </w:pPr>
      <w:r>
        <w:rPr>
          <w:bCs/>
        </w:rPr>
        <w:t>11．投标文件的构成</w:t>
      </w:r>
    </w:p>
    <w:p w14:paraId="27E18B10">
      <w:pPr>
        <w:spacing w:line="400" w:lineRule="atLeast"/>
        <w:rPr>
          <w:rFonts w:hint="eastAsia"/>
          <w:bCs/>
        </w:rPr>
      </w:pPr>
      <w:r>
        <w:rPr>
          <w:bCs/>
        </w:rPr>
        <w:t>11.1 投标商编写的投标文件应包括下列内容：</w:t>
      </w:r>
      <w:r>
        <w:rPr>
          <w:rFonts w:hint="eastAsia"/>
          <w:bCs/>
        </w:rPr>
        <w:t>详见投标文件格式</w:t>
      </w:r>
    </w:p>
    <w:p w14:paraId="12A0A5DA">
      <w:pPr>
        <w:spacing w:line="400" w:lineRule="atLeast"/>
        <w:rPr>
          <w:rFonts w:hint="eastAsia"/>
        </w:rPr>
      </w:pPr>
      <w:r>
        <w:rPr>
          <w:rFonts w:ascii="Times New Roman" w:hAnsi="Times New Roman" w:cs="Times New Roman"/>
          <w:bCs/>
        </w:rPr>
        <w:t xml:space="preserve">11.2 </w:t>
      </w:r>
      <w:r>
        <w:rPr>
          <w:rFonts w:hint="eastAsia"/>
        </w:rPr>
        <w:t>电子投标文件的编制</w:t>
      </w:r>
    </w:p>
    <w:p w14:paraId="38076926">
      <w:pPr>
        <w:pStyle w:val="24"/>
        <w:ind w:firstLine="0"/>
        <w:rPr>
          <w:rFonts w:hint="eastAsia"/>
        </w:rPr>
      </w:pPr>
      <w:r>
        <w:rPr>
          <w:rFonts w:hint="eastAsia"/>
        </w:rPr>
        <w:t>11.2.1 电子投标文件使用政采云平台提供的投标文件制作工具以及招标文件要求进行制作编制。投标文件制作时，不同内容按标签提示制作导入，按照招标文件中明确的投标文件目录和格式进行编制，保证目录清晰、内容完整。</w:t>
      </w:r>
    </w:p>
    <w:p w14:paraId="0F599F30">
      <w:pPr>
        <w:rPr>
          <w:rFonts w:hint="eastAsia"/>
        </w:rPr>
      </w:pPr>
      <w:r>
        <w:rPr>
          <w:rFonts w:hint="eastAsia"/>
        </w:rPr>
        <w:t>11.2.2 电子投标文件须使用投标人公章的电子签章以及法定代表人的电子签章。若无电子签章，则视为无效投标。</w:t>
      </w:r>
    </w:p>
    <w:p w14:paraId="7C3CB9BE">
      <w:pPr>
        <w:pStyle w:val="24"/>
        <w:ind w:firstLine="0"/>
        <w:rPr>
          <w:rFonts w:hint="eastAsia"/>
          <w:kern w:val="2"/>
        </w:rPr>
      </w:pPr>
      <w:r>
        <w:rPr>
          <w:rFonts w:hint="eastAsia"/>
          <w:kern w:val="2"/>
        </w:rPr>
        <w:t xml:space="preserve">11.2.3 </w:t>
      </w:r>
      <w:r>
        <w:rPr>
          <w:rFonts w:hint="eastAsia"/>
        </w:rPr>
        <w:t>电子招投标文件具有法律效力，与其他形式的招投标文件在内容和格式上等同，若投标文件与招标文件要求不一致，其内容影响中标结果时，责任由投标人自行承担。投标人递交的电子投标文件因投标人自身原因而导致无法导入电子辅助评标系统，该投标文件视为无效投标文件，将导致其投标被拒绝。</w:t>
      </w:r>
    </w:p>
    <w:p w14:paraId="40AEAEE6">
      <w:pPr>
        <w:spacing w:line="400" w:lineRule="atLeast"/>
        <w:rPr>
          <w:rFonts w:hint="eastAsia"/>
          <w:bCs/>
        </w:rPr>
      </w:pPr>
      <w:r>
        <w:rPr>
          <w:bCs/>
        </w:rPr>
        <w:t>12．投标文件格式</w:t>
      </w:r>
    </w:p>
    <w:p w14:paraId="08789795">
      <w:pPr>
        <w:spacing w:line="400" w:lineRule="atLeast"/>
        <w:ind w:left="600" w:hanging="600" w:hangingChars="250"/>
        <w:rPr>
          <w:rFonts w:hint="eastAsia"/>
          <w:bCs/>
        </w:rPr>
      </w:pPr>
      <w:r>
        <w:rPr>
          <w:bCs/>
        </w:rPr>
        <w:t>12.1 投标商应按招标文件的范本格式中提供的投标文件格式填写投标书、开标一览表、投标分项报价表，注明提供的货物名称、货物简介、原产地、数量和价格等。</w:t>
      </w:r>
    </w:p>
    <w:p w14:paraId="155BE36F">
      <w:pPr>
        <w:spacing w:line="400" w:lineRule="atLeast"/>
        <w:rPr>
          <w:rFonts w:hint="eastAsia"/>
          <w:bCs/>
        </w:rPr>
      </w:pPr>
      <w:r>
        <w:rPr>
          <w:bCs/>
        </w:rPr>
        <w:t>13．投标报价</w:t>
      </w:r>
    </w:p>
    <w:p w14:paraId="0130C490">
      <w:pPr>
        <w:spacing w:line="400" w:lineRule="atLeast"/>
        <w:ind w:left="600" w:hanging="600" w:hangingChars="250"/>
        <w:rPr>
          <w:rFonts w:hint="eastAsia"/>
          <w:bCs/>
        </w:rPr>
      </w:pPr>
      <w:r>
        <w:rPr>
          <w:bCs/>
        </w:rPr>
        <w:t>13.1 投标商应在投标报价表上标明单价和总价。单价和总价要相符。小写和大写要相符。投标商应在投标报价表中标明其提供的所有货物及其相关工作范围内所有费用的总价，不接受有任何选择性报价。</w:t>
      </w:r>
    </w:p>
    <w:p w14:paraId="46F1745F">
      <w:pPr>
        <w:spacing w:line="400" w:lineRule="atLeast"/>
        <w:rPr>
          <w:rFonts w:hint="eastAsia"/>
          <w:bCs/>
        </w:rPr>
      </w:pPr>
      <w:r>
        <w:rPr>
          <w:bCs/>
        </w:rPr>
        <w:t>13.2 投标报价应注意下列要求：</w:t>
      </w:r>
    </w:p>
    <w:p w14:paraId="380A32DC">
      <w:pPr>
        <w:spacing w:line="400" w:lineRule="atLeast"/>
        <w:rPr>
          <w:rFonts w:hint="eastAsia"/>
          <w:bCs/>
        </w:rPr>
      </w:pPr>
      <w:r>
        <w:rPr>
          <w:bCs/>
        </w:rPr>
        <w:t>13.2.1招标文件中特别要求的备品备件、易损件和专用工具的费用；</w:t>
      </w:r>
    </w:p>
    <w:p w14:paraId="7A4DF8C3">
      <w:pPr>
        <w:spacing w:line="400" w:lineRule="atLeast"/>
        <w:rPr>
          <w:rFonts w:hint="eastAsia"/>
          <w:bCs/>
        </w:rPr>
      </w:pPr>
      <w:r>
        <w:rPr>
          <w:bCs/>
        </w:rPr>
        <w:t>13.2.2招标文件中特别要求的安装、调试、培训</w:t>
      </w:r>
      <w:r>
        <w:rPr>
          <w:rFonts w:hint="eastAsia"/>
          <w:bCs/>
        </w:rPr>
        <w:t>及其他</w:t>
      </w:r>
      <w:r>
        <w:rPr>
          <w:bCs/>
        </w:rPr>
        <w:t>附带服务的费用；</w:t>
      </w:r>
    </w:p>
    <w:p w14:paraId="1C4D3EB0">
      <w:pPr>
        <w:spacing w:line="400" w:lineRule="atLeast"/>
        <w:ind w:left="720" w:hanging="720" w:hangingChars="300"/>
        <w:rPr>
          <w:rStyle w:val="1069"/>
          <w:rFonts w:hint="eastAsia" w:ascii="Times New Roman"/>
          <w:bCs/>
          <w:color w:val="auto"/>
          <w:sz w:val="24"/>
        </w:rPr>
      </w:pPr>
      <w:r>
        <w:rPr>
          <w:bCs/>
        </w:rPr>
        <w:t>13.2.3国内供货人提供在中华人民共和国制造的，或已在中华人民共和国境内的国外产地的已经</w:t>
      </w:r>
      <w:r>
        <w:rPr>
          <w:rStyle w:val="1069"/>
          <w:rFonts w:ascii="Times New Roman"/>
          <w:bCs/>
          <w:color w:val="auto"/>
          <w:sz w:val="24"/>
        </w:rPr>
        <w:t>进口的货物的国内投标，其货物的交货价，包括制造、组装该货物所使用的零部件及原材料已付的全部关税、销售税和其他税（其关税和其他税不分别填写，计入货价内即可）。</w:t>
      </w:r>
    </w:p>
    <w:p w14:paraId="5A6AA480">
      <w:pPr>
        <w:spacing w:line="400" w:lineRule="atLeast"/>
        <w:ind w:left="629" w:hanging="628" w:hangingChars="262"/>
        <w:rPr>
          <w:rFonts w:hint="eastAsia"/>
          <w:bCs/>
        </w:rPr>
      </w:pPr>
      <w:r>
        <w:rPr>
          <w:bCs/>
        </w:rPr>
        <w:t>13.3算术性修正。算术性修正是指对投标文件的报价明细进行校核，并对其算术上和运算上的差错给予修正。修正的原则如下：</w:t>
      </w:r>
    </w:p>
    <w:p w14:paraId="4835B60A">
      <w:pPr>
        <w:spacing w:line="400" w:lineRule="atLeast"/>
        <w:ind w:left="720" w:hanging="720" w:hangingChars="300"/>
        <w:rPr>
          <w:rFonts w:hint="eastAsia"/>
          <w:bCs/>
        </w:rPr>
      </w:pPr>
      <w:r>
        <w:rPr>
          <w:bCs/>
        </w:rPr>
        <w:t>13.3.1当以数字表示的金额与文字表示的金额有差异时，以文字表示的金额为准；</w:t>
      </w:r>
    </w:p>
    <w:p w14:paraId="4F957AEB">
      <w:pPr>
        <w:spacing w:line="400" w:lineRule="atLeast"/>
        <w:ind w:left="720" w:hanging="720" w:hangingChars="300"/>
        <w:rPr>
          <w:rFonts w:hint="eastAsia"/>
          <w:bCs/>
        </w:rPr>
      </w:pPr>
      <w:r>
        <w:rPr>
          <w:bCs/>
        </w:rPr>
        <w:t>13.3.2当单价与数量相乘不等于合价时，以单价计算为准。如果单价有明显的小数点位置差错，应以标出的合价为准，同时对单价予以修正；</w:t>
      </w:r>
    </w:p>
    <w:p w14:paraId="349968AE">
      <w:pPr>
        <w:spacing w:line="400" w:lineRule="atLeast"/>
        <w:ind w:left="720" w:hanging="720" w:hangingChars="300"/>
        <w:rPr>
          <w:rFonts w:hint="eastAsia"/>
          <w:bCs/>
        </w:rPr>
      </w:pPr>
      <w:r>
        <w:rPr>
          <w:bCs/>
        </w:rPr>
        <w:t>13.3.3当各明细部分的价格累计不等于合价时，应以各明细的累计计数为准，修正合价。</w:t>
      </w:r>
    </w:p>
    <w:p w14:paraId="7C51B6D8">
      <w:pPr>
        <w:spacing w:line="400" w:lineRule="atLeast"/>
        <w:ind w:left="720" w:hanging="720" w:hangingChars="300"/>
        <w:rPr>
          <w:rFonts w:hint="eastAsia"/>
          <w:bCs/>
        </w:rPr>
      </w:pPr>
      <w:r>
        <w:rPr>
          <w:bCs/>
        </w:rPr>
        <w:t>13.3.4按以上原则对算术性差错修正，应取得投标人的同意，并确认修正后最终投标价。如果投标人拒绝确认，则其投标文件将不予以评审并按废标处理，没收其投标担保。</w:t>
      </w:r>
    </w:p>
    <w:p w14:paraId="65E0824A">
      <w:pPr>
        <w:spacing w:line="400" w:lineRule="atLeast"/>
        <w:rPr>
          <w:rFonts w:hint="eastAsia"/>
          <w:bCs/>
        </w:rPr>
      </w:pPr>
      <w:r>
        <w:rPr>
          <w:bCs/>
        </w:rPr>
        <w:t>14．投标货币</w:t>
      </w:r>
    </w:p>
    <w:p w14:paraId="70F33A9B">
      <w:pPr>
        <w:spacing w:line="400" w:lineRule="atLeast"/>
        <w:rPr>
          <w:rFonts w:hint="eastAsia"/>
          <w:bCs/>
        </w:rPr>
      </w:pPr>
      <w:r>
        <w:rPr>
          <w:bCs/>
        </w:rPr>
        <w:t>14.1人民币报价。</w:t>
      </w:r>
    </w:p>
    <w:p w14:paraId="3E1C3176">
      <w:pPr>
        <w:spacing w:line="400" w:lineRule="atLeast"/>
        <w:rPr>
          <w:rFonts w:hint="eastAsia"/>
          <w:bCs/>
        </w:rPr>
      </w:pPr>
      <w:r>
        <w:rPr>
          <w:bCs/>
        </w:rPr>
        <w:t>15．投标商的证明文件：</w:t>
      </w:r>
    </w:p>
    <w:p w14:paraId="5AA25E19">
      <w:pPr>
        <w:spacing w:line="400" w:lineRule="atLeast"/>
        <w:ind w:firstLine="480" w:firstLineChars="200"/>
        <w:rPr>
          <w:rFonts w:hint="eastAsia"/>
          <w:bCs/>
          <w:spacing w:val="8"/>
        </w:rPr>
      </w:pPr>
      <w:r>
        <w:rPr>
          <w:bCs/>
        </w:rPr>
        <w:t>投标商必须提交证明其有资格进行投标和有能力履行合同的文件（范本格式），作为投标文件的一部分。（</w:t>
      </w:r>
      <w:r>
        <w:rPr>
          <w:bCs/>
          <w:spacing w:val="8"/>
        </w:rPr>
        <w:t>如不满足以</w:t>
      </w:r>
      <w:r>
        <w:rPr>
          <w:rFonts w:hint="eastAsia"/>
          <w:bCs/>
          <w:spacing w:val="8"/>
        </w:rPr>
        <w:t>招标公告要求的资格要求</w:t>
      </w:r>
      <w:r>
        <w:rPr>
          <w:bCs/>
          <w:spacing w:val="8"/>
        </w:rPr>
        <w:t>条款将导致废标）</w:t>
      </w:r>
    </w:p>
    <w:p w14:paraId="2200C3F2">
      <w:pPr>
        <w:spacing w:line="400" w:lineRule="atLeast"/>
        <w:rPr>
          <w:rFonts w:hint="eastAsia"/>
          <w:b/>
          <w:szCs w:val="22"/>
        </w:rPr>
      </w:pPr>
      <w:r>
        <w:rPr>
          <w:b/>
        </w:rPr>
        <w:t>注：（</w:t>
      </w:r>
      <w:r>
        <w:rPr>
          <w:b/>
          <w:szCs w:val="22"/>
        </w:rPr>
        <w:t>1）投标文件中，所有投标商签字、</w:t>
      </w:r>
      <w:r>
        <w:rPr>
          <w:rFonts w:hint="eastAsia"/>
          <w:b/>
          <w:szCs w:val="22"/>
        </w:rPr>
        <w:t>法定代表人</w:t>
      </w:r>
      <w:r>
        <w:rPr>
          <w:b/>
          <w:szCs w:val="22"/>
        </w:rPr>
        <w:t>签字、</w:t>
      </w:r>
      <w:r>
        <w:rPr>
          <w:rFonts w:hint="eastAsia"/>
          <w:b/>
          <w:szCs w:val="22"/>
        </w:rPr>
        <w:t>法定代表人</w:t>
      </w:r>
      <w:r>
        <w:rPr>
          <w:b/>
          <w:szCs w:val="22"/>
        </w:rPr>
        <w:t>授权人签字</w:t>
      </w:r>
      <w:r>
        <w:rPr>
          <w:rFonts w:hint="eastAsia"/>
          <w:b/>
          <w:szCs w:val="22"/>
        </w:rPr>
        <w:t>和其他</w:t>
      </w:r>
      <w:r>
        <w:rPr>
          <w:b/>
          <w:szCs w:val="22"/>
        </w:rPr>
        <w:t>签字处须同时加盖有关有法律效力的印章方为有效；</w:t>
      </w:r>
    </w:p>
    <w:p w14:paraId="1269CCBF">
      <w:pPr>
        <w:spacing w:line="400" w:lineRule="atLeast"/>
        <w:rPr>
          <w:rFonts w:hint="eastAsia"/>
          <w:b/>
        </w:rPr>
      </w:pPr>
      <w:r>
        <w:rPr>
          <w:b/>
          <w:szCs w:val="22"/>
        </w:rPr>
        <w:t>（2）所有资格证明文件必须满足招标文件要求，</w:t>
      </w:r>
      <w:r>
        <w:rPr>
          <w:b/>
        </w:rPr>
        <w:t>否则将导致废标。</w:t>
      </w:r>
    </w:p>
    <w:p w14:paraId="7FE066D7">
      <w:pPr>
        <w:spacing w:line="400" w:lineRule="atLeast"/>
        <w:rPr>
          <w:rFonts w:hint="eastAsia"/>
          <w:bCs/>
        </w:rPr>
      </w:pPr>
      <w:r>
        <w:rPr>
          <w:bCs/>
        </w:rPr>
        <w:t>16. 投标货物符合招标文件规定的技术响应文件</w:t>
      </w:r>
    </w:p>
    <w:p w14:paraId="5ED653CB">
      <w:pPr>
        <w:spacing w:line="400" w:lineRule="atLeast"/>
        <w:ind w:left="600" w:hanging="600" w:hangingChars="250"/>
        <w:rPr>
          <w:rFonts w:hint="eastAsia"/>
          <w:bCs/>
        </w:rPr>
      </w:pPr>
      <w:r>
        <w:rPr>
          <w:bCs/>
        </w:rPr>
        <w:t>投标商须提交证明拟供货物和服务符合招标文件规定的技术响应文件，作为投标文件的一部分。</w:t>
      </w:r>
    </w:p>
    <w:p w14:paraId="5F597F2A">
      <w:pPr>
        <w:spacing w:line="400" w:lineRule="atLeast"/>
        <w:rPr>
          <w:rFonts w:hint="eastAsia"/>
          <w:bCs/>
        </w:rPr>
      </w:pPr>
      <w:r>
        <w:rPr>
          <w:bCs/>
        </w:rPr>
        <w:t>17．投标的有效期</w:t>
      </w:r>
    </w:p>
    <w:p w14:paraId="07706818">
      <w:pPr>
        <w:spacing w:line="400" w:lineRule="atLeast"/>
        <w:rPr>
          <w:rFonts w:hint="eastAsia"/>
          <w:bCs/>
        </w:rPr>
      </w:pPr>
      <w:r>
        <w:rPr>
          <w:bCs/>
        </w:rPr>
        <w:t>17.1投标文件从</w:t>
      </w:r>
      <w:r>
        <w:rPr>
          <w:rFonts w:hint="eastAsia"/>
          <w:bCs/>
        </w:rPr>
        <w:t>投标截止</w:t>
      </w:r>
      <w:r>
        <w:rPr>
          <w:bCs/>
        </w:rPr>
        <w:t>之日起，投标有效期为</w:t>
      </w:r>
      <w:r>
        <w:rPr>
          <w:bCs/>
          <w:u w:val="single"/>
        </w:rPr>
        <w:t>90</w:t>
      </w:r>
      <w:r>
        <w:rPr>
          <w:bCs/>
        </w:rPr>
        <w:t>天。（如不满足将导致废标）</w:t>
      </w:r>
    </w:p>
    <w:p w14:paraId="7E562187">
      <w:pPr>
        <w:spacing w:line="400" w:lineRule="atLeast"/>
        <w:rPr>
          <w:rFonts w:hint="eastAsia"/>
          <w:bCs/>
        </w:rPr>
      </w:pPr>
      <w:r>
        <w:rPr>
          <w:bCs/>
        </w:rPr>
        <w:t>17.2 在特殊情况下，招标代理机构可与投标商商量延长投标文件的有效期。</w:t>
      </w:r>
    </w:p>
    <w:p w14:paraId="49513CD1">
      <w:pPr>
        <w:spacing w:line="400" w:lineRule="atLeast"/>
        <w:rPr>
          <w:rFonts w:hint="eastAsia"/>
          <w:bCs/>
        </w:rPr>
      </w:pPr>
      <w:r>
        <w:rPr>
          <w:bCs/>
        </w:rPr>
        <w:t>18．投标文件的书写要求。</w:t>
      </w:r>
    </w:p>
    <w:p w14:paraId="4C96F2AB">
      <w:pPr>
        <w:spacing w:line="400" w:lineRule="atLeast"/>
        <w:rPr>
          <w:rFonts w:hint="eastAsia"/>
          <w:bCs/>
        </w:rPr>
      </w:pPr>
      <w:r>
        <w:rPr>
          <w:bCs/>
        </w:rPr>
        <w:t>18.1 投标文件须</w:t>
      </w:r>
      <w:r>
        <w:rPr>
          <w:rFonts w:hint="eastAsia"/>
          <w:bCs/>
        </w:rPr>
        <w:t>编制目录，页码</w:t>
      </w:r>
      <w:r>
        <w:rPr>
          <w:bCs/>
        </w:rPr>
        <w:t>。</w:t>
      </w:r>
    </w:p>
    <w:p w14:paraId="55E874AB">
      <w:pPr>
        <w:spacing w:line="400" w:lineRule="atLeast"/>
        <w:rPr>
          <w:rFonts w:hint="eastAsia"/>
          <w:bCs/>
        </w:rPr>
      </w:pPr>
      <w:r>
        <w:rPr>
          <w:bCs/>
        </w:rPr>
        <w:t>18.2 投标文件应清楚工整，修改处应由投标全权代表签章。</w:t>
      </w:r>
    </w:p>
    <w:p w14:paraId="51D0A933">
      <w:pPr>
        <w:spacing w:line="400" w:lineRule="atLeast"/>
        <w:rPr>
          <w:rFonts w:hint="eastAsia"/>
          <w:bCs/>
        </w:rPr>
      </w:pPr>
      <w:r>
        <w:rPr>
          <w:bCs/>
        </w:rPr>
        <w:t>18.3投标文件应由法人代表或法人授权代表在凡规定签章处逐一签署及加盖单位的公章。</w:t>
      </w:r>
    </w:p>
    <w:p w14:paraId="4CF7E4A4">
      <w:pPr>
        <w:spacing w:line="400" w:lineRule="atLeast"/>
        <w:rPr>
          <w:rFonts w:hint="eastAsia"/>
          <w:bCs/>
        </w:rPr>
      </w:pPr>
      <w:r>
        <w:rPr>
          <w:bCs/>
        </w:rPr>
        <w:t>18.4电报、电话、传真形式的投标概不接受。</w:t>
      </w:r>
    </w:p>
    <w:p w14:paraId="5D0B3C9F">
      <w:pPr>
        <w:spacing w:line="400" w:lineRule="atLeast"/>
        <w:rPr>
          <w:rFonts w:hint="eastAsia"/>
          <w:bCs/>
        </w:rPr>
      </w:pPr>
      <w:r>
        <w:rPr>
          <w:bCs/>
        </w:rPr>
        <w:t>19．投标保证金</w:t>
      </w:r>
    </w:p>
    <w:p w14:paraId="13217FD3">
      <w:pPr>
        <w:spacing w:line="400" w:lineRule="atLeast"/>
        <w:ind w:left="600" w:hanging="600" w:hangingChars="250"/>
        <w:rPr>
          <w:rFonts w:hint="eastAsia"/>
          <w:bCs/>
        </w:rPr>
      </w:pPr>
      <w:r>
        <w:rPr>
          <w:bCs/>
        </w:rPr>
        <w:t>19.1投标</w:t>
      </w:r>
      <w:r>
        <w:rPr>
          <w:b/>
          <w:bCs/>
        </w:rPr>
        <w:t>商按照</w:t>
      </w:r>
      <w:r>
        <w:rPr>
          <w:rFonts w:hint="eastAsia"/>
          <w:bCs/>
        </w:rPr>
        <w:t>投标人须知前附表的规定</w:t>
      </w:r>
      <w:r>
        <w:rPr>
          <w:bCs/>
        </w:rPr>
        <w:t>，于投标截止时间前向招标代理机构</w:t>
      </w:r>
      <w:r>
        <w:rPr>
          <w:rFonts w:hint="eastAsia"/>
          <w:bCs/>
        </w:rPr>
        <w:t>足额</w:t>
      </w:r>
      <w:r>
        <w:rPr>
          <w:bCs/>
        </w:rPr>
        <w:t>交纳投标保证金。</w:t>
      </w:r>
    </w:p>
    <w:p w14:paraId="07316FE3">
      <w:pPr>
        <w:spacing w:line="400" w:lineRule="atLeast"/>
        <w:ind w:left="600" w:hanging="600" w:hangingChars="250"/>
        <w:rPr>
          <w:rFonts w:hint="eastAsia"/>
          <w:bCs/>
        </w:rPr>
      </w:pPr>
      <w:r>
        <w:rPr>
          <w:bCs/>
        </w:rPr>
        <w:t>19.2投标保证金有效期应当与投标有效期一致。</w:t>
      </w:r>
    </w:p>
    <w:p w14:paraId="0E9E0DB7">
      <w:pPr>
        <w:spacing w:line="400" w:lineRule="atLeast"/>
        <w:ind w:left="600" w:hanging="600" w:hangingChars="250"/>
        <w:rPr>
          <w:rFonts w:hint="eastAsia"/>
          <w:bCs/>
        </w:rPr>
      </w:pPr>
      <w:r>
        <w:rPr>
          <w:bCs/>
        </w:rPr>
        <w:t>19.3投标保证金的退还时间：</w:t>
      </w:r>
    </w:p>
    <w:p w14:paraId="6080EC70">
      <w:pPr>
        <w:spacing w:line="400" w:lineRule="atLeast"/>
        <w:ind w:left="840" w:hanging="840" w:hangingChars="350"/>
        <w:rPr>
          <w:rFonts w:hint="eastAsia"/>
          <w:bCs/>
        </w:rPr>
      </w:pPr>
      <w:r>
        <w:rPr>
          <w:bCs/>
        </w:rPr>
        <w:t>19.3.1在中标通知书发出后5个工作日内退还未中标投标人的投标保证金，在采购合同签订后5个工作日内退还中标投标人的投标保证金。</w:t>
      </w:r>
    </w:p>
    <w:p w14:paraId="4CFB5F0D">
      <w:pPr>
        <w:spacing w:line="400" w:lineRule="atLeast"/>
        <w:rPr>
          <w:rFonts w:hint="eastAsia"/>
          <w:bCs/>
        </w:rPr>
      </w:pPr>
      <w:r>
        <w:rPr>
          <w:bCs/>
        </w:rPr>
        <w:t>19.3.2最迟应当在合同签订后5日内向中标人和未中标的投标人退还投标保证金。</w:t>
      </w:r>
    </w:p>
    <w:p w14:paraId="627A51CF">
      <w:pPr>
        <w:spacing w:line="400" w:lineRule="atLeast"/>
        <w:rPr>
          <w:rFonts w:hint="eastAsia"/>
          <w:bCs/>
        </w:rPr>
      </w:pPr>
      <w:r>
        <w:rPr>
          <w:bCs/>
        </w:rPr>
        <w:t>19.4未按规定提交投标保证金的投标，将被视为投标无效。</w:t>
      </w:r>
    </w:p>
    <w:p w14:paraId="09A1551C">
      <w:pPr>
        <w:pStyle w:val="53"/>
        <w:spacing w:before="120" w:after="120" w:line="400" w:lineRule="atLeast"/>
        <w:rPr>
          <w:rFonts w:ascii="Times New Roman" w:hAnsi="Times New Roman"/>
          <w:bCs/>
        </w:rPr>
      </w:pPr>
      <w:r>
        <w:rPr>
          <w:rFonts w:ascii="Times New Roman" w:hAnsi="Times New Roman"/>
          <w:bCs/>
        </w:rPr>
        <w:t>19.5下列任何情况发生时，投标保证金将被没收：</w:t>
      </w:r>
    </w:p>
    <w:p w14:paraId="0D4ABDA9">
      <w:pPr>
        <w:pStyle w:val="53"/>
        <w:spacing w:before="120" w:after="120" w:line="400" w:lineRule="atLeast"/>
        <w:rPr>
          <w:rFonts w:ascii="Times New Roman" w:hAnsi="Times New Roman"/>
          <w:bCs/>
        </w:rPr>
      </w:pPr>
      <w:r>
        <w:rPr>
          <w:rFonts w:ascii="Times New Roman" w:hAnsi="Times New Roman"/>
          <w:bCs/>
        </w:rPr>
        <w:t>19.5.1投标商在招标文件规定的投标有效期内撤回其投标；</w:t>
      </w:r>
    </w:p>
    <w:p w14:paraId="075AAF80">
      <w:pPr>
        <w:pStyle w:val="53"/>
        <w:spacing w:before="120" w:after="120" w:line="400" w:lineRule="atLeast"/>
        <w:rPr>
          <w:rFonts w:ascii="Times New Roman" w:hAnsi="Times New Roman"/>
          <w:bCs/>
        </w:rPr>
      </w:pPr>
      <w:r>
        <w:rPr>
          <w:rFonts w:ascii="Times New Roman" w:hAnsi="Times New Roman"/>
          <w:bCs/>
        </w:rPr>
        <w:t>19.5.2中标方在规定期限内未能：</w:t>
      </w:r>
    </w:p>
    <w:p w14:paraId="3D0B7055">
      <w:pPr>
        <w:pStyle w:val="53"/>
        <w:spacing w:before="120" w:after="120" w:line="400" w:lineRule="atLeast"/>
        <w:rPr>
          <w:rFonts w:ascii="Times New Roman" w:hAnsi="Times New Roman"/>
          <w:bCs/>
        </w:rPr>
      </w:pPr>
      <w:r>
        <w:rPr>
          <w:rFonts w:ascii="Times New Roman" w:hAnsi="Times New Roman"/>
          <w:bCs/>
        </w:rPr>
        <w:t>19.5.2.1按本须知第31条规定签订合同；</w:t>
      </w:r>
    </w:p>
    <w:p w14:paraId="7AE13482">
      <w:pPr>
        <w:pStyle w:val="53"/>
        <w:spacing w:before="120" w:after="120" w:line="400" w:lineRule="atLeast"/>
        <w:rPr>
          <w:rFonts w:ascii="Times New Roman" w:hAnsi="Times New Roman"/>
          <w:bCs/>
        </w:rPr>
      </w:pPr>
      <w:r>
        <w:rPr>
          <w:rFonts w:ascii="Times New Roman" w:hAnsi="Times New Roman"/>
          <w:bCs/>
        </w:rPr>
        <w:t>19.5.2.2按本须知第33条规定向招标代理机构</w:t>
      </w:r>
      <w:r>
        <w:rPr>
          <w:rFonts w:hint="eastAsia" w:ascii="Times New Roman" w:hAnsi="Times New Roman"/>
          <w:bCs/>
        </w:rPr>
        <w:t>缴纳</w:t>
      </w:r>
      <w:r>
        <w:rPr>
          <w:rFonts w:ascii="Times New Roman" w:hAnsi="Times New Roman"/>
          <w:bCs/>
        </w:rPr>
        <w:t>招标代理服务费。</w:t>
      </w:r>
    </w:p>
    <w:p w14:paraId="2CA851F1">
      <w:pPr>
        <w:pStyle w:val="53"/>
        <w:spacing w:before="120" w:after="120" w:line="400" w:lineRule="atLeast"/>
        <w:rPr>
          <w:rFonts w:ascii="Times New Roman" w:hAnsi="Times New Roman"/>
          <w:bCs/>
        </w:rPr>
      </w:pPr>
    </w:p>
    <w:p w14:paraId="505C67FC">
      <w:pPr>
        <w:pStyle w:val="6"/>
        <w:spacing w:before="100" w:beforeAutospacing="1" w:after="100" w:afterAutospacing="1" w:line="400" w:lineRule="atLeast"/>
        <w:rPr>
          <w:rFonts w:ascii="Times New Roman" w:hAnsi="Times New Roman"/>
          <w:b w:val="0"/>
          <w:sz w:val="28"/>
          <w:szCs w:val="28"/>
        </w:rPr>
      </w:pPr>
      <w:bookmarkStart w:id="24" w:name="_Toc23490"/>
      <w:bookmarkStart w:id="25" w:name="_Toc267301285"/>
      <w:bookmarkStart w:id="26" w:name="_Toc349637923"/>
      <w:bookmarkStart w:id="27" w:name="_Toc298240408"/>
      <w:bookmarkStart w:id="28" w:name="_Toc349573124"/>
      <w:r>
        <w:rPr>
          <w:rFonts w:ascii="Times New Roman" w:hAnsi="Times New Roman"/>
          <w:b w:val="0"/>
          <w:sz w:val="28"/>
          <w:szCs w:val="28"/>
        </w:rPr>
        <w:t>D  投标文件的递交</w:t>
      </w:r>
      <w:bookmarkEnd w:id="24"/>
      <w:bookmarkEnd w:id="25"/>
      <w:bookmarkEnd w:id="26"/>
      <w:bookmarkEnd w:id="27"/>
      <w:bookmarkEnd w:id="28"/>
    </w:p>
    <w:p w14:paraId="040E1BCC">
      <w:pPr>
        <w:spacing w:line="400" w:lineRule="atLeast"/>
        <w:rPr>
          <w:rFonts w:ascii="Times New Roman" w:hAnsi="Times New Roman" w:cs="Times New Roman"/>
          <w:bCs/>
        </w:rPr>
      </w:pPr>
      <w:bookmarkStart w:id="29" w:name="_Toc298240409"/>
      <w:bookmarkStart w:id="30" w:name="_Toc349573125"/>
      <w:bookmarkStart w:id="31" w:name="_Toc349637924"/>
      <w:bookmarkStart w:id="32" w:name="_Toc267301286"/>
      <w:r>
        <w:rPr>
          <w:rFonts w:ascii="Times New Roman" w:hAnsi="Times New Roman" w:cs="Times New Roman"/>
          <w:bCs/>
        </w:rPr>
        <w:t>20. 投标文件的密封与标记</w:t>
      </w:r>
    </w:p>
    <w:p w14:paraId="2C4D0E25">
      <w:pPr>
        <w:spacing w:line="400" w:lineRule="atLeast"/>
        <w:ind w:firstLine="480"/>
        <w:rPr>
          <w:rFonts w:ascii="Times New Roman" w:hAnsi="Times New Roman" w:cs="Times New Roman"/>
          <w:bCs/>
        </w:rPr>
      </w:pPr>
      <w:r>
        <w:rPr>
          <w:rFonts w:ascii="Times New Roman" w:hAnsi="Times New Roman" w:cs="Times New Roman"/>
          <w:bCs/>
        </w:rPr>
        <w:t>20.1 投标人应通过电子投标文件制作工具严格按招标文件要求制作投标文件，在投标截止时间前完成上传经过数字证书电子签章并加密的投标文件（加密和解密须用同一把数字证书）。投标人在投标截止时间前，可以对其所递交的投标文件进行修改并重新上传，但以投标截止时间前最后一次上传的投标文件为有效投标文件。</w:t>
      </w:r>
    </w:p>
    <w:p w14:paraId="23245B4A">
      <w:pPr>
        <w:spacing w:line="400" w:lineRule="atLeast"/>
        <w:ind w:firstLine="480"/>
        <w:rPr>
          <w:rFonts w:ascii="Times New Roman" w:hAnsi="Times New Roman" w:cs="Times New Roman"/>
          <w:bCs/>
        </w:rPr>
      </w:pPr>
      <w:r>
        <w:rPr>
          <w:rFonts w:ascii="Times New Roman" w:hAnsi="Times New Roman" w:cs="Times New Roman"/>
          <w:bCs/>
        </w:rPr>
        <w:t>投标截止时间以政采云平台显示的时间为准，逾期系统将自动关闭，未完成上传的投标文件视为逾期送达，将被拒绝。</w:t>
      </w:r>
    </w:p>
    <w:p w14:paraId="44CEE20D">
      <w:pPr>
        <w:tabs>
          <w:tab w:val="left" w:pos="1080"/>
        </w:tabs>
        <w:spacing w:line="400" w:lineRule="atLeast"/>
        <w:rPr>
          <w:rFonts w:ascii="Times New Roman" w:hAnsi="Times New Roman" w:cs="Times New Roman"/>
          <w:bCs/>
        </w:rPr>
      </w:pPr>
      <w:r>
        <w:rPr>
          <w:rFonts w:ascii="Times New Roman" w:hAnsi="Times New Roman" w:cs="Times New Roman"/>
          <w:bCs/>
        </w:rPr>
        <w:t>20.2 本项目采用不见面开标，</w:t>
      </w:r>
      <w:r>
        <w:rPr>
          <w:rFonts w:hint="eastAsia" w:ascii="Times New Roman" w:hAnsi="Times New Roman" w:cs="Times New Roman"/>
          <w:bCs/>
        </w:rPr>
        <w:t>中标公示后中</w:t>
      </w:r>
      <w:r>
        <w:rPr>
          <w:rFonts w:ascii="Times New Roman" w:hAnsi="Times New Roman" w:cs="Times New Roman"/>
          <w:bCs/>
        </w:rPr>
        <w:t>标人须将纸质投标文件</w:t>
      </w:r>
      <w:r>
        <w:rPr>
          <w:rFonts w:hint="eastAsia" w:ascii="Times New Roman" w:hAnsi="Times New Roman" w:cs="Times New Roman"/>
          <w:bCs/>
        </w:rPr>
        <w:t>按须知前附表规定</w:t>
      </w:r>
      <w:r>
        <w:rPr>
          <w:rFonts w:ascii="Times New Roman" w:hAnsi="Times New Roman" w:cs="Times New Roman"/>
          <w:bCs/>
        </w:rPr>
        <w:t>送至或邮寄至采购代理机构处。</w:t>
      </w:r>
    </w:p>
    <w:p w14:paraId="4FC2E117">
      <w:pPr>
        <w:spacing w:line="400" w:lineRule="atLeast"/>
        <w:rPr>
          <w:rFonts w:ascii="Times New Roman" w:hAnsi="Times New Roman" w:cs="Times New Roman"/>
          <w:bCs/>
        </w:rPr>
      </w:pPr>
      <w:r>
        <w:rPr>
          <w:rFonts w:ascii="Times New Roman" w:hAnsi="Times New Roman" w:cs="Times New Roman"/>
          <w:bCs/>
        </w:rPr>
        <w:t>21. 投标截止时间</w:t>
      </w:r>
    </w:p>
    <w:p w14:paraId="02421D6E">
      <w:pPr>
        <w:spacing w:line="400" w:lineRule="atLeast"/>
        <w:ind w:left="600" w:hanging="600" w:hangingChars="250"/>
        <w:rPr>
          <w:rFonts w:ascii="Times New Roman" w:hAnsi="Times New Roman" w:cs="Times New Roman"/>
          <w:bCs/>
        </w:rPr>
      </w:pPr>
      <w:r>
        <w:rPr>
          <w:rFonts w:ascii="Times New Roman" w:hAnsi="Times New Roman" w:cs="Times New Roman"/>
          <w:bCs/>
        </w:rPr>
        <w:t>21.1 投标人应当在招标文件要求提交投标文件的截止时间前加密上传至政采云平台。</w:t>
      </w:r>
    </w:p>
    <w:p w14:paraId="3D6FB1EB">
      <w:pPr>
        <w:spacing w:line="400" w:lineRule="atLeast"/>
        <w:ind w:left="600" w:hanging="600" w:hangingChars="250"/>
        <w:rPr>
          <w:rFonts w:ascii="Times New Roman" w:hAnsi="Times New Roman" w:cs="Times New Roman"/>
          <w:bCs/>
        </w:rPr>
      </w:pPr>
      <w:r>
        <w:rPr>
          <w:rFonts w:ascii="Times New Roman" w:hAnsi="Times New Roman" w:cs="Times New Roman"/>
          <w:bCs/>
        </w:rPr>
        <w:t>21.2 开标前，采购代理机构将会同监督人员进行验标（检查网上招标系统正常与否，检查未加密的电子投标文件，检查投标人报名及保证金交纳情况），确认无误后开标。开标时，各投标人应对本单位的加密电子投标文件在政采云开标大厅进行解密，采购代理机构工作人员在监督人员监督下解密所有投标文件。</w:t>
      </w:r>
    </w:p>
    <w:p w14:paraId="01095D9E">
      <w:pPr>
        <w:spacing w:line="400" w:lineRule="atLeast"/>
        <w:ind w:left="600" w:hanging="600" w:hangingChars="250"/>
        <w:rPr>
          <w:rFonts w:ascii="Times New Roman" w:hAnsi="Times New Roman" w:cs="Times New Roman"/>
          <w:bCs/>
        </w:rPr>
      </w:pPr>
      <w:r>
        <w:rPr>
          <w:rFonts w:ascii="Times New Roman" w:hAnsi="Times New Roman" w:cs="Times New Roman"/>
          <w:bCs/>
        </w:rPr>
        <w:t>因网上招标系统故障导致所有投标人均解密失败时，投标人使用未加密的电子投标文件进行开评标。</w:t>
      </w:r>
    </w:p>
    <w:p w14:paraId="5F592753">
      <w:pPr>
        <w:spacing w:line="400" w:lineRule="atLeast"/>
        <w:rPr>
          <w:rFonts w:ascii="Times New Roman" w:hAnsi="Times New Roman" w:cs="Times New Roman"/>
          <w:bCs/>
        </w:rPr>
      </w:pPr>
      <w:r>
        <w:rPr>
          <w:rFonts w:ascii="Times New Roman" w:hAnsi="Times New Roman" w:cs="Times New Roman"/>
          <w:bCs/>
        </w:rPr>
        <w:t>21.3 开标时，采购代理机构将通过网上开标系统公布投标人名称、投标价格，以及采购代理机构认为合适的其它详细内容。投标人若有报价和优惠未被唱出，应在开标时及时声明或提请注意，否则采购代理机构对此不承担任何责任。</w:t>
      </w:r>
    </w:p>
    <w:p w14:paraId="7A468C71">
      <w:pPr>
        <w:spacing w:line="400" w:lineRule="atLeast"/>
        <w:rPr>
          <w:rFonts w:ascii="Times New Roman" w:hAnsi="Times New Roman" w:cs="Times New Roman"/>
          <w:bCs/>
        </w:rPr>
      </w:pPr>
      <w:r>
        <w:rPr>
          <w:rFonts w:ascii="Times New Roman" w:hAnsi="Times New Roman" w:cs="Times New Roman"/>
          <w:bCs/>
        </w:rPr>
        <w:t>22．投标文件的修改和撤销</w:t>
      </w:r>
    </w:p>
    <w:p w14:paraId="7F86C8ED">
      <w:pPr>
        <w:spacing w:line="400" w:lineRule="atLeast"/>
        <w:ind w:left="600" w:hanging="600" w:hangingChars="250"/>
        <w:rPr>
          <w:rFonts w:ascii="Times New Roman" w:hAnsi="Times New Roman" w:cs="Times New Roman"/>
          <w:bCs/>
        </w:rPr>
      </w:pPr>
      <w:r>
        <w:rPr>
          <w:rFonts w:ascii="Times New Roman" w:hAnsi="Times New Roman" w:cs="Times New Roman"/>
          <w:bCs/>
        </w:rPr>
        <w:t>22.1 投标人在递交投标文件后，可以修改或撤回其投标，但这种修改和撤回，必须在规定的投标截止时间前。在投标截止时间后，投标人不得要求修改或撤回其投标文件。</w:t>
      </w:r>
    </w:p>
    <w:p w14:paraId="70D7324B">
      <w:pPr>
        <w:pStyle w:val="6"/>
        <w:spacing w:before="100" w:beforeAutospacing="1" w:after="100" w:afterAutospacing="1" w:line="400" w:lineRule="atLeast"/>
        <w:rPr>
          <w:rFonts w:ascii="Times New Roman" w:hAnsi="Times New Roman"/>
          <w:b w:val="0"/>
          <w:sz w:val="28"/>
          <w:szCs w:val="28"/>
        </w:rPr>
      </w:pPr>
      <w:bookmarkStart w:id="33" w:name="_Toc10695"/>
      <w:r>
        <w:rPr>
          <w:rFonts w:ascii="Times New Roman" w:hAnsi="Times New Roman"/>
          <w:b w:val="0"/>
          <w:sz w:val="28"/>
          <w:szCs w:val="28"/>
        </w:rPr>
        <w:t>E  评标程序</w:t>
      </w:r>
      <w:bookmarkEnd w:id="29"/>
      <w:bookmarkEnd w:id="30"/>
      <w:bookmarkEnd w:id="31"/>
      <w:bookmarkEnd w:id="32"/>
      <w:bookmarkEnd w:id="33"/>
    </w:p>
    <w:p w14:paraId="0AB14D60">
      <w:pPr>
        <w:spacing w:line="400" w:lineRule="atLeast"/>
        <w:rPr>
          <w:rFonts w:hint="eastAsia"/>
          <w:bCs/>
        </w:rPr>
      </w:pPr>
      <w:r>
        <w:rPr>
          <w:bCs/>
        </w:rPr>
        <w:t>23．开标</w:t>
      </w:r>
    </w:p>
    <w:p w14:paraId="4EF22587">
      <w:pPr>
        <w:spacing w:line="400" w:lineRule="atLeast"/>
        <w:rPr>
          <w:rFonts w:hint="eastAsia"/>
          <w:bCs/>
        </w:rPr>
      </w:pPr>
      <w:r>
        <w:rPr>
          <w:bCs/>
        </w:rPr>
        <w:t>23.1开标时间和地点</w:t>
      </w:r>
    </w:p>
    <w:p w14:paraId="3A969B16">
      <w:pPr>
        <w:spacing w:line="400" w:lineRule="atLeast"/>
        <w:ind w:left="614" w:leftChars="256"/>
        <w:rPr>
          <w:rFonts w:hint="eastAsia"/>
          <w:bCs/>
        </w:rPr>
      </w:pPr>
      <w:r>
        <w:rPr>
          <w:bCs/>
        </w:rPr>
        <w:t>采购人在本章第21.1项规定的投标截止时间（开标时间）和投标人须知前附表规定的地点公开开标，</w:t>
      </w:r>
      <w:r>
        <w:rPr>
          <w:rFonts w:ascii="Times New Roman" w:hAnsi="Times New Roman" w:cs="Times New Roman"/>
          <w:bCs/>
        </w:rPr>
        <w:t>投标人法定代表人或授权代理人应使用电子密钥（电子证书）参加开标并签到。</w:t>
      </w:r>
    </w:p>
    <w:p w14:paraId="3EC87C2D">
      <w:pPr>
        <w:spacing w:line="400" w:lineRule="atLeast"/>
        <w:rPr>
          <w:rFonts w:hint="eastAsia"/>
          <w:bCs/>
        </w:rPr>
      </w:pPr>
      <w:r>
        <w:rPr>
          <w:bCs/>
        </w:rPr>
        <w:t>23.2开标程序</w:t>
      </w:r>
    </w:p>
    <w:p w14:paraId="2C509461">
      <w:pPr>
        <w:spacing w:line="400" w:lineRule="atLeast"/>
        <w:ind w:left="614" w:leftChars="256"/>
        <w:rPr>
          <w:rFonts w:hint="eastAsia"/>
          <w:bCs/>
          <w:szCs w:val="22"/>
        </w:rPr>
      </w:pPr>
      <w:r>
        <w:rPr>
          <w:bCs/>
          <w:szCs w:val="22"/>
        </w:rPr>
        <w:t>主持人按下列程序进行开标：</w:t>
      </w:r>
    </w:p>
    <w:p w14:paraId="2A591266">
      <w:pPr>
        <w:spacing w:line="400" w:lineRule="atLeast"/>
        <w:ind w:left="614" w:leftChars="256"/>
        <w:rPr>
          <w:rFonts w:hint="eastAsia"/>
          <w:bCs/>
          <w:szCs w:val="22"/>
        </w:rPr>
      </w:pPr>
      <w:r>
        <w:rPr>
          <w:bCs/>
          <w:szCs w:val="22"/>
        </w:rPr>
        <w:t>（1）宣布开标纪律；</w:t>
      </w:r>
    </w:p>
    <w:p w14:paraId="36239FA2">
      <w:pPr>
        <w:spacing w:line="400" w:lineRule="atLeast"/>
        <w:ind w:left="614" w:leftChars="256"/>
        <w:rPr>
          <w:rFonts w:hint="eastAsia"/>
          <w:bCs/>
          <w:szCs w:val="22"/>
        </w:rPr>
      </w:pPr>
      <w:r>
        <w:rPr>
          <w:bCs/>
          <w:szCs w:val="22"/>
        </w:rPr>
        <w:t>（2）公布在投标截止时间前递交投标文件的投标人名称；</w:t>
      </w:r>
    </w:p>
    <w:p w14:paraId="0FAFD5C2">
      <w:pPr>
        <w:spacing w:line="400" w:lineRule="atLeast"/>
        <w:ind w:left="614" w:leftChars="256"/>
        <w:rPr>
          <w:rFonts w:hint="eastAsia"/>
          <w:bCs/>
          <w:szCs w:val="22"/>
        </w:rPr>
      </w:pPr>
      <w:r>
        <w:rPr>
          <w:bCs/>
          <w:szCs w:val="22"/>
        </w:rPr>
        <w:t>（3）宣布开标人、唱标人、记录人、监标人等有关人员姓名；</w:t>
      </w:r>
    </w:p>
    <w:p w14:paraId="67A82706">
      <w:pPr>
        <w:spacing w:line="400" w:lineRule="atLeast"/>
        <w:ind w:left="614" w:leftChars="256"/>
        <w:rPr>
          <w:rFonts w:hint="eastAsia"/>
          <w:bCs/>
          <w:szCs w:val="22"/>
        </w:rPr>
      </w:pPr>
      <w:r>
        <w:rPr>
          <w:bCs/>
          <w:szCs w:val="22"/>
        </w:rPr>
        <w:t>（4）按照投标人须知前附表规定的开标顺序当众开标，公布招标项目名称、投标人名称、投标保证金的递交情况、投标报价、交货期、交货地点及其他内容，并记录在案；</w:t>
      </w:r>
    </w:p>
    <w:p w14:paraId="38EE102F">
      <w:pPr>
        <w:spacing w:line="400" w:lineRule="atLeast"/>
        <w:ind w:left="614" w:leftChars="256"/>
        <w:rPr>
          <w:rFonts w:hint="eastAsia"/>
          <w:bCs/>
          <w:szCs w:val="22"/>
        </w:rPr>
      </w:pPr>
      <w:r>
        <w:rPr>
          <w:bCs/>
          <w:szCs w:val="22"/>
        </w:rPr>
        <w:t>（</w:t>
      </w:r>
      <w:r>
        <w:rPr>
          <w:rFonts w:hint="eastAsia"/>
          <w:bCs/>
          <w:szCs w:val="22"/>
        </w:rPr>
        <w:t>5</w:t>
      </w:r>
      <w:r>
        <w:rPr>
          <w:bCs/>
          <w:szCs w:val="22"/>
        </w:rPr>
        <w:t>）开标结束。</w:t>
      </w:r>
    </w:p>
    <w:p w14:paraId="1FEFB058">
      <w:pPr>
        <w:spacing w:line="400" w:lineRule="atLeast"/>
        <w:rPr>
          <w:rFonts w:ascii="Times New Roman" w:hAnsi="Times New Roman" w:cs="Times New Roman"/>
          <w:bCs/>
        </w:rPr>
      </w:pPr>
      <w:r>
        <w:rPr>
          <w:bCs/>
        </w:rPr>
        <w:t>开标后，有关行政监督部门的工作人员将对投标人进行资格审查，</w:t>
      </w:r>
      <w:r>
        <w:rPr>
          <w:rFonts w:hint="eastAsia" w:ascii="Times New Roman" w:hAnsi="Times New Roman" w:cs="Times New Roman"/>
          <w:bCs/>
        </w:rPr>
        <w:t>投标文件中须提供资格证明文件</w:t>
      </w:r>
      <w:r>
        <w:rPr>
          <w:rFonts w:ascii="Times New Roman" w:hAnsi="Times New Roman" w:cs="Times New Roman"/>
          <w:bCs/>
        </w:rPr>
        <w:t>，</w:t>
      </w:r>
      <w:r>
        <w:rPr>
          <w:rFonts w:ascii="Times New Roman" w:hAnsi="Times New Roman" w:cs="Times New Roman"/>
          <w:bCs/>
          <w:u w:val="single"/>
        </w:rPr>
        <w:t>如缺项将导致废标</w:t>
      </w:r>
      <w:r>
        <w:rPr>
          <w:rFonts w:ascii="Times New Roman" w:hAnsi="Times New Roman" w:cs="Times New Roman"/>
          <w:bCs/>
        </w:rPr>
        <w:t>。</w:t>
      </w:r>
    </w:p>
    <w:p w14:paraId="494CEE91">
      <w:pPr>
        <w:spacing w:line="400" w:lineRule="atLeast"/>
        <w:rPr>
          <w:rFonts w:hint="eastAsia"/>
          <w:bCs/>
        </w:rPr>
      </w:pPr>
      <w:r>
        <w:rPr>
          <w:bCs/>
        </w:rPr>
        <w:t>资格审查含：</w:t>
      </w:r>
    </w:p>
    <w:tbl>
      <w:tblPr>
        <w:tblStyle w:val="91"/>
        <w:tblpPr w:leftFromText="180" w:rightFromText="180" w:vertAnchor="text" w:horzAnchor="page" w:tblpX="1287" w:tblpY="468"/>
        <w:tblOverlap w:val="never"/>
        <w:tblW w:w="94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75" w:type="dxa"/>
          <w:left w:w="75" w:type="dxa"/>
          <w:bottom w:w="75" w:type="dxa"/>
          <w:right w:w="75" w:type="dxa"/>
        </w:tblCellMar>
      </w:tblPr>
      <w:tblGrid>
        <w:gridCol w:w="1209"/>
        <w:gridCol w:w="2504"/>
        <w:gridCol w:w="4421"/>
        <w:gridCol w:w="636"/>
        <w:gridCol w:w="643"/>
      </w:tblGrid>
      <w:tr w14:paraId="2EDA0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165" w:hRule="atLeast"/>
        </w:trPr>
        <w:tc>
          <w:tcPr>
            <w:tcW w:w="1209"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27691F46">
            <w:pPr>
              <w:spacing w:line="300" w:lineRule="exact"/>
              <w:jc w:val="center"/>
              <w:rPr>
                <w:rFonts w:hint="eastAsia" w:cs="宋体" w:asciiTheme="minorEastAsia" w:hAnsiTheme="minorEastAsia" w:eastAsiaTheme="minorEastAsia"/>
                <w:b/>
                <w:bCs/>
                <w:sz w:val="21"/>
                <w:szCs w:val="21"/>
              </w:rPr>
            </w:pPr>
            <w:r>
              <w:rPr>
                <w:rFonts w:hint="eastAsia" w:cs="宋体" w:asciiTheme="minorEastAsia" w:hAnsiTheme="minorEastAsia" w:eastAsiaTheme="minorEastAsia"/>
                <w:b/>
                <w:bCs/>
                <w:sz w:val="21"/>
                <w:szCs w:val="21"/>
              </w:rPr>
              <w:t>评分因素</w:t>
            </w:r>
          </w:p>
        </w:tc>
        <w:tc>
          <w:tcPr>
            <w:tcW w:w="2504"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06E177CE">
            <w:pPr>
              <w:spacing w:line="300" w:lineRule="exact"/>
              <w:jc w:val="center"/>
              <w:rPr>
                <w:rFonts w:hint="eastAsia" w:cs="宋体" w:asciiTheme="minorEastAsia" w:hAnsiTheme="minorEastAsia" w:eastAsiaTheme="minorEastAsia"/>
                <w:b/>
                <w:bCs/>
                <w:sz w:val="21"/>
                <w:szCs w:val="21"/>
              </w:rPr>
            </w:pPr>
            <w:r>
              <w:rPr>
                <w:rFonts w:hint="eastAsia" w:cs="宋体" w:asciiTheme="minorEastAsia" w:hAnsiTheme="minorEastAsia" w:eastAsiaTheme="minorEastAsia"/>
                <w:b/>
                <w:bCs/>
                <w:sz w:val="21"/>
                <w:szCs w:val="21"/>
              </w:rPr>
              <w:t>评分点</w:t>
            </w:r>
          </w:p>
        </w:tc>
        <w:tc>
          <w:tcPr>
            <w:tcW w:w="4421"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12BDD63B">
            <w:pPr>
              <w:spacing w:line="300" w:lineRule="exact"/>
              <w:jc w:val="center"/>
              <w:rPr>
                <w:rFonts w:hint="eastAsia" w:cs="宋体" w:asciiTheme="minorEastAsia" w:hAnsiTheme="minorEastAsia" w:eastAsiaTheme="minorEastAsia"/>
                <w:b/>
                <w:bCs/>
                <w:sz w:val="21"/>
                <w:szCs w:val="21"/>
              </w:rPr>
            </w:pPr>
            <w:r>
              <w:rPr>
                <w:rFonts w:hint="eastAsia" w:cs="宋体" w:asciiTheme="minorEastAsia" w:hAnsiTheme="minorEastAsia" w:eastAsiaTheme="minorEastAsia"/>
                <w:b/>
                <w:bCs/>
                <w:sz w:val="21"/>
                <w:szCs w:val="21"/>
              </w:rPr>
              <w:t>评分标准</w:t>
            </w:r>
          </w:p>
        </w:tc>
        <w:tc>
          <w:tcPr>
            <w:tcW w:w="127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17D05859">
            <w:pPr>
              <w:spacing w:line="300" w:lineRule="exact"/>
              <w:jc w:val="center"/>
              <w:rPr>
                <w:rFonts w:hint="eastAsia" w:cs="宋体" w:asciiTheme="minorEastAsia" w:hAnsiTheme="minorEastAsia" w:eastAsiaTheme="minorEastAsia"/>
                <w:b/>
                <w:bCs/>
                <w:sz w:val="21"/>
                <w:szCs w:val="21"/>
              </w:rPr>
            </w:pPr>
            <w:r>
              <w:rPr>
                <w:rFonts w:hint="eastAsia" w:cs="宋体" w:asciiTheme="minorEastAsia" w:hAnsiTheme="minorEastAsia" w:eastAsiaTheme="minorEastAsia"/>
                <w:b/>
                <w:bCs/>
                <w:sz w:val="21"/>
                <w:szCs w:val="21"/>
              </w:rPr>
              <w:t>评审意见</w:t>
            </w:r>
          </w:p>
        </w:tc>
      </w:tr>
      <w:tr w14:paraId="473BD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165" w:hRule="atLeast"/>
        </w:trPr>
        <w:tc>
          <w:tcPr>
            <w:tcW w:w="12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DB2064A">
            <w:pPr>
              <w:rPr>
                <w:rFonts w:hint="eastAsia" w:cs="宋体" w:asciiTheme="minorEastAsia" w:hAnsiTheme="minorEastAsia" w:eastAsiaTheme="minorEastAsia"/>
                <w:b/>
                <w:bCs/>
                <w:sz w:val="21"/>
                <w:szCs w:val="21"/>
              </w:rPr>
            </w:pPr>
          </w:p>
        </w:tc>
        <w:tc>
          <w:tcPr>
            <w:tcW w:w="250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1A839EC">
            <w:pPr>
              <w:rPr>
                <w:rFonts w:hint="eastAsia" w:cs="宋体" w:asciiTheme="minorEastAsia" w:hAnsiTheme="minorEastAsia" w:eastAsiaTheme="minorEastAsia"/>
                <w:b/>
                <w:bCs/>
                <w:sz w:val="21"/>
                <w:szCs w:val="21"/>
              </w:rPr>
            </w:pPr>
          </w:p>
        </w:tc>
        <w:tc>
          <w:tcPr>
            <w:tcW w:w="442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DC2E216">
            <w:pPr>
              <w:rPr>
                <w:rFonts w:hint="eastAsia" w:cs="宋体" w:asciiTheme="minorEastAsia" w:hAnsiTheme="minorEastAsia" w:eastAsiaTheme="minorEastAsia"/>
                <w:b/>
                <w:bCs/>
                <w:sz w:val="21"/>
                <w:szCs w:val="21"/>
              </w:rPr>
            </w:pPr>
          </w:p>
        </w:tc>
        <w:tc>
          <w:tcPr>
            <w:tcW w:w="63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868272E">
            <w:pPr>
              <w:spacing w:line="300" w:lineRule="exact"/>
              <w:jc w:val="center"/>
              <w:rPr>
                <w:rFonts w:hint="eastAsia" w:cs="宋体" w:asciiTheme="minorEastAsia" w:hAnsiTheme="minorEastAsia" w:eastAsiaTheme="minorEastAsia"/>
                <w:b/>
                <w:bCs/>
                <w:sz w:val="21"/>
                <w:szCs w:val="21"/>
              </w:rPr>
            </w:pPr>
            <w:r>
              <w:rPr>
                <w:rFonts w:hint="eastAsia" w:cs="宋体" w:asciiTheme="minorEastAsia" w:hAnsiTheme="minorEastAsia" w:eastAsiaTheme="minorEastAsia"/>
                <w:b/>
                <w:bCs/>
                <w:sz w:val="21"/>
                <w:szCs w:val="21"/>
              </w:rPr>
              <w:t>是</w:t>
            </w:r>
          </w:p>
        </w:tc>
        <w:tc>
          <w:tcPr>
            <w:tcW w:w="64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EB3EA9A">
            <w:pPr>
              <w:spacing w:line="300" w:lineRule="exact"/>
              <w:jc w:val="center"/>
              <w:rPr>
                <w:rFonts w:hint="eastAsia" w:cs="宋体" w:asciiTheme="minorEastAsia" w:hAnsiTheme="minorEastAsia" w:eastAsiaTheme="minorEastAsia"/>
                <w:b/>
                <w:bCs/>
                <w:sz w:val="21"/>
                <w:szCs w:val="21"/>
              </w:rPr>
            </w:pPr>
            <w:r>
              <w:rPr>
                <w:rFonts w:hint="eastAsia" w:cs="宋体" w:asciiTheme="minorEastAsia" w:hAnsiTheme="minorEastAsia" w:eastAsiaTheme="minorEastAsia"/>
                <w:b/>
                <w:bCs/>
                <w:sz w:val="21"/>
                <w:szCs w:val="21"/>
              </w:rPr>
              <w:t>否</w:t>
            </w:r>
          </w:p>
        </w:tc>
      </w:tr>
      <w:tr w14:paraId="2A204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165" w:hRule="atLeast"/>
        </w:trPr>
        <w:tc>
          <w:tcPr>
            <w:tcW w:w="1209" w:type="dxa"/>
            <w:vMerge w:val="restart"/>
            <w:tcBorders>
              <w:top w:val="single" w:color="auto" w:sz="4" w:space="0"/>
              <w:left w:val="single" w:color="auto" w:sz="4" w:space="0"/>
              <w:right w:val="single" w:color="auto" w:sz="4" w:space="0"/>
            </w:tcBorders>
            <w:noWrap/>
            <w:vAlign w:val="center"/>
          </w:tcPr>
          <w:p w14:paraId="5D90D00C">
            <w:pPr>
              <w:spacing w:line="300" w:lineRule="exact"/>
              <w:jc w:val="center"/>
              <w:rPr>
                <w:rFonts w:hint="eastAsia" w:cs="宋体" w:asciiTheme="minorEastAsia" w:hAnsiTheme="minorEastAsia" w:eastAsiaTheme="minorEastAsia"/>
                <w:sz w:val="21"/>
                <w:szCs w:val="21"/>
              </w:rPr>
            </w:pPr>
            <w:r>
              <w:rPr>
                <w:rFonts w:hint="eastAsia" w:cs="宋体" w:asciiTheme="minorEastAsia" w:hAnsiTheme="minorEastAsia" w:eastAsiaTheme="minorEastAsia"/>
                <w:sz w:val="21"/>
                <w:szCs w:val="21"/>
              </w:rPr>
              <w:t>资格检查</w:t>
            </w:r>
          </w:p>
        </w:tc>
        <w:tc>
          <w:tcPr>
            <w:tcW w:w="2504" w:type="dxa"/>
            <w:vMerge w:val="restart"/>
            <w:tcBorders>
              <w:top w:val="single" w:color="auto" w:sz="4" w:space="0"/>
              <w:left w:val="single" w:color="auto" w:sz="4" w:space="0"/>
              <w:right w:val="single" w:color="auto" w:sz="4" w:space="0"/>
            </w:tcBorders>
            <w:noWrap/>
            <w:vAlign w:val="center"/>
          </w:tcPr>
          <w:p w14:paraId="178A5632">
            <w:pPr>
              <w:pStyle w:val="1076"/>
              <w:rPr>
                <w:rFonts w:hint="eastAsia" w:cs="宋体" w:asciiTheme="minorEastAsia" w:hAnsiTheme="minorEastAsia" w:eastAsiaTheme="minorEastAsia"/>
                <w:b w:val="0"/>
                <w:bCs/>
                <w:sz w:val="21"/>
                <w:szCs w:val="21"/>
              </w:rPr>
            </w:pPr>
            <w:r>
              <w:rPr>
                <w:rFonts w:hint="eastAsia" w:cs="宋体" w:asciiTheme="minorEastAsia" w:hAnsiTheme="minorEastAsia" w:eastAsiaTheme="minorEastAsia"/>
                <w:b w:val="0"/>
                <w:bCs/>
                <w:sz w:val="21"/>
                <w:szCs w:val="21"/>
              </w:rPr>
              <w:t>符合《中华人民共和国政府采购法》第二十二条规定</w:t>
            </w:r>
          </w:p>
        </w:tc>
        <w:tc>
          <w:tcPr>
            <w:tcW w:w="4421" w:type="dxa"/>
            <w:tcBorders>
              <w:top w:val="single" w:color="auto" w:sz="4" w:space="0"/>
              <w:left w:val="single" w:color="auto" w:sz="4" w:space="0"/>
              <w:bottom w:val="single" w:color="auto" w:sz="4" w:space="0"/>
              <w:right w:val="single" w:color="auto" w:sz="4" w:space="0"/>
            </w:tcBorders>
            <w:noWrap/>
            <w:vAlign w:val="center"/>
          </w:tcPr>
          <w:p w14:paraId="31197CFA">
            <w:pPr>
              <w:pStyle w:val="1076"/>
              <w:rPr>
                <w:rFonts w:hint="eastAsia" w:cs="宋体" w:asciiTheme="minorEastAsia" w:hAnsiTheme="minorEastAsia" w:eastAsiaTheme="minorEastAsia"/>
                <w:b w:val="0"/>
                <w:bCs/>
                <w:sz w:val="21"/>
                <w:szCs w:val="21"/>
              </w:rPr>
            </w:pPr>
            <w:r>
              <w:rPr>
                <w:rFonts w:hint="eastAsia" w:cs="宋体" w:asciiTheme="minorEastAsia" w:hAnsiTheme="minorEastAsia" w:eastAsiaTheme="minorEastAsia"/>
                <w:b w:val="0"/>
                <w:bCs/>
                <w:sz w:val="21"/>
                <w:szCs w:val="21"/>
              </w:rPr>
              <w:t>具有独立承担民事责任的能力</w:t>
            </w:r>
          </w:p>
        </w:tc>
        <w:tc>
          <w:tcPr>
            <w:tcW w:w="636" w:type="dxa"/>
            <w:tcBorders>
              <w:top w:val="single" w:color="auto" w:sz="4" w:space="0"/>
              <w:left w:val="single" w:color="auto" w:sz="4" w:space="0"/>
              <w:bottom w:val="single" w:color="auto" w:sz="4" w:space="0"/>
              <w:right w:val="single" w:color="auto" w:sz="4" w:space="0"/>
            </w:tcBorders>
            <w:noWrap/>
            <w:vAlign w:val="center"/>
          </w:tcPr>
          <w:p w14:paraId="39DC613B">
            <w:pPr>
              <w:spacing w:line="300" w:lineRule="exact"/>
              <w:rPr>
                <w:rFonts w:hint="eastAsia" w:cs="宋体" w:asciiTheme="minorEastAsia" w:hAnsiTheme="minorEastAsia" w:eastAsiaTheme="minorEastAsia"/>
                <w:sz w:val="21"/>
                <w:szCs w:val="21"/>
              </w:rPr>
            </w:pPr>
          </w:p>
        </w:tc>
        <w:tc>
          <w:tcPr>
            <w:tcW w:w="643" w:type="dxa"/>
            <w:tcBorders>
              <w:top w:val="single" w:color="auto" w:sz="4" w:space="0"/>
              <w:left w:val="single" w:color="auto" w:sz="4" w:space="0"/>
              <w:bottom w:val="single" w:color="auto" w:sz="4" w:space="0"/>
              <w:right w:val="single" w:color="auto" w:sz="4" w:space="0"/>
            </w:tcBorders>
            <w:noWrap/>
            <w:vAlign w:val="center"/>
          </w:tcPr>
          <w:p w14:paraId="568AE92D">
            <w:pPr>
              <w:spacing w:line="300" w:lineRule="exact"/>
              <w:rPr>
                <w:rFonts w:hint="eastAsia" w:cs="宋体" w:asciiTheme="minorEastAsia" w:hAnsiTheme="minorEastAsia" w:eastAsiaTheme="minorEastAsia"/>
                <w:sz w:val="21"/>
                <w:szCs w:val="21"/>
              </w:rPr>
            </w:pPr>
          </w:p>
        </w:tc>
      </w:tr>
      <w:tr w14:paraId="3BB36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165" w:hRule="atLeast"/>
        </w:trPr>
        <w:tc>
          <w:tcPr>
            <w:tcW w:w="1209" w:type="dxa"/>
            <w:vMerge w:val="continue"/>
            <w:tcBorders>
              <w:left w:val="single" w:color="auto" w:sz="4" w:space="0"/>
              <w:right w:val="single" w:color="auto" w:sz="4" w:space="0"/>
            </w:tcBorders>
            <w:noWrap/>
            <w:vAlign w:val="center"/>
          </w:tcPr>
          <w:p w14:paraId="34592F45">
            <w:pPr>
              <w:spacing w:line="300" w:lineRule="exact"/>
              <w:jc w:val="center"/>
              <w:rPr>
                <w:rFonts w:hint="eastAsia" w:cs="宋体" w:asciiTheme="minorEastAsia" w:hAnsiTheme="minorEastAsia" w:eastAsiaTheme="minorEastAsia"/>
                <w:sz w:val="21"/>
                <w:szCs w:val="21"/>
              </w:rPr>
            </w:pPr>
          </w:p>
        </w:tc>
        <w:tc>
          <w:tcPr>
            <w:tcW w:w="2504" w:type="dxa"/>
            <w:vMerge w:val="continue"/>
            <w:tcBorders>
              <w:left w:val="single" w:color="auto" w:sz="4" w:space="0"/>
              <w:right w:val="single" w:color="auto" w:sz="4" w:space="0"/>
            </w:tcBorders>
            <w:noWrap/>
            <w:vAlign w:val="center"/>
          </w:tcPr>
          <w:p w14:paraId="5C77452E">
            <w:pPr>
              <w:pStyle w:val="1076"/>
              <w:rPr>
                <w:rFonts w:hint="eastAsia" w:cs="宋体" w:asciiTheme="minorEastAsia" w:hAnsiTheme="minorEastAsia" w:eastAsiaTheme="minorEastAsia"/>
                <w:b w:val="0"/>
                <w:bCs/>
                <w:sz w:val="21"/>
                <w:szCs w:val="21"/>
              </w:rPr>
            </w:pPr>
          </w:p>
        </w:tc>
        <w:tc>
          <w:tcPr>
            <w:tcW w:w="4421" w:type="dxa"/>
            <w:tcBorders>
              <w:top w:val="single" w:color="auto" w:sz="4" w:space="0"/>
              <w:left w:val="single" w:color="auto" w:sz="4" w:space="0"/>
              <w:bottom w:val="single" w:color="auto" w:sz="4" w:space="0"/>
              <w:right w:val="single" w:color="auto" w:sz="4" w:space="0"/>
            </w:tcBorders>
            <w:noWrap/>
            <w:vAlign w:val="center"/>
          </w:tcPr>
          <w:p w14:paraId="66A5CAC1">
            <w:pPr>
              <w:pStyle w:val="1076"/>
              <w:rPr>
                <w:rFonts w:hint="eastAsia" w:cs="宋体" w:asciiTheme="minorEastAsia" w:hAnsiTheme="minorEastAsia" w:eastAsiaTheme="minorEastAsia"/>
                <w:b w:val="0"/>
                <w:bCs/>
                <w:sz w:val="21"/>
                <w:szCs w:val="21"/>
              </w:rPr>
            </w:pPr>
            <w:r>
              <w:rPr>
                <w:rFonts w:hint="eastAsia" w:cs="宋体" w:asciiTheme="minorEastAsia" w:hAnsiTheme="minorEastAsia" w:eastAsiaTheme="minorEastAsia"/>
                <w:b w:val="0"/>
                <w:bCs/>
                <w:sz w:val="21"/>
                <w:szCs w:val="21"/>
              </w:rPr>
              <w:t>具有良好的商业信誉和健全的财务会计制度</w:t>
            </w:r>
          </w:p>
        </w:tc>
        <w:tc>
          <w:tcPr>
            <w:tcW w:w="636" w:type="dxa"/>
            <w:tcBorders>
              <w:top w:val="single" w:color="auto" w:sz="4" w:space="0"/>
              <w:left w:val="single" w:color="auto" w:sz="4" w:space="0"/>
              <w:bottom w:val="single" w:color="auto" w:sz="4" w:space="0"/>
              <w:right w:val="single" w:color="auto" w:sz="4" w:space="0"/>
            </w:tcBorders>
            <w:noWrap/>
            <w:vAlign w:val="center"/>
          </w:tcPr>
          <w:p w14:paraId="01602E2D">
            <w:pPr>
              <w:spacing w:line="300" w:lineRule="exact"/>
              <w:rPr>
                <w:rFonts w:hint="eastAsia" w:cs="宋体" w:asciiTheme="minorEastAsia" w:hAnsiTheme="minorEastAsia" w:eastAsiaTheme="minorEastAsia"/>
                <w:sz w:val="21"/>
                <w:szCs w:val="21"/>
              </w:rPr>
            </w:pPr>
          </w:p>
        </w:tc>
        <w:tc>
          <w:tcPr>
            <w:tcW w:w="643" w:type="dxa"/>
            <w:tcBorders>
              <w:top w:val="single" w:color="auto" w:sz="4" w:space="0"/>
              <w:left w:val="single" w:color="auto" w:sz="4" w:space="0"/>
              <w:bottom w:val="single" w:color="auto" w:sz="4" w:space="0"/>
              <w:right w:val="single" w:color="auto" w:sz="4" w:space="0"/>
            </w:tcBorders>
            <w:noWrap/>
            <w:vAlign w:val="center"/>
          </w:tcPr>
          <w:p w14:paraId="61D82294">
            <w:pPr>
              <w:spacing w:line="300" w:lineRule="exact"/>
              <w:rPr>
                <w:rFonts w:hint="eastAsia" w:cs="宋体" w:asciiTheme="minorEastAsia" w:hAnsiTheme="minorEastAsia" w:eastAsiaTheme="minorEastAsia"/>
                <w:sz w:val="21"/>
                <w:szCs w:val="21"/>
              </w:rPr>
            </w:pPr>
          </w:p>
        </w:tc>
      </w:tr>
      <w:tr w14:paraId="79DCF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165" w:hRule="atLeast"/>
        </w:trPr>
        <w:tc>
          <w:tcPr>
            <w:tcW w:w="1209" w:type="dxa"/>
            <w:vMerge w:val="continue"/>
            <w:tcBorders>
              <w:left w:val="single" w:color="auto" w:sz="4" w:space="0"/>
              <w:right w:val="single" w:color="auto" w:sz="4" w:space="0"/>
            </w:tcBorders>
            <w:noWrap/>
            <w:vAlign w:val="center"/>
          </w:tcPr>
          <w:p w14:paraId="6C1EAFA8">
            <w:pPr>
              <w:spacing w:line="300" w:lineRule="exact"/>
              <w:jc w:val="center"/>
              <w:rPr>
                <w:rFonts w:hint="eastAsia" w:cs="宋体" w:asciiTheme="minorEastAsia" w:hAnsiTheme="minorEastAsia" w:eastAsiaTheme="minorEastAsia"/>
                <w:sz w:val="21"/>
                <w:szCs w:val="21"/>
              </w:rPr>
            </w:pPr>
          </w:p>
        </w:tc>
        <w:tc>
          <w:tcPr>
            <w:tcW w:w="2504" w:type="dxa"/>
            <w:vMerge w:val="continue"/>
            <w:tcBorders>
              <w:left w:val="single" w:color="auto" w:sz="4" w:space="0"/>
              <w:right w:val="single" w:color="auto" w:sz="4" w:space="0"/>
            </w:tcBorders>
            <w:noWrap/>
            <w:vAlign w:val="center"/>
          </w:tcPr>
          <w:p w14:paraId="7045B8BD">
            <w:pPr>
              <w:pStyle w:val="1076"/>
              <w:rPr>
                <w:rFonts w:hint="eastAsia" w:cs="宋体" w:asciiTheme="minorEastAsia" w:hAnsiTheme="minorEastAsia" w:eastAsiaTheme="minorEastAsia"/>
                <w:b w:val="0"/>
                <w:bCs/>
                <w:sz w:val="21"/>
                <w:szCs w:val="21"/>
              </w:rPr>
            </w:pPr>
          </w:p>
        </w:tc>
        <w:tc>
          <w:tcPr>
            <w:tcW w:w="4421" w:type="dxa"/>
            <w:tcBorders>
              <w:top w:val="single" w:color="auto" w:sz="4" w:space="0"/>
              <w:left w:val="single" w:color="auto" w:sz="4" w:space="0"/>
              <w:bottom w:val="single" w:color="auto" w:sz="4" w:space="0"/>
              <w:right w:val="single" w:color="auto" w:sz="4" w:space="0"/>
            </w:tcBorders>
            <w:noWrap/>
            <w:vAlign w:val="center"/>
          </w:tcPr>
          <w:p w14:paraId="3DCD1C7A">
            <w:pPr>
              <w:pStyle w:val="1076"/>
              <w:rPr>
                <w:rFonts w:hint="eastAsia" w:cs="宋体" w:asciiTheme="minorEastAsia" w:hAnsiTheme="minorEastAsia" w:eastAsiaTheme="minorEastAsia"/>
                <w:b w:val="0"/>
                <w:bCs/>
                <w:sz w:val="21"/>
                <w:szCs w:val="21"/>
              </w:rPr>
            </w:pPr>
            <w:r>
              <w:rPr>
                <w:rFonts w:hint="eastAsia" w:cs="宋体" w:asciiTheme="minorEastAsia" w:hAnsiTheme="minorEastAsia" w:eastAsiaTheme="minorEastAsia"/>
                <w:b w:val="0"/>
                <w:bCs/>
                <w:sz w:val="21"/>
                <w:szCs w:val="21"/>
              </w:rPr>
              <w:t>具有履行合同所必需的设备和专业技术能力</w:t>
            </w:r>
          </w:p>
        </w:tc>
        <w:tc>
          <w:tcPr>
            <w:tcW w:w="636" w:type="dxa"/>
            <w:tcBorders>
              <w:top w:val="single" w:color="auto" w:sz="4" w:space="0"/>
              <w:left w:val="single" w:color="auto" w:sz="4" w:space="0"/>
              <w:bottom w:val="single" w:color="auto" w:sz="4" w:space="0"/>
              <w:right w:val="single" w:color="auto" w:sz="4" w:space="0"/>
            </w:tcBorders>
            <w:noWrap/>
            <w:vAlign w:val="center"/>
          </w:tcPr>
          <w:p w14:paraId="00CA4ADE">
            <w:pPr>
              <w:spacing w:line="300" w:lineRule="exact"/>
              <w:rPr>
                <w:rFonts w:hint="eastAsia" w:cs="宋体" w:asciiTheme="minorEastAsia" w:hAnsiTheme="minorEastAsia" w:eastAsiaTheme="minorEastAsia"/>
                <w:sz w:val="21"/>
                <w:szCs w:val="21"/>
              </w:rPr>
            </w:pPr>
          </w:p>
        </w:tc>
        <w:tc>
          <w:tcPr>
            <w:tcW w:w="643" w:type="dxa"/>
            <w:tcBorders>
              <w:top w:val="single" w:color="auto" w:sz="4" w:space="0"/>
              <w:left w:val="single" w:color="auto" w:sz="4" w:space="0"/>
              <w:bottom w:val="single" w:color="auto" w:sz="4" w:space="0"/>
              <w:right w:val="single" w:color="auto" w:sz="4" w:space="0"/>
            </w:tcBorders>
            <w:noWrap/>
            <w:vAlign w:val="center"/>
          </w:tcPr>
          <w:p w14:paraId="6BA6D241">
            <w:pPr>
              <w:spacing w:line="300" w:lineRule="exact"/>
              <w:rPr>
                <w:rFonts w:hint="eastAsia" w:cs="宋体" w:asciiTheme="minorEastAsia" w:hAnsiTheme="minorEastAsia" w:eastAsiaTheme="minorEastAsia"/>
                <w:sz w:val="21"/>
                <w:szCs w:val="21"/>
              </w:rPr>
            </w:pPr>
          </w:p>
        </w:tc>
      </w:tr>
      <w:tr w14:paraId="6F0D5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165" w:hRule="atLeast"/>
        </w:trPr>
        <w:tc>
          <w:tcPr>
            <w:tcW w:w="1209" w:type="dxa"/>
            <w:vMerge w:val="continue"/>
            <w:tcBorders>
              <w:left w:val="single" w:color="auto" w:sz="4" w:space="0"/>
              <w:right w:val="single" w:color="auto" w:sz="4" w:space="0"/>
            </w:tcBorders>
            <w:noWrap/>
            <w:vAlign w:val="center"/>
          </w:tcPr>
          <w:p w14:paraId="2DDE0D18">
            <w:pPr>
              <w:spacing w:line="300" w:lineRule="exact"/>
              <w:jc w:val="center"/>
              <w:rPr>
                <w:rFonts w:hint="eastAsia" w:cs="宋体" w:asciiTheme="minorEastAsia" w:hAnsiTheme="minorEastAsia" w:eastAsiaTheme="minorEastAsia"/>
                <w:sz w:val="21"/>
                <w:szCs w:val="21"/>
              </w:rPr>
            </w:pPr>
          </w:p>
        </w:tc>
        <w:tc>
          <w:tcPr>
            <w:tcW w:w="2504" w:type="dxa"/>
            <w:vMerge w:val="continue"/>
            <w:tcBorders>
              <w:left w:val="single" w:color="auto" w:sz="4" w:space="0"/>
              <w:right w:val="single" w:color="auto" w:sz="4" w:space="0"/>
            </w:tcBorders>
            <w:noWrap/>
            <w:vAlign w:val="center"/>
          </w:tcPr>
          <w:p w14:paraId="3AA924F7">
            <w:pPr>
              <w:pStyle w:val="1076"/>
              <w:rPr>
                <w:rFonts w:hint="eastAsia" w:cs="宋体" w:asciiTheme="minorEastAsia" w:hAnsiTheme="minorEastAsia" w:eastAsiaTheme="minorEastAsia"/>
                <w:b w:val="0"/>
                <w:bCs/>
                <w:sz w:val="21"/>
                <w:szCs w:val="21"/>
              </w:rPr>
            </w:pPr>
          </w:p>
        </w:tc>
        <w:tc>
          <w:tcPr>
            <w:tcW w:w="4421" w:type="dxa"/>
            <w:tcBorders>
              <w:top w:val="single" w:color="auto" w:sz="4" w:space="0"/>
              <w:left w:val="single" w:color="auto" w:sz="4" w:space="0"/>
              <w:bottom w:val="single" w:color="auto" w:sz="4" w:space="0"/>
              <w:right w:val="single" w:color="auto" w:sz="4" w:space="0"/>
            </w:tcBorders>
            <w:noWrap/>
            <w:vAlign w:val="center"/>
          </w:tcPr>
          <w:p w14:paraId="05FBEA01">
            <w:pPr>
              <w:pStyle w:val="1076"/>
              <w:rPr>
                <w:rFonts w:hint="eastAsia" w:cs="宋体" w:asciiTheme="minorEastAsia" w:hAnsiTheme="minorEastAsia" w:eastAsiaTheme="minorEastAsia"/>
                <w:b w:val="0"/>
                <w:bCs/>
                <w:sz w:val="21"/>
                <w:szCs w:val="21"/>
              </w:rPr>
            </w:pPr>
            <w:r>
              <w:rPr>
                <w:rFonts w:hint="eastAsia" w:cs="宋体" w:asciiTheme="minorEastAsia" w:hAnsiTheme="minorEastAsia" w:eastAsiaTheme="minorEastAsia"/>
                <w:b w:val="0"/>
                <w:bCs/>
                <w:sz w:val="21"/>
                <w:szCs w:val="21"/>
              </w:rPr>
              <w:t>有依法缴纳税收和社会保障资金的良好记录</w:t>
            </w:r>
          </w:p>
        </w:tc>
        <w:tc>
          <w:tcPr>
            <w:tcW w:w="636" w:type="dxa"/>
            <w:tcBorders>
              <w:top w:val="single" w:color="auto" w:sz="4" w:space="0"/>
              <w:left w:val="single" w:color="auto" w:sz="4" w:space="0"/>
              <w:bottom w:val="single" w:color="auto" w:sz="4" w:space="0"/>
              <w:right w:val="single" w:color="auto" w:sz="4" w:space="0"/>
            </w:tcBorders>
            <w:noWrap/>
            <w:vAlign w:val="center"/>
          </w:tcPr>
          <w:p w14:paraId="2C4CECC6">
            <w:pPr>
              <w:spacing w:line="300" w:lineRule="exact"/>
              <w:rPr>
                <w:rFonts w:hint="eastAsia" w:cs="宋体" w:asciiTheme="minorEastAsia" w:hAnsiTheme="minorEastAsia" w:eastAsiaTheme="minorEastAsia"/>
                <w:sz w:val="21"/>
                <w:szCs w:val="21"/>
              </w:rPr>
            </w:pPr>
          </w:p>
        </w:tc>
        <w:tc>
          <w:tcPr>
            <w:tcW w:w="643" w:type="dxa"/>
            <w:tcBorders>
              <w:top w:val="single" w:color="auto" w:sz="4" w:space="0"/>
              <w:left w:val="single" w:color="auto" w:sz="4" w:space="0"/>
              <w:bottom w:val="single" w:color="auto" w:sz="4" w:space="0"/>
              <w:right w:val="single" w:color="auto" w:sz="4" w:space="0"/>
            </w:tcBorders>
            <w:noWrap/>
            <w:vAlign w:val="center"/>
          </w:tcPr>
          <w:p w14:paraId="1E243B8D">
            <w:pPr>
              <w:spacing w:line="300" w:lineRule="exact"/>
              <w:rPr>
                <w:rFonts w:hint="eastAsia" w:cs="宋体" w:asciiTheme="minorEastAsia" w:hAnsiTheme="minorEastAsia" w:eastAsiaTheme="minorEastAsia"/>
                <w:sz w:val="21"/>
                <w:szCs w:val="21"/>
              </w:rPr>
            </w:pPr>
          </w:p>
        </w:tc>
      </w:tr>
      <w:tr w14:paraId="2D2E4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165" w:hRule="atLeast"/>
        </w:trPr>
        <w:tc>
          <w:tcPr>
            <w:tcW w:w="1209" w:type="dxa"/>
            <w:vMerge w:val="continue"/>
            <w:tcBorders>
              <w:left w:val="single" w:color="auto" w:sz="4" w:space="0"/>
              <w:right w:val="single" w:color="auto" w:sz="4" w:space="0"/>
            </w:tcBorders>
            <w:noWrap/>
            <w:vAlign w:val="center"/>
          </w:tcPr>
          <w:p w14:paraId="6F014C9F">
            <w:pPr>
              <w:spacing w:line="300" w:lineRule="exact"/>
              <w:jc w:val="center"/>
              <w:rPr>
                <w:rFonts w:hint="eastAsia" w:cs="宋体" w:asciiTheme="minorEastAsia" w:hAnsiTheme="minorEastAsia" w:eastAsiaTheme="minorEastAsia"/>
                <w:sz w:val="21"/>
                <w:szCs w:val="21"/>
              </w:rPr>
            </w:pPr>
          </w:p>
        </w:tc>
        <w:tc>
          <w:tcPr>
            <w:tcW w:w="2504" w:type="dxa"/>
            <w:vMerge w:val="continue"/>
            <w:tcBorders>
              <w:left w:val="single" w:color="auto" w:sz="4" w:space="0"/>
              <w:right w:val="single" w:color="auto" w:sz="4" w:space="0"/>
            </w:tcBorders>
            <w:noWrap/>
            <w:vAlign w:val="center"/>
          </w:tcPr>
          <w:p w14:paraId="1FE56BC5">
            <w:pPr>
              <w:pStyle w:val="1076"/>
              <w:rPr>
                <w:rFonts w:hint="eastAsia" w:cs="宋体" w:asciiTheme="minorEastAsia" w:hAnsiTheme="minorEastAsia" w:eastAsiaTheme="minorEastAsia"/>
                <w:b w:val="0"/>
                <w:bCs/>
                <w:sz w:val="21"/>
                <w:szCs w:val="21"/>
              </w:rPr>
            </w:pPr>
          </w:p>
        </w:tc>
        <w:tc>
          <w:tcPr>
            <w:tcW w:w="4421" w:type="dxa"/>
            <w:tcBorders>
              <w:top w:val="single" w:color="auto" w:sz="4" w:space="0"/>
              <w:left w:val="single" w:color="auto" w:sz="4" w:space="0"/>
              <w:bottom w:val="single" w:color="auto" w:sz="4" w:space="0"/>
              <w:right w:val="single" w:color="auto" w:sz="4" w:space="0"/>
            </w:tcBorders>
            <w:noWrap/>
            <w:vAlign w:val="center"/>
          </w:tcPr>
          <w:p w14:paraId="3F642FB8">
            <w:pPr>
              <w:pStyle w:val="1076"/>
              <w:rPr>
                <w:rFonts w:hint="eastAsia" w:cs="宋体" w:asciiTheme="minorEastAsia" w:hAnsiTheme="minorEastAsia" w:eastAsiaTheme="minorEastAsia"/>
                <w:b w:val="0"/>
                <w:bCs/>
                <w:sz w:val="21"/>
                <w:szCs w:val="21"/>
              </w:rPr>
            </w:pPr>
            <w:r>
              <w:rPr>
                <w:rFonts w:hint="eastAsia" w:cs="宋体" w:asciiTheme="minorEastAsia" w:hAnsiTheme="minorEastAsia" w:eastAsiaTheme="minorEastAsia"/>
                <w:b w:val="0"/>
                <w:bCs/>
                <w:sz w:val="21"/>
                <w:szCs w:val="21"/>
              </w:rPr>
              <w:t>参加政府采购活动前三年内，在经营活动中没有重大违法记录</w:t>
            </w:r>
          </w:p>
        </w:tc>
        <w:tc>
          <w:tcPr>
            <w:tcW w:w="636" w:type="dxa"/>
            <w:tcBorders>
              <w:top w:val="single" w:color="auto" w:sz="4" w:space="0"/>
              <w:left w:val="single" w:color="auto" w:sz="4" w:space="0"/>
              <w:bottom w:val="single" w:color="auto" w:sz="4" w:space="0"/>
              <w:right w:val="single" w:color="auto" w:sz="4" w:space="0"/>
            </w:tcBorders>
            <w:noWrap/>
            <w:vAlign w:val="center"/>
          </w:tcPr>
          <w:p w14:paraId="018786CE">
            <w:pPr>
              <w:spacing w:line="300" w:lineRule="exact"/>
              <w:rPr>
                <w:rFonts w:hint="eastAsia" w:cs="宋体" w:asciiTheme="minorEastAsia" w:hAnsiTheme="minorEastAsia" w:eastAsiaTheme="minorEastAsia"/>
                <w:sz w:val="21"/>
                <w:szCs w:val="21"/>
              </w:rPr>
            </w:pPr>
          </w:p>
        </w:tc>
        <w:tc>
          <w:tcPr>
            <w:tcW w:w="643" w:type="dxa"/>
            <w:tcBorders>
              <w:top w:val="single" w:color="auto" w:sz="4" w:space="0"/>
              <w:left w:val="single" w:color="auto" w:sz="4" w:space="0"/>
              <w:bottom w:val="single" w:color="auto" w:sz="4" w:space="0"/>
              <w:right w:val="single" w:color="auto" w:sz="4" w:space="0"/>
            </w:tcBorders>
            <w:noWrap/>
            <w:vAlign w:val="center"/>
          </w:tcPr>
          <w:p w14:paraId="474B41F6">
            <w:pPr>
              <w:spacing w:line="300" w:lineRule="exact"/>
              <w:rPr>
                <w:rFonts w:hint="eastAsia" w:cs="宋体" w:asciiTheme="minorEastAsia" w:hAnsiTheme="minorEastAsia" w:eastAsiaTheme="minorEastAsia"/>
                <w:sz w:val="21"/>
                <w:szCs w:val="21"/>
              </w:rPr>
            </w:pPr>
          </w:p>
        </w:tc>
      </w:tr>
      <w:tr w14:paraId="1C6BF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165" w:hRule="atLeast"/>
        </w:trPr>
        <w:tc>
          <w:tcPr>
            <w:tcW w:w="1209" w:type="dxa"/>
            <w:vMerge w:val="continue"/>
            <w:tcBorders>
              <w:left w:val="single" w:color="auto" w:sz="4" w:space="0"/>
              <w:right w:val="single" w:color="auto" w:sz="4" w:space="0"/>
            </w:tcBorders>
            <w:noWrap/>
            <w:vAlign w:val="center"/>
          </w:tcPr>
          <w:p w14:paraId="642240BE">
            <w:pPr>
              <w:spacing w:line="300" w:lineRule="exact"/>
              <w:jc w:val="center"/>
              <w:rPr>
                <w:rFonts w:hint="eastAsia" w:cs="宋体" w:asciiTheme="minorEastAsia" w:hAnsiTheme="minorEastAsia" w:eastAsiaTheme="minorEastAsia"/>
                <w:sz w:val="21"/>
                <w:szCs w:val="21"/>
              </w:rPr>
            </w:pPr>
          </w:p>
        </w:tc>
        <w:tc>
          <w:tcPr>
            <w:tcW w:w="2504" w:type="dxa"/>
            <w:vMerge w:val="continue"/>
            <w:tcBorders>
              <w:left w:val="single" w:color="auto" w:sz="4" w:space="0"/>
              <w:bottom w:val="single" w:color="auto" w:sz="4" w:space="0"/>
              <w:right w:val="single" w:color="auto" w:sz="4" w:space="0"/>
            </w:tcBorders>
            <w:noWrap/>
            <w:vAlign w:val="center"/>
          </w:tcPr>
          <w:p w14:paraId="111AADD7">
            <w:pPr>
              <w:pStyle w:val="1076"/>
              <w:rPr>
                <w:rFonts w:hint="eastAsia" w:cs="宋体" w:asciiTheme="minorEastAsia" w:hAnsiTheme="minorEastAsia" w:eastAsiaTheme="minorEastAsia"/>
                <w:b w:val="0"/>
                <w:bCs/>
                <w:sz w:val="21"/>
                <w:szCs w:val="21"/>
              </w:rPr>
            </w:pPr>
          </w:p>
        </w:tc>
        <w:tc>
          <w:tcPr>
            <w:tcW w:w="4421" w:type="dxa"/>
            <w:tcBorders>
              <w:top w:val="single" w:color="auto" w:sz="4" w:space="0"/>
              <w:left w:val="single" w:color="auto" w:sz="4" w:space="0"/>
              <w:bottom w:val="single" w:color="auto" w:sz="4" w:space="0"/>
              <w:right w:val="single" w:color="auto" w:sz="4" w:space="0"/>
            </w:tcBorders>
            <w:noWrap/>
            <w:vAlign w:val="center"/>
          </w:tcPr>
          <w:p w14:paraId="478BCB66">
            <w:pPr>
              <w:pStyle w:val="1076"/>
              <w:rPr>
                <w:rFonts w:hint="eastAsia" w:cs="宋体" w:asciiTheme="minorEastAsia" w:hAnsiTheme="minorEastAsia" w:eastAsiaTheme="minorEastAsia"/>
                <w:b w:val="0"/>
                <w:bCs/>
                <w:sz w:val="21"/>
                <w:szCs w:val="21"/>
              </w:rPr>
            </w:pPr>
            <w:r>
              <w:rPr>
                <w:rFonts w:hint="eastAsia" w:cs="宋体" w:asciiTheme="minorEastAsia" w:hAnsiTheme="minorEastAsia" w:eastAsiaTheme="minorEastAsia"/>
                <w:b w:val="0"/>
                <w:bCs/>
                <w:sz w:val="21"/>
                <w:szCs w:val="21"/>
              </w:rPr>
              <w:t>法律、行政法规规定的其他条件</w:t>
            </w:r>
          </w:p>
        </w:tc>
        <w:tc>
          <w:tcPr>
            <w:tcW w:w="636" w:type="dxa"/>
            <w:tcBorders>
              <w:top w:val="single" w:color="auto" w:sz="4" w:space="0"/>
              <w:left w:val="single" w:color="auto" w:sz="4" w:space="0"/>
              <w:bottom w:val="single" w:color="auto" w:sz="4" w:space="0"/>
              <w:right w:val="single" w:color="auto" w:sz="4" w:space="0"/>
            </w:tcBorders>
            <w:noWrap/>
            <w:vAlign w:val="center"/>
          </w:tcPr>
          <w:p w14:paraId="5906EE08">
            <w:pPr>
              <w:spacing w:line="300" w:lineRule="exact"/>
              <w:rPr>
                <w:rFonts w:hint="eastAsia" w:cs="宋体" w:asciiTheme="minorEastAsia" w:hAnsiTheme="minorEastAsia" w:eastAsiaTheme="minorEastAsia"/>
                <w:sz w:val="21"/>
                <w:szCs w:val="21"/>
              </w:rPr>
            </w:pPr>
          </w:p>
        </w:tc>
        <w:tc>
          <w:tcPr>
            <w:tcW w:w="643" w:type="dxa"/>
            <w:tcBorders>
              <w:top w:val="single" w:color="auto" w:sz="4" w:space="0"/>
              <w:left w:val="single" w:color="auto" w:sz="4" w:space="0"/>
              <w:bottom w:val="single" w:color="auto" w:sz="4" w:space="0"/>
              <w:right w:val="single" w:color="auto" w:sz="4" w:space="0"/>
            </w:tcBorders>
            <w:noWrap/>
            <w:vAlign w:val="center"/>
          </w:tcPr>
          <w:p w14:paraId="79E68AE9">
            <w:pPr>
              <w:spacing w:line="300" w:lineRule="exact"/>
              <w:rPr>
                <w:rFonts w:hint="eastAsia" w:cs="宋体" w:asciiTheme="minorEastAsia" w:hAnsiTheme="minorEastAsia" w:eastAsiaTheme="minorEastAsia"/>
                <w:sz w:val="21"/>
                <w:szCs w:val="21"/>
              </w:rPr>
            </w:pPr>
          </w:p>
        </w:tc>
      </w:tr>
    </w:tbl>
    <w:p w14:paraId="75D44DFE">
      <w:pPr>
        <w:spacing w:line="400" w:lineRule="atLeast"/>
        <w:rPr>
          <w:rFonts w:hint="eastAsia"/>
          <w:bCs/>
          <w:szCs w:val="22"/>
        </w:rPr>
      </w:pPr>
      <w:r>
        <w:rPr>
          <w:bCs/>
          <w:szCs w:val="22"/>
        </w:rPr>
        <w:t>23.3开标异议</w:t>
      </w:r>
    </w:p>
    <w:p w14:paraId="6CC1074D">
      <w:pPr>
        <w:spacing w:line="400" w:lineRule="atLeast"/>
        <w:ind w:left="614" w:leftChars="256"/>
        <w:rPr>
          <w:rFonts w:hint="eastAsia"/>
          <w:bCs/>
          <w:szCs w:val="22"/>
        </w:rPr>
      </w:pPr>
      <w:r>
        <w:rPr>
          <w:bCs/>
          <w:szCs w:val="22"/>
        </w:rPr>
        <w:t>投标人对开标有异议的，应当在开标现场提出，采购人当场作出答复，并制作记</w:t>
      </w:r>
    </w:p>
    <w:p w14:paraId="444202E4">
      <w:pPr>
        <w:spacing w:line="400" w:lineRule="atLeast"/>
        <w:ind w:left="614" w:leftChars="256"/>
        <w:rPr>
          <w:rFonts w:hint="eastAsia"/>
          <w:bCs/>
          <w:szCs w:val="22"/>
        </w:rPr>
      </w:pPr>
      <w:r>
        <w:rPr>
          <w:bCs/>
          <w:szCs w:val="22"/>
        </w:rPr>
        <w:t>录。</w:t>
      </w:r>
    </w:p>
    <w:p w14:paraId="3375D0A7">
      <w:pPr>
        <w:spacing w:line="400" w:lineRule="atLeast"/>
        <w:ind w:left="480" w:hanging="480" w:hangingChars="200"/>
        <w:rPr>
          <w:rFonts w:hint="eastAsia"/>
          <w:bCs/>
          <w:szCs w:val="22"/>
        </w:rPr>
      </w:pPr>
      <w:r>
        <w:rPr>
          <w:bCs/>
        </w:rPr>
        <w:t>23.4本次招标按招标文件中投标邀请规定的时间地点进行开标，将邀请投标商的法定代表人</w:t>
      </w:r>
      <w:r>
        <w:rPr>
          <w:bCs/>
          <w:szCs w:val="22"/>
        </w:rPr>
        <w:t>或其授权委托人准时参加开标会。</w:t>
      </w:r>
    </w:p>
    <w:p w14:paraId="49D258C1">
      <w:pPr>
        <w:spacing w:line="400" w:lineRule="atLeast"/>
        <w:ind w:left="600" w:hanging="600" w:hangingChars="250"/>
        <w:rPr>
          <w:rFonts w:hint="eastAsia"/>
          <w:bCs/>
        </w:rPr>
      </w:pPr>
      <w:r>
        <w:rPr>
          <w:bCs/>
        </w:rPr>
        <w:t>23.5宣布投标文件开启顺序</w:t>
      </w:r>
      <w:r>
        <w:rPr>
          <w:bCs/>
          <w:sz w:val="30"/>
          <w:szCs w:val="30"/>
        </w:rPr>
        <w:t>。</w:t>
      </w:r>
    </w:p>
    <w:p w14:paraId="25A3C5E6">
      <w:pPr>
        <w:spacing w:line="400" w:lineRule="atLeast"/>
        <w:ind w:left="480" w:hanging="480" w:hangingChars="200"/>
        <w:rPr>
          <w:rFonts w:hint="eastAsia"/>
          <w:bCs/>
        </w:rPr>
      </w:pPr>
      <w:r>
        <w:rPr>
          <w:bCs/>
        </w:rPr>
        <w:t>23.6</w:t>
      </w:r>
      <w:r>
        <w:rPr>
          <w:rFonts w:ascii="Times New Roman" w:hAnsi="Times New Roman" w:cs="Times New Roman"/>
          <w:bCs/>
        </w:rPr>
        <w:t>开标时检查</w:t>
      </w:r>
      <w:r>
        <w:rPr>
          <w:rFonts w:hint="eastAsia" w:ascii="Times New Roman" w:hAnsi="Times New Roman" w:cs="Times New Roman"/>
          <w:bCs/>
        </w:rPr>
        <w:t>供应商是否上传</w:t>
      </w:r>
      <w:r>
        <w:rPr>
          <w:rFonts w:ascii="Times New Roman" w:hAnsi="Times New Roman" w:cs="Times New Roman"/>
          <w:bCs/>
        </w:rPr>
        <w:t>投标文件</w:t>
      </w:r>
      <w:r>
        <w:rPr>
          <w:rFonts w:hint="eastAsia" w:ascii="Times New Roman" w:hAnsi="Times New Roman" w:cs="Times New Roman"/>
          <w:bCs/>
        </w:rPr>
        <w:t>等</w:t>
      </w:r>
      <w:r>
        <w:rPr>
          <w:rFonts w:ascii="Times New Roman" w:hAnsi="Times New Roman" w:cs="Times New Roman"/>
          <w:bCs/>
        </w:rPr>
        <w:t>情况，确认无误后</w:t>
      </w:r>
      <w:r>
        <w:rPr>
          <w:rFonts w:hint="eastAsia" w:ascii="Times New Roman" w:hAnsi="Times New Roman" w:cs="Times New Roman"/>
          <w:bCs/>
        </w:rPr>
        <w:t>解密</w:t>
      </w:r>
      <w:r>
        <w:rPr>
          <w:rFonts w:ascii="Times New Roman" w:hAnsi="Times New Roman" w:cs="Times New Roman"/>
          <w:bCs/>
        </w:rPr>
        <w:t>唱标</w:t>
      </w:r>
      <w:r>
        <w:rPr>
          <w:bCs/>
        </w:rPr>
        <w:t>，唱“开标一览表”内容，以及招标代理机构认为合适的其他内容并记录。</w:t>
      </w:r>
    </w:p>
    <w:p w14:paraId="16EBBD9B">
      <w:pPr>
        <w:spacing w:line="400" w:lineRule="atLeast"/>
        <w:rPr>
          <w:rFonts w:hint="eastAsia"/>
          <w:bCs/>
        </w:rPr>
      </w:pPr>
      <w:r>
        <w:rPr>
          <w:bCs/>
        </w:rPr>
        <w:t>23.7评标原则在开标会议上宣布。</w:t>
      </w:r>
    </w:p>
    <w:p w14:paraId="6CD5ADDC">
      <w:pPr>
        <w:spacing w:line="400" w:lineRule="atLeast"/>
        <w:rPr>
          <w:rFonts w:hint="eastAsia"/>
          <w:bCs/>
        </w:rPr>
      </w:pPr>
      <w:r>
        <w:rPr>
          <w:bCs/>
        </w:rPr>
        <w:t>23.8 对采购人的纪律要求</w:t>
      </w:r>
    </w:p>
    <w:p w14:paraId="5C7BC6DC">
      <w:pPr>
        <w:spacing w:line="400" w:lineRule="atLeast"/>
        <w:ind w:left="614" w:leftChars="256"/>
        <w:rPr>
          <w:rFonts w:hint="eastAsia"/>
          <w:bCs/>
          <w:szCs w:val="22"/>
        </w:rPr>
      </w:pPr>
      <w:r>
        <w:rPr>
          <w:bCs/>
          <w:szCs w:val="22"/>
        </w:rPr>
        <w:t>采购人不得泄露招标投标活动中应当保密的情况和资料，不得与投标人串通损害国家利益、社会公共利益或者他人合法权益。</w:t>
      </w:r>
    </w:p>
    <w:p w14:paraId="1388BC2B">
      <w:pPr>
        <w:spacing w:line="400" w:lineRule="atLeast"/>
        <w:rPr>
          <w:rFonts w:hint="eastAsia"/>
          <w:bCs/>
        </w:rPr>
      </w:pPr>
      <w:r>
        <w:rPr>
          <w:bCs/>
        </w:rPr>
        <w:t>23.9对投标人的纪律要求</w:t>
      </w:r>
    </w:p>
    <w:p w14:paraId="7FA773B7">
      <w:pPr>
        <w:spacing w:line="400" w:lineRule="atLeast"/>
        <w:ind w:left="614" w:leftChars="256"/>
        <w:rPr>
          <w:rFonts w:hint="eastAsia"/>
          <w:bCs/>
          <w:szCs w:val="22"/>
        </w:rPr>
      </w:pPr>
      <w:r>
        <w:rPr>
          <w:bCs/>
          <w:szCs w:val="22"/>
        </w:rPr>
        <w:t>投标人不得互相串通投标或者与采购人串通投标，不得向采购人或者评标委员会成员行贿谋取中标，不得以他人名义投标或者以其他方式弄虚作假骗取中标；投标人不得以任何方式干扰、影响评标工作。</w:t>
      </w:r>
    </w:p>
    <w:p w14:paraId="560F393A">
      <w:pPr>
        <w:spacing w:line="400" w:lineRule="atLeast"/>
        <w:ind w:left="614" w:leftChars="256"/>
        <w:rPr>
          <w:rFonts w:hint="eastAsia"/>
          <w:bCs/>
          <w:szCs w:val="22"/>
        </w:rPr>
      </w:pPr>
      <w:r>
        <w:rPr>
          <w:bCs/>
          <w:szCs w:val="22"/>
        </w:rPr>
        <w:t>在评标过程中，评标委员会发现有下列情形之一的，作无效文件处理，其投标无效：</w:t>
      </w:r>
    </w:p>
    <w:p w14:paraId="211348C1">
      <w:pPr>
        <w:spacing w:line="400" w:lineRule="atLeast"/>
        <w:ind w:left="614" w:leftChars="256"/>
        <w:rPr>
          <w:rFonts w:hint="eastAsia"/>
          <w:bCs/>
          <w:szCs w:val="22"/>
        </w:rPr>
      </w:pPr>
      <w:r>
        <w:rPr>
          <w:bCs/>
          <w:szCs w:val="22"/>
        </w:rPr>
        <w:t>（1）属于同一集团、协会、商会等组织成员的投标人按照该组织要求协同投标；</w:t>
      </w:r>
    </w:p>
    <w:p w14:paraId="7BDAD00D">
      <w:pPr>
        <w:spacing w:line="400" w:lineRule="atLeast"/>
        <w:ind w:left="614" w:leftChars="256"/>
        <w:rPr>
          <w:rFonts w:hint="eastAsia"/>
          <w:bCs/>
          <w:szCs w:val="22"/>
        </w:rPr>
      </w:pPr>
      <w:r>
        <w:rPr>
          <w:bCs/>
          <w:szCs w:val="22"/>
        </w:rPr>
        <w:t>（2）不同投标人的投标文件由同一单位或者个人编制；</w:t>
      </w:r>
    </w:p>
    <w:p w14:paraId="146C8EEB">
      <w:pPr>
        <w:spacing w:line="400" w:lineRule="atLeast"/>
        <w:ind w:left="614" w:leftChars="256"/>
        <w:rPr>
          <w:rFonts w:hint="eastAsia"/>
          <w:bCs/>
          <w:szCs w:val="22"/>
        </w:rPr>
      </w:pPr>
      <w:r>
        <w:rPr>
          <w:bCs/>
          <w:szCs w:val="22"/>
        </w:rPr>
        <w:t>（3）不同投标人委托同一单位或者个人办理投标事宜；</w:t>
      </w:r>
    </w:p>
    <w:p w14:paraId="23B37B28">
      <w:pPr>
        <w:spacing w:line="400" w:lineRule="atLeast"/>
        <w:ind w:left="614" w:leftChars="256"/>
        <w:rPr>
          <w:rFonts w:hint="eastAsia"/>
          <w:bCs/>
          <w:szCs w:val="22"/>
        </w:rPr>
      </w:pPr>
      <w:r>
        <w:rPr>
          <w:bCs/>
          <w:szCs w:val="22"/>
        </w:rPr>
        <w:t>（4）不同投标人的投标文件载明的项目管理成员或者联系人员为同一人；</w:t>
      </w:r>
    </w:p>
    <w:p w14:paraId="37886055">
      <w:pPr>
        <w:spacing w:line="400" w:lineRule="atLeast"/>
        <w:ind w:left="614" w:leftChars="256"/>
        <w:rPr>
          <w:rFonts w:hint="eastAsia"/>
          <w:bCs/>
          <w:szCs w:val="22"/>
        </w:rPr>
      </w:pPr>
      <w:r>
        <w:rPr>
          <w:bCs/>
          <w:szCs w:val="22"/>
        </w:rPr>
        <w:t>（5）不同投标人的投标文件异常一致或者投标报价呈规律性差异；</w:t>
      </w:r>
    </w:p>
    <w:p w14:paraId="05E47C91">
      <w:pPr>
        <w:spacing w:line="400" w:lineRule="atLeast"/>
        <w:ind w:left="614" w:leftChars="256"/>
        <w:rPr>
          <w:rFonts w:hint="eastAsia"/>
          <w:bCs/>
          <w:szCs w:val="22"/>
        </w:rPr>
      </w:pPr>
      <w:r>
        <w:rPr>
          <w:bCs/>
          <w:szCs w:val="22"/>
        </w:rPr>
        <w:t>（6）不同投标人的投标文件相互混装；</w:t>
      </w:r>
    </w:p>
    <w:p w14:paraId="298B786E">
      <w:pPr>
        <w:spacing w:line="400" w:lineRule="atLeast"/>
        <w:ind w:left="614" w:leftChars="256"/>
        <w:rPr>
          <w:rFonts w:hint="eastAsia"/>
          <w:bCs/>
          <w:szCs w:val="22"/>
        </w:rPr>
      </w:pPr>
      <w:r>
        <w:rPr>
          <w:bCs/>
          <w:szCs w:val="22"/>
        </w:rPr>
        <w:t>（7）不同投标人的投标保证金从同一单位或者个人的账户转出。</w:t>
      </w:r>
    </w:p>
    <w:p w14:paraId="6697DED0">
      <w:pPr>
        <w:spacing w:line="400" w:lineRule="atLeast"/>
        <w:ind w:left="614" w:leftChars="256"/>
        <w:rPr>
          <w:rFonts w:hint="eastAsia"/>
          <w:bCs/>
          <w:szCs w:val="22"/>
        </w:rPr>
      </w:pPr>
      <w:r>
        <w:rPr>
          <w:bCs/>
          <w:szCs w:val="22"/>
        </w:rPr>
        <w:t>（8）使用伪造、变造的行政许可证件；</w:t>
      </w:r>
    </w:p>
    <w:p w14:paraId="6B4BBD02">
      <w:pPr>
        <w:spacing w:line="400" w:lineRule="atLeast"/>
        <w:ind w:left="614" w:leftChars="256"/>
        <w:rPr>
          <w:rFonts w:hint="eastAsia"/>
          <w:bCs/>
          <w:szCs w:val="22"/>
        </w:rPr>
      </w:pPr>
      <w:r>
        <w:rPr>
          <w:bCs/>
          <w:szCs w:val="22"/>
        </w:rPr>
        <w:t>（9）提供虚假的项目负责人或者主要技术人员简历、 劳动关系证明；</w:t>
      </w:r>
    </w:p>
    <w:p w14:paraId="539EE1B3">
      <w:pPr>
        <w:spacing w:line="400" w:lineRule="atLeast"/>
        <w:ind w:left="614" w:leftChars="256"/>
        <w:rPr>
          <w:rFonts w:hint="eastAsia"/>
          <w:bCs/>
          <w:szCs w:val="22"/>
        </w:rPr>
      </w:pPr>
      <w:r>
        <w:rPr>
          <w:bCs/>
          <w:szCs w:val="22"/>
        </w:rPr>
        <w:t>（10）提供虚假的信用状况；</w:t>
      </w:r>
    </w:p>
    <w:p w14:paraId="11456021">
      <w:pPr>
        <w:spacing w:line="400" w:lineRule="atLeast"/>
        <w:ind w:left="614" w:leftChars="256"/>
        <w:rPr>
          <w:rFonts w:hint="eastAsia"/>
          <w:bCs/>
          <w:szCs w:val="22"/>
        </w:rPr>
      </w:pPr>
      <w:r>
        <w:rPr>
          <w:bCs/>
          <w:szCs w:val="22"/>
        </w:rPr>
        <w:t>（11）其他弄虚作假的行为；</w:t>
      </w:r>
    </w:p>
    <w:p w14:paraId="2D858C22">
      <w:pPr>
        <w:spacing w:line="400" w:lineRule="atLeast"/>
        <w:ind w:left="614" w:leftChars="256"/>
        <w:rPr>
          <w:rFonts w:hint="eastAsia"/>
          <w:bCs/>
          <w:szCs w:val="22"/>
        </w:rPr>
      </w:pPr>
      <w:r>
        <w:rPr>
          <w:bCs/>
          <w:szCs w:val="22"/>
        </w:rPr>
        <w:t>（12）未按照招标文件的规定提交投标保证金的；</w:t>
      </w:r>
    </w:p>
    <w:p w14:paraId="775DCC64">
      <w:pPr>
        <w:spacing w:line="400" w:lineRule="atLeast"/>
        <w:ind w:left="614" w:leftChars="256"/>
        <w:rPr>
          <w:rFonts w:hint="eastAsia"/>
          <w:bCs/>
          <w:szCs w:val="22"/>
        </w:rPr>
      </w:pPr>
      <w:r>
        <w:rPr>
          <w:bCs/>
          <w:szCs w:val="22"/>
        </w:rPr>
        <w:t>（13）投标文件未按招标文件要求签署、盖章的；</w:t>
      </w:r>
    </w:p>
    <w:p w14:paraId="64770293">
      <w:pPr>
        <w:spacing w:line="400" w:lineRule="atLeast"/>
        <w:ind w:left="614" w:leftChars="256"/>
        <w:rPr>
          <w:rFonts w:hint="eastAsia"/>
          <w:bCs/>
          <w:szCs w:val="22"/>
        </w:rPr>
      </w:pPr>
      <w:r>
        <w:rPr>
          <w:bCs/>
          <w:szCs w:val="22"/>
        </w:rPr>
        <w:t>（14）不具备招标文件中规定的资格要求的；</w:t>
      </w:r>
    </w:p>
    <w:p w14:paraId="44AAB11F">
      <w:pPr>
        <w:spacing w:line="400" w:lineRule="atLeast"/>
        <w:ind w:left="614" w:leftChars="256"/>
        <w:rPr>
          <w:rFonts w:hint="eastAsia"/>
          <w:bCs/>
          <w:szCs w:val="22"/>
        </w:rPr>
      </w:pPr>
      <w:r>
        <w:rPr>
          <w:bCs/>
          <w:szCs w:val="22"/>
        </w:rPr>
        <w:t>（15）报价出现超过招标文件中最高限价规定的；</w:t>
      </w:r>
    </w:p>
    <w:p w14:paraId="6359C56E">
      <w:pPr>
        <w:spacing w:line="400" w:lineRule="atLeast"/>
        <w:ind w:left="614" w:leftChars="256"/>
        <w:rPr>
          <w:rFonts w:hint="eastAsia"/>
          <w:bCs/>
          <w:szCs w:val="22"/>
        </w:rPr>
      </w:pPr>
      <w:r>
        <w:rPr>
          <w:bCs/>
          <w:szCs w:val="22"/>
        </w:rPr>
        <w:t>（16）投标文件含有采购人不能接受的附加条件的；</w:t>
      </w:r>
    </w:p>
    <w:p w14:paraId="05F7FEA2">
      <w:pPr>
        <w:spacing w:line="400" w:lineRule="atLeast"/>
        <w:ind w:left="614" w:leftChars="256"/>
        <w:rPr>
          <w:rFonts w:hint="eastAsia"/>
          <w:bCs/>
          <w:szCs w:val="22"/>
        </w:rPr>
      </w:pPr>
      <w:r>
        <w:rPr>
          <w:bCs/>
          <w:szCs w:val="22"/>
        </w:rPr>
        <w:t>（17）法律、法规和招标文件规定的其他无效情形。</w:t>
      </w:r>
    </w:p>
    <w:p w14:paraId="15F02F06">
      <w:pPr>
        <w:spacing w:line="400" w:lineRule="atLeast"/>
        <w:ind w:left="614" w:leftChars="256"/>
        <w:rPr>
          <w:rFonts w:hint="eastAsia"/>
          <w:bCs/>
          <w:szCs w:val="22"/>
        </w:rPr>
      </w:pPr>
      <w:r>
        <w:rPr>
          <w:bCs/>
          <w:szCs w:val="22"/>
        </w:rPr>
        <w:t>（18）不符合招标文件关于进口产品规定的；</w:t>
      </w:r>
    </w:p>
    <w:p w14:paraId="3A48A610">
      <w:pPr>
        <w:spacing w:line="400" w:lineRule="atLeast"/>
        <w:ind w:left="614" w:leftChars="256"/>
        <w:rPr>
          <w:rFonts w:hint="eastAsia"/>
          <w:bCs/>
          <w:szCs w:val="22"/>
        </w:rPr>
      </w:pPr>
      <w:r>
        <w:rPr>
          <w:bCs/>
          <w:szCs w:val="22"/>
        </w:rPr>
        <w:t>（19）任何选择性报价（或多个方案）的投标；</w:t>
      </w:r>
    </w:p>
    <w:p w14:paraId="10178616">
      <w:pPr>
        <w:spacing w:line="400" w:lineRule="atLeast"/>
        <w:ind w:left="614" w:leftChars="256"/>
        <w:rPr>
          <w:rFonts w:hint="eastAsia"/>
          <w:bCs/>
          <w:szCs w:val="22"/>
        </w:rPr>
      </w:pPr>
      <w:r>
        <w:rPr>
          <w:bCs/>
          <w:szCs w:val="22"/>
        </w:rPr>
        <w:t>（20）任何包含价格调整要求的投标；</w:t>
      </w:r>
    </w:p>
    <w:p w14:paraId="717FBE66">
      <w:pPr>
        <w:spacing w:line="400" w:lineRule="atLeast"/>
        <w:ind w:left="614" w:leftChars="256"/>
        <w:rPr>
          <w:rFonts w:hint="eastAsia"/>
          <w:bCs/>
          <w:szCs w:val="22"/>
        </w:rPr>
      </w:pPr>
      <w:r>
        <w:rPr>
          <w:bCs/>
          <w:szCs w:val="22"/>
        </w:rPr>
        <w:t>（21）投标有效期不满足要求的投标；</w:t>
      </w:r>
    </w:p>
    <w:p w14:paraId="4CB8490A">
      <w:pPr>
        <w:spacing w:line="400" w:lineRule="atLeast"/>
        <w:ind w:left="614" w:leftChars="256"/>
        <w:rPr>
          <w:rFonts w:hint="eastAsia"/>
          <w:bCs/>
          <w:szCs w:val="22"/>
        </w:rPr>
      </w:pPr>
      <w:r>
        <w:rPr>
          <w:bCs/>
          <w:szCs w:val="22"/>
        </w:rPr>
        <w:t>（22）评标委员会认为投标人的报价明显低于其他通过符合性审查投标人的报价，有可能影响产品质量或交货期者不能诚信履约的，投标人不能证明其报价合理性的；</w:t>
      </w:r>
    </w:p>
    <w:p w14:paraId="54D6D362">
      <w:pPr>
        <w:spacing w:line="400" w:lineRule="atLeast"/>
        <w:ind w:left="614" w:leftChars="256"/>
        <w:rPr>
          <w:rFonts w:hint="eastAsia"/>
          <w:bCs/>
          <w:szCs w:val="22"/>
        </w:rPr>
      </w:pPr>
      <w:r>
        <w:rPr>
          <w:bCs/>
          <w:szCs w:val="22"/>
        </w:rPr>
        <w:t>（23）投标文件报价出现前后不一致，投标人不确认修正后的报价的；</w:t>
      </w:r>
    </w:p>
    <w:p w14:paraId="50782CC5">
      <w:pPr>
        <w:spacing w:line="400" w:lineRule="atLeast"/>
        <w:ind w:left="614" w:leftChars="256"/>
        <w:rPr>
          <w:rFonts w:hint="eastAsia"/>
          <w:bCs/>
          <w:szCs w:val="22"/>
        </w:rPr>
      </w:pPr>
      <w:r>
        <w:rPr>
          <w:bCs/>
          <w:szCs w:val="22"/>
        </w:rPr>
        <w:t>（24）未按照招标文件要求提交“投标人声明函”的；</w:t>
      </w:r>
    </w:p>
    <w:p w14:paraId="2D5A5710">
      <w:pPr>
        <w:spacing w:line="400" w:lineRule="atLeast"/>
        <w:ind w:left="614" w:leftChars="256"/>
        <w:rPr>
          <w:rFonts w:hint="eastAsia"/>
          <w:bCs/>
          <w:szCs w:val="22"/>
        </w:rPr>
      </w:pPr>
      <w:r>
        <w:rPr>
          <w:bCs/>
          <w:szCs w:val="22"/>
        </w:rPr>
        <w:t>（25）</w:t>
      </w:r>
      <w:r>
        <w:rPr>
          <w:rFonts w:hint="eastAsia"/>
          <w:bCs/>
          <w:szCs w:val="22"/>
        </w:rPr>
        <w:t>合同履约期限</w:t>
      </w:r>
      <w:r>
        <w:rPr>
          <w:bCs/>
          <w:szCs w:val="22"/>
        </w:rPr>
        <w:t>（或服务期）不满足招标文件要求的；</w:t>
      </w:r>
    </w:p>
    <w:p w14:paraId="7DCABDF3">
      <w:pPr>
        <w:spacing w:line="400" w:lineRule="atLeast"/>
        <w:ind w:left="614" w:leftChars="256"/>
        <w:rPr>
          <w:rFonts w:hint="eastAsia"/>
          <w:bCs/>
          <w:szCs w:val="22"/>
        </w:rPr>
      </w:pPr>
      <w:r>
        <w:rPr>
          <w:bCs/>
          <w:szCs w:val="22"/>
        </w:rPr>
        <w:t>（26）未按照招标文件要求单独递交报价一览表原件的。</w:t>
      </w:r>
    </w:p>
    <w:p w14:paraId="65E61BDF">
      <w:pPr>
        <w:spacing w:line="400" w:lineRule="atLeast"/>
        <w:ind w:left="720" w:hanging="720" w:hangingChars="300"/>
        <w:rPr>
          <w:rFonts w:hint="eastAsia"/>
          <w:bCs/>
          <w:szCs w:val="22"/>
        </w:rPr>
      </w:pPr>
      <w:r>
        <w:rPr>
          <w:bCs/>
          <w:szCs w:val="22"/>
        </w:rPr>
        <w:t>在招标采购中，出现下列情形之一的，应予废标：</w:t>
      </w:r>
    </w:p>
    <w:p w14:paraId="47C818F2">
      <w:pPr>
        <w:spacing w:line="400" w:lineRule="atLeast"/>
        <w:ind w:left="614" w:leftChars="256"/>
        <w:rPr>
          <w:rFonts w:hint="eastAsia"/>
          <w:bCs/>
          <w:szCs w:val="22"/>
        </w:rPr>
      </w:pPr>
      <w:r>
        <w:rPr>
          <w:bCs/>
          <w:szCs w:val="22"/>
        </w:rPr>
        <w:t>（1）符合专业条件的投标人或者对招标文件作实质响应的投标人不足三家。</w:t>
      </w:r>
    </w:p>
    <w:p w14:paraId="6271DB12">
      <w:pPr>
        <w:spacing w:line="400" w:lineRule="atLeast"/>
        <w:ind w:left="614" w:leftChars="256"/>
        <w:rPr>
          <w:rFonts w:hint="eastAsia"/>
          <w:bCs/>
          <w:szCs w:val="22"/>
        </w:rPr>
      </w:pPr>
      <w:r>
        <w:rPr>
          <w:bCs/>
          <w:szCs w:val="22"/>
        </w:rPr>
        <w:t>（2）出现影响采购公正的违法、违规行为的。</w:t>
      </w:r>
    </w:p>
    <w:p w14:paraId="44EE359A">
      <w:pPr>
        <w:spacing w:line="400" w:lineRule="atLeast"/>
        <w:ind w:left="614" w:leftChars="256"/>
        <w:rPr>
          <w:rFonts w:hint="eastAsia"/>
          <w:bCs/>
          <w:szCs w:val="22"/>
        </w:rPr>
      </w:pPr>
      <w:r>
        <w:rPr>
          <w:bCs/>
          <w:szCs w:val="22"/>
        </w:rPr>
        <w:t>（3）投标人的报价均超过了采购预算，采购人不能支付的。</w:t>
      </w:r>
    </w:p>
    <w:p w14:paraId="018B3CA6">
      <w:pPr>
        <w:spacing w:line="400" w:lineRule="atLeast"/>
        <w:ind w:left="614" w:leftChars="256"/>
        <w:rPr>
          <w:rFonts w:hint="eastAsia"/>
          <w:bCs/>
          <w:szCs w:val="22"/>
        </w:rPr>
      </w:pPr>
      <w:r>
        <w:rPr>
          <w:bCs/>
          <w:szCs w:val="22"/>
        </w:rPr>
        <w:t>（4）因重大变故，采购任务取消的。</w:t>
      </w:r>
    </w:p>
    <w:p w14:paraId="55A26EC4">
      <w:pPr>
        <w:spacing w:line="400" w:lineRule="atLeast"/>
        <w:rPr>
          <w:rFonts w:hint="eastAsia"/>
          <w:bCs/>
        </w:rPr>
      </w:pPr>
      <w:r>
        <w:rPr>
          <w:bCs/>
        </w:rPr>
        <w:t>23.10 对与评标活动有关的工作人员的纪律要求</w:t>
      </w:r>
    </w:p>
    <w:p w14:paraId="53803377">
      <w:pPr>
        <w:spacing w:line="400" w:lineRule="atLeast"/>
        <w:ind w:left="614" w:leftChars="256"/>
        <w:rPr>
          <w:rFonts w:hint="eastAsia"/>
          <w:bCs/>
          <w:szCs w:val="22"/>
        </w:rPr>
      </w:pPr>
      <w:r>
        <w:rPr>
          <w:bCs/>
          <w:szCs w:val="22"/>
        </w:rPr>
        <w:t>与评标活动有关的工作人员不得收受他人的财物或者好处，不得向其他人透露对投标文件的评审和比较、中标候选人的推荐情况及评标有关其他情况。在评标活动中，与评标活动有关的工作人员不得擅离职守，影响评标程序正常进行。</w:t>
      </w:r>
    </w:p>
    <w:p w14:paraId="78432E80">
      <w:pPr>
        <w:spacing w:line="400" w:lineRule="atLeast"/>
        <w:rPr>
          <w:rFonts w:hint="eastAsia"/>
          <w:bCs/>
        </w:rPr>
      </w:pPr>
      <w:r>
        <w:rPr>
          <w:bCs/>
        </w:rPr>
        <w:t>23.11对评标委员会成员要求评标纪律</w:t>
      </w:r>
    </w:p>
    <w:p w14:paraId="445BCF46">
      <w:pPr>
        <w:spacing w:line="400" w:lineRule="atLeast"/>
        <w:ind w:left="480" w:hanging="480" w:hangingChars="200"/>
        <w:rPr>
          <w:rFonts w:hint="eastAsia"/>
          <w:bCs/>
          <w:szCs w:val="22"/>
        </w:rPr>
      </w:pPr>
      <w:r>
        <w:rPr>
          <w:bCs/>
        </w:rPr>
        <w:t>23.11.1评委会应当依照有关法律法规的规定，按照招标文件确定的评标标准和办法客观、</w:t>
      </w:r>
      <w:r>
        <w:rPr>
          <w:bCs/>
          <w:szCs w:val="22"/>
        </w:rPr>
        <w:t>公正</w:t>
      </w:r>
      <w:r>
        <w:rPr>
          <w:rFonts w:hint="eastAsia"/>
          <w:bCs/>
          <w:szCs w:val="22"/>
        </w:rPr>
        <w:t>地对</w:t>
      </w:r>
      <w:r>
        <w:rPr>
          <w:bCs/>
          <w:szCs w:val="22"/>
        </w:rPr>
        <w:t>投标文件提出评审意见。招标文件设有规定的评标标准和方法不得作为评标依据。</w:t>
      </w:r>
    </w:p>
    <w:p w14:paraId="112B8421">
      <w:pPr>
        <w:spacing w:line="400" w:lineRule="atLeast"/>
        <w:ind w:left="480" w:hanging="480" w:hangingChars="200"/>
        <w:rPr>
          <w:rFonts w:hint="eastAsia"/>
          <w:bCs/>
        </w:rPr>
      </w:pPr>
      <w:r>
        <w:rPr>
          <w:bCs/>
        </w:rPr>
        <w:t>23.11.2评标委员会成员不得私下接触投标人，不得收受投标人给予的</w:t>
      </w:r>
      <w:r>
        <w:rPr>
          <w:rFonts w:hint="eastAsia"/>
          <w:bCs/>
        </w:rPr>
        <w:t>财物</w:t>
      </w:r>
      <w:r>
        <w:rPr>
          <w:bCs/>
        </w:rPr>
        <w:t>或者其他好处，不得向采购人征询确定中标人意向。</w:t>
      </w:r>
    </w:p>
    <w:p w14:paraId="4D789558">
      <w:pPr>
        <w:spacing w:line="400" w:lineRule="atLeast"/>
        <w:rPr>
          <w:rFonts w:hint="eastAsia"/>
          <w:bCs/>
        </w:rPr>
      </w:pPr>
      <w:r>
        <w:rPr>
          <w:bCs/>
        </w:rPr>
        <w:t>23.11.3不得接受任何单位或个人明示或暗示提出的倾向或排斥特定投标人的要求。</w:t>
      </w:r>
    </w:p>
    <w:p w14:paraId="26062304">
      <w:pPr>
        <w:spacing w:line="400" w:lineRule="atLeast"/>
        <w:rPr>
          <w:rFonts w:hint="eastAsia"/>
          <w:bCs/>
        </w:rPr>
      </w:pPr>
      <w:r>
        <w:rPr>
          <w:bCs/>
        </w:rPr>
        <w:t>23.11.4不得有其他不客观，不公正履行职务的行为。</w:t>
      </w:r>
    </w:p>
    <w:p w14:paraId="547A2652">
      <w:pPr>
        <w:spacing w:line="400" w:lineRule="atLeast"/>
        <w:rPr>
          <w:rFonts w:hint="eastAsia"/>
          <w:bCs/>
        </w:rPr>
      </w:pPr>
      <w:r>
        <w:rPr>
          <w:bCs/>
        </w:rPr>
        <w:t>24．评标过程</w:t>
      </w:r>
    </w:p>
    <w:p w14:paraId="6D1CF7C5">
      <w:pPr>
        <w:spacing w:line="400" w:lineRule="atLeast"/>
        <w:rPr>
          <w:rFonts w:hint="eastAsia"/>
          <w:bCs/>
        </w:rPr>
      </w:pPr>
      <w:r>
        <w:rPr>
          <w:bCs/>
        </w:rPr>
        <w:t>24.1 评标的依据为招标文件和投标文件。</w:t>
      </w:r>
    </w:p>
    <w:p w14:paraId="0B5A348F">
      <w:pPr>
        <w:tabs>
          <w:tab w:val="left" w:pos="1434"/>
        </w:tabs>
        <w:ind w:left="480" w:hanging="480" w:hangingChars="200"/>
        <w:jc w:val="left"/>
        <w:rPr>
          <w:rFonts w:hint="eastAsia"/>
          <w:bCs/>
        </w:rPr>
      </w:pPr>
      <w:r>
        <w:rPr>
          <w:bCs/>
        </w:rPr>
        <w:t>24.2 开标后评委会将组织审查投标文件是否完整，是否有计算错误，要求的保证金是否提供，文件是否恰当</w:t>
      </w:r>
      <w:r>
        <w:rPr>
          <w:rFonts w:hint="eastAsia"/>
          <w:bCs/>
        </w:rPr>
        <w:t>的</w:t>
      </w:r>
      <w:r>
        <w:rPr>
          <w:bCs/>
        </w:rPr>
        <w:t>签署。</w:t>
      </w:r>
    </w:p>
    <w:p w14:paraId="1E9F0C52">
      <w:pPr>
        <w:spacing w:line="400" w:lineRule="atLeast"/>
        <w:ind w:left="600" w:hanging="600" w:hangingChars="250"/>
        <w:rPr>
          <w:rFonts w:hint="eastAsia"/>
          <w:bCs/>
        </w:rPr>
      </w:pPr>
      <w:r>
        <w:rPr>
          <w:bCs/>
        </w:rPr>
        <w:t>24.3 在对投标文件进行详细评估之前，评委会将对投标商提供的投标文件的符合性进行审查。如果投标商符合性审查未通过，其投标将被拒绝。符合性审查内容含：</w:t>
      </w:r>
    </w:p>
    <w:p w14:paraId="56A86C5F">
      <w:pPr>
        <w:tabs>
          <w:tab w:val="left" w:pos="1434"/>
        </w:tabs>
        <w:ind w:firstLine="600" w:firstLineChars="250"/>
        <w:jc w:val="left"/>
        <w:rPr>
          <w:rFonts w:hint="eastAsia"/>
          <w:bCs/>
          <w:kern w:val="0"/>
        </w:rPr>
      </w:pPr>
      <w:r>
        <w:rPr>
          <w:bCs/>
          <w:kern w:val="0"/>
        </w:rPr>
        <w:t>1）投标人是否交纳投标保证金；</w:t>
      </w:r>
    </w:p>
    <w:p w14:paraId="16525666">
      <w:pPr>
        <w:tabs>
          <w:tab w:val="left" w:pos="1434"/>
        </w:tabs>
        <w:ind w:firstLine="600" w:firstLineChars="250"/>
        <w:jc w:val="left"/>
        <w:rPr>
          <w:rFonts w:hint="eastAsia"/>
          <w:bCs/>
          <w:kern w:val="0"/>
        </w:rPr>
      </w:pPr>
      <w:r>
        <w:rPr>
          <w:rFonts w:hint="eastAsia"/>
          <w:bCs/>
          <w:kern w:val="0"/>
        </w:rPr>
        <w:t>2</w:t>
      </w:r>
      <w:r>
        <w:rPr>
          <w:bCs/>
          <w:kern w:val="0"/>
        </w:rPr>
        <w:t>）投标文件是否按照招标文件规定要求密封、签署、盖章；</w:t>
      </w:r>
    </w:p>
    <w:p w14:paraId="6FC95162">
      <w:pPr>
        <w:tabs>
          <w:tab w:val="left" w:pos="1434"/>
        </w:tabs>
        <w:ind w:firstLine="600" w:firstLineChars="250"/>
        <w:jc w:val="left"/>
        <w:rPr>
          <w:rFonts w:hint="eastAsia"/>
          <w:bCs/>
          <w:kern w:val="0"/>
        </w:rPr>
      </w:pPr>
      <w:r>
        <w:rPr>
          <w:rFonts w:hint="eastAsia"/>
          <w:bCs/>
          <w:kern w:val="0"/>
        </w:rPr>
        <w:t>3</w:t>
      </w:r>
      <w:r>
        <w:rPr>
          <w:bCs/>
          <w:kern w:val="0"/>
        </w:rPr>
        <w:t>）投标人的报价未超过采购预算；</w:t>
      </w:r>
    </w:p>
    <w:p w14:paraId="1943FDA3">
      <w:pPr>
        <w:tabs>
          <w:tab w:val="left" w:pos="1434"/>
        </w:tabs>
        <w:ind w:firstLine="600" w:firstLineChars="250"/>
        <w:jc w:val="left"/>
        <w:rPr>
          <w:rFonts w:hint="eastAsia"/>
          <w:bCs/>
          <w:kern w:val="0"/>
        </w:rPr>
      </w:pPr>
      <w:r>
        <w:rPr>
          <w:rFonts w:hint="eastAsia"/>
          <w:bCs/>
          <w:kern w:val="0"/>
        </w:rPr>
        <w:t>4</w:t>
      </w:r>
      <w:r>
        <w:rPr>
          <w:bCs/>
          <w:kern w:val="0"/>
        </w:rPr>
        <w:t>）投标人是否符合</w:t>
      </w:r>
      <w:r>
        <w:rPr>
          <w:rFonts w:hint="eastAsia"/>
          <w:bCs/>
          <w:kern w:val="0"/>
        </w:rPr>
        <w:t>法律法规</w:t>
      </w:r>
      <w:r>
        <w:rPr>
          <w:bCs/>
          <w:kern w:val="0"/>
        </w:rPr>
        <w:t>和招标文件中规定的其他实质性要求；</w:t>
      </w:r>
    </w:p>
    <w:p w14:paraId="60661261">
      <w:pPr>
        <w:tabs>
          <w:tab w:val="left" w:pos="1434"/>
        </w:tabs>
        <w:ind w:firstLine="600" w:firstLineChars="250"/>
        <w:jc w:val="left"/>
        <w:rPr>
          <w:rFonts w:hint="eastAsia"/>
          <w:bCs/>
          <w:kern w:val="0"/>
        </w:rPr>
      </w:pPr>
      <w:r>
        <w:rPr>
          <w:rFonts w:hint="eastAsia"/>
          <w:bCs/>
          <w:kern w:val="0"/>
        </w:rPr>
        <w:t>5</w:t>
      </w:r>
      <w:r>
        <w:rPr>
          <w:bCs/>
          <w:kern w:val="0"/>
        </w:rPr>
        <w:t>）投标文件的有效性、完整性是否响应招标文件要求，是否对招标文件的实质性要求作出响应。</w:t>
      </w:r>
    </w:p>
    <w:p w14:paraId="46DC0DF9">
      <w:pPr>
        <w:jc w:val="center"/>
        <w:rPr>
          <w:rFonts w:hint="eastAsia"/>
          <w:bCs/>
          <w:kern w:val="0"/>
        </w:rPr>
      </w:pPr>
      <w:r>
        <w:rPr>
          <w:bCs/>
          <w:kern w:val="0"/>
        </w:rPr>
        <w:t>符合性审查表</w:t>
      </w:r>
    </w:p>
    <w:tbl>
      <w:tblPr>
        <w:tblStyle w:val="91"/>
        <w:tblpPr w:leftFromText="180" w:rightFromText="180" w:vertAnchor="text" w:horzAnchor="page" w:tblpXSpec="center" w:tblpY="116"/>
        <w:tblOverlap w:val="never"/>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1"/>
        <w:gridCol w:w="2889"/>
        <w:gridCol w:w="3009"/>
        <w:gridCol w:w="858"/>
        <w:gridCol w:w="783"/>
        <w:gridCol w:w="850"/>
      </w:tblGrid>
      <w:tr w14:paraId="5B785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trPr>
        <w:tc>
          <w:tcPr>
            <w:tcW w:w="791" w:type="dxa"/>
            <w:vMerge w:val="restart"/>
            <w:vAlign w:val="center"/>
          </w:tcPr>
          <w:p w14:paraId="0310D12B">
            <w:pPr>
              <w:spacing w:line="240" w:lineRule="auto"/>
              <w:jc w:val="center"/>
              <w:rPr>
                <w:rFonts w:hint="eastAsia" w:asciiTheme="minorEastAsia" w:hAnsiTheme="minorEastAsia" w:eastAsiaTheme="minorEastAsia"/>
                <w:bCs/>
                <w:kern w:val="0"/>
                <w:sz w:val="21"/>
                <w:szCs w:val="21"/>
              </w:rPr>
            </w:pPr>
            <w:r>
              <w:rPr>
                <w:rFonts w:asciiTheme="minorEastAsia" w:hAnsiTheme="minorEastAsia" w:eastAsiaTheme="minorEastAsia"/>
                <w:bCs/>
                <w:kern w:val="0"/>
                <w:sz w:val="21"/>
                <w:szCs w:val="21"/>
              </w:rPr>
              <w:t>序号</w:t>
            </w:r>
          </w:p>
        </w:tc>
        <w:tc>
          <w:tcPr>
            <w:tcW w:w="2889" w:type="dxa"/>
            <w:vMerge w:val="restart"/>
            <w:vAlign w:val="center"/>
          </w:tcPr>
          <w:p w14:paraId="37350B94">
            <w:pPr>
              <w:spacing w:line="240" w:lineRule="auto"/>
              <w:jc w:val="center"/>
              <w:rPr>
                <w:rFonts w:hint="eastAsia" w:asciiTheme="minorEastAsia" w:hAnsiTheme="minorEastAsia" w:eastAsiaTheme="minorEastAsia"/>
                <w:bCs/>
                <w:kern w:val="0"/>
                <w:sz w:val="21"/>
                <w:szCs w:val="21"/>
              </w:rPr>
            </w:pPr>
            <w:r>
              <w:rPr>
                <w:rFonts w:asciiTheme="minorEastAsia" w:hAnsiTheme="minorEastAsia" w:eastAsiaTheme="minorEastAsia"/>
                <w:bCs/>
                <w:kern w:val="0"/>
                <w:sz w:val="21"/>
                <w:szCs w:val="21"/>
              </w:rPr>
              <w:t>评审内容</w:t>
            </w:r>
          </w:p>
        </w:tc>
        <w:tc>
          <w:tcPr>
            <w:tcW w:w="3009" w:type="dxa"/>
            <w:vMerge w:val="restart"/>
            <w:vAlign w:val="center"/>
          </w:tcPr>
          <w:p w14:paraId="090A0603">
            <w:pPr>
              <w:spacing w:line="240" w:lineRule="auto"/>
              <w:jc w:val="center"/>
              <w:rPr>
                <w:rFonts w:hint="eastAsia" w:asciiTheme="minorEastAsia" w:hAnsiTheme="minorEastAsia" w:eastAsiaTheme="minorEastAsia"/>
                <w:bCs/>
                <w:kern w:val="0"/>
                <w:sz w:val="21"/>
                <w:szCs w:val="21"/>
              </w:rPr>
            </w:pPr>
          </w:p>
        </w:tc>
        <w:tc>
          <w:tcPr>
            <w:tcW w:w="2491" w:type="dxa"/>
            <w:gridSpan w:val="3"/>
            <w:vAlign w:val="center"/>
          </w:tcPr>
          <w:p w14:paraId="60955204">
            <w:pPr>
              <w:spacing w:line="240" w:lineRule="auto"/>
              <w:jc w:val="center"/>
              <w:rPr>
                <w:rFonts w:hint="eastAsia" w:asciiTheme="minorEastAsia" w:hAnsiTheme="minorEastAsia" w:eastAsiaTheme="minorEastAsia"/>
                <w:bCs/>
                <w:kern w:val="0"/>
                <w:sz w:val="21"/>
                <w:szCs w:val="21"/>
              </w:rPr>
            </w:pPr>
            <w:r>
              <w:rPr>
                <w:rFonts w:asciiTheme="minorEastAsia" w:hAnsiTheme="minorEastAsia" w:eastAsiaTheme="minorEastAsia"/>
                <w:bCs/>
                <w:kern w:val="0"/>
                <w:sz w:val="21"/>
                <w:szCs w:val="21"/>
              </w:rPr>
              <w:t>投标人</w:t>
            </w:r>
          </w:p>
        </w:tc>
      </w:tr>
      <w:tr w14:paraId="67AE1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791" w:type="dxa"/>
            <w:vMerge w:val="continue"/>
            <w:vAlign w:val="center"/>
          </w:tcPr>
          <w:p w14:paraId="3257EF71">
            <w:pPr>
              <w:widowControl/>
              <w:spacing w:line="240" w:lineRule="auto"/>
              <w:jc w:val="center"/>
              <w:rPr>
                <w:rFonts w:hint="eastAsia" w:asciiTheme="minorEastAsia" w:hAnsiTheme="minorEastAsia" w:eastAsiaTheme="minorEastAsia"/>
                <w:bCs/>
                <w:kern w:val="0"/>
                <w:sz w:val="21"/>
                <w:szCs w:val="21"/>
              </w:rPr>
            </w:pPr>
          </w:p>
        </w:tc>
        <w:tc>
          <w:tcPr>
            <w:tcW w:w="2889" w:type="dxa"/>
            <w:vMerge w:val="continue"/>
            <w:vAlign w:val="center"/>
          </w:tcPr>
          <w:p w14:paraId="72898389">
            <w:pPr>
              <w:widowControl/>
              <w:spacing w:line="240" w:lineRule="auto"/>
              <w:jc w:val="center"/>
              <w:rPr>
                <w:rFonts w:hint="eastAsia" w:asciiTheme="minorEastAsia" w:hAnsiTheme="minorEastAsia" w:eastAsiaTheme="minorEastAsia"/>
                <w:bCs/>
                <w:kern w:val="0"/>
                <w:sz w:val="21"/>
                <w:szCs w:val="21"/>
              </w:rPr>
            </w:pPr>
          </w:p>
        </w:tc>
        <w:tc>
          <w:tcPr>
            <w:tcW w:w="3009" w:type="dxa"/>
            <w:vMerge w:val="continue"/>
            <w:vAlign w:val="center"/>
          </w:tcPr>
          <w:p w14:paraId="20881588">
            <w:pPr>
              <w:widowControl/>
              <w:spacing w:line="240" w:lineRule="auto"/>
              <w:jc w:val="center"/>
              <w:rPr>
                <w:rFonts w:hint="eastAsia" w:asciiTheme="minorEastAsia" w:hAnsiTheme="minorEastAsia" w:eastAsiaTheme="minorEastAsia"/>
                <w:bCs/>
                <w:kern w:val="0"/>
                <w:sz w:val="21"/>
                <w:szCs w:val="21"/>
              </w:rPr>
            </w:pPr>
          </w:p>
        </w:tc>
        <w:tc>
          <w:tcPr>
            <w:tcW w:w="858" w:type="dxa"/>
            <w:vAlign w:val="center"/>
          </w:tcPr>
          <w:p w14:paraId="1FAED880">
            <w:pPr>
              <w:spacing w:line="240" w:lineRule="auto"/>
              <w:jc w:val="center"/>
              <w:rPr>
                <w:rFonts w:hint="eastAsia" w:asciiTheme="minorEastAsia" w:hAnsiTheme="minorEastAsia" w:eastAsiaTheme="minorEastAsia"/>
                <w:bCs/>
                <w:kern w:val="0"/>
                <w:sz w:val="21"/>
                <w:szCs w:val="21"/>
              </w:rPr>
            </w:pPr>
            <w:r>
              <w:rPr>
                <w:rFonts w:asciiTheme="minorEastAsia" w:hAnsiTheme="minorEastAsia" w:eastAsiaTheme="minorEastAsia"/>
                <w:bCs/>
                <w:kern w:val="0"/>
                <w:sz w:val="21"/>
                <w:szCs w:val="21"/>
              </w:rPr>
              <w:t>投标人1</w:t>
            </w:r>
          </w:p>
        </w:tc>
        <w:tc>
          <w:tcPr>
            <w:tcW w:w="783" w:type="dxa"/>
            <w:vAlign w:val="center"/>
          </w:tcPr>
          <w:p w14:paraId="11B47507">
            <w:pPr>
              <w:spacing w:line="240" w:lineRule="auto"/>
              <w:jc w:val="center"/>
              <w:rPr>
                <w:rFonts w:hint="eastAsia" w:asciiTheme="minorEastAsia" w:hAnsiTheme="minorEastAsia" w:eastAsiaTheme="minorEastAsia"/>
                <w:bCs/>
                <w:kern w:val="0"/>
                <w:sz w:val="21"/>
                <w:szCs w:val="21"/>
              </w:rPr>
            </w:pPr>
            <w:r>
              <w:rPr>
                <w:rFonts w:asciiTheme="minorEastAsia" w:hAnsiTheme="minorEastAsia" w:eastAsiaTheme="minorEastAsia"/>
                <w:bCs/>
                <w:kern w:val="0"/>
                <w:sz w:val="21"/>
                <w:szCs w:val="21"/>
              </w:rPr>
              <w:t>投标人2</w:t>
            </w:r>
          </w:p>
        </w:tc>
        <w:tc>
          <w:tcPr>
            <w:tcW w:w="850" w:type="dxa"/>
            <w:vAlign w:val="center"/>
          </w:tcPr>
          <w:p w14:paraId="52FA4ECE">
            <w:pPr>
              <w:spacing w:line="240" w:lineRule="auto"/>
              <w:jc w:val="center"/>
              <w:rPr>
                <w:rFonts w:hint="eastAsia" w:asciiTheme="minorEastAsia" w:hAnsiTheme="minorEastAsia" w:eastAsiaTheme="minorEastAsia"/>
                <w:bCs/>
                <w:kern w:val="0"/>
                <w:sz w:val="21"/>
                <w:szCs w:val="21"/>
              </w:rPr>
            </w:pPr>
            <w:r>
              <w:rPr>
                <w:rFonts w:asciiTheme="minorEastAsia" w:hAnsiTheme="minorEastAsia" w:eastAsiaTheme="minorEastAsia"/>
                <w:bCs/>
                <w:kern w:val="0"/>
                <w:sz w:val="21"/>
                <w:szCs w:val="21"/>
              </w:rPr>
              <w:t>投标人3</w:t>
            </w:r>
          </w:p>
        </w:tc>
      </w:tr>
      <w:tr w14:paraId="595BB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791" w:type="dxa"/>
            <w:vAlign w:val="center"/>
          </w:tcPr>
          <w:p w14:paraId="1CA966AF">
            <w:pPr>
              <w:spacing w:line="240" w:lineRule="auto"/>
              <w:jc w:val="center"/>
              <w:rPr>
                <w:rFonts w:hint="eastAsia" w:asciiTheme="minorEastAsia" w:hAnsiTheme="minorEastAsia" w:eastAsiaTheme="minorEastAsia"/>
                <w:bCs/>
                <w:kern w:val="0"/>
                <w:sz w:val="21"/>
                <w:szCs w:val="21"/>
              </w:rPr>
            </w:pPr>
            <w:r>
              <w:rPr>
                <w:rFonts w:asciiTheme="minorEastAsia" w:hAnsiTheme="minorEastAsia" w:eastAsiaTheme="minorEastAsia"/>
                <w:bCs/>
                <w:kern w:val="0"/>
                <w:sz w:val="21"/>
                <w:szCs w:val="21"/>
              </w:rPr>
              <w:t>1</w:t>
            </w:r>
          </w:p>
        </w:tc>
        <w:tc>
          <w:tcPr>
            <w:tcW w:w="2889" w:type="dxa"/>
            <w:vAlign w:val="center"/>
          </w:tcPr>
          <w:p w14:paraId="29D50E02">
            <w:pPr>
              <w:pStyle w:val="1076"/>
              <w:jc w:val="center"/>
              <w:rPr>
                <w:rFonts w:hint="eastAsia" w:cs="宋体" w:asciiTheme="minorEastAsia" w:hAnsiTheme="minorEastAsia" w:eastAsiaTheme="minorEastAsia"/>
                <w:b w:val="0"/>
                <w:bCs/>
                <w:sz w:val="21"/>
                <w:szCs w:val="21"/>
              </w:rPr>
            </w:pPr>
            <w:r>
              <w:rPr>
                <w:rFonts w:hint="eastAsia" w:cs="宋体" w:asciiTheme="minorEastAsia" w:hAnsiTheme="minorEastAsia" w:eastAsiaTheme="minorEastAsia"/>
                <w:b w:val="0"/>
                <w:bCs/>
                <w:sz w:val="21"/>
                <w:szCs w:val="21"/>
              </w:rPr>
              <w:t>投标人名称</w:t>
            </w:r>
          </w:p>
        </w:tc>
        <w:tc>
          <w:tcPr>
            <w:tcW w:w="3009" w:type="dxa"/>
            <w:vAlign w:val="center"/>
          </w:tcPr>
          <w:p w14:paraId="6D8732AC">
            <w:pPr>
              <w:pStyle w:val="1076"/>
              <w:jc w:val="center"/>
              <w:rPr>
                <w:rFonts w:hint="eastAsia" w:cs="宋体" w:asciiTheme="minorEastAsia" w:hAnsiTheme="minorEastAsia" w:eastAsiaTheme="minorEastAsia"/>
                <w:b w:val="0"/>
                <w:bCs/>
                <w:sz w:val="21"/>
                <w:szCs w:val="21"/>
              </w:rPr>
            </w:pPr>
            <w:r>
              <w:rPr>
                <w:rFonts w:hint="eastAsia" w:cs="宋体" w:asciiTheme="minorEastAsia" w:hAnsiTheme="minorEastAsia" w:eastAsiaTheme="minorEastAsia"/>
                <w:b w:val="0"/>
                <w:bCs/>
                <w:sz w:val="21"/>
                <w:szCs w:val="21"/>
              </w:rPr>
              <w:t>与营业执照、资质证书一致</w:t>
            </w:r>
          </w:p>
        </w:tc>
        <w:tc>
          <w:tcPr>
            <w:tcW w:w="858" w:type="dxa"/>
            <w:vAlign w:val="center"/>
          </w:tcPr>
          <w:p w14:paraId="76AFE96A">
            <w:pPr>
              <w:spacing w:line="240" w:lineRule="auto"/>
              <w:ind w:firstLine="210" w:firstLineChars="100"/>
              <w:jc w:val="center"/>
              <w:rPr>
                <w:rFonts w:hint="eastAsia" w:asciiTheme="minorEastAsia" w:hAnsiTheme="minorEastAsia" w:eastAsiaTheme="minorEastAsia"/>
                <w:bCs/>
                <w:kern w:val="0"/>
                <w:sz w:val="21"/>
                <w:szCs w:val="21"/>
              </w:rPr>
            </w:pPr>
          </w:p>
        </w:tc>
        <w:tc>
          <w:tcPr>
            <w:tcW w:w="783" w:type="dxa"/>
            <w:vAlign w:val="center"/>
          </w:tcPr>
          <w:p w14:paraId="559A8E4E">
            <w:pPr>
              <w:spacing w:line="240" w:lineRule="auto"/>
              <w:ind w:firstLine="210" w:firstLineChars="100"/>
              <w:jc w:val="center"/>
              <w:rPr>
                <w:rFonts w:hint="eastAsia" w:asciiTheme="minorEastAsia" w:hAnsiTheme="minorEastAsia" w:eastAsiaTheme="minorEastAsia"/>
                <w:bCs/>
                <w:kern w:val="0"/>
                <w:sz w:val="21"/>
                <w:szCs w:val="21"/>
              </w:rPr>
            </w:pPr>
          </w:p>
        </w:tc>
        <w:tc>
          <w:tcPr>
            <w:tcW w:w="850" w:type="dxa"/>
            <w:vAlign w:val="center"/>
          </w:tcPr>
          <w:p w14:paraId="2552177C">
            <w:pPr>
              <w:spacing w:line="240" w:lineRule="auto"/>
              <w:ind w:firstLine="210" w:firstLineChars="100"/>
              <w:jc w:val="center"/>
              <w:rPr>
                <w:rFonts w:hint="eastAsia" w:asciiTheme="minorEastAsia" w:hAnsiTheme="minorEastAsia" w:eastAsiaTheme="minorEastAsia"/>
                <w:bCs/>
                <w:kern w:val="0"/>
                <w:sz w:val="21"/>
                <w:szCs w:val="21"/>
              </w:rPr>
            </w:pPr>
          </w:p>
        </w:tc>
      </w:tr>
      <w:tr w14:paraId="26F0A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791" w:type="dxa"/>
            <w:vAlign w:val="center"/>
          </w:tcPr>
          <w:p w14:paraId="2FBC0DE4">
            <w:pPr>
              <w:spacing w:line="240" w:lineRule="auto"/>
              <w:jc w:val="center"/>
              <w:rPr>
                <w:rFonts w:hint="eastAsia" w:asciiTheme="minorEastAsia" w:hAnsiTheme="minorEastAsia" w:eastAsiaTheme="minorEastAsia"/>
                <w:bCs/>
                <w:kern w:val="0"/>
                <w:sz w:val="21"/>
                <w:szCs w:val="21"/>
              </w:rPr>
            </w:pPr>
            <w:r>
              <w:rPr>
                <w:rFonts w:hint="eastAsia" w:asciiTheme="minorEastAsia" w:hAnsiTheme="minorEastAsia" w:eastAsiaTheme="minorEastAsia"/>
                <w:bCs/>
                <w:kern w:val="0"/>
                <w:sz w:val="21"/>
                <w:szCs w:val="21"/>
              </w:rPr>
              <w:t>2</w:t>
            </w:r>
          </w:p>
        </w:tc>
        <w:tc>
          <w:tcPr>
            <w:tcW w:w="2889" w:type="dxa"/>
            <w:vAlign w:val="center"/>
          </w:tcPr>
          <w:p w14:paraId="5C6DACF5">
            <w:pPr>
              <w:pStyle w:val="1076"/>
              <w:jc w:val="center"/>
              <w:rPr>
                <w:rFonts w:hint="eastAsia" w:cs="宋体" w:asciiTheme="minorEastAsia" w:hAnsiTheme="minorEastAsia" w:eastAsiaTheme="minorEastAsia"/>
                <w:b w:val="0"/>
                <w:bCs/>
                <w:sz w:val="21"/>
                <w:szCs w:val="21"/>
              </w:rPr>
            </w:pPr>
            <w:r>
              <w:rPr>
                <w:rFonts w:hint="eastAsia" w:cs="宋体" w:asciiTheme="minorEastAsia" w:hAnsiTheme="minorEastAsia" w:eastAsiaTheme="minorEastAsia"/>
                <w:b w:val="0"/>
                <w:bCs/>
                <w:sz w:val="21"/>
                <w:szCs w:val="21"/>
              </w:rPr>
              <w:t>投标文件的格式</w:t>
            </w:r>
          </w:p>
        </w:tc>
        <w:tc>
          <w:tcPr>
            <w:tcW w:w="3009" w:type="dxa"/>
            <w:vAlign w:val="center"/>
          </w:tcPr>
          <w:p w14:paraId="769117A1">
            <w:pPr>
              <w:pStyle w:val="1076"/>
              <w:jc w:val="center"/>
              <w:rPr>
                <w:rFonts w:hint="eastAsia" w:cs="宋体" w:asciiTheme="minorEastAsia" w:hAnsiTheme="minorEastAsia" w:eastAsiaTheme="minorEastAsia"/>
                <w:b w:val="0"/>
                <w:bCs/>
                <w:sz w:val="21"/>
                <w:szCs w:val="21"/>
              </w:rPr>
            </w:pPr>
            <w:r>
              <w:rPr>
                <w:rFonts w:hint="eastAsia" w:cs="宋体" w:asciiTheme="minorEastAsia" w:hAnsiTheme="minorEastAsia" w:eastAsiaTheme="minorEastAsia"/>
                <w:b w:val="0"/>
                <w:bCs/>
                <w:sz w:val="21"/>
                <w:szCs w:val="21"/>
              </w:rPr>
              <w:t>投标文件按招标文件规定格式完整提供</w:t>
            </w:r>
          </w:p>
        </w:tc>
        <w:tc>
          <w:tcPr>
            <w:tcW w:w="858" w:type="dxa"/>
            <w:vAlign w:val="center"/>
          </w:tcPr>
          <w:p w14:paraId="37447985">
            <w:pPr>
              <w:spacing w:line="240" w:lineRule="auto"/>
              <w:jc w:val="center"/>
              <w:rPr>
                <w:rFonts w:hint="eastAsia" w:asciiTheme="minorEastAsia" w:hAnsiTheme="minorEastAsia" w:eastAsiaTheme="minorEastAsia"/>
                <w:bCs/>
                <w:kern w:val="0"/>
                <w:sz w:val="21"/>
                <w:szCs w:val="21"/>
              </w:rPr>
            </w:pPr>
          </w:p>
        </w:tc>
        <w:tc>
          <w:tcPr>
            <w:tcW w:w="783" w:type="dxa"/>
            <w:vAlign w:val="center"/>
          </w:tcPr>
          <w:p w14:paraId="58F6AADF">
            <w:pPr>
              <w:spacing w:line="240" w:lineRule="auto"/>
              <w:jc w:val="center"/>
              <w:rPr>
                <w:rFonts w:hint="eastAsia" w:asciiTheme="minorEastAsia" w:hAnsiTheme="minorEastAsia" w:eastAsiaTheme="minorEastAsia"/>
                <w:bCs/>
                <w:kern w:val="0"/>
                <w:sz w:val="21"/>
                <w:szCs w:val="21"/>
              </w:rPr>
            </w:pPr>
          </w:p>
        </w:tc>
        <w:tc>
          <w:tcPr>
            <w:tcW w:w="850" w:type="dxa"/>
            <w:vAlign w:val="center"/>
          </w:tcPr>
          <w:p w14:paraId="0A0618C3">
            <w:pPr>
              <w:spacing w:line="240" w:lineRule="auto"/>
              <w:jc w:val="center"/>
              <w:rPr>
                <w:rFonts w:hint="eastAsia" w:asciiTheme="minorEastAsia" w:hAnsiTheme="minorEastAsia" w:eastAsiaTheme="minorEastAsia"/>
                <w:bCs/>
                <w:kern w:val="0"/>
                <w:sz w:val="21"/>
                <w:szCs w:val="21"/>
              </w:rPr>
            </w:pPr>
          </w:p>
        </w:tc>
      </w:tr>
      <w:tr w14:paraId="5EC26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791" w:type="dxa"/>
            <w:vAlign w:val="center"/>
          </w:tcPr>
          <w:p w14:paraId="7A01BBE7">
            <w:pPr>
              <w:spacing w:line="240" w:lineRule="auto"/>
              <w:jc w:val="center"/>
              <w:rPr>
                <w:rFonts w:hint="eastAsia" w:asciiTheme="minorEastAsia" w:hAnsiTheme="minorEastAsia" w:eastAsiaTheme="minorEastAsia"/>
                <w:bCs/>
                <w:kern w:val="0"/>
                <w:sz w:val="21"/>
                <w:szCs w:val="21"/>
              </w:rPr>
            </w:pPr>
            <w:r>
              <w:rPr>
                <w:rFonts w:hint="eastAsia" w:asciiTheme="minorEastAsia" w:hAnsiTheme="minorEastAsia" w:eastAsiaTheme="minorEastAsia"/>
                <w:bCs/>
                <w:kern w:val="0"/>
                <w:sz w:val="21"/>
                <w:szCs w:val="21"/>
              </w:rPr>
              <w:t>3</w:t>
            </w:r>
          </w:p>
        </w:tc>
        <w:tc>
          <w:tcPr>
            <w:tcW w:w="2889" w:type="dxa"/>
            <w:vAlign w:val="center"/>
          </w:tcPr>
          <w:p w14:paraId="2F928E52">
            <w:pPr>
              <w:pStyle w:val="1076"/>
              <w:jc w:val="center"/>
              <w:rPr>
                <w:rFonts w:hint="eastAsia" w:cs="宋体" w:asciiTheme="minorEastAsia" w:hAnsiTheme="minorEastAsia" w:eastAsiaTheme="minorEastAsia"/>
                <w:b w:val="0"/>
                <w:bCs/>
                <w:sz w:val="21"/>
                <w:szCs w:val="21"/>
              </w:rPr>
            </w:pPr>
            <w:r>
              <w:rPr>
                <w:rFonts w:hint="eastAsia" w:cs="宋体" w:asciiTheme="minorEastAsia" w:hAnsiTheme="minorEastAsia" w:eastAsiaTheme="minorEastAsia"/>
                <w:b w:val="0"/>
                <w:bCs/>
                <w:sz w:val="21"/>
                <w:szCs w:val="21"/>
              </w:rPr>
              <w:t>投标文件</w:t>
            </w:r>
            <w:r>
              <w:rPr>
                <w:rFonts w:cs="宋体" w:asciiTheme="minorEastAsia" w:hAnsiTheme="minorEastAsia" w:eastAsiaTheme="minorEastAsia"/>
                <w:b w:val="0"/>
                <w:bCs/>
                <w:sz w:val="21"/>
                <w:szCs w:val="21"/>
              </w:rPr>
              <w:t>是否不齐全或者内容虚假的</w:t>
            </w:r>
          </w:p>
        </w:tc>
        <w:tc>
          <w:tcPr>
            <w:tcW w:w="3009" w:type="dxa"/>
            <w:vAlign w:val="center"/>
          </w:tcPr>
          <w:p w14:paraId="246AADF1">
            <w:pPr>
              <w:pStyle w:val="1076"/>
              <w:jc w:val="center"/>
              <w:rPr>
                <w:rFonts w:hint="eastAsia" w:cs="宋体" w:asciiTheme="minorEastAsia" w:hAnsiTheme="minorEastAsia" w:eastAsiaTheme="minorEastAsia"/>
                <w:b w:val="0"/>
                <w:bCs/>
                <w:sz w:val="21"/>
                <w:szCs w:val="21"/>
              </w:rPr>
            </w:pPr>
            <w:r>
              <w:rPr>
                <w:rFonts w:hint="eastAsia" w:cs="宋体" w:asciiTheme="minorEastAsia" w:hAnsiTheme="minorEastAsia" w:eastAsiaTheme="minorEastAsia"/>
                <w:b w:val="0"/>
                <w:bCs/>
                <w:sz w:val="21"/>
                <w:szCs w:val="21"/>
              </w:rPr>
              <w:t>投标文件</w:t>
            </w:r>
            <w:r>
              <w:rPr>
                <w:rFonts w:cs="宋体" w:asciiTheme="minorEastAsia" w:hAnsiTheme="minorEastAsia" w:eastAsiaTheme="minorEastAsia"/>
                <w:b w:val="0"/>
                <w:bCs/>
                <w:sz w:val="21"/>
                <w:szCs w:val="21"/>
              </w:rPr>
              <w:t>是否不齐全或者内容虚假的</w:t>
            </w:r>
          </w:p>
        </w:tc>
        <w:tc>
          <w:tcPr>
            <w:tcW w:w="858" w:type="dxa"/>
            <w:vAlign w:val="center"/>
          </w:tcPr>
          <w:p w14:paraId="2B9FBB56">
            <w:pPr>
              <w:spacing w:line="240" w:lineRule="auto"/>
              <w:jc w:val="center"/>
              <w:rPr>
                <w:rFonts w:hint="eastAsia" w:asciiTheme="minorEastAsia" w:hAnsiTheme="minorEastAsia" w:eastAsiaTheme="minorEastAsia"/>
                <w:bCs/>
                <w:kern w:val="0"/>
                <w:sz w:val="21"/>
                <w:szCs w:val="21"/>
              </w:rPr>
            </w:pPr>
          </w:p>
        </w:tc>
        <w:tc>
          <w:tcPr>
            <w:tcW w:w="783" w:type="dxa"/>
            <w:vAlign w:val="center"/>
          </w:tcPr>
          <w:p w14:paraId="29E2A258">
            <w:pPr>
              <w:spacing w:line="240" w:lineRule="auto"/>
              <w:jc w:val="center"/>
              <w:rPr>
                <w:rFonts w:hint="eastAsia" w:asciiTheme="minorEastAsia" w:hAnsiTheme="minorEastAsia" w:eastAsiaTheme="minorEastAsia"/>
                <w:bCs/>
                <w:kern w:val="0"/>
                <w:sz w:val="21"/>
                <w:szCs w:val="21"/>
              </w:rPr>
            </w:pPr>
          </w:p>
        </w:tc>
        <w:tc>
          <w:tcPr>
            <w:tcW w:w="850" w:type="dxa"/>
            <w:vAlign w:val="center"/>
          </w:tcPr>
          <w:p w14:paraId="767AC41C">
            <w:pPr>
              <w:spacing w:line="240" w:lineRule="auto"/>
              <w:jc w:val="center"/>
              <w:rPr>
                <w:rFonts w:hint="eastAsia" w:asciiTheme="minorEastAsia" w:hAnsiTheme="minorEastAsia" w:eastAsiaTheme="minorEastAsia"/>
                <w:bCs/>
                <w:kern w:val="0"/>
                <w:sz w:val="21"/>
                <w:szCs w:val="21"/>
              </w:rPr>
            </w:pPr>
          </w:p>
        </w:tc>
      </w:tr>
      <w:tr w14:paraId="1F16B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4" w:hRule="atLeast"/>
        </w:trPr>
        <w:tc>
          <w:tcPr>
            <w:tcW w:w="791" w:type="dxa"/>
            <w:vAlign w:val="center"/>
          </w:tcPr>
          <w:p w14:paraId="629945B9">
            <w:pPr>
              <w:spacing w:line="240" w:lineRule="auto"/>
              <w:jc w:val="center"/>
              <w:rPr>
                <w:rFonts w:hint="eastAsia" w:asciiTheme="minorEastAsia" w:hAnsiTheme="minorEastAsia" w:eastAsiaTheme="minorEastAsia"/>
                <w:bCs/>
                <w:kern w:val="0"/>
                <w:sz w:val="21"/>
                <w:szCs w:val="21"/>
              </w:rPr>
            </w:pPr>
            <w:r>
              <w:rPr>
                <w:rFonts w:hint="eastAsia" w:asciiTheme="minorEastAsia" w:hAnsiTheme="minorEastAsia" w:eastAsiaTheme="minorEastAsia"/>
                <w:bCs/>
                <w:kern w:val="0"/>
                <w:sz w:val="21"/>
                <w:szCs w:val="21"/>
              </w:rPr>
              <w:t>4</w:t>
            </w:r>
          </w:p>
        </w:tc>
        <w:tc>
          <w:tcPr>
            <w:tcW w:w="2889" w:type="dxa"/>
            <w:vAlign w:val="center"/>
          </w:tcPr>
          <w:p w14:paraId="2D14C0BF">
            <w:pPr>
              <w:pStyle w:val="1076"/>
              <w:jc w:val="center"/>
              <w:rPr>
                <w:rFonts w:hint="eastAsia" w:cs="宋体" w:asciiTheme="minorEastAsia" w:hAnsiTheme="minorEastAsia" w:eastAsiaTheme="minorEastAsia"/>
                <w:b w:val="0"/>
                <w:bCs/>
                <w:sz w:val="21"/>
                <w:szCs w:val="21"/>
              </w:rPr>
            </w:pPr>
            <w:r>
              <w:rPr>
                <w:rFonts w:hint="eastAsia" w:cs="宋体" w:asciiTheme="minorEastAsia" w:hAnsiTheme="minorEastAsia" w:eastAsiaTheme="minorEastAsia"/>
                <w:b w:val="0"/>
                <w:bCs/>
                <w:sz w:val="21"/>
                <w:szCs w:val="21"/>
              </w:rPr>
              <w:t>文件编制</w:t>
            </w:r>
          </w:p>
        </w:tc>
        <w:tc>
          <w:tcPr>
            <w:tcW w:w="3009" w:type="dxa"/>
            <w:vAlign w:val="center"/>
          </w:tcPr>
          <w:p w14:paraId="10332081">
            <w:pPr>
              <w:pStyle w:val="1076"/>
              <w:jc w:val="center"/>
              <w:rPr>
                <w:rFonts w:hint="eastAsia" w:cs="宋体" w:asciiTheme="minorEastAsia" w:hAnsiTheme="minorEastAsia" w:eastAsiaTheme="minorEastAsia"/>
                <w:b w:val="0"/>
                <w:bCs/>
                <w:sz w:val="21"/>
                <w:szCs w:val="21"/>
              </w:rPr>
            </w:pPr>
            <w:r>
              <w:rPr>
                <w:rFonts w:hint="eastAsia" w:cs="宋体" w:asciiTheme="minorEastAsia" w:hAnsiTheme="minorEastAsia" w:eastAsiaTheme="minorEastAsia"/>
                <w:b w:val="0"/>
                <w:bCs/>
                <w:sz w:val="21"/>
                <w:szCs w:val="21"/>
              </w:rPr>
              <w:t>投标文件</w:t>
            </w:r>
            <w:r>
              <w:rPr>
                <w:rFonts w:cs="宋体" w:asciiTheme="minorEastAsia" w:hAnsiTheme="minorEastAsia" w:eastAsiaTheme="minorEastAsia"/>
                <w:b w:val="0"/>
                <w:bCs/>
                <w:sz w:val="21"/>
                <w:szCs w:val="21"/>
              </w:rPr>
              <w:t>中所提供的相关证明材料及文件是否清晰、具有较强辨识度</w:t>
            </w:r>
          </w:p>
        </w:tc>
        <w:tc>
          <w:tcPr>
            <w:tcW w:w="858" w:type="dxa"/>
            <w:vAlign w:val="center"/>
          </w:tcPr>
          <w:p w14:paraId="1472A26C">
            <w:pPr>
              <w:spacing w:line="240" w:lineRule="auto"/>
              <w:jc w:val="center"/>
              <w:rPr>
                <w:rFonts w:hint="eastAsia" w:asciiTheme="minorEastAsia" w:hAnsiTheme="minorEastAsia" w:eastAsiaTheme="minorEastAsia"/>
                <w:bCs/>
                <w:kern w:val="0"/>
                <w:sz w:val="21"/>
                <w:szCs w:val="21"/>
              </w:rPr>
            </w:pPr>
          </w:p>
        </w:tc>
        <w:tc>
          <w:tcPr>
            <w:tcW w:w="783" w:type="dxa"/>
            <w:vAlign w:val="center"/>
          </w:tcPr>
          <w:p w14:paraId="0CCDCD7F">
            <w:pPr>
              <w:spacing w:line="240" w:lineRule="auto"/>
              <w:jc w:val="center"/>
              <w:rPr>
                <w:rFonts w:hint="eastAsia" w:asciiTheme="minorEastAsia" w:hAnsiTheme="minorEastAsia" w:eastAsiaTheme="minorEastAsia"/>
                <w:bCs/>
                <w:kern w:val="0"/>
                <w:sz w:val="21"/>
                <w:szCs w:val="21"/>
              </w:rPr>
            </w:pPr>
          </w:p>
        </w:tc>
        <w:tc>
          <w:tcPr>
            <w:tcW w:w="850" w:type="dxa"/>
            <w:vAlign w:val="center"/>
          </w:tcPr>
          <w:p w14:paraId="4E5146D2">
            <w:pPr>
              <w:spacing w:line="240" w:lineRule="auto"/>
              <w:jc w:val="center"/>
              <w:rPr>
                <w:rFonts w:hint="eastAsia" w:asciiTheme="minorEastAsia" w:hAnsiTheme="minorEastAsia" w:eastAsiaTheme="minorEastAsia"/>
                <w:bCs/>
                <w:kern w:val="0"/>
                <w:sz w:val="21"/>
                <w:szCs w:val="21"/>
              </w:rPr>
            </w:pPr>
          </w:p>
        </w:tc>
      </w:tr>
      <w:tr w14:paraId="21447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791" w:type="dxa"/>
            <w:vAlign w:val="center"/>
          </w:tcPr>
          <w:p w14:paraId="46684893">
            <w:pPr>
              <w:spacing w:line="240" w:lineRule="auto"/>
              <w:jc w:val="center"/>
              <w:rPr>
                <w:rFonts w:hint="eastAsia" w:asciiTheme="minorEastAsia" w:hAnsiTheme="minorEastAsia" w:eastAsiaTheme="minorEastAsia"/>
                <w:bCs/>
                <w:kern w:val="0"/>
                <w:sz w:val="21"/>
                <w:szCs w:val="21"/>
              </w:rPr>
            </w:pPr>
            <w:r>
              <w:rPr>
                <w:rFonts w:hint="eastAsia" w:asciiTheme="minorEastAsia" w:hAnsiTheme="minorEastAsia" w:eastAsiaTheme="minorEastAsia"/>
                <w:bCs/>
                <w:kern w:val="0"/>
                <w:sz w:val="21"/>
                <w:szCs w:val="21"/>
              </w:rPr>
              <w:t>5</w:t>
            </w:r>
          </w:p>
        </w:tc>
        <w:tc>
          <w:tcPr>
            <w:tcW w:w="2889" w:type="dxa"/>
            <w:vAlign w:val="center"/>
          </w:tcPr>
          <w:p w14:paraId="29B50BF1">
            <w:pPr>
              <w:pStyle w:val="1076"/>
              <w:jc w:val="center"/>
              <w:rPr>
                <w:rFonts w:hint="eastAsia" w:cs="宋体" w:asciiTheme="minorEastAsia" w:hAnsiTheme="minorEastAsia" w:eastAsiaTheme="minorEastAsia"/>
                <w:b w:val="0"/>
                <w:bCs/>
                <w:sz w:val="21"/>
                <w:szCs w:val="21"/>
              </w:rPr>
            </w:pPr>
            <w:r>
              <w:rPr>
                <w:rFonts w:cs="宋体" w:asciiTheme="minorEastAsia" w:hAnsiTheme="minorEastAsia" w:eastAsiaTheme="minorEastAsia"/>
                <w:b w:val="0"/>
                <w:bCs/>
                <w:sz w:val="21"/>
                <w:szCs w:val="21"/>
              </w:rPr>
              <w:t>联合体投标</w:t>
            </w:r>
          </w:p>
        </w:tc>
        <w:tc>
          <w:tcPr>
            <w:tcW w:w="3009" w:type="dxa"/>
            <w:vAlign w:val="center"/>
          </w:tcPr>
          <w:p w14:paraId="2197DC8B">
            <w:pPr>
              <w:pStyle w:val="1076"/>
              <w:jc w:val="center"/>
              <w:rPr>
                <w:rFonts w:hint="eastAsia" w:cs="宋体" w:asciiTheme="minorEastAsia" w:hAnsiTheme="minorEastAsia" w:eastAsiaTheme="minorEastAsia"/>
                <w:b w:val="0"/>
                <w:bCs/>
                <w:sz w:val="21"/>
                <w:szCs w:val="21"/>
              </w:rPr>
            </w:pPr>
            <w:r>
              <w:rPr>
                <w:rFonts w:cs="宋体" w:asciiTheme="minorEastAsia" w:hAnsiTheme="minorEastAsia" w:eastAsiaTheme="minorEastAsia"/>
                <w:b w:val="0"/>
                <w:bCs/>
                <w:sz w:val="21"/>
                <w:szCs w:val="21"/>
              </w:rPr>
              <w:t>不接受联合体投标</w:t>
            </w:r>
          </w:p>
        </w:tc>
        <w:tc>
          <w:tcPr>
            <w:tcW w:w="858" w:type="dxa"/>
            <w:vAlign w:val="center"/>
          </w:tcPr>
          <w:p w14:paraId="59F4789E">
            <w:pPr>
              <w:spacing w:line="240" w:lineRule="auto"/>
              <w:ind w:firstLine="315" w:firstLineChars="150"/>
              <w:jc w:val="center"/>
              <w:rPr>
                <w:rFonts w:hint="eastAsia" w:asciiTheme="minorEastAsia" w:hAnsiTheme="minorEastAsia" w:eastAsiaTheme="minorEastAsia"/>
                <w:bCs/>
                <w:kern w:val="0"/>
                <w:sz w:val="21"/>
                <w:szCs w:val="21"/>
              </w:rPr>
            </w:pPr>
          </w:p>
        </w:tc>
        <w:tc>
          <w:tcPr>
            <w:tcW w:w="783" w:type="dxa"/>
            <w:vAlign w:val="center"/>
          </w:tcPr>
          <w:p w14:paraId="12C4211D">
            <w:pPr>
              <w:spacing w:line="240" w:lineRule="auto"/>
              <w:ind w:firstLine="315" w:firstLineChars="150"/>
              <w:jc w:val="center"/>
              <w:rPr>
                <w:rFonts w:hint="eastAsia" w:asciiTheme="minorEastAsia" w:hAnsiTheme="minorEastAsia" w:eastAsiaTheme="minorEastAsia"/>
                <w:bCs/>
                <w:kern w:val="0"/>
                <w:sz w:val="21"/>
                <w:szCs w:val="21"/>
              </w:rPr>
            </w:pPr>
          </w:p>
        </w:tc>
        <w:tc>
          <w:tcPr>
            <w:tcW w:w="850" w:type="dxa"/>
            <w:vAlign w:val="center"/>
          </w:tcPr>
          <w:p w14:paraId="0937159A">
            <w:pPr>
              <w:spacing w:line="240" w:lineRule="auto"/>
              <w:ind w:firstLine="315" w:firstLineChars="150"/>
              <w:jc w:val="center"/>
              <w:rPr>
                <w:rFonts w:hint="eastAsia" w:asciiTheme="minorEastAsia" w:hAnsiTheme="minorEastAsia" w:eastAsiaTheme="minorEastAsia"/>
                <w:bCs/>
                <w:kern w:val="0"/>
                <w:sz w:val="21"/>
                <w:szCs w:val="21"/>
              </w:rPr>
            </w:pPr>
          </w:p>
        </w:tc>
      </w:tr>
      <w:tr w14:paraId="2543C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3" w:hRule="atLeast"/>
        </w:trPr>
        <w:tc>
          <w:tcPr>
            <w:tcW w:w="791" w:type="dxa"/>
            <w:vAlign w:val="center"/>
          </w:tcPr>
          <w:p w14:paraId="5A2454DC">
            <w:pPr>
              <w:spacing w:line="240" w:lineRule="auto"/>
              <w:jc w:val="center"/>
              <w:rPr>
                <w:rFonts w:hint="eastAsia" w:asciiTheme="minorEastAsia" w:hAnsiTheme="minorEastAsia" w:eastAsiaTheme="minorEastAsia"/>
                <w:bCs/>
                <w:kern w:val="0"/>
                <w:sz w:val="21"/>
                <w:szCs w:val="21"/>
              </w:rPr>
            </w:pPr>
            <w:r>
              <w:rPr>
                <w:rFonts w:hint="eastAsia" w:asciiTheme="minorEastAsia" w:hAnsiTheme="minorEastAsia" w:eastAsiaTheme="minorEastAsia"/>
                <w:bCs/>
                <w:kern w:val="0"/>
                <w:sz w:val="21"/>
                <w:szCs w:val="21"/>
              </w:rPr>
              <w:t>6</w:t>
            </w:r>
          </w:p>
        </w:tc>
        <w:tc>
          <w:tcPr>
            <w:tcW w:w="2889" w:type="dxa"/>
            <w:vAlign w:val="center"/>
          </w:tcPr>
          <w:p w14:paraId="3ED862B9">
            <w:pPr>
              <w:pStyle w:val="1076"/>
              <w:jc w:val="center"/>
              <w:rPr>
                <w:rFonts w:hint="eastAsia" w:cs="宋体" w:asciiTheme="minorEastAsia" w:hAnsiTheme="minorEastAsia" w:eastAsiaTheme="minorEastAsia"/>
                <w:b w:val="0"/>
                <w:bCs/>
                <w:sz w:val="21"/>
                <w:szCs w:val="21"/>
              </w:rPr>
            </w:pPr>
            <w:r>
              <w:rPr>
                <w:rFonts w:hint="eastAsia" w:cs="宋体" w:asciiTheme="minorEastAsia" w:hAnsiTheme="minorEastAsia" w:eastAsiaTheme="minorEastAsia"/>
                <w:b w:val="0"/>
                <w:bCs/>
                <w:sz w:val="21"/>
                <w:szCs w:val="21"/>
              </w:rPr>
              <w:t>投标文件签署</w:t>
            </w:r>
          </w:p>
        </w:tc>
        <w:tc>
          <w:tcPr>
            <w:tcW w:w="3009" w:type="dxa"/>
            <w:vAlign w:val="center"/>
          </w:tcPr>
          <w:p w14:paraId="0E503524">
            <w:pPr>
              <w:pStyle w:val="1076"/>
              <w:jc w:val="center"/>
              <w:rPr>
                <w:rFonts w:hint="eastAsia" w:cs="宋体" w:asciiTheme="minorEastAsia" w:hAnsiTheme="minorEastAsia" w:eastAsiaTheme="minorEastAsia"/>
                <w:b w:val="0"/>
                <w:bCs/>
                <w:sz w:val="21"/>
                <w:szCs w:val="21"/>
              </w:rPr>
            </w:pPr>
            <w:r>
              <w:rPr>
                <w:rFonts w:hint="eastAsia" w:cs="宋体" w:asciiTheme="minorEastAsia" w:hAnsiTheme="minorEastAsia" w:eastAsiaTheme="minorEastAsia"/>
                <w:b w:val="0"/>
                <w:bCs/>
                <w:sz w:val="21"/>
                <w:szCs w:val="21"/>
              </w:rPr>
              <w:t>投标文件上法定代表人或其授权代理人的签字、投标人的单位章齐全符合招标文件规定</w:t>
            </w:r>
          </w:p>
        </w:tc>
        <w:tc>
          <w:tcPr>
            <w:tcW w:w="858" w:type="dxa"/>
            <w:vAlign w:val="center"/>
          </w:tcPr>
          <w:p w14:paraId="36136911">
            <w:pPr>
              <w:spacing w:line="240" w:lineRule="auto"/>
              <w:ind w:firstLine="315" w:firstLineChars="150"/>
              <w:jc w:val="center"/>
              <w:rPr>
                <w:rFonts w:hint="eastAsia" w:asciiTheme="minorEastAsia" w:hAnsiTheme="minorEastAsia" w:eastAsiaTheme="minorEastAsia"/>
                <w:bCs/>
                <w:kern w:val="0"/>
                <w:sz w:val="21"/>
                <w:szCs w:val="21"/>
              </w:rPr>
            </w:pPr>
          </w:p>
        </w:tc>
        <w:tc>
          <w:tcPr>
            <w:tcW w:w="783" w:type="dxa"/>
            <w:vAlign w:val="center"/>
          </w:tcPr>
          <w:p w14:paraId="21B2737D">
            <w:pPr>
              <w:spacing w:line="240" w:lineRule="auto"/>
              <w:ind w:firstLine="315" w:firstLineChars="150"/>
              <w:jc w:val="center"/>
              <w:rPr>
                <w:rFonts w:hint="eastAsia" w:asciiTheme="minorEastAsia" w:hAnsiTheme="minorEastAsia" w:eastAsiaTheme="minorEastAsia"/>
                <w:bCs/>
                <w:kern w:val="0"/>
                <w:sz w:val="21"/>
                <w:szCs w:val="21"/>
              </w:rPr>
            </w:pPr>
          </w:p>
        </w:tc>
        <w:tc>
          <w:tcPr>
            <w:tcW w:w="850" w:type="dxa"/>
            <w:vAlign w:val="center"/>
          </w:tcPr>
          <w:p w14:paraId="560552BB">
            <w:pPr>
              <w:spacing w:line="240" w:lineRule="auto"/>
              <w:ind w:firstLine="315" w:firstLineChars="150"/>
              <w:jc w:val="center"/>
              <w:rPr>
                <w:rFonts w:hint="eastAsia" w:asciiTheme="minorEastAsia" w:hAnsiTheme="minorEastAsia" w:eastAsiaTheme="minorEastAsia"/>
                <w:bCs/>
                <w:kern w:val="0"/>
                <w:sz w:val="21"/>
                <w:szCs w:val="21"/>
              </w:rPr>
            </w:pPr>
          </w:p>
        </w:tc>
      </w:tr>
      <w:tr w14:paraId="496F8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791" w:type="dxa"/>
            <w:vAlign w:val="center"/>
          </w:tcPr>
          <w:p w14:paraId="33F6B303">
            <w:pPr>
              <w:spacing w:line="240" w:lineRule="auto"/>
              <w:jc w:val="center"/>
              <w:rPr>
                <w:rFonts w:hint="eastAsia" w:asciiTheme="minorEastAsia" w:hAnsiTheme="minorEastAsia" w:eastAsiaTheme="minorEastAsia"/>
                <w:bCs/>
                <w:kern w:val="0"/>
                <w:sz w:val="21"/>
                <w:szCs w:val="21"/>
              </w:rPr>
            </w:pPr>
            <w:r>
              <w:rPr>
                <w:rFonts w:hint="eastAsia" w:asciiTheme="minorEastAsia" w:hAnsiTheme="minorEastAsia" w:eastAsiaTheme="minorEastAsia"/>
                <w:bCs/>
                <w:kern w:val="0"/>
                <w:sz w:val="21"/>
                <w:szCs w:val="21"/>
              </w:rPr>
              <w:t>7</w:t>
            </w:r>
          </w:p>
        </w:tc>
        <w:tc>
          <w:tcPr>
            <w:tcW w:w="2889" w:type="dxa"/>
            <w:vAlign w:val="center"/>
          </w:tcPr>
          <w:p w14:paraId="1A3E3F1A">
            <w:pPr>
              <w:pStyle w:val="1076"/>
              <w:jc w:val="center"/>
              <w:rPr>
                <w:rFonts w:hint="eastAsia" w:cs="宋体" w:asciiTheme="minorEastAsia" w:hAnsiTheme="minorEastAsia" w:eastAsiaTheme="minorEastAsia"/>
                <w:b w:val="0"/>
                <w:bCs/>
                <w:sz w:val="21"/>
                <w:szCs w:val="21"/>
              </w:rPr>
            </w:pPr>
            <w:r>
              <w:rPr>
                <w:rFonts w:cs="宋体" w:asciiTheme="minorEastAsia" w:hAnsiTheme="minorEastAsia" w:eastAsiaTheme="minorEastAsia"/>
                <w:b w:val="0"/>
                <w:bCs/>
                <w:sz w:val="21"/>
                <w:szCs w:val="21"/>
              </w:rPr>
              <w:t>有效期</w:t>
            </w:r>
          </w:p>
        </w:tc>
        <w:tc>
          <w:tcPr>
            <w:tcW w:w="3009" w:type="dxa"/>
            <w:vAlign w:val="center"/>
          </w:tcPr>
          <w:p w14:paraId="61078715">
            <w:pPr>
              <w:spacing w:line="240" w:lineRule="auto"/>
              <w:jc w:val="center"/>
              <w:rPr>
                <w:rFonts w:hint="eastAsia" w:cs="宋体" w:asciiTheme="minorEastAsia" w:hAnsiTheme="minorEastAsia" w:eastAsiaTheme="minorEastAsia"/>
                <w:bCs/>
                <w:sz w:val="21"/>
                <w:szCs w:val="21"/>
              </w:rPr>
            </w:pPr>
            <w:r>
              <w:rPr>
                <w:rFonts w:cs="宋体" w:asciiTheme="minorEastAsia" w:hAnsiTheme="minorEastAsia" w:eastAsiaTheme="minorEastAsia"/>
                <w:bCs/>
                <w:sz w:val="21"/>
                <w:szCs w:val="21"/>
              </w:rPr>
              <w:t>投标有效期是否满足</w:t>
            </w:r>
            <w:r>
              <w:rPr>
                <w:rFonts w:hint="eastAsia" w:cs="宋体" w:asciiTheme="minorEastAsia" w:hAnsiTheme="minorEastAsia" w:eastAsiaTheme="minorEastAsia"/>
                <w:bCs/>
                <w:sz w:val="21"/>
                <w:szCs w:val="21"/>
              </w:rPr>
              <w:t>采购</w:t>
            </w:r>
            <w:r>
              <w:rPr>
                <w:rFonts w:cs="宋体" w:asciiTheme="minorEastAsia" w:hAnsiTheme="minorEastAsia" w:eastAsiaTheme="minorEastAsia"/>
                <w:bCs/>
                <w:sz w:val="21"/>
                <w:szCs w:val="21"/>
              </w:rPr>
              <w:t>文件</w:t>
            </w:r>
            <w:r>
              <w:rPr>
                <w:rFonts w:hint="eastAsia" w:cs="宋体" w:asciiTheme="minorEastAsia" w:hAnsiTheme="minorEastAsia" w:eastAsiaTheme="minorEastAsia"/>
                <w:bCs/>
                <w:sz w:val="21"/>
                <w:szCs w:val="21"/>
              </w:rPr>
              <w:t>要求</w:t>
            </w:r>
          </w:p>
        </w:tc>
        <w:tc>
          <w:tcPr>
            <w:tcW w:w="858" w:type="dxa"/>
            <w:vAlign w:val="center"/>
          </w:tcPr>
          <w:p w14:paraId="78D62B22">
            <w:pPr>
              <w:spacing w:line="240" w:lineRule="auto"/>
              <w:ind w:firstLine="315" w:firstLineChars="150"/>
              <w:jc w:val="center"/>
              <w:rPr>
                <w:rFonts w:hint="eastAsia" w:asciiTheme="minorEastAsia" w:hAnsiTheme="minorEastAsia" w:eastAsiaTheme="minorEastAsia"/>
                <w:bCs/>
                <w:kern w:val="0"/>
                <w:sz w:val="21"/>
                <w:szCs w:val="21"/>
              </w:rPr>
            </w:pPr>
          </w:p>
        </w:tc>
        <w:tc>
          <w:tcPr>
            <w:tcW w:w="783" w:type="dxa"/>
            <w:vAlign w:val="center"/>
          </w:tcPr>
          <w:p w14:paraId="4B41B6E1">
            <w:pPr>
              <w:spacing w:line="240" w:lineRule="auto"/>
              <w:ind w:firstLine="315" w:firstLineChars="150"/>
              <w:jc w:val="center"/>
              <w:rPr>
                <w:rFonts w:hint="eastAsia" w:asciiTheme="minorEastAsia" w:hAnsiTheme="minorEastAsia" w:eastAsiaTheme="minorEastAsia"/>
                <w:bCs/>
                <w:kern w:val="0"/>
                <w:sz w:val="21"/>
                <w:szCs w:val="21"/>
              </w:rPr>
            </w:pPr>
          </w:p>
        </w:tc>
        <w:tc>
          <w:tcPr>
            <w:tcW w:w="850" w:type="dxa"/>
            <w:vAlign w:val="center"/>
          </w:tcPr>
          <w:p w14:paraId="3311B593">
            <w:pPr>
              <w:spacing w:line="240" w:lineRule="auto"/>
              <w:ind w:firstLine="315" w:firstLineChars="150"/>
              <w:jc w:val="center"/>
              <w:rPr>
                <w:rFonts w:hint="eastAsia" w:asciiTheme="minorEastAsia" w:hAnsiTheme="minorEastAsia" w:eastAsiaTheme="minorEastAsia"/>
                <w:bCs/>
                <w:kern w:val="0"/>
                <w:sz w:val="21"/>
                <w:szCs w:val="21"/>
              </w:rPr>
            </w:pPr>
          </w:p>
        </w:tc>
      </w:tr>
      <w:tr w14:paraId="0BCAE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791" w:type="dxa"/>
            <w:vAlign w:val="center"/>
          </w:tcPr>
          <w:p w14:paraId="56C4C354">
            <w:pPr>
              <w:spacing w:line="240" w:lineRule="auto"/>
              <w:jc w:val="center"/>
              <w:rPr>
                <w:rFonts w:hint="eastAsia" w:asciiTheme="minorEastAsia" w:hAnsiTheme="minorEastAsia" w:eastAsiaTheme="minorEastAsia"/>
                <w:bCs/>
                <w:kern w:val="0"/>
                <w:sz w:val="21"/>
                <w:szCs w:val="21"/>
              </w:rPr>
            </w:pPr>
            <w:r>
              <w:rPr>
                <w:rFonts w:hint="eastAsia" w:asciiTheme="minorEastAsia" w:hAnsiTheme="minorEastAsia" w:eastAsiaTheme="minorEastAsia"/>
                <w:bCs/>
                <w:kern w:val="0"/>
                <w:sz w:val="21"/>
                <w:szCs w:val="21"/>
              </w:rPr>
              <w:t>8</w:t>
            </w:r>
          </w:p>
        </w:tc>
        <w:tc>
          <w:tcPr>
            <w:tcW w:w="2889" w:type="dxa"/>
            <w:vAlign w:val="center"/>
          </w:tcPr>
          <w:p w14:paraId="558659B6">
            <w:pPr>
              <w:pStyle w:val="1076"/>
              <w:jc w:val="center"/>
              <w:rPr>
                <w:rFonts w:hint="eastAsia" w:cs="宋体" w:asciiTheme="minorEastAsia" w:hAnsiTheme="minorEastAsia" w:eastAsiaTheme="minorEastAsia"/>
                <w:b w:val="0"/>
                <w:bCs/>
                <w:sz w:val="21"/>
                <w:szCs w:val="21"/>
              </w:rPr>
            </w:pPr>
            <w:r>
              <w:rPr>
                <w:rFonts w:hint="eastAsia" w:cs="宋体" w:asciiTheme="minorEastAsia" w:hAnsiTheme="minorEastAsia" w:eastAsiaTheme="minorEastAsia"/>
                <w:b w:val="0"/>
                <w:bCs/>
                <w:sz w:val="21"/>
                <w:szCs w:val="21"/>
              </w:rPr>
              <w:t>投标方案</w:t>
            </w:r>
          </w:p>
        </w:tc>
        <w:tc>
          <w:tcPr>
            <w:tcW w:w="3009" w:type="dxa"/>
            <w:vAlign w:val="center"/>
          </w:tcPr>
          <w:p w14:paraId="1E2C800C">
            <w:pPr>
              <w:pStyle w:val="1076"/>
              <w:jc w:val="center"/>
              <w:rPr>
                <w:rFonts w:hint="eastAsia" w:cs="宋体" w:asciiTheme="minorEastAsia" w:hAnsiTheme="minorEastAsia" w:eastAsiaTheme="minorEastAsia"/>
                <w:b w:val="0"/>
                <w:bCs/>
                <w:sz w:val="21"/>
                <w:szCs w:val="21"/>
              </w:rPr>
            </w:pPr>
            <w:r>
              <w:rPr>
                <w:rFonts w:hint="eastAsia" w:cs="宋体" w:asciiTheme="minorEastAsia" w:hAnsiTheme="minorEastAsia" w:eastAsiaTheme="minorEastAsia"/>
                <w:b w:val="0"/>
                <w:bCs/>
                <w:sz w:val="21"/>
                <w:szCs w:val="21"/>
              </w:rPr>
              <w:t>每个分包只能有一个方案投标。</w:t>
            </w:r>
          </w:p>
        </w:tc>
        <w:tc>
          <w:tcPr>
            <w:tcW w:w="858" w:type="dxa"/>
            <w:vAlign w:val="center"/>
          </w:tcPr>
          <w:p w14:paraId="2C391989">
            <w:pPr>
              <w:spacing w:line="240" w:lineRule="auto"/>
              <w:ind w:firstLine="315" w:firstLineChars="150"/>
              <w:jc w:val="center"/>
              <w:rPr>
                <w:rFonts w:hint="eastAsia" w:asciiTheme="minorEastAsia" w:hAnsiTheme="minorEastAsia" w:eastAsiaTheme="minorEastAsia"/>
                <w:bCs/>
                <w:kern w:val="0"/>
                <w:sz w:val="21"/>
                <w:szCs w:val="21"/>
              </w:rPr>
            </w:pPr>
          </w:p>
        </w:tc>
        <w:tc>
          <w:tcPr>
            <w:tcW w:w="783" w:type="dxa"/>
            <w:vAlign w:val="center"/>
          </w:tcPr>
          <w:p w14:paraId="25957A0F">
            <w:pPr>
              <w:spacing w:line="240" w:lineRule="auto"/>
              <w:ind w:firstLine="315" w:firstLineChars="150"/>
              <w:jc w:val="center"/>
              <w:rPr>
                <w:rFonts w:hint="eastAsia" w:asciiTheme="minorEastAsia" w:hAnsiTheme="minorEastAsia" w:eastAsiaTheme="minorEastAsia"/>
                <w:bCs/>
                <w:kern w:val="0"/>
                <w:sz w:val="21"/>
                <w:szCs w:val="21"/>
              </w:rPr>
            </w:pPr>
          </w:p>
        </w:tc>
        <w:tc>
          <w:tcPr>
            <w:tcW w:w="850" w:type="dxa"/>
            <w:vAlign w:val="center"/>
          </w:tcPr>
          <w:p w14:paraId="72784A64">
            <w:pPr>
              <w:spacing w:line="240" w:lineRule="auto"/>
              <w:ind w:firstLine="315" w:firstLineChars="150"/>
              <w:jc w:val="center"/>
              <w:rPr>
                <w:rFonts w:hint="eastAsia" w:asciiTheme="minorEastAsia" w:hAnsiTheme="minorEastAsia" w:eastAsiaTheme="minorEastAsia"/>
                <w:bCs/>
                <w:kern w:val="0"/>
                <w:sz w:val="21"/>
                <w:szCs w:val="21"/>
              </w:rPr>
            </w:pPr>
          </w:p>
        </w:tc>
      </w:tr>
      <w:tr w14:paraId="75694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791" w:type="dxa"/>
            <w:vAlign w:val="center"/>
          </w:tcPr>
          <w:p w14:paraId="010CD60E">
            <w:pPr>
              <w:spacing w:line="240" w:lineRule="auto"/>
              <w:jc w:val="center"/>
              <w:rPr>
                <w:rFonts w:hint="eastAsia" w:asciiTheme="minorEastAsia" w:hAnsiTheme="minorEastAsia" w:eastAsiaTheme="minorEastAsia"/>
                <w:bCs/>
                <w:kern w:val="0"/>
                <w:sz w:val="21"/>
                <w:szCs w:val="21"/>
              </w:rPr>
            </w:pPr>
            <w:r>
              <w:rPr>
                <w:rFonts w:hint="eastAsia" w:asciiTheme="minorEastAsia" w:hAnsiTheme="minorEastAsia" w:eastAsiaTheme="minorEastAsia"/>
                <w:bCs/>
                <w:kern w:val="0"/>
                <w:sz w:val="21"/>
                <w:szCs w:val="21"/>
              </w:rPr>
              <w:t>9</w:t>
            </w:r>
          </w:p>
        </w:tc>
        <w:tc>
          <w:tcPr>
            <w:tcW w:w="2889" w:type="dxa"/>
            <w:vAlign w:val="center"/>
          </w:tcPr>
          <w:p w14:paraId="647C7AE6">
            <w:pPr>
              <w:pStyle w:val="1076"/>
              <w:jc w:val="center"/>
              <w:rPr>
                <w:rFonts w:hint="eastAsia" w:cs="宋体" w:asciiTheme="minorEastAsia" w:hAnsiTheme="minorEastAsia" w:eastAsiaTheme="minorEastAsia"/>
                <w:b w:val="0"/>
                <w:bCs/>
                <w:sz w:val="21"/>
                <w:szCs w:val="21"/>
              </w:rPr>
            </w:pPr>
            <w:r>
              <w:rPr>
                <w:rFonts w:hint="eastAsia" w:cs="宋体" w:asciiTheme="minorEastAsia" w:hAnsiTheme="minorEastAsia" w:eastAsiaTheme="minorEastAsia"/>
                <w:b w:val="0"/>
                <w:bCs/>
                <w:sz w:val="21"/>
                <w:szCs w:val="21"/>
              </w:rPr>
              <w:t>合同履约期限</w:t>
            </w:r>
          </w:p>
        </w:tc>
        <w:tc>
          <w:tcPr>
            <w:tcW w:w="3009" w:type="dxa"/>
            <w:vAlign w:val="center"/>
          </w:tcPr>
          <w:p w14:paraId="1683C304">
            <w:pPr>
              <w:pStyle w:val="1076"/>
              <w:jc w:val="center"/>
              <w:rPr>
                <w:rFonts w:hint="eastAsia" w:cs="宋体" w:asciiTheme="minorEastAsia" w:hAnsiTheme="minorEastAsia" w:eastAsiaTheme="minorEastAsia"/>
                <w:b w:val="0"/>
                <w:bCs/>
                <w:sz w:val="21"/>
                <w:szCs w:val="21"/>
              </w:rPr>
            </w:pPr>
            <w:r>
              <w:rPr>
                <w:rFonts w:hint="eastAsia" w:cs="宋体" w:asciiTheme="minorEastAsia" w:hAnsiTheme="minorEastAsia" w:eastAsiaTheme="minorEastAsia"/>
                <w:b w:val="0"/>
                <w:bCs/>
                <w:sz w:val="21"/>
                <w:szCs w:val="21"/>
              </w:rPr>
              <w:t>满足招标文件要求。</w:t>
            </w:r>
          </w:p>
        </w:tc>
        <w:tc>
          <w:tcPr>
            <w:tcW w:w="858" w:type="dxa"/>
            <w:vAlign w:val="center"/>
          </w:tcPr>
          <w:p w14:paraId="57DD4040">
            <w:pPr>
              <w:spacing w:line="240" w:lineRule="auto"/>
              <w:ind w:firstLine="315" w:firstLineChars="150"/>
              <w:jc w:val="center"/>
              <w:rPr>
                <w:rFonts w:hint="eastAsia" w:asciiTheme="minorEastAsia" w:hAnsiTheme="minorEastAsia" w:eastAsiaTheme="minorEastAsia"/>
                <w:bCs/>
                <w:kern w:val="0"/>
                <w:sz w:val="21"/>
                <w:szCs w:val="21"/>
              </w:rPr>
            </w:pPr>
          </w:p>
        </w:tc>
        <w:tc>
          <w:tcPr>
            <w:tcW w:w="783" w:type="dxa"/>
            <w:vAlign w:val="center"/>
          </w:tcPr>
          <w:p w14:paraId="5DF6C23F">
            <w:pPr>
              <w:spacing w:line="240" w:lineRule="auto"/>
              <w:ind w:firstLine="315" w:firstLineChars="150"/>
              <w:jc w:val="center"/>
              <w:rPr>
                <w:rFonts w:hint="eastAsia" w:asciiTheme="minorEastAsia" w:hAnsiTheme="minorEastAsia" w:eastAsiaTheme="minorEastAsia"/>
                <w:bCs/>
                <w:kern w:val="0"/>
                <w:sz w:val="21"/>
                <w:szCs w:val="21"/>
              </w:rPr>
            </w:pPr>
          </w:p>
        </w:tc>
        <w:tc>
          <w:tcPr>
            <w:tcW w:w="850" w:type="dxa"/>
            <w:vAlign w:val="center"/>
          </w:tcPr>
          <w:p w14:paraId="5E86D369">
            <w:pPr>
              <w:spacing w:line="240" w:lineRule="auto"/>
              <w:ind w:firstLine="315" w:firstLineChars="150"/>
              <w:jc w:val="center"/>
              <w:rPr>
                <w:rFonts w:hint="eastAsia" w:asciiTheme="minorEastAsia" w:hAnsiTheme="minorEastAsia" w:eastAsiaTheme="minorEastAsia"/>
                <w:bCs/>
                <w:kern w:val="0"/>
                <w:sz w:val="21"/>
                <w:szCs w:val="21"/>
              </w:rPr>
            </w:pPr>
          </w:p>
        </w:tc>
      </w:tr>
      <w:tr w14:paraId="5F400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3" w:hRule="atLeast"/>
        </w:trPr>
        <w:tc>
          <w:tcPr>
            <w:tcW w:w="791" w:type="dxa"/>
            <w:vAlign w:val="center"/>
          </w:tcPr>
          <w:p w14:paraId="6391677B">
            <w:pPr>
              <w:spacing w:line="240" w:lineRule="auto"/>
              <w:jc w:val="center"/>
              <w:rPr>
                <w:rFonts w:hint="eastAsia" w:asciiTheme="minorEastAsia" w:hAnsiTheme="minorEastAsia" w:eastAsiaTheme="minorEastAsia"/>
                <w:bCs/>
                <w:kern w:val="0"/>
                <w:sz w:val="21"/>
                <w:szCs w:val="21"/>
              </w:rPr>
            </w:pPr>
            <w:r>
              <w:rPr>
                <w:rFonts w:hint="eastAsia" w:asciiTheme="minorEastAsia" w:hAnsiTheme="minorEastAsia" w:eastAsiaTheme="minorEastAsia"/>
                <w:bCs/>
                <w:kern w:val="0"/>
                <w:sz w:val="21"/>
                <w:szCs w:val="21"/>
              </w:rPr>
              <w:t>10</w:t>
            </w:r>
          </w:p>
        </w:tc>
        <w:tc>
          <w:tcPr>
            <w:tcW w:w="2889" w:type="dxa"/>
            <w:vAlign w:val="center"/>
          </w:tcPr>
          <w:p w14:paraId="5C3BCB0C">
            <w:pPr>
              <w:pStyle w:val="1076"/>
              <w:jc w:val="center"/>
              <w:rPr>
                <w:rFonts w:hint="eastAsia" w:cs="宋体" w:asciiTheme="minorEastAsia" w:hAnsiTheme="minorEastAsia" w:eastAsiaTheme="minorEastAsia"/>
                <w:b w:val="0"/>
                <w:bCs/>
                <w:sz w:val="21"/>
                <w:szCs w:val="21"/>
              </w:rPr>
            </w:pPr>
            <w:r>
              <w:rPr>
                <w:rFonts w:hint="eastAsia" w:cs="宋体" w:asciiTheme="minorEastAsia" w:hAnsiTheme="minorEastAsia" w:eastAsiaTheme="minorEastAsia"/>
                <w:b w:val="0"/>
                <w:bCs/>
                <w:sz w:val="21"/>
                <w:szCs w:val="21"/>
              </w:rPr>
              <w:t>付款方式</w:t>
            </w:r>
          </w:p>
        </w:tc>
        <w:tc>
          <w:tcPr>
            <w:tcW w:w="3009" w:type="dxa"/>
            <w:vAlign w:val="center"/>
          </w:tcPr>
          <w:p w14:paraId="7CE984BD">
            <w:pPr>
              <w:pStyle w:val="1076"/>
              <w:jc w:val="center"/>
              <w:rPr>
                <w:rFonts w:hint="eastAsia" w:cs="宋体" w:asciiTheme="minorEastAsia" w:hAnsiTheme="minorEastAsia" w:eastAsiaTheme="minorEastAsia"/>
                <w:b w:val="0"/>
                <w:bCs/>
                <w:sz w:val="21"/>
                <w:szCs w:val="21"/>
              </w:rPr>
            </w:pPr>
            <w:r>
              <w:rPr>
                <w:rFonts w:hint="eastAsia" w:cs="宋体" w:asciiTheme="minorEastAsia" w:hAnsiTheme="minorEastAsia" w:eastAsiaTheme="minorEastAsia"/>
                <w:b w:val="0"/>
                <w:bCs/>
                <w:sz w:val="21"/>
                <w:szCs w:val="21"/>
              </w:rPr>
              <w:t>投标文件承诺的的付款方式满足招标文件要求</w:t>
            </w:r>
          </w:p>
        </w:tc>
        <w:tc>
          <w:tcPr>
            <w:tcW w:w="858" w:type="dxa"/>
            <w:vAlign w:val="center"/>
          </w:tcPr>
          <w:p w14:paraId="259650C1">
            <w:pPr>
              <w:spacing w:line="240" w:lineRule="auto"/>
              <w:ind w:firstLine="315" w:firstLineChars="150"/>
              <w:jc w:val="center"/>
              <w:rPr>
                <w:rFonts w:hint="eastAsia" w:asciiTheme="minorEastAsia" w:hAnsiTheme="minorEastAsia" w:eastAsiaTheme="minorEastAsia"/>
                <w:bCs/>
                <w:kern w:val="0"/>
                <w:sz w:val="21"/>
                <w:szCs w:val="21"/>
              </w:rPr>
            </w:pPr>
          </w:p>
        </w:tc>
        <w:tc>
          <w:tcPr>
            <w:tcW w:w="783" w:type="dxa"/>
            <w:vAlign w:val="center"/>
          </w:tcPr>
          <w:p w14:paraId="12A4CCF7">
            <w:pPr>
              <w:spacing w:line="240" w:lineRule="auto"/>
              <w:ind w:firstLine="315" w:firstLineChars="150"/>
              <w:jc w:val="center"/>
              <w:rPr>
                <w:rFonts w:hint="eastAsia" w:asciiTheme="minorEastAsia" w:hAnsiTheme="minorEastAsia" w:eastAsiaTheme="minorEastAsia"/>
                <w:bCs/>
                <w:kern w:val="0"/>
                <w:sz w:val="21"/>
                <w:szCs w:val="21"/>
              </w:rPr>
            </w:pPr>
          </w:p>
        </w:tc>
        <w:tc>
          <w:tcPr>
            <w:tcW w:w="850" w:type="dxa"/>
            <w:vAlign w:val="center"/>
          </w:tcPr>
          <w:p w14:paraId="5757D2D5">
            <w:pPr>
              <w:spacing w:line="240" w:lineRule="auto"/>
              <w:ind w:firstLine="315" w:firstLineChars="150"/>
              <w:jc w:val="center"/>
              <w:rPr>
                <w:rFonts w:hint="eastAsia" w:asciiTheme="minorEastAsia" w:hAnsiTheme="minorEastAsia" w:eastAsiaTheme="minorEastAsia"/>
                <w:bCs/>
                <w:kern w:val="0"/>
                <w:sz w:val="21"/>
                <w:szCs w:val="21"/>
              </w:rPr>
            </w:pPr>
          </w:p>
        </w:tc>
      </w:tr>
      <w:tr w14:paraId="5517D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791" w:type="dxa"/>
            <w:vAlign w:val="center"/>
          </w:tcPr>
          <w:p w14:paraId="36E27109">
            <w:pPr>
              <w:spacing w:line="240" w:lineRule="auto"/>
              <w:jc w:val="center"/>
              <w:rPr>
                <w:rFonts w:hint="eastAsia" w:asciiTheme="minorEastAsia" w:hAnsiTheme="minorEastAsia" w:eastAsiaTheme="minorEastAsia"/>
                <w:bCs/>
                <w:kern w:val="0"/>
                <w:sz w:val="21"/>
                <w:szCs w:val="21"/>
              </w:rPr>
            </w:pPr>
            <w:r>
              <w:rPr>
                <w:rFonts w:hint="eastAsia" w:asciiTheme="minorEastAsia" w:hAnsiTheme="minorEastAsia" w:eastAsiaTheme="minorEastAsia"/>
                <w:bCs/>
                <w:kern w:val="0"/>
                <w:sz w:val="21"/>
                <w:szCs w:val="21"/>
              </w:rPr>
              <w:t>11</w:t>
            </w:r>
          </w:p>
        </w:tc>
        <w:tc>
          <w:tcPr>
            <w:tcW w:w="2889" w:type="dxa"/>
            <w:vAlign w:val="center"/>
          </w:tcPr>
          <w:p w14:paraId="281732A0">
            <w:pPr>
              <w:pStyle w:val="1076"/>
              <w:jc w:val="center"/>
              <w:rPr>
                <w:rFonts w:hint="eastAsia" w:cs="宋体" w:asciiTheme="minorEastAsia" w:hAnsiTheme="minorEastAsia" w:eastAsiaTheme="minorEastAsia"/>
                <w:b w:val="0"/>
                <w:bCs/>
                <w:sz w:val="21"/>
                <w:szCs w:val="21"/>
              </w:rPr>
            </w:pPr>
            <w:r>
              <w:rPr>
                <w:rFonts w:hint="eastAsia" w:cs="宋体" w:asciiTheme="minorEastAsia" w:hAnsiTheme="minorEastAsia" w:eastAsiaTheme="minorEastAsia"/>
                <w:b w:val="0"/>
                <w:bCs/>
                <w:sz w:val="21"/>
                <w:szCs w:val="21"/>
              </w:rPr>
              <w:t>报价唯一</w:t>
            </w:r>
          </w:p>
        </w:tc>
        <w:tc>
          <w:tcPr>
            <w:tcW w:w="3009" w:type="dxa"/>
            <w:vAlign w:val="center"/>
          </w:tcPr>
          <w:p w14:paraId="1CFDDB20">
            <w:pPr>
              <w:pStyle w:val="1076"/>
              <w:jc w:val="center"/>
              <w:rPr>
                <w:rFonts w:hint="eastAsia" w:cs="宋体" w:asciiTheme="minorEastAsia" w:hAnsiTheme="minorEastAsia" w:eastAsiaTheme="minorEastAsia"/>
                <w:b w:val="0"/>
                <w:bCs/>
                <w:sz w:val="21"/>
                <w:szCs w:val="21"/>
              </w:rPr>
            </w:pPr>
            <w:r>
              <w:rPr>
                <w:rFonts w:hint="eastAsia" w:cs="宋体" w:asciiTheme="minorEastAsia" w:hAnsiTheme="minorEastAsia" w:eastAsiaTheme="minorEastAsia"/>
                <w:b w:val="0"/>
                <w:bCs/>
                <w:sz w:val="21"/>
                <w:szCs w:val="21"/>
              </w:rPr>
              <w:t>其报价未超过采购预算金额，且只有一个有效报价，不得提交选择性报价</w:t>
            </w:r>
          </w:p>
        </w:tc>
        <w:tc>
          <w:tcPr>
            <w:tcW w:w="858" w:type="dxa"/>
            <w:vAlign w:val="center"/>
          </w:tcPr>
          <w:p w14:paraId="51CC1A8A">
            <w:pPr>
              <w:spacing w:line="240" w:lineRule="auto"/>
              <w:ind w:firstLine="315" w:firstLineChars="150"/>
              <w:jc w:val="center"/>
              <w:rPr>
                <w:rFonts w:hint="eastAsia" w:asciiTheme="minorEastAsia" w:hAnsiTheme="minorEastAsia" w:eastAsiaTheme="minorEastAsia"/>
                <w:bCs/>
                <w:kern w:val="0"/>
                <w:sz w:val="21"/>
                <w:szCs w:val="21"/>
              </w:rPr>
            </w:pPr>
          </w:p>
        </w:tc>
        <w:tc>
          <w:tcPr>
            <w:tcW w:w="783" w:type="dxa"/>
            <w:vAlign w:val="center"/>
          </w:tcPr>
          <w:p w14:paraId="1E22F7A7">
            <w:pPr>
              <w:spacing w:line="240" w:lineRule="auto"/>
              <w:ind w:firstLine="315" w:firstLineChars="150"/>
              <w:jc w:val="center"/>
              <w:rPr>
                <w:rFonts w:hint="eastAsia" w:asciiTheme="minorEastAsia" w:hAnsiTheme="minorEastAsia" w:eastAsiaTheme="minorEastAsia"/>
                <w:bCs/>
                <w:kern w:val="0"/>
                <w:sz w:val="21"/>
                <w:szCs w:val="21"/>
              </w:rPr>
            </w:pPr>
          </w:p>
        </w:tc>
        <w:tc>
          <w:tcPr>
            <w:tcW w:w="850" w:type="dxa"/>
            <w:vAlign w:val="center"/>
          </w:tcPr>
          <w:p w14:paraId="3E837B23">
            <w:pPr>
              <w:spacing w:line="240" w:lineRule="auto"/>
              <w:ind w:firstLine="315" w:firstLineChars="150"/>
              <w:jc w:val="center"/>
              <w:rPr>
                <w:rFonts w:hint="eastAsia" w:asciiTheme="minorEastAsia" w:hAnsiTheme="minorEastAsia" w:eastAsiaTheme="minorEastAsia"/>
                <w:bCs/>
                <w:kern w:val="0"/>
                <w:sz w:val="21"/>
                <w:szCs w:val="21"/>
              </w:rPr>
            </w:pPr>
          </w:p>
        </w:tc>
      </w:tr>
      <w:tr w14:paraId="7B765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791" w:type="dxa"/>
            <w:vAlign w:val="center"/>
          </w:tcPr>
          <w:p w14:paraId="0E23EF2E">
            <w:pPr>
              <w:spacing w:line="240" w:lineRule="auto"/>
              <w:jc w:val="center"/>
              <w:rPr>
                <w:rFonts w:hint="eastAsia" w:asciiTheme="minorEastAsia" w:hAnsiTheme="minorEastAsia" w:eastAsiaTheme="minorEastAsia"/>
                <w:bCs/>
                <w:kern w:val="0"/>
                <w:sz w:val="21"/>
                <w:szCs w:val="21"/>
              </w:rPr>
            </w:pPr>
            <w:r>
              <w:rPr>
                <w:rFonts w:hint="eastAsia" w:asciiTheme="minorEastAsia" w:hAnsiTheme="minorEastAsia" w:eastAsiaTheme="minorEastAsia"/>
                <w:bCs/>
                <w:kern w:val="0"/>
                <w:sz w:val="21"/>
                <w:szCs w:val="21"/>
              </w:rPr>
              <w:t>12</w:t>
            </w:r>
          </w:p>
        </w:tc>
        <w:tc>
          <w:tcPr>
            <w:tcW w:w="2889" w:type="dxa"/>
            <w:vAlign w:val="center"/>
          </w:tcPr>
          <w:p w14:paraId="139B7D8C">
            <w:pPr>
              <w:pStyle w:val="1076"/>
              <w:jc w:val="center"/>
              <w:rPr>
                <w:rFonts w:hint="eastAsia" w:cs="宋体" w:asciiTheme="minorEastAsia" w:hAnsiTheme="minorEastAsia" w:eastAsiaTheme="minorEastAsia"/>
                <w:b w:val="0"/>
                <w:bCs/>
                <w:sz w:val="21"/>
                <w:szCs w:val="21"/>
              </w:rPr>
            </w:pPr>
            <w:r>
              <w:rPr>
                <w:rFonts w:hint="eastAsia" w:cs="宋体" w:asciiTheme="minorEastAsia" w:hAnsiTheme="minorEastAsia" w:eastAsiaTheme="minorEastAsia"/>
                <w:b w:val="0"/>
                <w:bCs/>
                <w:kern w:val="2"/>
                <w:sz w:val="21"/>
                <w:szCs w:val="21"/>
              </w:rPr>
              <w:t>采购范围</w:t>
            </w:r>
          </w:p>
        </w:tc>
        <w:tc>
          <w:tcPr>
            <w:tcW w:w="3009" w:type="dxa"/>
            <w:vAlign w:val="center"/>
          </w:tcPr>
          <w:p w14:paraId="4F2C226D">
            <w:pPr>
              <w:pStyle w:val="1076"/>
              <w:jc w:val="center"/>
              <w:rPr>
                <w:rFonts w:hint="eastAsia" w:cs="宋体" w:asciiTheme="minorEastAsia" w:hAnsiTheme="minorEastAsia" w:eastAsiaTheme="minorEastAsia"/>
                <w:b w:val="0"/>
                <w:bCs/>
                <w:sz w:val="21"/>
                <w:szCs w:val="21"/>
              </w:rPr>
            </w:pPr>
            <w:r>
              <w:rPr>
                <w:rFonts w:hint="eastAsia" w:cs="宋体" w:asciiTheme="minorEastAsia" w:hAnsiTheme="minorEastAsia" w:eastAsiaTheme="minorEastAsia"/>
                <w:b w:val="0"/>
                <w:bCs/>
                <w:kern w:val="2"/>
                <w:sz w:val="21"/>
                <w:szCs w:val="21"/>
              </w:rPr>
              <w:t>投标文件载明的采购范围是否符合招标文件的要求，无重大偏离或保留</w:t>
            </w:r>
          </w:p>
        </w:tc>
        <w:tc>
          <w:tcPr>
            <w:tcW w:w="858" w:type="dxa"/>
            <w:vAlign w:val="center"/>
          </w:tcPr>
          <w:p w14:paraId="6B317CC6">
            <w:pPr>
              <w:spacing w:line="240" w:lineRule="auto"/>
              <w:ind w:firstLine="315" w:firstLineChars="150"/>
              <w:jc w:val="center"/>
              <w:rPr>
                <w:rFonts w:hint="eastAsia" w:asciiTheme="minorEastAsia" w:hAnsiTheme="minorEastAsia" w:eastAsiaTheme="minorEastAsia"/>
                <w:bCs/>
                <w:kern w:val="0"/>
                <w:sz w:val="21"/>
                <w:szCs w:val="21"/>
              </w:rPr>
            </w:pPr>
          </w:p>
        </w:tc>
        <w:tc>
          <w:tcPr>
            <w:tcW w:w="783" w:type="dxa"/>
            <w:vAlign w:val="center"/>
          </w:tcPr>
          <w:p w14:paraId="648C9537">
            <w:pPr>
              <w:spacing w:line="240" w:lineRule="auto"/>
              <w:ind w:firstLine="315" w:firstLineChars="150"/>
              <w:jc w:val="center"/>
              <w:rPr>
                <w:rFonts w:hint="eastAsia" w:asciiTheme="minorEastAsia" w:hAnsiTheme="minorEastAsia" w:eastAsiaTheme="minorEastAsia"/>
                <w:bCs/>
                <w:kern w:val="0"/>
                <w:sz w:val="21"/>
                <w:szCs w:val="21"/>
              </w:rPr>
            </w:pPr>
          </w:p>
        </w:tc>
        <w:tc>
          <w:tcPr>
            <w:tcW w:w="850" w:type="dxa"/>
            <w:vAlign w:val="center"/>
          </w:tcPr>
          <w:p w14:paraId="00453E5E">
            <w:pPr>
              <w:spacing w:line="240" w:lineRule="auto"/>
              <w:ind w:firstLine="315" w:firstLineChars="150"/>
              <w:jc w:val="center"/>
              <w:rPr>
                <w:rFonts w:hint="eastAsia" w:asciiTheme="minorEastAsia" w:hAnsiTheme="minorEastAsia" w:eastAsiaTheme="minorEastAsia"/>
                <w:bCs/>
                <w:kern w:val="0"/>
                <w:sz w:val="21"/>
                <w:szCs w:val="21"/>
              </w:rPr>
            </w:pPr>
          </w:p>
        </w:tc>
      </w:tr>
      <w:tr w14:paraId="50798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791" w:type="dxa"/>
            <w:vAlign w:val="center"/>
          </w:tcPr>
          <w:p w14:paraId="0629CFAC">
            <w:pPr>
              <w:spacing w:line="240" w:lineRule="auto"/>
              <w:jc w:val="center"/>
              <w:rPr>
                <w:rFonts w:hint="eastAsia" w:asciiTheme="minorEastAsia" w:hAnsiTheme="minorEastAsia" w:eastAsiaTheme="minorEastAsia"/>
                <w:bCs/>
                <w:kern w:val="0"/>
                <w:sz w:val="21"/>
                <w:szCs w:val="21"/>
              </w:rPr>
            </w:pPr>
            <w:r>
              <w:rPr>
                <w:rFonts w:hint="eastAsia" w:asciiTheme="minorEastAsia" w:hAnsiTheme="minorEastAsia" w:eastAsiaTheme="minorEastAsia"/>
                <w:bCs/>
                <w:kern w:val="0"/>
                <w:sz w:val="21"/>
                <w:szCs w:val="21"/>
              </w:rPr>
              <w:t>13</w:t>
            </w:r>
          </w:p>
        </w:tc>
        <w:tc>
          <w:tcPr>
            <w:tcW w:w="2889" w:type="dxa"/>
            <w:vAlign w:val="center"/>
          </w:tcPr>
          <w:p w14:paraId="0D10A52C">
            <w:pPr>
              <w:pStyle w:val="1076"/>
              <w:jc w:val="center"/>
              <w:rPr>
                <w:rFonts w:hint="eastAsia" w:cs="宋体" w:asciiTheme="minorEastAsia" w:hAnsiTheme="minorEastAsia" w:eastAsiaTheme="minorEastAsia"/>
                <w:b w:val="0"/>
                <w:bCs/>
                <w:kern w:val="2"/>
                <w:sz w:val="21"/>
                <w:szCs w:val="21"/>
              </w:rPr>
            </w:pPr>
            <w:r>
              <w:rPr>
                <w:rFonts w:hint="eastAsia" w:cs="宋体" w:asciiTheme="minorEastAsia" w:hAnsiTheme="minorEastAsia" w:eastAsiaTheme="minorEastAsia"/>
                <w:b w:val="0"/>
                <w:bCs/>
                <w:kern w:val="2"/>
                <w:sz w:val="21"/>
                <w:szCs w:val="21"/>
              </w:rPr>
              <w:t>投标保证金</w:t>
            </w:r>
          </w:p>
        </w:tc>
        <w:tc>
          <w:tcPr>
            <w:tcW w:w="3009" w:type="dxa"/>
            <w:vAlign w:val="center"/>
          </w:tcPr>
          <w:p w14:paraId="529D387D">
            <w:pPr>
              <w:pStyle w:val="1076"/>
              <w:jc w:val="center"/>
              <w:rPr>
                <w:rFonts w:hint="eastAsia" w:cs="宋体" w:asciiTheme="minorEastAsia" w:hAnsiTheme="minorEastAsia" w:eastAsiaTheme="minorEastAsia"/>
                <w:b w:val="0"/>
                <w:bCs/>
                <w:kern w:val="2"/>
                <w:sz w:val="21"/>
                <w:szCs w:val="21"/>
              </w:rPr>
            </w:pPr>
            <w:r>
              <w:rPr>
                <w:rFonts w:hint="eastAsia" w:cs="宋体" w:asciiTheme="minorEastAsia" w:hAnsiTheme="minorEastAsia" w:eastAsiaTheme="minorEastAsia"/>
                <w:b w:val="0"/>
                <w:bCs/>
                <w:kern w:val="2"/>
                <w:sz w:val="21"/>
                <w:szCs w:val="21"/>
              </w:rPr>
              <w:t>按照采购文件要求，在投标文件递交截止时间之前足额递交投标保证金。</w:t>
            </w:r>
          </w:p>
        </w:tc>
        <w:tc>
          <w:tcPr>
            <w:tcW w:w="858" w:type="dxa"/>
            <w:vAlign w:val="center"/>
          </w:tcPr>
          <w:p w14:paraId="748CF364">
            <w:pPr>
              <w:spacing w:line="240" w:lineRule="auto"/>
              <w:ind w:firstLine="315" w:firstLineChars="150"/>
              <w:jc w:val="center"/>
              <w:rPr>
                <w:rFonts w:hint="eastAsia" w:asciiTheme="minorEastAsia" w:hAnsiTheme="minorEastAsia" w:eastAsiaTheme="minorEastAsia"/>
                <w:bCs/>
                <w:kern w:val="0"/>
                <w:sz w:val="21"/>
                <w:szCs w:val="21"/>
              </w:rPr>
            </w:pPr>
          </w:p>
        </w:tc>
        <w:tc>
          <w:tcPr>
            <w:tcW w:w="783" w:type="dxa"/>
            <w:vAlign w:val="center"/>
          </w:tcPr>
          <w:p w14:paraId="5E623751">
            <w:pPr>
              <w:spacing w:line="240" w:lineRule="auto"/>
              <w:ind w:firstLine="315" w:firstLineChars="150"/>
              <w:jc w:val="center"/>
              <w:rPr>
                <w:rFonts w:hint="eastAsia" w:asciiTheme="minorEastAsia" w:hAnsiTheme="minorEastAsia" w:eastAsiaTheme="minorEastAsia"/>
                <w:bCs/>
                <w:kern w:val="0"/>
                <w:sz w:val="21"/>
                <w:szCs w:val="21"/>
              </w:rPr>
            </w:pPr>
          </w:p>
        </w:tc>
        <w:tc>
          <w:tcPr>
            <w:tcW w:w="850" w:type="dxa"/>
            <w:vAlign w:val="center"/>
          </w:tcPr>
          <w:p w14:paraId="78F0FF28">
            <w:pPr>
              <w:spacing w:line="240" w:lineRule="auto"/>
              <w:ind w:firstLine="315" w:firstLineChars="150"/>
              <w:jc w:val="center"/>
              <w:rPr>
                <w:rFonts w:hint="eastAsia" w:asciiTheme="minorEastAsia" w:hAnsiTheme="minorEastAsia" w:eastAsiaTheme="minorEastAsia"/>
                <w:bCs/>
                <w:kern w:val="0"/>
                <w:sz w:val="21"/>
                <w:szCs w:val="21"/>
              </w:rPr>
            </w:pPr>
          </w:p>
        </w:tc>
      </w:tr>
      <w:tr w14:paraId="158CA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791" w:type="dxa"/>
            <w:vAlign w:val="center"/>
          </w:tcPr>
          <w:p w14:paraId="625BBC5B">
            <w:pPr>
              <w:spacing w:line="240" w:lineRule="auto"/>
              <w:jc w:val="center"/>
              <w:rPr>
                <w:rFonts w:hint="eastAsia" w:asciiTheme="minorEastAsia" w:hAnsiTheme="minorEastAsia" w:eastAsiaTheme="minorEastAsia"/>
                <w:bCs/>
                <w:kern w:val="0"/>
                <w:sz w:val="21"/>
                <w:szCs w:val="21"/>
              </w:rPr>
            </w:pPr>
            <w:r>
              <w:rPr>
                <w:rFonts w:hint="eastAsia" w:asciiTheme="minorEastAsia" w:hAnsiTheme="minorEastAsia" w:eastAsiaTheme="minorEastAsia"/>
                <w:bCs/>
                <w:kern w:val="0"/>
                <w:sz w:val="21"/>
                <w:szCs w:val="21"/>
              </w:rPr>
              <w:t>14</w:t>
            </w:r>
          </w:p>
        </w:tc>
        <w:tc>
          <w:tcPr>
            <w:tcW w:w="2889" w:type="dxa"/>
            <w:vAlign w:val="center"/>
          </w:tcPr>
          <w:p w14:paraId="7455C752">
            <w:pPr>
              <w:pStyle w:val="1076"/>
              <w:jc w:val="center"/>
              <w:rPr>
                <w:rFonts w:hint="eastAsia" w:cs="宋体" w:asciiTheme="minorEastAsia" w:hAnsiTheme="minorEastAsia" w:eastAsiaTheme="minorEastAsia"/>
                <w:b w:val="0"/>
                <w:bCs/>
                <w:sz w:val="21"/>
                <w:szCs w:val="21"/>
              </w:rPr>
            </w:pPr>
            <w:r>
              <w:rPr>
                <w:rFonts w:hint="eastAsia" w:cs="宋体" w:asciiTheme="minorEastAsia" w:hAnsiTheme="minorEastAsia" w:eastAsiaTheme="minorEastAsia"/>
                <w:b w:val="0"/>
                <w:bCs/>
                <w:sz w:val="21"/>
                <w:szCs w:val="21"/>
              </w:rPr>
              <w:t>其他</w:t>
            </w:r>
          </w:p>
        </w:tc>
        <w:tc>
          <w:tcPr>
            <w:tcW w:w="3009" w:type="dxa"/>
            <w:vAlign w:val="center"/>
          </w:tcPr>
          <w:p w14:paraId="19CC93F2">
            <w:pPr>
              <w:pStyle w:val="1076"/>
              <w:jc w:val="center"/>
              <w:rPr>
                <w:rFonts w:hint="eastAsia" w:cs="宋体" w:asciiTheme="minorEastAsia" w:hAnsiTheme="minorEastAsia" w:eastAsiaTheme="minorEastAsia"/>
                <w:b w:val="0"/>
                <w:bCs/>
                <w:sz w:val="21"/>
                <w:szCs w:val="21"/>
              </w:rPr>
            </w:pPr>
            <w:r>
              <w:rPr>
                <w:rFonts w:hint="eastAsia" w:cs="宋体" w:asciiTheme="minorEastAsia" w:hAnsiTheme="minorEastAsia" w:eastAsiaTheme="minorEastAsia"/>
                <w:b w:val="0"/>
                <w:bCs/>
                <w:sz w:val="21"/>
                <w:szCs w:val="21"/>
              </w:rPr>
              <w:t>投标文件未附有采购人不能接受的附加条件或法律、法规和招标文件规定的其他无效情形。</w:t>
            </w:r>
          </w:p>
        </w:tc>
        <w:tc>
          <w:tcPr>
            <w:tcW w:w="858" w:type="dxa"/>
            <w:vAlign w:val="center"/>
          </w:tcPr>
          <w:p w14:paraId="585467D4">
            <w:pPr>
              <w:spacing w:line="240" w:lineRule="auto"/>
              <w:ind w:firstLine="315" w:firstLineChars="150"/>
              <w:jc w:val="center"/>
              <w:rPr>
                <w:rFonts w:hint="eastAsia" w:asciiTheme="minorEastAsia" w:hAnsiTheme="minorEastAsia" w:eastAsiaTheme="minorEastAsia"/>
                <w:bCs/>
                <w:kern w:val="0"/>
                <w:sz w:val="21"/>
                <w:szCs w:val="21"/>
              </w:rPr>
            </w:pPr>
          </w:p>
        </w:tc>
        <w:tc>
          <w:tcPr>
            <w:tcW w:w="783" w:type="dxa"/>
            <w:vAlign w:val="center"/>
          </w:tcPr>
          <w:p w14:paraId="392023B5">
            <w:pPr>
              <w:spacing w:line="240" w:lineRule="auto"/>
              <w:ind w:firstLine="315" w:firstLineChars="150"/>
              <w:jc w:val="center"/>
              <w:rPr>
                <w:rFonts w:hint="eastAsia" w:asciiTheme="minorEastAsia" w:hAnsiTheme="minorEastAsia" w:eastAsiaTheme="minorEastAsia"/>
                <w:bCs/>
                <w:kern w:val="0"/>
                <w:sz w:val="21"/>
                <w:szCs w:val="21"/>
              </w:rPr>
            </w:pPr>
          </w:p>
        </w:tc>
        <w:tc>
          <w:tcPr>
            <w:tcW w:w="850" w:type="dxa"/>
            <w:vAlign w:val="center"/>
          </w:tcPr>
          <w:p w14:paraId="21069B9D">
            <w:pPr>
              <w:spacing w:line="240" w:lineRule="auto"/>
              <w:ind w:firstLine="315" w:firstLineChars="150"/>
              <w:jc w:val="center"/>
              <w:rPr>
                <w:rFonts w:hint="eastAsia" w:asciiTheme="minorEastAsia" w:hAnsiTheme="minorEastAsia" w:eastAsiaTheme="minorEastAsia"/>
                <w:bCs/>
                <w:kern w:val="0"/>
                <w:sz w:val="21"/>
                <w:szCs w:val="21"/>
              </w:rPr>
            </w:pPr>
          </w:p>
        </w:tc>
      </w:tr>
      <w:tr w14:paraId="7F7CB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791" w:type="dxa"/>
            <w:vAlign w:val="center"/>
          </w:tcPr>
          <w:p w14:paraId="50D99AD5">
            <w:pPr>
              <w:spacing w:line="240" w:lineRule="auto"/>
              <w:jc w:val="center"/>
              <w:rPr>
                <w:rFonts w:hint="eastAsia" w:asciiTheme="minorEastAsia" w:hAnsiTheme="minorEastAsia" w:eastAsiaTheme="minorEastAsia"/>
                <w:bCs/>
                <w:kern w:val="0"/>
                <w:sz w:val="21"/>
                <w:szCs w:val="21"/>
              </w:rPr>
            </w:pPr>
          </w:p>
        </w:tc>
        <w:tc>
          <w:tcPr>
            <w:tcW w:w="2889" w:type="dxa"/>
            <w:vAlign w:val="center"/>
          </w:tcPr>
          <w:p w14:paraId="4715B5CB">
            <w:pPr>
              <w:spacing w:line="240" w:lineRule="auto"/>
              <w:jc w:val="center"/>
              <w:rPr>
                <w:rFonts w:hint="eastAsia" w:asciiTheme="minorEastAsia" w:hAnsiTheme="minorEastAsia" w:eastAsiaTheme="minorEastAsia"/>
                <w:bCs/>
                <w:kern w:val="0"/>
                <w:sz w:val="21"/>
                <w:szCs w:val="21"/>
              </w:rPr>
            </w:pPr>
            <w:r>
              <w:rPr>
                <w:rFonts w:asciiTheme="minorEastAsia" w:hAnsiTheme="minorEastAsia" w:eastAsiaTheme="minorEastAsia"/>
                <w:bCs/>
                <w:kern w:val="0"/>
                <w:sz w:val="21"/>
                <w:szCs w:val="21"/>
              </w:rPr>
              <w:t>评审结果：</w:t>
            </w:r>
          </w:p>
        </w:tc>
        <w:tc>
          <w:tcPr>
            <w:tcW w:w="3009" w:type="dxa"/>
            <w:vAlign w:val="center"/>
          </w:tcPr>
          <w:p w14:paraId="26EC137A">
            <w:pPr>
              <w:spacing w:line="240" w:lineRule="auto"/>
              <w:jc w:val="center"/>
              <w:rPr>
                <w:rFonts w:hint="eastAsia" w:asciiTheme="minorEastAsia" w:hAnsiTheme="minorEastAsia" w:eastAsiaTheme="minorEastAsia"/>
                <w:bCs/>
                <w:kern w:val="0"/>
                <w:sz w:val="21"/>
                <w:szCs w:val="21"/>
              </w:rPr>
            </w:pPr>
          </w:p>
        </w:tc>
        <w:tc>
          <w:tcPr>
            <w:tcW w:w="858" w:type="dxa"/>
            <w:vAlign w:val="center"/>
          </w:tcPr>
          <w:p w14:paraId="49B3E3EB">
            <w:pPr>
              <w:spacing w:line="240" w:lineRule="auto"/>
              <w:ind w:firstLine="315" w:firstLineChars="150"/>
              <w:jc w:val="center"/>
              <w:rPr>
                <w:rFonts w:hint="eastAsia" w:asciiTheme="minorEastAsia" w:hAnsiTheme="minorEastAsia" w:eastAsiaTheme="minorEastAsia"/>
                <w:bCs/>
                <w:kern w:val="0"/>
                <w:sz w:val="21"/>
                <w:szCs w:val="21"/>
              </w:rPr>
            </w:pPr>
          </w:p>
        </w:tc>
        <w:tc>
          <w:tcPr>
            <w:tcW w:w="783" w:type="dxa"/>
            <w:vAlign w:val="center"/>
          </w:tcPr>
          <w:p w14:paraId="153B9BD8">
            <w:pPr>
              <w:spacing w:line="240" w:lineRule="auto"/>
              <w:ind w:firstLine="315" w:firstLineChars="150"/>
              <w:jc w:val="center"/>
              <w:rPr>
                <w:rFonts w:hint="eastAsia" w:asciiTheme="minorEastAsia" w:hAnsiTheme="minorEastAsia" w:eastAsiaTheme="minorEastAsia"/>
                <w:bCs/>
                <w:kern w:val="0"/>
                <w:sz w:val="21"/>
                <w:szCs w:val="21"/>
              </w:rPr>
            </w:pPr>
          </w:p>
        </w:tc>
        <w:tc>
          <w:tcPr>
            <w:tcW w:w="850" w:type="dxa"/>
            <w:vAlign w:val="center"/>
          </w:tcPr>
          <w:p w14:paraId="2AD66F68">
            <w:pPr>
              <w:spacing w:line="240" w:lineRule="auto"/>
              <w:ind w:firstLine="315" w:firstLineChars="150"/>
              <w:jc w:val="center"/>
              <w:rPr>
                <w:rFonts w:hint="eastAsia" w:asciiTheme="minorEastAsia" w:hAnsiTheme="minorEastAsia" w:eastAsiaTheme="minorEastAsia"/>
                <w:bCs/>
                <w:kern w:val="0"/>
                <w:sz w:val="21"/>
                <w:szCs w:val="21"/>
              </w:rPr>
            </w:pPr>
          </w:p>
        </w:tc>
      </w:tr>
      <w:tr w14:paraId="20E2F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3680" w:type="dxa"/>
            <w:gridSpan w:val="2"/>
            <w:vAlign w:val="center"/>
          </w:tcPr>
          <w:p w14:paraId="6F5D29C7">
            <w:pPr>
              <w:spacing w:line="240" w:lineRule="auto"/>
              <w:ind w:firstLine="315" w:firstLineChars="150"/>
              <w:jc w:val="center"/>
              <w:rPr>
                <w:rFonts w:hint="eastAsia" w:asciiTheme="minorEastAsia" w:hAnsiTheme="minorEastAsia" w:eastAsiaTheme="minorEastAsia"/>
                <w:bCs/>
                <w:kern w:val="0"/>
                <w:sz w:val="21"/>
                <w:szCs w:val="21"/>
              </w:rPr>
            </w:pPr>
            <w:r>
              <w:rPr>
                <w:rFonts w:asciiTheme="minorEastAsia" w:hAnsiTheme="minorEastAsia" w:eastAsiaTheme="minorEastAsia"/>
                <w:bCs/>
                <w:kern w:val="0"/>
                <w:sz w:val="21"/>
                <w:szCs w:val="21"/>
              </w:rPr>
              <w:t>评标委员会成员签字：</w:t>
            </w:r>
          </w:p>
        </w:tc>
        <w:tc>
          <w:tcPr>
            <w:tcW w:w="5500" w:type="dxa"/>
            <w:gridSpan w:val="4"/>
            <w:vAlign w:val="center"/>
          </w:tcPr>
          <w:p w14:paraId="6418A79C">
            <w:pPr>
              <w:spacing w:line="240" w:lineRule="auto"/>
              <w:jc w:val="center"/>
              <w:rPr>
                <w:rFonts w:hint="eastAsia" w:asciiTheme="minorEastAsia" w:hAnsiTheme="minorEastAsia" w:eastAsiaTheme="minorEastAsia"/>
                <w:bCs/>
                <w:kern w:val="0"/>
                <w:sz w:val="21"/>
                <w:szCs w:val="21"/>
              </w:rPr>
            </w:pPr>
          </w:p>
        </w:tc>
      </w:tr>
    </w:tbl>
    <w:p w14:paraId="3D2991A4">
      <w:pPr>
        <w:tabs>
          <w:tab w:val="left" w:pos="1434"/>
        </w:tabs>
        <w:ind w:firstLine="600" w:firstLineChars="250"/>
        <w:jc w:val="left"/>
        <w:rPr>
          <w:rFonts w:hint="eastAsia"/>
          <w:bCs/>
          <w:kern w:val="0"/>
          <w:szCs w:val="22"/>
        </w:rPr>
      </w:pPr>
      <w:r>
        <w:rPr>
          <w:bCs/>
          <w:kern w:val="0"/>
          <w:szCs w:val="22"/>
        </w:rPr>
        <w:t>备注：1.如果投标文件中有一项未通过上述审查标准，评标委员会将认定整个投标文件未响应招标文件而予以废标处理。</w:t>
      </w:r>
    </w:p>
    <w:p w14:paraId="7EC507FB">
      <w:pPr>
        <w:tabs>
          <w:tab w:val="left" w:pos="1434"/>
        </w:tabs>
        <w:ind w:firstLine="600" w:firstLineChars="250"/>
        <w:jc w:val="left"/>
        <w:rPr>
          <w:rFonts w:hint="eastAsia"/>
          <w:bCs/>
          <w:kern w:val="0"/>
          <w:szCs w:val="22"/>
        </w:rPr>
      </w:pPr>
      <w:r>
        <w:rPr>
          <w:bCs/>
          <w:kern w:val="0"/>
          <w:szCs w:val="22"/>
        </w:rPr>
        <w:t>2.表中所述分项评审结果</w:t>
      </w:r>
      <w:r>
        <w:rPr>
          <w:rFonts w:hint="eastAsia"/>
          <w:bCs/>
          <w:kern w:val="0"/>
          <w:szCs w:val="22"/>
        </w:rPr>
        <w:t>分为</w:t>
      </w:r>
      <w:r>
        <w:rPr>
          <w:bCs/>
          <w:kern w:val="0"/>
          <w:szCs w:val="22"/>
        </w:rPr>
        <w:t>两种：（1）合格用“√”表示；（2）不合格用“×”表示。</w:t>
      </w:r>
    </w:p>
    <w:p w14:paraId="67D02C5B">
      <w:pPr>
        <w:spacing w:line="400" w:lineRule="atLeast"/>
        <w:ind w:left="600" w:hanging="600" w:hangingChars="250"/>
        <w:rPr>
          <w:rFonts w:hint="eastAsia"/>
          <w:bCs/>
        </w:rPr>
      </w:pPr>
      <w:r>
        <w:rPr>
          <w:bCs/>
        </w:rPr>
        <w:t>24.4评标委员会确定每一个通过符合性审查的投标商进行详细评审。</w:t>
      </w:r>
    </w:p>
    <w:p w14:paraId="384288C9">
      <w:pPr>
        <w:spacing w:line="400" w:lineRule="atLeast"/>
        <w:rPr>
          <w:rFonts w:hint="eastAsia"/>
          <w:bCs/>
        </w:rPr>
      </w:pPr>
      <w:r>
        <w:rPr>
          <w:bCs/>
        </w:rPr>
        <w:t>25．投标文件的澄清</w:t>
      </w:r>
    </w:p>
    <w:p w14:paraId="6B8645CF">
      <w:pPr>
        <w:spacing w:line="400" w:lineRule="atLeast"/>
        <w:ind w:left="600" w:hanging="600" w:hangingChars="250"/>
        <w:rPr>
          <w:rFonts w:hint="eastAsia"/>
          <w:bCs/>
        </w:rPr>
      </w:pPr>
      <w:r>
        <w:rPr>
          <w:bCs/>
        </w:rPr>
        <w:t>25.1为</w:t>
      </w:r>
      <w:r>
        <w:rPr>
          <w:rFonts w:hint="eastAsia"/>
          <w:bCs/>
        </w:rPr>
        <w:t>有助于</w:t>
      </w:r>
      <w:r>
        <w:rPr>
          <w:bCs/>
        </w:rPr>
        <w:t>投标文件进行审查、评估和比较，评标委员会将对认为需要（不是每一个）的投标商进行询标，请投标商澄清其投标内容，投标商有责任按照招标代理机构通知的时间、地点指派专人进行答疑和澄清。询标时投标商代表应作书面记录。并对重要内容作出书面答复。</w:t>
      </w:r>
    </w:p>
    <w:p w14:paraId="1930F848">
      <w:pPr>
        <w:spacing w:line="400" w:lineRule="atLeast"/>
        <w:ind w:left="600" w:hanging="600" w:hangingChars="250"/>
        <w:rPr>
          <w:rFonts w:hint="eastAsia"/>
          <w:bCs/>
        </w:rPr>
      </w:pPr>
      <w:r>
        <w:rPr>
          <w:bCs/>
        </w:rPr>
        <w:t>25.2 要澄清的答复应是书面的，但不得对投标内容进行实质性修改。澄清文件须由投标商</w:t>
      </w:r>
      <w:r>
        <w:rPr>
          <w:rFonts w:hint="eastAsia"/>
          <w:bCs/>
        </w:rPr>
        <w:t>法定代表人</w:t>
      </w:r>
      <w:r>
        <w:rPr>
          <w:bCs/>
        </w:rPr>
        <w:t>或法人授权代表签字和/或加盖公章并作为投标文件的组成部分。</w:t>
      </w:r>
    </w:p>
    <w:p w14:paraId="06B1B328">
      <w:pPr>
        <w:spacing w:line="400" w:lineRule="atLeast"/>
        <w:rPr>
          <w:rFonts w:hint="eastAsia"/>
          <w:bCs/>
        </w:rPr>
      </w:pPr>
      <w:r>
        <w:rPr>
          <w:bCs/>
        </w:rPr>
        <w:t>26．对投标文件的评估和比较</w:t>
      </w:r>
    </w:p>
    <w:p w14:paraId="6A32C691">
      <w:pPr>
        <w:spacing w:line="400" w:lineRule="atLeast"/>
        <w:ind w:left="547" w:leftChars="228" w:firstLine="480" w:firstLineChars="200"/>
        <w:rPr>
          <w:rFonts w:hint="eastAsia"/>
          <w:bCs/>
        </w:rPr>
      </w:pPr>
      <w:r>
        <w:rPr>
          <w:bCs/>
        </w:rPr>
        <w:t>对投标文件的评估和比较分为两步进行，评标委员会按照招标文件要求对投标文件中的投标商资格、投标商资格证明文件、重要技术指标以及技术和商务上要求</w:t>
      </w:r>
      <w:r>
        <w:rPr>
          <w:rFonts w:hint="eastAsia"/>
          <w:bCs/>
        </w:rPr>
        <w:t>的其他</w:t>
      </w:r>
      <w:r>
        <w:rPr>
          <w:bCs/>
        </w:rPr>
        <w:t>重要内容进行审核，审核合格后即视为实质性响应的投标文件，进行第二个步骤：对实质性响应的投标文件进行评估和比较采用综合评分法进行打分评比，打分方法：总分为100分，其中价格因素占</w:t>
      </w:r>
      <w:r>
        <w:rPr>
          <w:rFonts w:hint="eastAsia"/>
          <w:bCs/>
        </w:rPr>
        <w:t>30</w:t>
      </w:r>
      <w:r>
        <w:rPr>
          <w:bCs/>
        </w:rPr>
        <w:t>分，技术因素、商务因素（售后、业绩及信誉情况）占</w:t>
      </w:r>
      <w:r>
        <w:rPr>
          <w:rFonts w:hint="eastAsia"/>
          <w:bCs/>
        </w:rPr>
        <w:t>7</w:t>
      </w:r>
      <w:r>
        <w:rPr>
          <w:bCs/>
        </w:rPr>
        <w:t>0分。将每位投标商的价格得分、技术得分、商务得分相加即为该投标商的总得分。详细评分标准如下：</w:t>
      </w:r>
    </w:p>
    <w:p w14:paraId="38F89BFE">
      <w:pPr>
        <w:ind w:firstLine="480" w:firstLineChars="200"/>
        <w:rPr>
          <w:rFonts w:hint="eastAsia"/>
          <w:bCs/>
        </w:rPr>
      </w:pPr>
      <w:r>
        <w:rPr>
          <w:bCs/>
        </w:rPr>
        <w:t>一、价格部分（</w:t>
      </w:r>
      <w:r>
        <w:rPr>
          <w:rFonts w:hint="eastAsia"/>
          <w:bCs/>
        </w:rPr>
        <w:t>30</w:t>
      </w:r>
      <w:r>
        <w:rPr>
          <w:bCs/>
        </w:rPr>
        <w:t>分）</w:t>
      </w:r>
    </w:p>
    <w:p w14:paraId="348527A8">
      <w:pPr>
        <w:pStyle w:val="90"/>
        <w:ind w:firstLine="480" w:firstLineChars="200"/>
        <w:rPr>
          <w:rFonts w:ascii="Times New Roman" w:hAnsi="Times New Roman"/>
          <w:bCs/>
          <w:sz w:val="24"/>
          <w:szCs w:val="24"/>
        </w:rPr>
      </w:pPr>
      <w:r>
        <w:rPr>
          <w:rFonts w:ascii="仿宋" w:hAnsi="仿宋"/>
          <w:bCs/>
          <w:sz w:val="24"/>
          <w:szCs w:val="24"/>
        </w:rPr>
        <w:t>价格得分的评分方法：采用低价优先</w:t>
      </w:r>
      <w:r>
        <w:rPr>
          <w:rFonts w:ascii="Times New Roman" w:hAnsi="Times New Roman"/>
          <w:bCs/>
          <w:sz w:val="24"/>
          <w:szCs w:val="24"/>
        </w:rPr>
        <w:t>法计算，即满足招标文件要求且投标价格最低的投标报价为评标基准价，其价格得分为满分。其他投标人的价格得分统一按照下列公式计算：价格得分=（评标基准价/投标报价）×</w:t>
      </w:r>
      <w:r>
        <w:rPr>
          <w:rFonts w:hint="eastAsia" w:ascii="Times New Roman" w:hAnsi="Times New Roman"/>
          <w:bCs/>
          <w:sz w:val="24"/>
          <w:szCs w:val="24"/>
        </w:rPr>
        <w:t>30</w:t>
      </w:r>
      <w:r>
        <w:rPr>
          <w:rFonts w:ascii="Times New Roman" w:hAnsi="Times New Roman"/>
          <w:bCs/>
          <w:sz w:val="24"/>
          <w:szCs w:val="24"/>
        </w:rPr>
        <w:t>%×100，如此类推，算出所有</w:t>
      </w:r>
      <w:r>
        <w:rPr>
          <w:rFonts w:hint="eastAsia" w:ascii="Times New Roman" w:hAnsi="Times New Roman"/>
          <w:bCs/>
          <w:sz w:val="24"/>
          <w:szCs w:val="24"/>
        </w:rPr>
        <w:t>投标</w:t>
      </w:r>
      <w:r>
        <w:rPr>
          <w:rFonts w:ascii="Times New Roman" w:hAnsi="Times New Roman"/>
          <w:bCs/>
          <w:sz w:val="24"/>
          <w:szCs w:val="24"/>
        </w:rPr>
        <w:t>人的价格得分。</w:t>
      </w:r>
    </w:p>
    <w:p w14:paraId="734F1D56">
      <w:pPr>
        <w:pStyle w:val="90"/>
        <w:ind w:firstLine="480" w:firstLineChars="200"/>
        <w:rPr>
          <w:rFonts w:ascii="Times New Roman" w:hAnsi="Times New Roman"/>
          <w:bCs/>
          <w:sz w:val="24"/>
          <w:szCs w:val="24"/>
        </w:rPr>
      </w:pPr>
      <w:r>
        <w:rPr>
          <w:rFonts w:ascii="Times New Roman" w:hAnsi="Times New Roman"/>
          <w:bCs/>
          <w:sz w:val="24"/>
          <w:szCs w:val="24"/>
        </w:rPr>
        <w:t>注：（1）上述评标价仅用于计算价格评分，中标金额以实际投标价为准。</w:t>
      </w:r>
    </w:p>
    <w:p w14:paraId="3D256D1F">
      <w:pPr>
        <w:pStyle w:val="90"/>
        <w:ind w:firstLine="480" w:firstLineChars="200"/>
        <w:rPr>
          <w:rFonts w:ascii="Times New Roman" w:hAnsi="Times New Roman"/>
          <w:bCs/>
          <w:sz w:val="24"/>
          <w:szCs w:val="24"/>
        </w:rPr>
      </w:pPr>
      <w:r>
        <w:rPr>
          <w:rFonts w:ascii="Times New Roman" w:hAnsi="Times New Roman"/>
          <w:bCs/>
          <w:sz w:val="24"/>
          <w:szCs w:val="24"/>
        </w:rPr>
        <w:t>（</w:t>
      </w:r>
      <w:r>
        <w:rPr>
          <w:rFonts w:hint="eastAsia" w:ascii="Times New Roman" w:hAnsi="Times New Roman"/>
          <w:bCs/>
          <w:sz w:val="24"/>
          <w:szCs w:val="24"/>
        </w:rPr>
        <w:t>2</w:t>
      </w:r>
      <w:r>
        <w:rPr>
          <w:rFonts w:ascii="Times New Roman" w:hAnsi="Times New Roman"/>
          <w:bCs/>
          <w:sz w:val="24"/>
          <w:szCs w:val="24"/>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5FD801EC">
      <w:pPr>
        <w:pStyle w:val="90"/>
        <w:spacing w:after="0"/>
        <w:ind w:firstLine="480" w:firstLineChars="200"/>
        <w:rPr>
          <w:rFonts w:ascii="Times New Roman" w:hAnsi="Times New Roman"/>
          <w:bCs/>
          <w:sz w:val="24"/>
          <w:szCs w:val="24"/>
        </w:rPr>
      </w:pPr>
      <w:r>
        <w:rPr>
          <w:rFonts w:ascii="Times New Roman" w:hAnsi="Times New Roman"/>
          <w:bCs/>
          <w:sz w:val="24"/>
          <w:szCs w:val="24"/>
        </w:rPr>
        <w:t>商务技术部分（</w:t>
      </w:r>
      <w:r>
        <w:rPr>
          <w:rFonts w:hint="eastAsia" w:ascii="Times New Roman" w:hAnsi="Times New Roman"/>
          <w:bCs/>
          <w:sz w:val="24"/>
          <w:szCs w:val="24"/>
        </w:rPr>
        <w:t>70</w:t>
      </w:r>
      <w:r>
        <w:rPr>
          <w:rFonts w:ascii="Times New Roman" w:hAnsi="Times New Roman"/>
          <w:bCs/>
          <w:sz w:val="24"/>
          <w:szCs w:val="24"/>
        </w:rPr>
        <w:t>分）</w:t>
      </w:r>
    </w:p>
    <w:tbl>
      <w:tblPr>
        <w:tblStyle w:val="92"/>
        <w:tblW w:w="9005"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96" w:type="dxa"/>
          <w:bottom w:w="0" w:type="dxa"/>
          <w:right w:w="96" w:type="dxa"/>
        </w:tblCellMar>
      </w:tblPr>
      <w:tblGrid>
        <w:gridCol w:w="620"/>
        <w:gridCol w:w="1134"/>
        <w:gridCol w:w="6521"/>
        <w:gridCol w:w="730"/>
      </w:tblGrid>
      <w:tr w14:paraId="0C52A54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96" w:type="dxa"/>
            <w:bottom w:w="0" w:type="dxa"/>
            <w:right w:w="96" w:type="dxa"/>
          </w:tblCellMar>
        </w:tblPrEx>
        <w:trPr>
          <w:trHeight w:val="521" w:hRule="atLeast"/>
          <w:jc w:val="center"/>
        </w:trPr>
        <w:tc>
          <w:tcPr>
            <w:tcW w:w="620" w:type="dxa"/>
            <w:shd w:val="clear" w:color="auto" w:fill="auto"/>
            <w:vAlign w:val="center"/>
          </w:tcPr>
          <w:p w14:paraId="7CCE9565">
            <w:pPr>
              <w:widowControl/>
              <w:spacing w:line="24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1134" w:type="dxa"/>
            <w:shd w:val="clear" w:color="auto" w:fill="auto"/>
            <w:vAlign w:val="center"/>
          </w:tcPr>
          <w:p w14:paraId="1C463BA7">
            <w:pPr>
              <w:widowControl/>
              <w:spacing w:line="24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业绩</w:t>
            </w:r>
          </w:p>
        </w:tc>
        <w:tc>
          <w:tcPr>
            <w:tcW w:w="6521" w:type="dxa"/>
            <w:shd w:val="clear" w:color="auto" w:fill="auto"/>
            <w:vAlign w:val="center"/>
          </w:tcPr>
          <w:p w14:paraId="4D6B482A">
            <w:pPr>
              <w:widowControl/>
              <w:spacing w:line="340" w:lineRule="exact"/>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根据供应商提供近三年（2023年01月01日-至今，业绩认定日期以服务合同签订日期为准）类似项目业绩进行评分，1项得2.5分，最高得5分。</w:t>
            </w:r>
          </w:p>
          <w:p w14:paraId="27BC4C93">
            <w:pPr>
              <w:widowControl/>
              <w:spacing w:line="240" w:lineRule="auto"/>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Cs/>
                <w:sz w:val="21"/>
                <w:szCs w:val="21"/>
              </w:rPr>
              <w:t>（</w:t>
            </w:r>
            <w:r>
              <w:rPr>
                <w:rFonts w:hint="eastAsia" w:asciiTheme="minorEastAsia" w:hAnsiTheme="minorEastAsia" w:eastAsiaTheme="minorEastAsia" w:cstheme="minorEastAsia"/>
                <w:sz w:val="21"/>
                <w:szCs w:val="21"/>
              </w:rPr>
              <w:t>须提供服务合同（至少包括合同首页、签字盖章页、服务内容页）彩色扫描件等证明材料</w:t>
            </w:r>
            <w:r>
              <w:rPr>
                <w:rFonts w:hint="eastAsia" w:asciiTheme="minorEastAsia" w:hAnsiTheme="minorEastAsia" w:eastAsiaTheme="minorEastAsia" w:cstheme="minorEastAsia"/>
                <w:bCs/>
                <w:sz w:val="21"/>
                <w:szCs w:val="21"/>
              </w:rPr>
              <w:t>）。</w:t>
            </w:r>
          </w:p>
        </w:tc>
        <w:tc>
          <w:tcPr>
            <w:tcW w:w="730" w:type="dxa"/>
            <w:vAlign w:val="center"/>
          </w:tcPr>
          <w:p w14:paraId="7DD26AA8">
            <w:pPr>
              <w:widowControl/>
              <w:spacing w:line="44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w:t>
            </w:r>
          </w:p>
        </w:tc>
      </w:tr>
      <w:tr w14:paraId="45812BB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96" w:type="dxa"/>
            <w:bottom w:w="0" w:type="dxa"/>
            <w:right w:w="96" w:type="dxa"/>
          </w:tblCellMar>
        </w:tblPrEx>
        <w:trPr>
          <w:trHeight w:val="521" w:hRule="atLeast"/>
          <w:jc w:val="center"/>
        </w:trPr>
        <w:tc>
          <w:tcPr>
            <w:tcW w:w="620" w:type="dxa"/>
            <w:shd w:val="clear" w:color="auto" w:fill="auto"/>
            <w:vAlign w:val="center"/>
          </w:tcPr>
          <w:p w14:paraId="599B13D1">
            <w:pPr>
              <w:widowControl/>
              <w:spacing w:line="24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p>
        </w:tc>
        <w:tc>
          <w:tcPr>
            <w:tcW w:w="1134" w:type="dxa"/>
            <w:shd w:val="clear" w:color="auto" w:fill="auto"/>
            <w:vAlign w:val="center"/>
          </w:tcPr>
          <w:p w14:paraId="2D542B45">
            <w:pPr>
              <w:widowControl/>
              <w:spacing w:line="24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项目组人员</w:t>
            </w:r>
          </w:p>
        </w:tc>
        <w:tc>
          <w:tcPr>
            <w:tcW w:w="6521" w:type="dxa"/>
            <w:shd w:val="clear" w:color="auto" w:fill="auto"/>
            <w:vAlign w:val="center"/>
          </w:tcPr>
          <w:p w14:paraId="110CB097">
            <w:pPr>
              <w:widowControl/>
              <w:spacing w:line="240" w:lineRule="auto"/>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1.投标人项目负责人具有高级工程师证书（信息化集成、电气安装、自动化、计算机等相关专业）或高级信息系统项目管理师证书的得5分，不满足不得分。</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2.投标人项目组成员有PMP证书或CISP（注册信息安全专业人员）的，每人得2.5分，最高得2.5分；有中级工程师及以上（信息化集成、电气安装、自动化、计算机等相关专业）或系统集成项目管理工程师证书，每人得2.5分，最高得2.5分。</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color w:val="000000"/>
                <w:kern w:val="0"/>
                <w:sz w:val="21"/>
                <w:szCs w:val="21"/>
                <w:lang w:bidi="ar"/>
              </w:rPr>
              <w:t>本项最高得10分。</w:t>
            </w:r>
            <w:r>
              <w:rPr>
                <w:rFonts w:hint="eastAsia" w:asciiTheme="minorEastAsia" w:hAnsiTheme="minorEastAsia" w:eastAsiaTheme="minorEastAsia" w:cstheme="minorEastAsia"/>
                <w:color w:val="000000"/>
                <w:kern w:val="0"/>
                <w:sz w:val="21"/>
                <w:szCs w:val="21"/>
                <w:lang w:bidi="ar"/>
              </w:rPr>
              <w:br w:type="textWrapping"/>
            </w:r>
            <w:r>
              <w:rPr>
                <w:rFonts w:hint="eastAsia" w:asciiTheme="minorEastAsia" w:hAnsiTheme="minorEastAsia" w:eastAsiaTheme="minorEastAsia" w:cstheme="minorEastAsia"/>
                <w:bCs/>
                <w:kern w:val="2"/>
                <w:sz w:val="21"/>
                <w:szCs w:val="21"/>
                <w:lang w:bidi="ar"/>
              </w:rPr>
              <w:t>（以上人员提供证书扫描件加盖投标人公章；以上人员必须在本单位工作，并提供近6个月任意一个月的社保缴费证明（并加盖缴费证明专用章）或其他能够证明参加社保的有效证明材料；退休人员无需提供社保缴费证明，需提供与聘用单位签订的有效聘用劳动合同及退休证明）</w:t>
            </w:r>
          </w:p>
        </w:tc>
        <w:tc>
          <w:tcPr>
            <w:tcW w:w="730" w:type="dxa"/>
            <w:vAlign w:val="center"/>
          </w:tcPr>
          <w:p w14:paraId="2EDF3F03">
            <w:pPr>
              <w:widowControl/>
              <w:spacing w:line="44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10</w:t>
            </w:r>
          </w:p>
        </w:tc>
      </w:tr>
      <w:tr w14:paraId="14E5BA3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96" w:type="dxa"/>
            <w:bottom w:w="0" w:type="dxa"/>
            <w:right w:w="96" w:type="dxa"/>
          </w:tblCellMar>
        </w:tblPrEx>
        <w:trPr>
          <w:trHeight w:val="605" w:hRule="atLeast"/>
          <w:jc w:val="center"/>
        </w:trPr>
        <w:tc>
          <w:tcPr>
            <w:tcW w:w="620" w:type="dxa"/>
            <w:shd w:val="clear" w:color="auto" w:fill="auto"/>
            <w:vAlign w:val="center"/>
          </w:tcPr>
          <w:p w14:paraId="07779661">
            <w:pPr>
              <w:widowControl/>
              <w:spacing w:line="24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w:t>
            </w:r>
          </w:p>
        </w:tc>
        <w:tc>
          <w:tcPr>
            <w:tcW w:w="1134" w:type="dxa"/>
            <w:shd w:val="clear" w:color="auto" w:fill="auto"/>
            <w:vAlign w:val="center"/>
          </w:tcPr>
          <w:p w14:paraId="11D0BADE">
            <w:pPr>
              <w:widowControl/>
              <w:spacing w:line="24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技术参数</w:t>
            </w:r>
          </w:p>
        </w:tc>
        <w:tc>
          <w:tcPr>
            <w:tcW w:w="6521" w:type="dxa"/>
            <w:shd w:val="clear" w:color="auto" w:fill="auto"/>
            <w:vAlign w:val="center"/>
          </w:tcPr>
          <w:p w14:paraId="0F9D8FE6">
            <w:pPr>
              <w:widowControl/>
              <w:spacing w:line="240" w:lineRule="auto"/>
              <w:ind w:right="-36" w:rightChars="-15"/>
              <w:rPr>
                <w:rFonts w:hint="eastAsia" w:asciiTheme="minorEastAsia" w:hAnsiTheme="minorEastAsia" w:eastAsiaTheme="minorEastAsia" w:cstheme="minorEastAsia"/>
                <w:bCs/>
                <w:kern w:val="2"/>
                <w:sz w:val="21"/>
                <w:szCs w:val="21"/>
                <w:lang w:bidi="ar"/>
              </w:rPr>
            </w:pPr>
            <w:r>
              <w:rPr>
                <w:rFonts w:hint="eastAsia" w:asciiTheme="minorEastAsia" w:hAnsiTheme="minorEastAsia" w:eastAsiaTheme="minorEastAsia" w:cstheme="minorEastAsia"/>
                <w:bCs/>
                <w:sz w:val="21"/>
                <w:szCs w:val="21"/>
                <w:lang w:bidi="ar"/>
              </w:rPr>
              <w:t>投标人投标文件技术规格响应全部满足招标要求的为20分，其中每有一项带“▲”重要条款要求不满足扣1分，一般条款每有一项不满足扣0.5分，扣完为止。</w:t>
            </w:r>
          </w:p>
          <w:p w14:paraId="2AA61557">
            <w:pPr>
              <w:widowControl/>
              <w:spacing w:line="240" w:lineRule="auto"/>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注：技术参数响应指标以投标人提供的例如货物类产品参数提供检测报告、测试报告、产品合格证、鉴定证书、制造商产品彩页、制造商官网截图、制造商产品说明书或相应实物照片等，技术服务类参数提供相应承诺函或其他证明材料为准。</w:t>
            </w:r>
          </w:p>
          <w:p w14:paraId="408D7995">
            <w:pPr>
              <w:widowControl/>
              <w:spacing w:line="240" w:lineRule="auto"/>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rPr>
              <w:t>若投标文件中技术支持资料参数与技术规格偏离表应答不符或无支持资料应答，而投标人又未在投标文件中作出说明和解释的，视为不响应该条技术参数要求。</w:t>
            </w:r>
          </w:p>
        </w:tc>
        <w:tc>
          <w:tcPr>
            <w:tcW w:w="730" w:type="dxa"/>
            <w:vAlign w:val="center"/>
          </w:tcPr>
          <w:p w14:paraId="0E7E0DD7">
            <w:pPr>
              <w:widowControl/>
              <w:spacing w:line="44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w:t>
            </w:r>
          </w:p>
        </w:tc>
      </w:tr>
      <w:tr w14:paraId="487C13D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96" w:type="dxa"/>
            <w:bottom w:w="0" w:type="dxa"/>
            <w:right w:w="96" w:type="dxa"/>
          </w:tblCellMar>
        </w:tblPrEx>
        <w:trPr>
          <w:trHeight w:val="704" w:hRule="atLeast"/>
          <w:jc w:val="center"/>
        </w:trPr>
        <w:tc>
          <w:tcPr>
            <w:tcW w:w="620" w:type="dxa"/>
            <w:shd w:val="clear" w:color="auto" w:fill="auto"/>
            <w:vAlign w:val="center"/>
          </w:tcPr>
          <w:p w14:paraId="4C26746D">
            <w:pPr>
              <w:widowControl/>
              <w:spacing w:line="24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w:t>
            </w:r>
          </w:p>
        </w:tc>
        <w:tc>
          <w:tcPr>
            <w:tcW w:w="1134" w:type="dxa"/>
            <w:shd w:val="clear" w:color="auto" w:fill="auto"/>
            <w:vAlign w:val="center"/>
          </w:tcPr>
          <w:p w14:paraId="7A4D5143">
            <w:pPr>
              <w:widowControl/>
              <w:spacing w:line="24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实施</w:t>
            </w:r>
          </w:p>
          <w:p w14:paraId="0333651D">
            <w:pPr>
              <w:widowControl/>
              <w:spacing w:line="24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方案</w:t>
            </w:r>
          </w:p>
        </w:tc>
        <w:tc>
          <w:tcPr>
            <w:tcW w:w="6521" w:type="dxa"/>
            <w:shd w:val="clear" w:color="auto" w:fill="auto"/>
            <w:vAlign w:val="center"/>
          </w:tcPr>
          <w:p w14:paraId="65BAC10E">
            <w:pPr>
              <w:widowControl/>
              <w:spacing w:line="340" w:lineRule="exact"/>
              <w:jc w:val="left"/>
              <w:rPr>
                <w:rFonts w:hint="eastAsia" w:asciiTheme="minorEastAsia" w:hAnsiTheme="minorEastAsia" w:eastAsiaTheme="minorEastAsia" w:cstheme="minorEastAsia"/>
                <w:bCs/>
                <w:kern w:val="2"/>
                <w:sz w:val="21"/>
                <w:szCs w:val="21"/>
                <w:lang w:bidi="ar"/>
              </w:rPr>
            </w:pPr>
            <w:r>
              <w:rPr>
                <w:rFonts w:hint="eastAsia" w:asciiTheme="minorEastAsia" w:hAnsiTheme="minorEastAsia" w:eastAsiaTheme="minorEastAsia" w:cstheme="minorEastAsia"/>
                <w:bCs/>
                <w:kern w:val="2"/>
                <w:sz w:val="21"/>
                <w:szCs w:val="21"/>
                <w:lang w:bidi="ar"/>
              </w:rPr>
              <w:t>投标人根据项目建设需求，结合基础环境条件、实施标准等因素进行编制，包括但不限于以下内容：</w:t>
            </w:r>
          </w:p>
          <w:p w14:paraId="488D26C8">
            <w:pPr>
              <w:widowControl/>
              <w:spacing w:line="340" w:lineRule="exact"/>
              <w:jc w:val="left"/>
              <w:rPr>
                <w:rFonts w:hint="eastAsia" w:asciiTheme="minorEastAsia" w:hAnsiTheme="minorEastAsia" w:eastAsiaTheme="minorEastAsia" w:cstheme="minorEastAsia"/>
                <w:bCs/>
                <w:kern w:val="2"/>
                <w:sz w:val="21"/>
                <w:szCs w:val="21"/>
                <w:lang w:bidi="ar"/>
              </w:rPr>
            </w:pPr>
            <w:r>
              <w:rPr>
                <w:rFonts w:hint="eastAsia" w:asciiTheme="minorEastAsia" w:hAnsiTheme="minorEastAsia" w:eastAsiaTheme="minorEastAsia" w:cstheme="minorEastAsia"/>
                <w:bCs/>
                <w:kern w:val="2"/>
                <w:sz w:val="21"/>
                <w:szCs w:val="21"/>
                <w:lang w:bidi="ar"/>
              </w:rPr>
              <w:t>①项目进度计划；</w:t>
            </w:r>
          </w:p>
          <w:p w14:paraId="6A159853">
            <w:pPr>
              <w:widowControl/>
              <w:spacing w:line="340" w:lineRule="exact"/>
              <w:jc w:val="left"/>
              <w:rPr>
                <w:rFonts w:hint="eastAsia" w:asciiTheme="minorEastAsia" w:hAnsiTheme="minorEastAsia" w:eastAsiaTheme="minorEastAsia" w:cstheme="minorEastAsia"/>
                <w:bCs/>
                <w:kern w:val="2"/>
                <w:sz w:val="21"/>
                <w:szCs w:val="21"/>
                <w:lang w:bidi="ar"/>
              </w:rPr>
            </w:pPr>
            <w:r>
              <w:rPr>
                <w:rFonts w:hint="eastAsia" w:asciiTheme="minorEastAsia" w:hAnsiTheme="minorEastAsia" w:eastAsiaTheme="minorEastAsia" w:cstheme="minorEastAsia"/>
                <w:bCs/>
                <w:kern w:val="2"/>
                <w:sz w:val="21"/>
                <w:szCs w:val="21"/>
                <w:lang w:bidi="ar"/>
              </w:rPr>
              <w:t>②质量控制措施；</w:t>
            </w:r>
          </w:p>
          <w:p w14:paraId="5981A7E7">
            <w:pPr>
              <w:widowControl/>
              <w:spacing w:line="340" w:lineRule="exact"/>
              <w:jc w:val="left"/>
              <w:rPr>
                <w:rFonts w:hint="eastAsia" w:asciiTheme="minorEastAsia" w:hAnsiTheme="minorEastAsia" w:eastAsiaTheme="minorEastAsia" w:cstheme="minorEastAsia"/>
                <w:bCs/>
                <w:kern w:val="2"/>
                <w:sz w:val="21"/>
                <w:szCs w:val="21"/>
                <w:lang w:bidi="ar"/>
              </w:rPr>
            </w:pPr>
            <w:r>
              <w:rPr>
                <w:rFonts w:hint="eastAsia" w:asciiTheme="minorEastAsia" w:hAnsiTheme="minorEastAsia" w:eastAsiaTheme="minorEastAsia" w:cstheme="minorEastAsia"/>
                <w:bCs/>
                <w:kern w:val="2"/>
                <w:sz w:val="21"/>
                <w:szCs w:val="21"/>
                <w:lang w:bidi="ar"/>
              </w:rPr>
              <w:t>③供货实施安全管理措施；</w:t>
            </w:r>
          </w:p>
          <w:p w14:paraId="5E133D81">
            <w:pPr>
              <w:widowControl/>
              <w:spacing w:line="340" w:lineRule="exact"/>
              <w:jc w:val="left"/>
              <w:rPr>
                <w:rFonts w:hint="eastAsia" w:asciiTheme="minorEastAsia" w:hAnsiTheme="minorEastAsia" w:eastAsiaTheme="minorEastAsia" w:cstheme="minorEastAsia"/>
                <w:bCs/>
                <w:kern w:val="2"/>
                <w:sz w:val="21"/>
                <w:szCs w:val="21"/>
                <w:lang w:bidi="ar"/>
              </w:rPr>
            </w:pPr>
            <w:r>
              <w:rPr>
                <w:rFonts w:hint="eastAsia" w:asciiTheme="minorEastAsia" w:hAnsiTheme="minorEastAsia" w:eastAsiaTheme="minorEastAsia" w:cstheme="minorEastAsia"/>
                <w:bCs/>
                <w:kern w:val="2"/>
                <w:sz w:val="21"/>
                <w:szCs w:val="21"/>
                <w:lang w:bidi="ar"/>
              </w:rPr>
              <w:t>④产品运输、施工、安装、调试方案；</w:t>
            </w:r>
          </w:p>
          <w:p w14:paraId="232B6FFB">
            <w:pPr>
              <w:widowControl/>
              <w:spacing w:line="340" w:lineRule="exact"/>
              <w:jc w:val="left"/>
              <w:rPr>
                <w:rFonts w:hint="eastAsia" w:asciiTheme="minorEastAsia" w:hAnsiTheme="minorEastAsia" w:eastAsiaTheme="minorEastAsia" w:cstheme="minorEastAsia"/>
                <w:bCs/>
                <w:kern w:val="2"/>
                <w:sz w:val="21"/>
                <w:szCs w:val="21"/>
                <w:lang w:bidi="ar"/>
              </w:rPr>
            </w:pPr>
            <w:r>
              <w:rPr>
                <w:rFonts w:hint="eastAsia" w:asciiTheme="minorEastAsia" w:hAnsiTheme="minorEastAsia" w:eastAsiaTheme="minorEastAsia" w:cstheme="minorEastAsia"/>
                <w:bCs/>
                <w:kern w:val="2"/>
                <w:sz w:val="21"/>
                <w:szCs w:val="21"/>
                <w:lang w:bidi="ar"/>
              </w:rPr>
              <w:t>⑤</w:t>
            </w:r>
            <w:r>
              <w:rPr>
                <w:rFonts w:hint="eastAsia" w:asciiTheme="minorEastAsia" w:hAnsiTheme="minorEastAsia" w:eastAsiaTheme="minorEastAsia" w:cstheme="minorEastAsia"/>
                <w:color w:val="000000"/>
                <w:kern w:val="0"/>
                <w:sz w:val="21"/>
                <w:szCs w:val="21"/>
                <w:lang w:bidi="ar"/>
              </w:rPr>
              <w:t>违约承诺、系统故障处理措施、拟投入设施设备等情况</w:t>
            </w:r>
            <w:r>
              <w:rPr>
                <w:rFonts w:hint="eastAsia" w:asciiTheme="minorEastAsia" w:hAnsiTheme="minorEastAsia" w:eastAsiaTheme="minorEastAsia" w:cstheme="minorEastAsia"/>
                <w:bCs/>
                <w:kern w:val="2"/>
                <w:sz w:val="21"/>
                <w:szCs w:val="21"/>
                <w:lang w:bidi="ar"/>
              </w:rPr>
              <w:t>；</w:t>
            </w:r>
          </w:p>
          <w:p w14:paraId="5473BC29">
            <w:pPr>
              <w:widowControl/>
              <w:spacing w:line="240" w:lineRule="auto"/>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2"/>
                <w:sz w:val="21"/>
                <w:szCs w:val="21"/>
              </w:rPr>
              <w:t>以上内容都包含得20分；每缺少一小项内容扣4分；每有一处缺陷的扣2分；扣完为止，未提供不得分。（缺陷是指：存在不适用该项目实际情况的情形、凭空编造、内容前后不一致，前后逻辑错误，涉及的规范及标准错误，地点区域错误、内容缺失、不符合项目需求的任意一项）</w:t>
            </w:r>
          </w:p>
        </w:tc>
        <w:tc>
          <w:tcPr>
            <w:tcW w:w="730" w:type="dxa"/>
            <w:vAlign w:val="center"/>
          </w:tcPr>
          <w:p w14:paraId="770651C6">
            <w:pPr>
              <w:widowControl/>
              <w:spacing w:line="44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w:t>
            </w:r>
          </w:p>
        </w:tc>
      </w:tr>
      <w:tr w14:paraId="3E5730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96" w:type="dxa"/>
            <w:bottom w:w="0" w:type="dxa"/>
            <w:right w:w="96" w:type="dxa"/>
          </w:tblCellMar>
        </w:tblPrEx>
        <w:trPr>
          <w:trHeight w:val="209" w:hRule="atLeast"/>
          <w:jc w:val="center"/>
        </w:trPr>
        <w:tc>
          <w:tcPr>
            <w:tcW w:w="620" w:type="dxa"/>
            <w:shd w:val="clear" w:color="auto" w:fill="auto"/>
            <w:vAlign w:val="center"/>
          </w:tcPr>
          <w:p w14:paraId="5B10E834">
            <w:pPr>
              <w:widowControl/>
              <w:spacing w:line="24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w:t>
            </w:r>
          </w:p>
        </w:tc>
        <w:tc>
          <w:tcPr>
            <w:tcW w:w="1134" w:type="dxa"/>
            <w:shd w:val="clear" w:color="auto" w:fill="auto"/>
            <w:vAlign w:val="center"/>
          </w:tcPr>
          <w:p w14:paraId="32A90455">
            <w:pPr>
              <w:widowControl/>
              <w:spacing w:line="24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项目重点、难点分析</w:t>
            </w:r>
          </w:p>
        </w:tc>
        <w:tc>
          <w:tcPr>
            <w:tcW w:w="6521" w:type="dxa"/>
            <w:shd w:val="clear" w:color="auto" w:fill="auto"/>
            <w:vAlign w:val="center"/>
          </w:tcPr>
          <w:p w14:paraId="19180ADF">
            <w:pPr>
              <w:widowControl/>
              <w:spacing w:line="340" w:lineRule="exact"/>
              <w:jc w:val="left"/>
              <w:rPr>
                <w:rFonts w:hint="eastAsia" w:asciiTheme="minorEastAsia" w:hAnsiTheme="minorEastAsia" w:eastAsiaTheme="minorEastAsia" w:cstheme="minorEastAsia"/>
                <w:bCs/>
                <w:kern w:val="2"/>
                <w:sz w:val="21"/>
                <w:szCs w:val="21"/>
                <w:lang w:bidi="ar"/>
              </w:rPr>
            </w:pPr>
            <w:r>
              <w:rPr>
                <w:rFonts w:hint="eastAsia" w:asciiTheme="minorEastAsia" w:hAnsiTheme="minorEastAsia" w:eastAsiaTheme="minorEastAsia" w:cstheme="minorEastAsia"/>
                <w:bCs/>
                <w:kern w:val="2"/>
                <w:sz w:val="21"/>
                <w:szCs w:val="21"/>
                <w:lang w:bidi="ar"/>
              </w:rPr>
              <w:t>投标人对项目重难点及突发情况分析处理，包括但不限于以下内容:</w:t>
            </w:r>
          </w:p>
          <w:p w14:paraId="4A65C642">
            <w:pPr>
              <w:widowControl/>
              <w:spacing w:line="340" w:lineRule="exact"/>
              <w:jc w:val="left"/>
              <w:rPr>
                <w:rFonts w:hint="eastAsia" w:asciiTheme="minorEastAsia" w:hAnsiTheme="minorEastAsia" w:eastAsiaTheme="minorEastAsia" w:cstheme="minorEastAsia"/>
                <w:bCs/>
                <w:kern w:val="2"/>
                <w:sz w:val="21"/>
                <w:szCs w:val="21"/>
                <w:lang w:bidi="ar"/>
              </w:rPr>
            </w:pPr>
            <w:r>
              <w:rPr>
                <w:rFonts w:hint="eastAsia" w:asciiTheme="minorEastAsia" w:hAnsiTheme="minorEastAsia" w:eastAsiaTheme="minorEastAsia" w:cstheme="minorEastAsia"/>
                <w:bCs/>
                <w:kern w:val="2"/>
                <w:sz w:val="21"/>
                <w:szCs w:val="21"/>
                <w:lang w:bidi="ar"/>
              </w:rPr>
              <w:t>①项目重点识别与管控措施；</w:t>
            </w:r>
          </w:p>
          <w:p w14:paraId="3D73A320">
            <w:pPr>
              <w:widowControl/>
              <w:spacing w:line="340" w:lineRule="exact"/>
              <w:jc w:val="left"/>
              <w:rPr>
                <w:rFonts w:hint="eastAsia" w:asciiTheme="minorEastAsia" w:hAnsiTheme="minorEastAsia" w:eastAsiaTheme="minorEastAsia" w:cstheme="minorEastAsia"/>
                <w:bCs/>
                <w:kern w:val="2"/>
                <w:sz w:val="21"/>
                <w:szCs w:val="21"/>
                <w:lang w:bidi="ar"/>
              </w:rPr>
            </w:pPr>
            <w:r>
              <w:rPr>
                <w:rFonts w:hint="eastAsia" w:asciiTheme="minorEastAsia" w:hAnsiTheme="minorEastAsia" w:eastAsiaTheme="minorEastAsia" w:cstheme="minorEastAsia"/>
                <w:bCs/>
                <w:kern w:val="2"/>
                <w:sz w:val="21"/>
                <w:szCs w:val="21"/>
                <w:lang w:bidi="ar"/>
              </w:rPr>
              <w:t>②项目难点分析与解决方案；</w:t>
            </w:r>
          </w:p>
          <w:p w14:paraId="1845D19A">
            <w:pPr>
              <w:widowControl/>
              <w:spacing w:line="340" w:lineRule="exact"/>
              <w:jc w:val="left"/>
              <w:rPr>
                <w:rFonts w:hint="eastAsia" w:asciiTheme="minorEastAsia" w:hAnsiTheme="minorEastAsia" w:eastAsiaTheme="minorEastAsia" w:cstheme="minorEastAsia"/>
                <w:bCs/>
                <w:kern w:val="2"/>
                <w:sz w:val="21"/>
                <w:szCs w:val="21"/>
                <w:lang w:bidi="ar"/>
              </w:rPr>
            </w:pPr>
            <w:r>
              <w:rPr>
                <w:rFonts w:hint="eastAsia" w:asciiTheme="minorEastAsia" w:hAnsiTheme="minorEastAsia" w:eastAsiaTheme="minorEastAsia" w:cstheme="minorEastAsia"/>
                <w:bCs/>
                <w:kern w:val="2"/>
                <w:sz w:val="21"/>
                <w:szCs w:val="21"/>
                <w:lang w:bidi="ar"/>
              </w:rPr>
              <w:t>③突发情况预判与应急处置；</w:t>
            </w:r>
          </w:p>
          <w:p w14:paraId="4986C5A8">
            <w:pPr>
              <w:widowControl/>
              <w:spacing w:line="340" w:lineRule="exact"/>
              <w:jc w:val="left"/>
              <w:rPr>
                <w:rFonts w:hint="eastAsia" w:asciiTheme="minorEastAsia" w:hAnsiTheme="minorEastAsia" w:eastAsiaTheme="minorEastAsia" w:cstheme="minorEastAsia"/>
                <w:bCs/>
                <w:kern w:val="2"/>
                <w:sz w:val="21"/>
                <w:szCs w:val="21"/>
                <w:lang w:bidi="ar"/>
              </w:rPr>
            </w:pPr>
            <w:r>
              <w:rPr>
                <w:rFonts w:hint="eastAsia" w:asciiTheme="minorEastAsia" w:hAnsiTheme="minorEastAsia" w:eastAsiaTheme="minorEastAsia" w:cstheme="minorEastAsia"/>
                <w:bCs/>
                <w:kern w:val="2"/>
                <w:sz w:val="21"/>
                <w:szCs w:val="21"/>
                <w:lang w:bidi="ar"/>
              </w:rPr>
              <w:t>④整体保障与闭环管理；</w:t>
            </w:r>
          </w:p>
          <w:p w14:paraId="52598729">
            <w:pPr>
              <w:widowControl/>
              <w:spacing w:line="240" w:lineRule="auto"/>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2"/>
                <w:sz w:val="21"/>
                <w:szCs w:val="21"/>
              </w:rPr>
              <w:t>以上内容都包含得4分；每缺少一小项内容扣1分；每有一处缺陷的扣0.5分；扣完为止，未提供不得分。（缺陷是指：存在不适用该项目实际情况的情形、凭空编造、内容前后不一致，前后逻辑错误，涉及的规范及标准错误，地点区域错误、内容缺失、不符合项目需求的任意一项）</w:t>
            </w:r>
          </w:p>
        </w:tc>
        <w:tc>
          <w:tcPr>
            <w:tcW w:w="730" w:type="dxa"/>
            <w:vAlign w:val="center"/>
          </w:tcPr>
          <w:p w14:paraId="4FA31486">
            <w:pPr>
              <w:widowControl/>
              <w:spacing w:line="44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w:t>
            </w:r>
          </w:p>
        </w:tc>
      </w:tr>
      <w:tr w14:paraId="4F99CD3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96" w:type="dxa"/>
            <w:bottom w:w="0" w:type="dxa"/>
            <w:right w:w="96" w:type="dxa"/>
          </w:tblCellMar>
        </w:tblPrEx>
        <w:trPr>
          <w:trHeight w:val="1043" w:hRule="atLeast"/>
          <w:jc w:val="center"/>
        </w:trPr>
        <w:tc>
          <w:tcPr>
            <w:tcW w:w="620" w:type="dxa"/>
            <w:shd w:val="clear" w:color="auto" w:fill="auto"/>
            <w:vAlign w:val="center"/>
          </w:tcPr>
          <w:p w14:paraId="31E68DBD">
            <w:pPr>
              <w:widowControl/>
              <w:spacing w:line="24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w:t>
            </w:r>
          </w:p>
        </w:tc>
        <w:tc>
          <w:tcPr>
            <w:tcW w:w="1134" w:type="dxa"/>
            <w:shd w:val="clear" w:color="auto" w:fill="auto"/>
            <w:vAlign w:val="center"/>
          </w:tcPr>
          <w:p w14:paraId="74D86978">
            <w:pPr>
              <w:widowControl/>
              <w:spacing w:line="24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Cs/>
                <w:kern w:val="2"/>
                <w:sz w:val="21"/>
                <w:szCs w:val="21"/>
                <w:lang w:bidi="ar"/>
              </w:rPr>
              <w:t>技术支持和维护能力</w:t>
            </w:r>
          </w:p>
        </w:tc>
        <w:tc>
          <w:tcPr>
            <w:tcW w:w="6521" w:type="dxa"/>
            <w:shd w:val="clear" w:color="auto" w:fill="auto"/>
            <w:vAlign w:val="center"/>
          </w:tcPr>
          <w:p w14:paraId="2D530A52">
            <w:pPr>
              <w:widowControl/>
              <w:spacing w:line="340" w:lineRule="exact"/>
              <w:jc w:val="left"/>
              <w:rPr>
                <w:rFonts w:hint="eastAsia" w:asciiTheme="minorEastAsia" w:hAnsiTheme="minorEastAsia" w:eastAsiaTheme="minorEastAsia" w:cstheme="minorEastAsia"/>
                <w:bCs/>
                <w:kern w:val="2"/>
                <w:sz w:val="21"/>
                <w:szCs w:val="21"/>
                <w:lang w:bidi="ar"/>
              </w:rPr>
            </w:pPr>
            <w:r>
              <w:rPr>
                <w:rFonts w:hint="eastAsia" w:asciiTheme="minorEastAsia" w:hAnsiTheme="minorEastAsia" w:eastAsiaTheme="minorEastAsia" w:cstheme="minorEastAsia"/>
                <w:bCs/>
                <w:kern w:val="2"/>
                <w:sz w:val="21"/>
                <w:szCs w:val="21"/>
                <w:lang w:bidi="ar"/>
              </w:rPr>
              <w:t>投标人具备后续技术支持和维护能力，包括但不限于以下内容：</w:t>
            </w:r>
          </w:p>
          <w:p w14:paraId="65BFAAA7">
            <w:pPr>
              <w:widowControl/>
              <w:spacing w:line="340" w:lineRule="exact"/>
              <w:jc w:val="left"/>
              <w:rPr>
                <w:rFonts w:hint="eastAsia" w:asciiTheme="minorEastAsia" w:hAnsiTheme="minorEastAsia" w:eastAsiaTheme="minorEastAsia" w:cstheme="minorEastAsia"/>
                <w:bCs/>
                <w:kern w:val="2"/>
                <w:sz w:val="21"/>
                <w:szCs w:val="21"/>
                <w:lang w:bidi="ar"/>
              </w:rPr>
            </w:pPr>
            <w:r>
              <w:rPr>
                <w:rFonts w:hint="eastAsia" w:asciiTheme="minorEastAsia" w:hAnsiTheme="minorEastAsia" w:eastAsiaTheme="minorEastAsia" w:cstheme="minorEastAsia"/>
                <w:bCs/>
                <w:kern w:val="2"/>
                <w:sz w:val="21"/>
                <w:szCs w:val="21"/>
                <w:lang w:bidi="ar"/>
              </w:rPr>
              <w:t>①</w:t>
            </w:r>
            <w:r>
              <w:rPr>
                <w:rFonts w:hint="eastAsia" w:asciiTheme="minorEastAsia" w:hAnsiTheme="minorEastAsia" w:eastAsiaTheme="minorEastAsia" w:cstheme="minorEastAsia"/>
                <w:kern w:val="2"/>
                <w:sz w:val="21"/>
                <w:szCs w:val="21"/>
              </w:rPr>
              <w:t>服务承诺与维护保障；</w:t>
            </w:r>
          </w:p>
          <w:p w14:paraId="0502B1B9">
            <w:pPr>
              <w:widowControl/>
              <w:spacing w:line="340" w:lineRule="exact"/>
              <w:jc w:val="left"/>
              <w:rPr>
                <w:rFonts w:hint="eastAsia" w:asciiTheme="minorEastAsia" w:hAnsiTheme="minorEastAsia" w:eastAsiaTheme="minorEastAsia" w:cstheme="minorEastAsia"/>
                <w:bCs/>
                <w:kern w:val="2"/>
                <w:sz w:val="21"/>
                <w:szCs w:val="21"/>
                <w:lang w:bidi="ar"/>
              </w:rPr>
            </w:pPr>
            <w:r>
              <w:rPr>
                <w:rFonts w:hint="eastAsia" w:asciiTheme="minorEastAsia" w:hAnsiTheme="minorEastAsia" w:eastAsiaTheme="minorEastAsia" w:cstheme="minorEastAsia"/>
                <w:bCs/>
                <w:kern w:val="2"/>
                <w:sz w:val="21"/>
                <w:szCs w:val="21"/>
                <w:lang w:bidi="ar"/>
              </w:rPr>
              <w:t>②故障分级响应与处置机制；</w:t>
            </w:r>
          </w:p>
          <w:p w14:paraId="5368ACA5">
            <w:pPr>
              <w:widowControl/>
              <w:spacing w:line="340" w:lineRule="exact"/>
              <w:jc w:val="left"/>
              <w:rPr>
                <w:rFonts w:hint="eastAsia" w:asciiTheme="minorEastAsia" w:hAnsiTheme="minorEastAsia" w:eastAsiaTheme="minorEastAsia" w:cstheme="minorEastAsia"/>
                <w:bCs/>
                <w:kern w:val="2"/>
                <w:sz w:val="21"/>
                <w:szCs w:val="21"/>
                <w:lang w:bidi="ar"/>
              </w:rPr>
            </w:pPr>
            <w:r>
              <w:rPr>
                <w:rFonts w:hint="eastAsia" w:asciiTheme="minorEastAsia" w:hAnsiTheme="minorEastAsia" w:eastAsiaTheme="minorEastAsia" w:cstheme="minorEastAsia"/>
                <w:bCs/>
                <w:kern w:val="2"/>
                <w:sz w:val="21"/>
                <w:szCs w:val="21"/>
                <w:lang w:bidi="ar"/>
              </w:rPr>
              <w:t>③技术团队与实操支撑能力；</w:t>
            </w:r>
          </w:p>
          <w:p w14:paraId="71B416BF">
            <w:pPr>
              <w:widowControl/>
              <w:spacing w:line="340" w:lineRule="exact"/>
              <w:jc w:val="left"/>
              <w:rPr>
                <w:rFonts w:hint="eastAsia" w:asciiTheme="minorEastAsia" w:hAnsiTheme="minorEastAsia" w:eastAsiaTheme="minorEastAsia" w:cstheme="minorEastAsia"/>
                <w:bCs/>
                <w:kern w:val="2"/>
                <w:sz w:val="21"/>
                <w:szCs w:val="21"/>
                <w:lang w:bidi="ar"/>
              </w:rPr>
            </w:pPr>
            <w:r>
              <w:rPr>
                <w:rFonts w:hint="eastAsia" w:asciiTheme="minorEastAsia" w:hAnsiTheme="minorEastAsia" w:eastAsiaTheme="minorEastAsia" w:cstheme="minorEastAsia"/>
                <w:bCs/>
                <w:kern w:val="2"/>
                <w:sz w:val="21"/>
                <w:szCs w:val="21"/>
                <w:lang w:bidi="ar"/>
              </w:rPr>
              <w:t>④风险管控与预防性技术保障；</w:t>
            </w:r>
          </w:p>
          <w:p w14:paraId="24D9914E">
            <w:pPr>
              <w:widowControl/>
              <w:spacing w:line="240" w:lineRule="auto"/>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2"/>
                <w:sz w:val="21"/>
                <w:szCs w:val="21"/>
              </w:rPr>
              <w:t>以上内容都包含得6分；每缺少一小项内容扣1.5分；每有一处缺陷的扣0.5分；扣完为止，未提供不得分。（缺陷是指：存在不适用该项目实际情况的情形、凭空编造、内容前后不一致，前后逻辑错误，涉及的规范及标准错误，地点区域错误、内容缺失、不符合项目需求的任意一项）</w:t>
            </w:r>
          </w:p>
        </w:tc>
        <w:tc>
          <w:tcPr>
            <w:tcW w:w="730" w:type="dxa"/>
            <w:vAlign w:val="center"/>
          </w:tcPr>
          <w:p w14:paraId="49A810D0">
            <w:pPr>
              <w:widowControl/>
              <w:spacing w:line="44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w:t>
            </w:r>
          </w:p>
        </w:tc>
      </w:tr>
      <w:tr w14:paraId="141A0A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96" w:type="dxa"/>
            <w:bottom w:w="0" w:type="dxa"/>
            <w:right w:w="96" w:type="dxa"/>
          </w:tblCellMar>
        </w:tblPrEx>
        <w:trPr>
          <w:trHeight w:val="1274" w:hRule="atLeast"/>
          <w:jc w:val="center"/>
        </w:trPr>
        <w:tc>
          <w:tcPr>
            <w:tcW w:w="620" w:type="dxa"/>
            <w:shd w:val="clear" w:color="auto" w:fill="auto"/>
            <w:vAlign w:val="center"/>
          </w:tcPr>
          <w:p w14:paraId="5A63502F">
            <w:pPr>
              <w:widowControl/>
              <w:spacing w:line="24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w:t>
            </w:r>
          </w:p>
        </w:tc>
        <w:tc>
          <w:tcPr>
            <w:tcW w:w="1134" w:type="dxa"/>
            <w:shd w:val="clear" w:color="auto" w:fill="auto"/>
            <w:vAlign w:val="center"/>
          </w:tcPr>
          <w:p w14:paraId="2F080FAA">
            <w:pPr>
              <w:widowControl/>
              <w:spacing w:line="24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Cs/>
                <w:kern w:val="2"/>
                <w:sz w:val="21"/>
                <w:szCs w:val="21"/>
                <w:lang w:bidi="ar"/>
              </w:rPr>
              <w:t>售后服务</w:t>
            </w:r>
          </w:p>
        </w:tc>
        <w:tc>
          <w:tcPr>
            <w:tcW w:w="6521" w:type="dxa"/>
            <w:shd w:val="clear" w:color="auto" w:fill="auto"/>
            <w:vAlign w:val="center"/>
          </w:tcPr>
          <w:p w14:paraId="634DB882">
            <w:pPr>
              <w:widowControl/>
              <w:spacing w:line="340" w:lineRule="exact"/>
              <w:jc w:val="left"/>
              <w:rPr>
                <w:rFonts w:hint="eastAsia" w:asciiTheme="minorEastAsia" w:hAnsiTheme="minorEastAsia" w:eastAsiaTheme="minorEastAsia" w:cstheme="minorEastAsia"/>
                <w:bCs/>
                <w:kern w:val="2"/>
                <w:sz w:val="21"/>
                <w:szCs w:val="21"/>
                <w:lang w:bidi="ar"/>
              </w:rPr>
            </w:pPr>
            <w:r>
              <w:rPr>
                <w:rFonts w:hint="eastAsia" w:asciiTheme="minorEastAsia" w:hAnsiTheme="minorEastAsia" w:eastAsiaTheme="minorEastAsia" w:cstheme="minorEastAsia"/>
                <w:bCs/>
                <w:kern w:val="2"/>
                <w:sz w:val="21"/>
                <w:szCs w:val="21"/>
                <w:lang w:bidi="ar"/>
              </w:rPr>
              <w:t>投标人提供的售后服务进行评审，包括但不限于以下内容：</w:t>
            </w:r>
          </w:p>
          <w:p w14:paraId="37AC4591">
            <w:pPr>
              <w:widowControl/>
              <w:spacing w:line="340" w:lineRule="exact"/>
              <w:jc w:val="left"/>
              <w:rPr>
                <w:rFonts w:hint="eastAsia" w:asciiTheme="minorEastAsia" w:hAnsiTheme="minorEastAsia" w:eastAsiaTheme="minorEastAsia" w:cstheme="minorEastAsia"/>
                <w:bCs/>
                <w:kern w:val="2"/>
                <w:sz w:val="21"/>
                <w:szCs w:val="21"/>
                <w:lang w:bidi="ar"/>
              </w:rPr>
            </w:pPr>
            <w:r>
              <w:rPr>
                <w:rFonts w:hint="eastAsia" w:asciiTheme="minorEastAsia" w:hAnsiTheme="minorEastAsia" w:eastAsiaTheme="minorEastAsia" w:cstheme="minorEastAsia"/>
                <w:bCs/>
                <w:kern w:val="2"/>
                <w:sz w:val="21"/>
                <w:szCs w:val="21"/>
                <w:lang w:bidi="ar"/>
              </w:rPr>
              <w:t>①全流程售后服务体系搭建；</w:t>
            </w:r>
          </w:p>
          <w:p w14:paraId="66F5AC8E">
            <w:pPr>
              <w:widowControl/>
              <w:spacing w:line="340" w:lineRule="exact"/>
              <w:jc w:val="left"/>
              <w:rPr>
                <w:rFonts w:hint="eastAsia" w:asciiTheme="minorEastAsia" w:hAnsiTheme="minorEastAsia" w:eastAsiaTheme="minorEastAsia" w:cstheme="minorEastAsia"/>
                <w:bCs/>
                <w:kern w:val="2"/>
                <w:sz w:val="21"/>
                <w:szCs w:val="21"/>
                <w:lang w:bidi="ar"/>
              </w:rPr>
            </w:pPr>
            <w:r>
              <w:rPr>
                <w:rFonts w:hint="eastAsia" w:asciiTheme="minorEastAsia" w:hAnsiTheme="minorEastAsia" w:eastAsiaTheme="minorEastAsia" w:cstheme="minorEastAsia"/>
                <w:bCs/>
                <w:kern w:val="2"/>
                <w:sz w:val="21"/>
                <w:szCs w:val="21"/>
                <w:lang w:bidi="ar"/>
              </w:rPr>
              <w:t>②售后响应与时效性保障机制；</w:t>
            </w:r>
          </w:p>
          <w:p w14:paraId="79E9BE77">
            <w:pPr>
              <w:widowControl/>
              <w:spacing w:line="240" w:lineRule="auto"/>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2"/>
                <w:sz w:val="21"/>
                <w:szCs w:val="21"/>
              </w:rPr>
              <w:t>以上内容都包含得5分；每缺少一小项内容扣2.5分；每有一处缺陷的扣1分；扣完为止，未提供不得分。（缺陷是指：存在不适用该项目实际情况的情形、凭空编造、内容前后不一致，前后逻辑错误，涉及的规范及标准错误，地点区域错误、内容缺失、不符合项目需求的任意一项）</w:t>
            </w:r>
          </w:p>
        </w:tc>
        <w:tc>
          <w:tcPr>
            <w:tcW w:w="730" w:type="dxa"/>
            <w:vAlign w:val="center"/>
          </w:tcPr>
          <w:p w14:paraId="173CD73D">
            <w:pPr>
              <w:widowControl/>
              <w:spacing w:line="44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w:t>
            </w:r>
          </w:p>
        </w:tc>
      </w:tr>
    </w:tbl>
    <w:p w14:paraId="460A8005">
      <w:pPr>
        <w:widowControl/>
        <w:spacing w:line="440" w:lineRule="exact"/>
        <w:rPr>
          <w:rFonts w:hint="eastAsia"/>
          <w:szCs w:val="21"/>
        </w:rPr>
      </w:pPr>
      <w:r>
        <w:rPr>
          <w:rFonts w:hint="eastAsia"/>
          <w:szCs w:val="21"/>
        </w:rPr>
        <w:t>说明：评委对各投标人商务、技术内容量化打分时，合计最高得分与最低得分相差20%以上时，应当做出合理的解释说明，否则不予计分。</w:t>
      </w:r>
    </w:p>
    <w:p w14:paraId="1BDE1B4E">
      <w:pPr>
        <w:widowControl/>
        <w:spacing w:line="440" w:lineRule="exact"/>
        <w:rPr>
          <w:rFonts w:hint="eastAsia"/>
          <w:szCs w:val="21"/>
        </w:rPr>
      </w:pPr>
      <w:r>
        <w:rPr>
          <w:rFonts w:hint="eastAsia"/>
          <w:szCs w:val="21"/>
        </w:rPr>
        <w:t>27．评标过程的保密性</w:t>
      </w:r>
    </w:p>
    <w:p w14:paraId="32CA50DC">
      <w:pPr>
        <w:widowControl/>
        <w:spacing w:line="440" w:lineRule="exact"/>
        <w:rPr>
          <w:rFonts w:hint="eastAsia"/>
          <w:szCs w:val="21"/>
        </w:rPr>
      </w:pPr>
      <w:r>
        <w:rPr>
          <w:rFonts w:hint="eastAsia"/>
          <w:szCs w:val="21"/>
        </w:rPr>
        <w:t>27.1 开标后，直到授予合同为止，凡是属于审查、澄清、评价和比较的有关资料以及授标建议等评委或参与评标的有关工作人员均不得向投标商或其他无关的人员透露，违者给予警告、取消担任评委的资格，不得再参加任何项目的评标。</w:t>
      </w:r>
    </w:p>
    <w:p w14:paraId="168CD361">
      <w:pPr>
        <w:widowControl/>
        <w:spacing w:line="440" w:lineRule="exact"/>
        <w:rPr>
          <w:rFonts w:hint="eastAsia"/>
          <w:szCs w:val="21"/>
        </w:rPr>
      </w:pPr>
      <w:r>
        <w:rPr>
          <w:rFonts w:hint="eastAsia"/>
          <w:szCs w:val="21"/>
        </w:rPr>
        <w:t>27.2 投标商在评标过程中，所进行的力图影响评标结果的不符合《招投标法》、《政府采购法》及本次招标中有关规定的活动，将被取消其中标资格。</w:t>
      </w:r>
    </w:p>
    <w:p w14:paraId="3395E058">
      <w:pPr>
        <w:widowControl/>
        <w:spacing w:line="440" w:lineRule="exact"/>
        <w:rPr>
          <w:rFonts w:hint="eastAsia"/>
          <w:szCs w:val="21"/>
        </w:rPr>
      </w:pPr>
      <w:bookmarkStart w:id="34" w:name="_Toc267301287"/>
      <w:bookmarkStart w:id="35" w:name="_Toc17418"/>
      <w:bookmarkStart w:id="36" w:name="_Toc349637925"/>
      <w:bookmarkStart w:id="37" w:name="_Toc349573126"/>
      <w:bookmarkStart w:id="38" w:name="_Toc298240410"/>
      <w:r>
        <w:rPr>
          <w:rFonts w:hint="eastAsia"/>
          <w:szCs w:val="21"/>
        </w:rPr>
        <w:t>F  授予合同</w:t>
      </w:r>
      <w:bookmarkEnd w:id="34"/>
      <w:bookmarkEnd w:id="35"/>
      <w:bookmarkEnd w:id="36"/>
      <w:bookmarkEnd w:id="37"/>
      <w:bookmarkEnd w:id="38"/>
    </w:p>
    <w:p w14:paraId="17CC5AFA">
      <w:pPr>
        <w:widowControl/>
        <w:spacing w:line="440" w:lineRule="exact"/>
        <w:rPr>
          <w:rFonts w:hint="eastAsia"/>
          <w:szCs w:val="21"/>
        </w:rPr>
      </w:pPr>
      <w:r>
        <w:rPr>
          <w:rFonts w:hint="eastAsia"/>
          <w:szCs w:val="21"/>
        </w:rPr>
        <w:t>28．合同授予标准</w:t>
      </w:r>
    </w:p>
    <w:p w14:paraId="15CAD57B">
      <w:pPr>
        <w:widowControl/>
        <w:spacing w:line="440" w:lineRule="exact"/>
        <w:rPr>
          <w:rFonts w:hint="eastAsia"/>
          <w:szCs w:val="21"/>
        </w:rPr>
      </w:pPr>
      <w:r>
        <w:rPr>
          <w:rFonts w:hint="eastAsia"/>
          <w:szCs w:val="21"/>
        </w:rPr>
        <w:t>28.1合同将授予被确定为实质上响应招标文件要求，评标认为具备履行合同义务条件、报价合理、技术和商务条件都符合条件基础上综合评分得分最高的投标商。</w:t>
      </w:r>
    </w:p>
    <w:p w14:paraId="216C8D0D">
      <w:pPr>
        <w:widowControl/>
        <w:spacing w:line="440" w:lineRule="exact"/>
        <w:rPr>
          <w:rFonts w:hint="eastAsia"/>
          <w:szCs w:val="21"/>
        </w:rPr>
      </w:pPr>
      <w:r>
        <w:rPr>
          <w:rFonts w:hint="eastAsia"/>
          <w:szCs w:val="21"/>
        </w:rPr>
        <w:t>28.2 最低投标价不一定是被授予合同的保证。</w:t>
      </w:r>
    </w:p>
    <w:p w14:paraId="5C6BFC7E">
      <w:pPr>
        <w:ind w:firstLine="480" w:firstLineChars="200"/>
        <w:rPr>
          <w:rFonts w:hint="eastAsia"/>
          <w:bCs/>
        </w:rPr>
      </w:pPr>
      <w:r>
        <w:rPr>
          <w:bCs/>
        </w:rPr>
        <w:t>28.3 如果确定该投标商无法圆满履行合同，招标代理机构将对下一个可能中标的投标商资格作出类似的审查。</w:t>
      </w:r>
    </w:p>
    <w:p w14:paraId="35C266A2">
      <w:pPr>
        <w:ind w:firstLine="480" w:firstLineChars="200"/>
        <w:rPr>
          <w:rFonts w:hint="eastAsia"/>
          <w:bCs/>
        </w:rPr>
      </w:pPr>
      <w:r>
        <w:rPr>
          <w:bCs/>
        </w:rPr>
        <w:t>29．接受和拒绝任何或所有投标的权力</w:t>
      </w:r>
    </w:p>
    <w:p w14:paraId="7DE82E2A">
      <w:pPr>
        <w:ind w:firstLine="480" w:firstLineChars="200"/>
        <w:rPr>
          <w:rFonts w:hint="eastAsia"/>
          <w:bCs/>
        </w:rPr>
      </w:pPr>
      <w:r>
        <w:rPr>
          <w:bCs/>
        </w:rPr>
        <w:t>29.1为维护国家利益，招标方在授予合同之前仍有选择或拒绝任何全部投标的权力，并对所采取的行为不作任何解释。</w:t>
      </w:r>
    </w:p>
    <w:p w14:paraId="4F3FEEE1">
      <w:pPr>
        <w:ind w:firstLine="480" w:firstLineChars="200"/>
        <w:rPr>
          <w:rFonts w:hint="eastAsia"/>
          <w:bCs/>
        </w:rPr>
      </w:pPr>
      <w:r>
        <w:rPr>
          <w:bCs/>
        </w:rPr>
        <w:t>30．中标通知书</w:t>
      </w:r>
    </w:p>
    <w:p w14:paraId="62BBFDAF">
      <w:pPr>
        <w:ind w:firstLine="480" w:firstLineChars="200"/>
        <w:rPr>
          <w:rFonts w:hint="eastAsia"/>
          <w:bCs/>
        </w:rPr>
      </w:pPr>
      <w:r>
        <w:rPr>
          <w:bCs/>
        </w:rPr>
        <w:t>30.1 中标公告期满后，招标代理机构将以书面形式发出《中标通知书》，但发出时间不超过投标有效期，《中标通知书》一经发出即发生法律效力。</w:t>
      </w:r>
    </w:p>
    <w:p w14:paraId="61001B82">
      <w:pPr>
        <w:ind w:firstLine="480" w:firstLineChars="200"/>
        <w:rPr>
          <w:rFonts w:hint="eastAsia"/>
          <w:bCs/>
        </w:rPr>
      </w:pPr>
      <w:r>
        <w:rPr>
          <w:bCs/>
        </w:rPr>
        <w:t>30.2 《中标通知书》将作为签订合同的依据。</w:t>
      </w:r>
    </w:p>
    <w:p w14:paraId="5C2C2A82">
      <w:pPr>
        <w:ind w:firstLine="480" w:firstLineChars="200"/>
        <w:rPr>
          <w:rFonts w:hint="eastAsia"/>
          <w:bCs/>
        </w:rPr>
      </w:pPr>
      <w:r>
        <w:rPr>
          <w:bCs/>
        </w:rPr>
        <w:t>30.3 招标代理机构将在中标方按规定签订合同并提交履约保证金（如适用）后退还其投标保证金。</w:t>
      </w:r>
    </w:p>
    <w:p w14:paraId="2567A6BA">
      <w:pPr>
        <w:ind w:firstLine="480" w:firstLineChars="200"/>
        <w:rPr>
          <w:rFonts w:hint="eastAsia"/>
          <w:bCs/>
        </w:rPr>
      </w:pPr>
      <w:r>
        <w:rPr>
          <w:bCs/>
        </w:rPr>
        <w:t>31．签订合同</w:t>
      </w:r>
    </w:p>
    <w:p w14:paraId="1473FDD2">
      <w:pPr>
        <w:ind w:firstLine="480" w:firstLineChars="200"/>
        <w:rPr>
          <w:rFonts w:hint="eastAsia"/>
          <w:bCs/>
        </w:rPr>
      </w:pPr>
      <w:r>
        <w:rPr>
          <w:bCs/>
        </w:rPr>
        <w:t>31.1 投标商收到《中标通知书》后，按《中标通知书》中规定的时间地点与采购人签订合同。采购人和中标人不得再订立背离合同实质性内容的其他协议。</w:t>
      </w:r>
    </w:p>
    <w:p w14:paraId="40DD295F">
      <w:pPr>
        <w:ind w:firstLine="480" w:firstLineChars="200"/>
        <w:rPr>
          <w:rFonts w:hint="eastAsia"/>
          <w:bCs/>
        </w:rPr>
      </w:pPr>
      <w:r>
        <w:rPr>
          <w:bCs/>
        </w:rPr>
        <w:t>31.2如中标方拒签合同，则按违约处理。招标代理机构没收其投标保证金。</w:t>
      </w:r>
    </w:p>
    <w:p w14:paraId="7F88F14F">
      <w:pPr>
        <w:ind w:firstLine="480" w:firstLineChars="200"/>
        <w:rPr>
          <w:rFonts w:hint="eastAsia"/>
          <w:bCs/>
        </w:rPr>
      </w:pPr>
      <w:r>
        <w:rPr>
          <w:bCs/>
        </w:rPr>
        <w:t>31.3招标文件、中标方的投标文件及其澄清文件等，均为签订经济合同的依据。</w:t>
      </w:r>
    </w:p>
    <w:p w14:paraId="439E4EB2">
      <w:pPr>
        <w:ind w:firstLine="480" w:firstLineChars="200"/>
        <w:rPr>
          <w:rFonts w:hint="eastAsia"/>
          <w:bCs/>
        </w:rPr>
      </w:pPr>
      <w:r>
        <w:rPr>
          <w:bCs/>
        </w:rPr>
        <w:t>32．招标代理服务费</w:t>
      </w:r>
    </w:p>
    <w:p w14:paraId="2B3DEB31">
      <w:pPr>
        <w:ind w:firstLine="480" w:firstLineChars="200"/>
        <w:rPr>
          <w:rFonts w:hint="eastAsia"/>
          <w:bCs/>
        </w:rPr>
      </w:pPr>
      <w:r>
        <w:rPr>
          <w:bCs/>
        </w:rPr>
        <w:t>32.1中标方须向招标代理机构按如下标准和期限</w:t>
      </w:r>
      <w:r>
        <w:rPr>
          <w:rFonts w:hint="eastAsia"/>
          <w:bCs/>
        </w:rPr>
        <w:t>缴纳</w:t>
      </w:r>
      <w:r>
        <w:rPr>
          <w:bCs/>
        </w:rPr>
        <w:t>招标代理服务费：</w:t>
      </w:r>
    </w:p>
    <w:p w14:paraId="01747931">
      <w:pPr>
        <w:ind w:firstLine="480" w:firstLineChars="200"/>
        <w:rPr>
          <w:rFonts w:hint="eastAsia"/>
          <w:bCs/>
        </w:rPr>
      </w:pPr>
      <w:r>
        <w:rPr>
          <w:bCs/>
        </w:rPr>
        <w:t>32.1.1招标代理服务费支付标准按照国家取费标准计取；</w:t>
      </w:r>
    </w:p>
    <w:p w14:paraId="6C59FDBA">
      <w:pPr>
        <w:ind w:firstLine="480" w:firstLineChars="200"/>
        <w:rPr>
          <w:rFonts w:ascii="Times New Roman" w:hAnsi="Times New Roman"/>
          <w:bCs/>
        </w:rPr>
      </w:pPr>
      <w:r>
        <w:rPr>
          <w:bCs/>
        </w:rPr>
        <w:t>32.1.2在宣布中标后一周内，中标方须按规定的标准以现金或电汇的方式一次性向招标代理机构缴纳招标代理服务费。</w:t>
      </w:r>
    </w:p>
    <w:p w14:paraId="5367B9DD">
      <w:pPr>
        <w:pStyle w:val="6"/>
        <w:spacing w:before="100" w:beforeAutospacing="1" w:after="100" w:afterAutospacing="1" w:line="400" w:lineRule="atLeast"/>
        <w:rPr>
          <w:rFonts w:ascii="Times New Roman" w:hAnsi="Times New Roman"/>
          <w:b w:val="0"/>
          <w:sz w:val="24"/>
        </w:rPr>
      </w:pPr>
      <w:bookmarkStart w:id="39" w:name="_Toc27768"/>
      <w:r>
        <w:rPr>
          <w:rFonts w:ascii="Times New Roman" w:hAnsi="Times New Roman"/>
          <w:b w:val="0"/>
          <w:sz w:val="28"/>
          <w:szCs w:val="28"/>
        </w:rPr>
        <w:t>G  招标失败条件</w:t>
      </w:r>
      <w:bookmarkEnd w:id="39"/>
    </w:p>
    <w:p w14:paraId="4D522AE0">
      <w:pPr>
        <w:pStyle w:val="53"/>
        <w:tabs>
          <w:tab w:val="left" w:pos="720"/>
          <w:tab w:val="left" w:pos="900"/>
          <w:tab w:val="left" w:pos="1260"/>
        </w:tabs>
        <w:adjustRightInd w:val="0"/>
        <w:spacing w:before="120" w:after="120" w:line="400" w:lineRule="atLeast"/>
        <w:ind w:left="720" w:hanging="720" w:hangingChars="300"/>
        <w:rPr>
          <w:rFonts w:ascii="Times New Roman" w:hAnsi="Times New Roman"/>
          <w:bCs/>
        </w:rPr>
      </w:pPr>
      <w:r>
        <w:rPr>
          <w:rFonts w:ascii="Times New Roman" w:hAnsi="Times New Roman"/>
          <w:bCs/>
        </w:rPr>
        <w:t>33.出现影响采购公正的违法、违规行为的；</w:t>
      </w:r>
    </w:p>
    <w:p w14:paraId="6443BA2D">
      <w:pPr>
        <w:pStyle w:val="53"/>
        <w:tabs>
          <w:tab w:val="left" w:pos="720"/>
          <w:tab w:val="left" w:pos="900"/>
          <w:tab w:val="left" w:pos="1260"/>
        </w:tabs>
        <w:adjustRightInd w:val="0"/>
        <w:spacing w:before="120" w:after="120" w:line="400" w:lineRule="atLeast"/>
        <w:ind w:left="720" w:hanging="720" w:hangingChars="300"/>
        <w:rPr>
          <w:rFonts w:ascii="Times New Roman" w:hAnsi="Times New Roman"/>
          <w:bCs/>
        </w:rPr>
      </w:pPr>
      <w:r>
        <w:rPr>
          <w:rFonts w:ascii="Times New Roman" w:hAnsi="Times New Roman"/>
          <w:bCs/>
        </w:rPr>
        <w:t>34.因重大变故，采购任务取消的；</w:t>
      </w:r>
    </w:p>
    <w:p w14:paraId="154A3248">
      <w:pPr>
        <w:pStyle w:val="53"/>
        <w:tabs>
          <w:tab w:val="left" w:pos="720"/>
          <w:tab w:val="left" w:pos="900"/>
          <w:tab w:val="left" w:pos="1260"/>
        </w:tabs>
        <w:adjustRightInd w:val="0"/>
        <w:spacing w:before="120" w:after="120" w:line="400" w:lineRule="atLeast"/>
        <w:ind w:left="720" w:hanging="720" w:hangingChars="300"/>
        <w:rPr>
          <w:rFonts w:ascii="Times New Roman" w:hAnsi="Times New Roman"/>
          <w:bCs/>
        </w:rPr>
      </w:pPr>
      <w:r>
        <w:rPr>
          <w:rFonts w:ascii="Times New Roman" w:hAnsi="Times New Roman"/>
          <w:bCs/>
        </w:rPr>
        <w:t>35.招标文件截止时间后，实际参与的投标人不足法定家数的；</w:t>
      </w:r>
    </w:p>
    <w:p w14:paraId="5A77B724">
      <w:pPr>
        <w:pStyle w:val="53"/>
        <w:tabs>
          <w:tab w:val="left" w:pos="720"/>
          <w:tab w:val="left" w:pos="900"/>
          <w:tab w:val="left" w:pos="1260"/>
        </w:tabs>
        <w:adjustRightInd w:val="0"/>
        <w:spacing w:before="120" w:after="120" w:line="400" w:lineRule="atLeast"/>
        <w:ind w:left="720" w:hanging="720" w:hangingChars="300"/>
        <w:rPr>
          <w:rFonts w:ascii="Times New Roman" w:hAnsi="Times New Roman"/>
          <w:bCs/>
        </w:rPr>
      </w:pPr>
      <w:r>
        <w:rPr>
          <w:rFonts w:ascii="Times New Roman" w:hAnsi="Times New Roman"/>
          <w:bCs/>
        </w:rPr>
        <w:t>36.最终报价均超过采购预算的；</w:t>
      </w:r>
    </w:p>
    <w:p w14:paraId="3DB9C8C1">
      <w:pPr>
        <w:pStyle w:val="53"/>
        <w:tabs>
          <w:tab w:val="left" w:pos="720"/>
          <w:tab w:val="left" w:pos="900"/>
          <w:tab w:val="left" w:pos="1260"/>
        </w:tabs>
        <w:adjustRightInd w:val="0"/>
        <w:spacing w:before="120" w:after="120" w:line="400" w:lineRule="atLeast"/>
        <w:ind w:left="720" w:hanging="720" w:hangingChars="300"/>
        <w:rPr>
          <w:rFonts w:ascii="Times New Roman" w:hAnsi="Times New Roman"/>
          <w:bCs/>
        </w:rPr>
      </w:pPr>
      <w:r>
        <w:rPr>
          <w:rFonts w:ascii="Times New Roman" w:hAnsi="Times New Roman"/>
          <w:bCs/>
        </w:rPr>
        <w:t>37.对招标文件作出实质性响应的投标人不足法定家数的；</w:t>
      </w:r>
    </w:p>
    <w:p w14:paraId="1B576470">
      <w:pPr>
        <w:pStyle w:val="6"/>
        <w:spacing w:before="100" w:beforeAutospacing="1" w:after="100" w:afterAutospacing="1" w:line="400" w:lineRule="atLeast"/>
        <w:rPr>
          <w:rFonts w:ascii="Times New Roman" w:hAnsi="Times New Roman"/>
          <w:b w:val="0"/>
          <w:sz w:val="28"/>
          <w:szCs w:val="28"/>
        </w:rPr>
      </w:pPr>
      <w:r>
        <w:rPr>
          <w:rFonts w:hint="eastAsia" w:ascii="Times New Roman" w:hAnsi="Times New Roman"/>
          <w:b w:val="0"/>
          <w:sz w:val="28"/>
          <w:szCs w:val="28"/>
        </w:rPr>
        <w:t>H</w:t>
      </w:r>
      <w:r>
        <w:rPr>
          <w:rFonts w:ascii="Times New Roman" w:hAnsi="Times New Roman"/>
          <w:b w:val="0"/>
          <w:sz w:val="28"/>
          <w:szCs w:val="28"/>
        </w:rPr>
        <w:t>质疑处理</w:t>
      </w:r>
    </w:p>
    <w:p w14:paraId="02B4EBBE">
      <w:pPr>
        <w:pStyle w:val="53"/>
        <w:tabs>
          <w:tab w:val="left" w:pos="720"/>
          <w:tab w:val="left" w:pos="900"/>
          <w:tab w:val="left" w:pos="1260"/>
        </w:tabs>
        <w:adjustRightInd w:val="0"/>
        <w:spacing w:before="120" w:after="120" w:line="400" w:lineRule="atLeast"/>
        <w:ind w:left="720" w:hanging="720" w:hangingChars="300"/>
        <w:rPr>
          <w:rFonts w:ascii="Times New Roman" w:hAnsi="Times New Roman"/>
          <w:bCs/>
        </w:rPr>
      </w:pPr>
      <w:r>
        <w:rPr>
          <w:rFonts w:ascii="Times New Roman" w:hAnsi="Times New Roman"/>
          <w:bCs/>
        </w:rPr>
        <w:t>1参加</w:t>
      </w:r>
      <w:r>
        <w:rPr>
          <w:rFonts w:hint="eastAsia" w:ascii="Times New Roman" w:hAnsi="Times New Roman"/>
          <w:bCs/>
        </w:rPr>
        <w:t>投标</w:t>
      </w:r>
      <w:r>
        <w:rPr>
          <w:rFonts w:ascii="Times New Roman" w:hAnsi="Times New Roman"/>
          <w:bCs/>
        </w:rPr>
        <w:t>人认为招标文件、采购过程和中标结果使自己的权益受到损害的，可以在知道或应知其权益受到损害之日起七个工作日内，以书面形式向招标公司</w:t>
      </w:r>
      <w:r>
        <w:rPr>
          <w:rFonts w:hint="eastAsia" w:ascii="Times New Roman" w:hAnsi="Times New Roman"/>
          <w:bCs/>
        </w:rPr>
        <w:t>质疑</w:t>
      </w:r>
      <w:r>
        <w:rPr>
          <w:rFonts w:ascii="Times New Roman" w:hAnsi="Times New Roman"/>
          <w:bCs/>
        </w:rPr>
        <w:t>。上述应知其权益受到损害之日，是指：</w:t>
      </w:r>
    </w:p>
    <w:p w14:paraId="71C47D56">
      <w:pPr>
        <w:pStyle w:val="53"/>
        <w:tabs>
          <w:tab w:val="left" w:pos="720"/>
          <w:tab w:val="left" w:pos="900"/>
          <w:tab w:val="left" w:pos="1260"/>
        </w:tabs>
        <w:adjustRightInd w:val="0"/>
        <w:spacing w:before="120" w:after="120" w:line="400" w:lineRule="atLeast"/>
        <w:ind w:left="720" w:hanging="720" w:hangingChars="300"/>
        <w:rPr>
          <w:rFonts w:ascii="Times New Roman" w:hAnsi="Times New Roman"/>
          <w:bCs/>
        </w:rPr>
      </w:pPr>
      <w:r>
        <w:rPr>
          <w:rFonts w:ascii="Times New Roman" w:hAnsi="Times New Roman"/>
          <w:bCs/>
        </w:rPr>
        <w:t>1.1对可以质疑的招标文件提出质疑的，为收到招标文件之日或者招标文件公告期限届满之日；</w:t>
      </w:r>
    </w:p>
    <w:p w14:paraId="1A09379F">
      <w:pPr>
        <w:pStyle w:val="53"/>
        <w:tabs>
          <w:tab w:val="left" w:pos="720"/>
          <w:tab w:val="left" w:pos="900"/>
          <w:tab w:val="left" w:pos="1260"/>
        </w:tabs>
        <w:adjustRightInd w:val="0"/>
        <w:spacing w:before="120" w:after="120" w:line="400" w:lineRule="atLeast"/>
        <w:ind w:left="720" w:hanging="720" w:hangingChars="300"/>
        <w:rPr>
          <w:rFonts w:ascii="Times New Roman" w:hAnsi="Times New Roman"/>
          <w:bCs/>
        </w:rPr>
      </w:pPr>
      <w:r>
        <w:rPr>
          <w:rFonts w:ascii="Times New Roman" w:hAnsi="Times New Roman"/>
          <w:bCs/>
        </w:rPr>
        <w:t>1.2对采购过程提出质疑的，为各采购程序环节结束之日；</w:t>
      </w:r>
    </w:p>
    <w:p w14:paraId="6EA77E0A">
      <w:pPr>
        <w:pStyle w:val="53"/>
        <w:tabs>
          <w:tab w:val="left" w:pos="720"/>
          <w:tab w:val="left" w:pos="900"/>
          <w:tab w:val="left" w:pos="1260"/>
        </w:tabs>
        <w:adjustRightInd w:val="0"/>
        <w:spacing w:before="120" w:after="120" w:line="400" w:lineRule="atLeast"/>
        <w:ind w:left="720" w:hanging="720" w:hangingChars="300"/>
        <w:rPr>
          <w:rFonts w:ascii="Times New Roman" w:hAnsi="Times New Roman"/>
          <w:bCs/>
        </w:rPr>
      </w:pPr>
      <w:r>
        <w:rPr>
          <w:rFonts w:ascii="Times New Roman" w:hAnsi="Times New Roman"/>
          <w:bCs/>
        </w:rPr>
        <w:t>1.3对中标结果提出质疑的，为中标结果公告期限届满之日</w:t>
      </w:r>
      <w:r>
        <w:rPr>
          <w:rFonts w:hint="eastAsia" w:ascii="Times New Roman" w:hAnsi="Times New Roman"/>
          <w:bCs/>
        </w:rPr>
        <w:t>前</w:t>
      </w:r>
      <w:r>
        <w:rPr>
          <w:rFonts w:ascii="Times New Roman" w:hAnsi="Times New Roman"/>
          <w:bCs/>
        </w:rPr>
        <w:t>。</w:t>
      </w:r>
    </w:p>
    <w:p w14:paraId="2A9B3713">
      <w:pPr>
        <w:pStyle w:val="53"/>
        <w:tabs>
          <w:tab w:val="left" w:pos="720"/>
          <w:tab w:val="left" w:pos="900"/>
          <w:tab w:val="left" w:pos="1260"/>
        </w:tabs>
        <w:adjustRightInd w:val="0"/>
        <w:spacing w:before="120" w:after="120" w:line="400" w:lineRule="atLeast"/>
        <w:ind w:left="720" w:hanging="720" w:hangingChars="300"/>
        <w:rPr>
          <w:rFonts w:ascii="Times New Roman" w:hAnsi="Times New Roman"/>
          <w:bCs/>
        </w:rPr>
      </w:pPr>
      <w:r>
        <w:rPr>
          <w:rFonts w:ascii="Times New Roman" w:hAnsi="Times New Roman"/>
          <w:bCs/>
        </w:rPr>
        <w:t>2质疑必须以参加</w:t>
      </w:r>
      <w:r>
        <w:rPr>
          <w:rFonts w:hint="eastAsia" w:ascii="Times New Roman" w:hAnsi="Times New Roman"/>
          <w:bCs/>
        </w:rPr>
        <w:t>投标</w:t>
      </w:r>
      <w:r>
        <w:rPr>
          <w:rFonts w:ascii="Times New Roman" w:hAnsi="Times New Roman"/>
          <w:bCs/>
        </w:rPr>
        <w:t>人法定代表人或授权委托人（被授权人）（投标文件中所确定的）原件送达的方式提交，未按上述要求提交的质疑函（含传真、电子邮件等）招标公司有权不予受理。</w:t>
      </w:r>
    </w:p>
    <w:p w14:paraId="1F9CAE0B">
      <w:pPr>
        <w:pStyle w:val="53"/>
        <w:tabs>
          <w:tab w:val="left" w:pos="720"/>
          <w:tab w:val="left" w:pos="900"/>
          <w:tab w:val="left" w:pos="1260"/>
        </w:tabs>
        <w:adjustRightInd w:val="0"/>
        <w:spacing w:before="120" w:after="120" w:line="400" w:lineRule="atLeast"/>
        <w:ind w:left="720" w:hanging="720" w:hangingChars="300"/>
        <w:rPr>
          <w:rFonts w:ascii="Times New Roman" w:hAnsi="Times New Roman"/>
          <w:bCs/>
        </w:rPr>
      </w:pPr>
      <w:r>
        <w:rPr>
          <w:rFonts w:ascii="Times New Roman" w:hAnsi="Times New Roman"/>
          <w:bCs/>
        </w:rPr>
        <w:t>3未参加投标活动的投标人或在投标活动中自身权益未受到损害的投标人所提出的质疑不予受理。</w:t>
      </w:r>
    </w:p>
    <w:p w14:paraId="58CDA32D">
      <w:pPr>
        <w:pStyle w:val="53"/>
        <w:tabs>
          <w:tab w:val="left" w:pos="720"/>
          <w:tab w:val="left" w:pos="900"/>
          <w:tab w:val="left" w:pos="1260"/>
        </w:tabs>
        <w:adjustRightInd w:val="0"/>
        <w:spacing w:before="120" w:after="120" w:line="400" w:lineRule="atLeast"/>
        <w:ind w:left="720" w:hanging="720" w:hangingChars="300"/>
        <w:rPr>
          <w:rFonts w:ascii="Times New Roman" w:hAnsi="Times New Roman"/>
          <w:bCs/>
        </w:rPr>
      </w:pPr>
      <w:r>
        <w:rPr>
          <w:rFonts w:ascii="Times New Roman" w:hAnsi="Times New Roman"/>
          <w:bCs/>
        </w:rPr>
        <w:t>4质疑函应当包括下列内容：</w:t>
      </w:r>
    </w:p>
    <w:p w14:paraId="63F9E49D">
      <w:pPr>
        <w:pStyle w:val="53"/>
        <w:tabs>
          <w:tab w:val="left" w:pos="720"/>
          <w:tab w:val="left" w:pos="900"/>
          <w:tab w:val="left" w:pos="1260"/>
        </w:tabs>
        <w:adjustRightInd w:val="0"/>
        <w:spacing w:before="120" w:after="120" w:line="400" w:lineRule="atLeast"/>
        <w:ind w:left="720" w:hanging="720" w:hangingChars="300"/>
        <w:rPr>
          <w:rFonts w:ascii="Times New Roman" w:hAnsi="Times New Roman"/>
          <w:bCs/>
        </w:rPr>
      </w:pPr>
      <w:r>
        <w:rPr>
          <w:rFonts w:ascii="Times New Roman" w:hAnsi="Times New Roman"/>
          <w:bCs/>
        </w:rPr>
        <w:t>4.1质疑投标人的名称、地址、邮编、联系人、联系电话；</w:t>
      </w:r>
    </w:p>
    <w:p w14:paraId="04C45120">
      <w:pPr>
        <w:pStyle w:val="53"/>
        <w:tabs>
          <w:tab w:val="left" w:pos="720"/>
          <w:tab w:val="left" w:pos="900"/>
          <w:tab w:val="left" w:pos="1260"/>
        </w:tabs>
        <w:adjustRightInd w:val="0"/>
        <w:spacing w:before="120" w:after="120" w:line="400" w:lineRule="atLeast"/>
        <w:ind w:left="720" w:hanging="720" w:hangingChars="300"/>
        <w:rPr>
          <w:rFonts w:ascii="Times New Roman" w:hAnsi="Times New Roman"/>
          <w:bCs/>
        </w:rPr>
      </w:pPr>
      <w:r>
        <w:rPr>
          <w:rFonts w:ascii="Times New Roman" w:hAnsi="Times New Roman"/>
          <w:bCs/>
        </w:rPr>
        <w:t>4.2具体的质疑事项及明确的请求；</w:t>
      </w:r>
    </w:p>
    <w:p w14:paraId="7A68F64A">
      <w:pPr>
        <w:pStyle w:val="53"/>
        <w:tabs>
          <w:tab w:val="left" w:pos="720"/>
          <w:tab w:val="left" w:pos="900"/>
          <w:tab w:val="left" w:pos="1260"/>
        </w:tabs>
        <w:adjustRightInd w:val="0"/>
        <w:spacing w:before="120" w:after="120" w:line="400" w:lineRule="atLeast"/>
        <w:ind w:left="720" w:hanging="720" w:hangingChars="300"/>
        <w:rPr>
          <w:rFonts w:ascii="Times New Roman" w:hAnsi="Times New Roman"/>
          <w:bCs/>
        </w:rPr>
      </w:pPr>
      <w:r>
        <w:rPr>
          <w:rFonts w:ascii="Times New Roman" w:hAnsi="Times New Roman"/>
          <w:bCs/>
        </w:rPr>
        <w:t>4.3认为自己合法权益受到损害或可能受到损害的相关证据材料；</w:t>
      </w:r>
    </w:p>
    <w:p w14:paraId="27BD6188">
      <w:pPr>
        <w:pStyle w:val="53"/>
        <w:tabs>
          <w:tab w:val="left" w:pos="720"/>
          <w:tab w:val="left" w:pos="900"/>
          <w:tab w:val="left" w:pos="1260"/>
        </w:tabs>
        <w:adjustRightInd w:val="0"/>
        <w:spacing w:before="120" w:after="120" w:line="400" w:lineRule="atLeast"/>
        <w:ind w:left="720" w:hanging="720" w:hangingChars="300"/>
        <w:rPr>
          <w:rFonts w:ascii="Times New Roman" w:hAnsi="Times New Roman"/>
          <w:bCs/>
        </w:rPr>
      </w:pPr>
      <w:r>
        <w:rPr>
          <w:rFonts w:ascii="Times New Roman" w:hAnsi="Times New Roman"/>
          <w:bCs/>
        </w:rPr>
        <w:t>4.4提起质疑的日期；</w:t>
      </w:r>
    </w:p>
    <w:p w14:paraId="27536092">
      <w:pPr>
        <w:pStyle w:val="53"/>
        <w:tabs>
          <w:tab w:val="left" w:pos="720"/>
          <w:tab w:val="left" w:pos="900"/>
          <w:tab w:val="left" w:pos="1260"/>
        </w:tabs>
        <w:adjustRightInd w:val="0"/>
        <w:spacing w:before="120" w:after="120" w:line="400" w:lineRule="atLeast"/>
        <w:ind w:left="720" w:hanging="720" w:hangingChars="300"/>
        <w:rPr>
          <w:rFonts w:ascii="Times New Roman" w:hAnsi="Times New Roman"/>
          <w:bCs/>
        </w:rPr>
      </w:pPr>
      <w:r>
        <w:rPr>
          <w:rFonts w:ascii="Times New Roman" w:hAnsi="Times New Roman"/>
          <w:bCs/>
        </w:rPr>
        <w:t>4.5质疑函应当署名：质疑人为自然人的，应当由本人签字并附有效身份证明；质疑人为法人或其他组织的，应当由法定代表人签字并加盖单位公章。质疑人委托代理质疑的，应当向采购中心提交授权委托书，并载明委托代理的具体权限和事项。</w:t>
      </w:r>
    </w:p>
    <w:p w14:paraId="44AC836D">
      <w:pPr>
        <w:pStyle w:val="53"/>
        <w:tabs>
          <w:tab w:val="left" w:pos="720"/>
          <w:tab w:val="left" w:pos="900"/>
          <w:tab w:val="left" w:pos="1260"/>
        </w:tabs>
        <w:adjustRightInd w:val="0"/>
        <w:spacing w:before="120" w:after="120" w:line="400" w:lineRule="atLeast"/>
        <w:ind w:left="720" w:hanging="720" w:hangingChars="300"/>
        <w:rPr>
          <w:rFonts w:ascii="Times New Roman" w:hAnsi="Times New Roman"/>
          <w:bCs/>
        </w:rPr>
      </w:pPr>
      <w:r>
        <w:rPr>
          <w:rFonts w:ascii="Times New Roman" w:hAnsi="Times New Roman"/>
          <w:bCs/>
        </w:rPr>
        <w:t>5招标公司收到质疑函后，将对质疑的形式和内容进行审查，如质疑函内容、格式不符合规定，招标公司将告知质疑人进行补正。</w:t>
      </w:r>
    </w:p>
    <w:p w14:paraId="293AC3E4">
      <w:pPr>
        <w:pStyle w:val="53"/>
        <w:tabs>
          <w:tab w:val="left" w:pos="720"/>
          <w:tab w:val="left" w:pos="900"/>
          <w:tab w:val="left" w:pos="1260"/>
        </w:tabs>
        <w:adjustRightInd w:val="0"/>
        <w:spacing w:before="120" w:after="120" w:line="400" w:lineRule="atLeast"/>
        <w:ind w:left="720" w:hanging="720" w:hangingChars="300"/>
        <w:rPr>
          <w:rFonts w:ascii="Times New Roman" w:hAnsi="Times New Roman"/>
          <w:bCs/>
        </w:rPr>
      </w:pPr>
      <w:r>
        <w:rPr>
          <w:rFonts w:ascii="Times New Roman" w:hAnsi="Times New Roman"/>
          <w:bCs/>
        </w:rPr>
        <w:t>6质疑人应当在法定质疑期限内进行补正并重新提交质疑函，拒不补正或者在法定期限内未重新提交质疑函的，为无效质疑，招标公司有权不予受理。</w:t>
      </w:r>
    </w:p>
    <w:p w14:paraId="4E79CCC2">
      <w:pPr>
        <w:pStyle w:val="53"/>
        <w:tabs>
          <w:tab w:val="left" w:pos="720"/>
          <w:tab w:val="left" w:pos="900"/>
          <w:tab w:val="left" w:pos="1260"/>
        </w:tabs>
        <w:adjustRightInd w:val="0"/>
        <w:spacing w:before="120" w:after="120" w:line="400" w:lineRule="atLeast"/>
        <w:ind w:left="720" w:hanging="720" w:hangingChars="300"/>
        <w:rPr>
          <w:rFonts w:ascii="Times New Roman" w:hAnsi="Times New Roman"/>
          <w:bCs/>
        </w:rPr>
      </w:pPr>
      <w:r>
        <w:rPr>
          <w:rFonts w:ascii="Times New Roman" w:hAnsi="Times New Roman"/>
          <w:bCs/>
        </w:rPr>
        <w:t>7对于内容、格式符合规定的质疑函，招标公司应当在收到</w:t>
      </w:r>
      <w:r>
        <w:rPr>
          <w:rFonts w:hint="eastAsia" w:ascii="Times New Roman" w:hAnsi="Times New Roman"/>
          <w:bCs/>
        </w:rPr>
        <w:t>投标</w:t>
      </w:r>
      <w:r>
        <w:rPr>
          <w:rFonts w:ascii="Times New Roman" w:hAnsi="Times New Roman"/>
          <w:bCs/>
        </w:rPr>
        <w:t>人的书面质疑后七个工作日内作出答复，并以书面形式通知质疑投标人和其他有关投标人，但答复的内容不得涉及商业秘密。</w:t>
      </w:r>
    </w:p>
    <w:p w14:paraId="31B0FA88">
      <w:pPr>
        <w:pStyle w:val="53"/>
        <w:tabs>
          <w:tab w:val="left" w:pos="720"/>
          <w:tab w:val="left" w:pos="900"/>
          <w:tab w:val="left" w:pos="1260"/>
        </w:tabs>
        <w:adjustRightInd w:val="0"/>
        <w:spacing w:before="120" w:after="120" w:line="400" w:lineRule="atLeast"/>
        <w:ind w:left="720" w:hanging="720" w:hangingChars="300"/>
        <w:rPr>
          <w:rFonts w:ascii="Times New Roman" w:hAnsi="Times New Roman"/>
          <w:bCs/>
        </w:rPr>
      </w:pPr>
      <w:r>
        <w:rPr>
          <w:rFonts w:ascii="Times New Roman" w:hAnsi="Times New Roman"/>
          <w:bCs/>
        </w:rPr>
        <w:t>8投标人提出书面质疑必须有理、有据，提供必要的证明材料，不得恶意质疑或提交虚假质疑。否则，一经查实，采购中心有权依据政府采购的有关规定，报请政府采购监管部门对该投标人进行相应的行政处罚，并扣减其诚信记录分。</w:t>
      </w:r>
    </w:p>
    <w:p w14:paraId="6D87F4E4">
      <w:pPr>
        <w:pStyle w:val="53"/>
        <w:tabs>
          <w:tab w:val="left" w:pos="720"/>
          <w:tab w:val="left" w:pos="900"/>
          <w:tab w:val="left" w:pos="1260"/>
        </w:tabs>
        <w:adjustRightInd w:val="0"/>
        <w:spacing w:before="120" w:after="120" w:line="400" w:lineRule="atLeast"/>
        <w:ind w:left="720" w:hanging="720" w:hangingChars="300"/>
        <w:rPr>
          <w:rFonts w:ascii="Times New Roman" w:hAnsi="Times New Roman"/>
          <w:bCs/>
        </w:rPr>
      </w:pPr>
      <w:r>
        <w:rPr>
          <w:rFonts w:ascii="Times New Roman" w:hAnsi="Times New Roman"/>
          <w:bCs/>
        </w:rPr>
        <w:t>9质疑接受联系人：</w:t>
      </w:r>
    </w:p>
    <w:p w14:paraId="13CAC598">
      <w:pPr>
        <w:pStyle w:val="53"/>
        <w:tabs>
          <w:tab w:val="left" w:pos="720"/>
          <w:tab w:val="left" w:pos="900"/>
          <w:tab w:val="left" w:pos="1260"/>
        </w:tabs>
        <w:adjustRightInd w:val="0"/>
        <w:spacing w:before="120" w:after="120" w:line="400" w:lineRule="atLeast"/>
        <w:ind w:left="720" w:hanging="720" w:hangingChars="300"/>
        <w:rPr>
          <w:rFonts w:ascii="Times New Roman" w:hAnsi="Times New Roman"/>
          <w:bCs/>
        </w:rPr>
      </w:pPr>
      <w:r>
        <w:rPr>
          <w:rFonts w:ascii="Times New Roman" w:hAnsi="Times New Roman"/>
          <w:bCs/>
        </w:rPr>
        <w:t>联系人：</w:t>
      </w:r>
      <w:r>
        <w:rPr>
          <w:rFonts w:hint="eastAsia" w:ascii="Times New Roman" w:hAnsi="Times New Roman"/>
          <w:bCs/>
        </w:rPr>
        <w:t>靳紫薇</w:t>
      </w:r>
    </w:p>
    <w:p w14:paraId="650B07F2">
      <w:pPr>
        <w:rPr>
          <w:rFonts w:hint="eastAsia"/>
          <w:bCs/>
          <w:szCs w:val="22"/>
        </w:rPr>
      </w:pPr>
      <w:r>
        <w:rPr>
          <w:rFonts w:hint="eastAsia"/>
          <w:bCs/>
          <w:szCs w:val="22"/>
        </w:rPr>
        <w:t>备注：投标人</w:t>
      </w:r>
      <w:r>
        <w:rPr>
          <w:bCs/>
          <w:szCs w:val="22"/>
        </w:rPr>
        <w:t>在法定质疑期内一次性提出针对同一采购程序环节的质疑</w:t>
      </w:r>
      <w:r>
        <w:rPr>
          <w:rFonts w:hint="eastAsia"/>
          <w:bCs/>
          <w:szCs w:val="22"/>
        </w:rPr>
        <w:t>。</w:t>
      </w:r>
    </w:p>
    <w:p w14:paraId="733CC3CD">
      <w:pPr>
        <w:widowControl/>
        <w:spacing w:line="240" w:lineRule="auto"/>
        <w:jc w:val="left"/>
        <w:rPr>
          <w:rFonts w:hint="eastAsia" w:ascii="宋体" w:hAnsi="宋体" w:cs="宋体"/>
          <w:spacing w:val="8"/>
        </w:rPr>
      </w:pPr>
      <w:bookmarkStart w:id="40" w:name="_Toc110010424"/>
      <w:bookmarkStart w:id="41" w:name="_Toc142585742"/>
      <w:r>
        <w:rPr>
          <w:rFonts w:ascii="宋体" w:hAnsi="宋体" w:cs="宋体"/>
          <w:spacing w:val="8"/>
        </w:rPr>
        <w:br w:type="page"/>
      </w:r>
    </w:p>
    <w:p w14:paraId="7D307718">
      <w:pPr>
        <w:spacing w:before="101" w:line="224" w:lineRule="auto"/>
        <w:outlineLvl w:val="2"/>
        <w:rPr>
          <w:rFonts w:hint="eastAsia"/>
        </w:rPr>
      </w:pPr>
      <w:r>
        <w:rPr>
          <w:rFonts w:ascii="宋体" w:hAnsi="宋体" w:cs="宋体"/>
          <w:spacing w:val="8"/>
        </w:rPr>
        <w:t>附</w:t>
      </w:r>
      <w:r>
        <w:rPr>
          <w:rFonts w:ascii="宋体" w:hAnsi="宋体" w:cs="宋体"/>
          <w:spacing w:val="6"/>
        </w:rPr>
        <w:t>件：质疑函范本</w:t>
      </w:r>
      <w:bookmarkEnd w:id="40"/>
      <w:bookmarkEnd w:id="41"/>
    </w:p>
    <w:p w14:paraId="4755DC03">
      <w:pPr>
        <w:spacing w:line="250" w:lineRule="auto"/>
        <w:rPr>
          <w:rFonts w:hint="eastAsia"/>
        </w:rPr>
      </w:pPr>
    </w:p>
    <w:p w14:paraId="43E64884">
      <w:pPr>
        <w:spacing w:before="101" w:line="225" w:lineRule="auto"/>
        <w:ind w:left="3656"/>
        <w:rPr>
          <w:rFonts w:hint="eastAsia" w:ascii="宋体" w:hAnsi="宋体" w:cs="宋体"/>
        </w:rPr>
      </w:pPr>
      <w:r>
        <w:rPr>
          <w:rFonts w:ascii="宋体" w:hAnsi="宋体" w:cs="宋体"/>
          <w:spacing w:val="25"/>
        </w:rPr>
        <w:t>质</w:t>
      </w:r>
      <w:r>
        <w:rPr>
          <w:rFonts w:ascii="宋体" w:hAnsi="宋体" w:cs="宋体"/>
          <w:spacing w:val="24"/>
        </w:rPr>
        <w:t>疑函</w:t>
      </w:r>
    </w:p>
    <w:p w14:paraId="7478B93B">
      <w:pPr>
        <w:spacing w:before="237" w:line="468" w:lineRule="exact"/>
        <w:ind w:left="27"/>
        <w:outlineLvl w:val="2"/>
        <w:rPr>
          <w:rFonts w:hint="eastAsia" w:ascii="宋体" w:hAnsi="宋体" w:cs="宋体"/>
        </w:rPr>
      </w:pPr>
      <w:bookmarkStart w:id="42" w:name="_Toc1299"/>
      <w:bookmarkStart w:id="43" w:name="_Toc110010425"/>
      <w:bookmarkStart w:id="44" w:name="_Toc142585743"/>
      <w:r>
        <w:rPr>
          <w:rFonts w:ascii="宋体" w:hAnsi="宋体" w:cs="宋体"/>
          <w:spacing w:val="-2"/>
          <w:position w:val="2"/>
        </w:rPr>
        <w:t>一、质</w:t>
      </w:r>
      <w:r>
        <w:rPr>
          <w:rFonts w:ascii="宋体" w:hAnsi="宋体" w:cs="宋体"/>
          <w:spacing w:val="-1"/>
          <w:position w:val="2"/>
        </w:rPr>
        <w:t>疑供应商基本信息</w:t>
      </w:r>
      <w:bookmarkEnd w:id="42"/>
      <w:bookmarkEnd w:id="43"/>
      <w:bookmarkEnd w:id="44"/>
    </w:p>
    <w:p w14:paraId="5666FEFF">
      <w:pPr>
        <w:spacing w:before="77" w:line="219" w:lineRule="auto"/>
        <w:ind w:left="506"/>
        <w:rPr>
          <w:rFonts w:hint="eastAsia" w:ascii="宋体" w:hAnsi="宋体" w:cs="宋体"/>
        </w:rPr>
      </w:pPr>
      <w:r>
        <w:rPr>
          <w:rFonts w:ascii="宋体" w:hAnsi="宋体" w:cs="宋体"/>
          <w:spacing w:val="-3"/>
        </w:rPr>
        <w:t>质</w:t>
      </w:r>
      <w:r>
        <w:rPr>
          <w:rFonts w:ascii="宋体" w:hAnsi="宋体" w:cs="宋体"/>
          <w:spacing w:val="-2"/>
        </w:rPr>
        <w:t>疑供应商：</w:t>
      </w:r>
      <w:r>
        <w:rPr>
          <w:rFonts w:ascii="宋体" w:hAnsi="宋体" w:cs="宋体"/>
          <w:u w:val="dotted"/>
        </w:rPr>
        <w:t xml:space="preserve">                                       </w:t>
      </w:r>
    </w:p>
    <w:p w14:paraId="48517280">
      <w:pPr>
        <w:spacing w:before="212" w:line="220" w:lineRule="auto"/>
        <w:ind w:left="505"/>
        <w:rPr>
          <w:rFonts w:hint="eastAsia" w:ascii="宋体" w:hAnsi="宋体" w:cs="宋体"/>
        </w:rPr>
      </w:pPr>
      <w:r>
        <w:rPr>
          <w:rFonts w:ascii="宋体" w:hAnsi="宋体" w:cs="宋体"/>
          <w:spacing w:val="-8"/>
        </w:rPr>
        <w:t>地址：</w:t>
      </w:r>
      <w:r>
        <w:rPr>
          <w:rFonts w:ascii="宋体" w:hAnsi="宋体" w:cs="宋体"/>
          <w:spacing w:val="-8"/>
          <w:u w:val="dotted"/>
        </w:rPr>
        <w:t xml:space="preserve">  </w:t>
      </w:r>
      <w:r>
        <w:rPr>
          <w:rFonts w:ascii="宋体" w:hAnsi="宋体" w:cs="宋体"/>
          <w:spacing w:val="-5"/>
          <w:u w:val="dotted"/>
        </w:rPr>
        <w:t xml:space="preserve"> </w:t>
      </w:r>
      <w:r>
        <w:rPr>
          <w:rFonts w:ascii="宋体" w:hAnsi="宋体" w:cs="宋体"/>
          <w:spacing w:val="-4"/>
          <w:u w:val="dotted"/>
        </w:rPr>
        <w:t xml:space="preserve">                        </w:t>
      </w:r>
      <w:r>
        <w:rPr>
          <w:rFonts w:ascii="宋体" w:hAnsi="宋体" w:cs="宋体"/>
          <w:spacing w:val="-4"/>
        </w:rPr>
        <w:t>邮编：</w:t>
      </w:r>
      <w:r>
        <w:rPr>
          <w:rFonts w:ascii="宋体" w:hAnsi="宋体" w:cs="宋体"/>
          <w:u w:val="dotted"/>
        </w:rPr>
        <w:t xml:space="preserve">                   </w:t>
      </w:r>
    </w:p>
    <w:p w14:paraId="77A2679F">
      <w:pPr>
        <w:spacing w:before="211" w:line="222" w:lineRule="auto"/>
        <w:ind w:left="506"/>
        <w:rPr>
          <w:rFonts w:hint="eastAsia" w:ascii="宋体" w:hAnsi="宋体" w:cs="宋体"/>
        </w:rPr>
      </w:pPr>
      <w:r>
        <w:rPr>
          <w:rFonts w:ascii="宋体" w:hAnsi="宋体" w:cs="宋体"/>
          <w:spacing w:val="-8"/>
        </w:rPr>
        <w:t>联系人：</w:t>
      </w:r>
      <w:r>
        <w:rPr>
          <w:rFonts w:ascii="宋体" w:hAnsi="宋体" w:cs="宋体"/>
          <w:spacing w:val="-8"/>
          <w:u w:val="dotted"/>
        </w:rPr>
        <w:t xml:space="preserve">  </w:t>
      </w:r>
      <w:r>
        <w:rPr>
          <w:rFonts w:ascii="宋体" w:hAnsi="宋体" w:cs="宋体"/>
          <w:spacing w:val="-4"/>
          <w:u w:val="dotted"/>
        </w:rPr>
        <w:t xml:space="preserve">                     </w:t>
      </w:r>
      <w:r>
        <w:rPr>
          <w:rFonts w:ascii="宋体" w:hAnsi="宋体" w:cs="宋体"/>
          <w:spacing w:val="-4"/>
        </w:rPr>
        <w:t>联系电话：</w:t>
      </w:r>
      <w:r>
        <w:rPr>
          <w:rFonts w:ascii="宋体" w:hAnsi="宋体" w:cs="宋体"/>
          <w:u w:val="dotted"/>
        </w:rPr>
        <w:t xml:space="preserve">                 </w:t>
      </w:r>
    </w:p>
    <w:p w14:paraId="2C6E37C6">
      <w:pPr>
        <w:spacing w:before="205" w:line="220" w:lineRule="auto"/>
        <w:ind w:left="503"/>
        <w:rPr>
          <w:rFonts w:hint="eastAsia" w:ascii="宋体" w:hAnsi="宋体" w:cs="宋体"/>
        </w:rPr>
      </w:pPr>
      <w:r>
        <w:rPr>
          <w:rFonts w:ascii="宋体" w:hAnsi="宋体" w:cs="宋体"/>
          <w:spacing w:val="-3"/>
        </w:rPr>
        <w:t>授</w:t>
      </w:r>
      <w:r>
        <w:rPr>
          <w:rFonts w:ascii="宋体" w:hAnsi="宋体" w:cs="宋体"/>
          <w:spacing w:val="-2"/>
        </w:rPr>
        <w:t>权代表：</w:t>
      </w:r>
      <w:r>
        <w:rPr>
          <w:rFonts w:ascii="宋体" w:hAnsi="宋体" w:cs="宋体"/>
          <w:u w:val="dotted"/>
        </w:rPr>
        <w:t xml:space="preserve">                                         </w:t>
      </w:r>
    </w:p>
    <w:p w14:paraId="1B5E67E5">
      <w:pPr>
        <w:spacing w:before="214" w:line="222" w:lineRule="auto"/>
        <w:ind w:left="506"/>
        <w:rPr>
          <w:rFonts w:hint="eastAsia" w:ascii="宋体" w:hAnsi="宋体" w:cs="宋体"/>
        </w:rPr>
      </w:pPr>
      <w:r>
        <w:rPr>
          <w:rFonts w:ascii="宋体" w:hAnsi="宋体" w:cs="宋体"/>
          <w:spacing w:val="-4"/>
        </w:rPr>
        <w:t>联系</w:t>
      </w:r>
      <w:r>
        <w:rPr>
          <w:rFonts w:ascii="宋体" w:hAnsi="宋体" w:cs="宋体"/>
          <w:spacing w:val="-2"/>
        </w:rPr>
        <w:t>电话：</w:t>
      </w:r>
      <w:r>
        <w:rPr>
          <w:rFonts w:ascii="宋体" w:hAnsi="宋体" w:cs="宋体"/>
          <w:u w:val="dotted"/>
        </w:rPr>
        <w:t xml:space="preserve">                                          </w:t>
      </w:r>
    </w:p>
    <w:p w14:paraId="0FC4822D">
      <w:pPr>
        <w:spacing w:before="208" w:line="220" w:lineRule="auto"/>
        <w:ind w:left="505"/>
        <w:rPr>
          <w:rFonts w:hint="eastAsia" w:ascii="宋体" w:hAnsi="宋体" w:cs="宋体"/>
        </w:rPr>
      </w:pPr>
      <w:r>
        <w:rPr>
          <w:rFonts w:ascii="宋体" w:hAnsi="宋体" w:cs="宋体"/>
          <w:spacing w:val="-8"/>
        </w:rPr>
        <w:t>地址：</w:t>
      </w:r>
      <w:r>
        <w:rPr>
          <w:rFonts w:ascii="宋体" w:hAnsi="宋体" w:cs="宋体"/>
          <w:spacing w:val="-8"/>
          <w:u w:val="dotted"/>
        </w:rPr>
        <w:t xml:space="preserve">   </w:t>
      </w:r>
      <w:r>
        <w:rPr>
          <w:rFonts w:ascii="宋体" w:hAnsi="宋体" w:cs="宋体"/>
          <w:spacing w:val="-5"/>
          <w:u w:val="dotted"/>
        </w:rPr>
        <w:t xml:space="preserve"> </w:t>
      </w:r>
      <w:r>
        <w:rPr>
          <w:rFonts w:ascii="宋体" w:hAnsi="宋体" w:cs="宋体"/>
          <w:spacing w:val="-4"/>
          <w:u w:val="dotted"/>
        </w:rPr>
        <w:t xml:space="preserve">                      </w:t>
      </w:r>
      <w:r>
        <w:rPr>
          <w:rFonts w:ascii="宋体" w:hAnsi="宋体" w:cs="宋体"/>
          <w:spacing w:val="-4"/>
        </w:rPr>
        <w:t>邮编：</w:t>
      </w:r>
      <w:r>
        <w:rPr>
          <w:rFonts w:ascii="宋体" w:hAnsi="宋体" w:cs="宋体"/>
          <w:u w:val="dotted"/>
        </w:rPr>
        <w:t xml:space="preserve">                    </w:t>
      </w:r>
    </w:p>
    <w:p w14:paraId="00C2C4DB">
      <w:pPr>
        <w:spacing w:before="209" w:line="371" w:lineRule="exact"/>
        <w:ind w:left="27"/>
        <w:outlineLvl w:val="2"/>
        <w:rPr>
          <w:rFonts w:hint="eastAsia" w:ascii="宋体" w:hAnsi="宋体" w:cs="宋体"/>
        </w:rPr>
      </w:pPr>
      <w:bookmarkStart w:id="45" w:name="_Toc1061"/>
      <w:bookmarkStart w:id="46" w:name="_Toc142585744"/>
      <w:bookmarkStart w:id="47" w:name="_Toc110010426"/>
      <w:r>
        <w:rPr>
          <w:rFonts w:ascii="宋体" w:hAnsi="宋体" w:cs="宋体"/>
          <w:spacing w:val="-2"/>
          <w:position w:val="1"/>
        </w:rPr>
        <w:t>二、质疑项</w:t>
      </w:r>
      <w:r>
        <w:rPr>
          <w:rFonts w:ascii="宋体" w:hAnsi="宋体" w:cs="宋体"/>
          <w:spacing w:val="-1"/>
          <w:position w:val="1"/>
        </w:rPr>
        <w:t>目基本情况</w:t>
      </w:r>
      <w:bookmarkEnd w:id="45"/>
      <w:bookmarkEnd w:id="46"/>
      <w:bookmarkEnd w:id="47"/>
    </w:p>
    <w:p w14:paraId="4B06A421">
      <w:pPr>
        <w:spacing w:before="173" w:line="221" w:lineRule="auto"/>
        <w:ind w:left="506"/>
        <w:rPr>
          <w:rFonts w:hint="eastAsia" w:ascii="宋体" w:hAnsi="宋体" w:cs="宋体"/>
        </w:rPr>
      </w:pPr>
      <w:r>
        <w:rPr>
          <w:rFonts w:ascii="宋体" w:hAnsi="宋体" w:cs="宋体"/>
          <w:spacing w:val="-2"/>
        </w:rPr>
        <w:t>质疑项目</w:t>
      </w:r>
      <w:r>
        <w:rPr>
          <w:rFonts w:ascii="宋体" w:hAnsi="宋体" w:cs="宋体"/>
          <w:spacing w:val="-1"/>
        </w:rPr>
        <w:t>的名称：</w:t>
      </w:r>
      <w:r>
        <w:rPr>
          <w:rFonts w:ascii="宋体" w:hAnsi="宋体" w:cs="宋体"/>
          <w:u w:val="dotted"/>
        </w:rPr>
        <w:t xml:space="preserve">                                         </w:t>
      </w:r>
    </w:p>
    <w:p w14:paraId="58D36406">
      <w:pPr>
        <w:spacing w:before="210" w:line="220" w:lineRule="auto"/>
        <w:ind w:left="506"/>
        <w:rPr>
          <w:rFonts w:hint="eastAsia" w:ascii="宋体" w:hAnsi="宋体" w:cs="宋体"/>
        </w:rPr>
      </w:pPr>
      <w:r>
        <w:rPr>
          <w:rFonts w:ascii="宋体" w:hAnsi="宋体" w:cs="宋体"/>
          <w:spacing w:val="-10"/>
        </w:rPr>
        <w:t>质疑项</w:t>
      </w:r>
      <w:r>
        <w:rPr>
          <w:rFonts w:ascii="宋体" w:hAnsi="宋体" w:cs="宋体"/>
          <w:spacing w:val="-9"/>
        </w:rPr>
        <w:t>目</w:t>
      </w:r>
      <w:r>
        <w:rPr>
          <w:rFonts w:ascii="宋体" w:hAnsi="宋体" w:cs="宋体"/>
          <w:spacing w:val="-5"/>
        </w:rPr>
        <w:t>的编号：</w:t>
      </w:r>
      <w:r>
        <w:rPr>
          <w:rFonts w:ascii="宋体" w:hAnsi="宋体" w:cs="宋体"/>
          <w:spacing w:val="-5"/>
          <w:u w:val="dotted"/>
        </w:rPr>
        <w:t xml:space="preserve">                </w:t>
      </w:r>
      <w:r>
        <w:rPr>
          <w:rFonts w:ascii="宋体" w:hAnsi="宋体" w:cs="宋体"/>
          <w:spacing w:val="-5"/>
        </w:rPr>
        <w:t>包号：</w:t>
      </w:r>
      <w:r>
        <w:rPr>
          <w:rFonts w:ascii="宋体" w:hAnsi="宋体" w:cs="宋体"/>
          <w:u w:val="dotted"/>
        </w:rPr>
        <w:t xml:space="preserve">                    </w:t>
      </w:r>
    </w:p>
    <w:p w14:paraId="40B11DE9">
      <w:pPr>
        <w:spacing w:before="212" w:line="219" w:lineRule="auto"/>
        <w:ind w:left="503"/>
        <w:rPr>
          <w:rFonts w:hint="eastAsia" w:ascii="宋体" w:hAnsi="宋体" w:cs="宋体"/>
        </w:rPr>
      </w:pPr>
      <w:r>
        <w:rPr>
          <w:rFonts w:ascii="宋体" w:hAnsi="宋体" w:cs="宋体"/>
          <w:spacing w:val="-2"/>
        </w:rPr>
        <w:t>采购人名</w:t>
      </w:r>
      <w:r>
        <w:rPr>
          <w:rFonts w:ascii="宋体" w:hAnsi="宋体" w:cs="宋体"/>
          <w:spacing w:val="-1"/>
        </w:rPr>
        <w:t>称：</w:t>
      </w:r>
      <w:r>
        <w:rPr>
          <w:rFonts w:ascii="宋体" w:hAnsi="宋体" w:cs="宋体"/>
          <w:u w:val="dotted"/>
        </w:rPr>
        <w:t xml:space="preserve">                                           </w:t>
      </w:r>
    </w:p>
    <w:p w14:paraId="65D5446A">
      <w:pPr>
        <w:spacing w:before="212" w:line="219" w:lineRule="auto"/>
        <w:ind w:left="503"/>
        <w:rPr>
          <w:rFonts w:hint="eastAsia" w:ascii="宋体" w:hAnsi="宋体" w:cs="宋体"/>
        </w:rPr>
      </w:pPr>
      <w:r>
        <w:rPr>
          <w:rFonts w:ascii="宋体" w:hAnsi="宋体" w:cs="宋体"/>
          <w:spacing w:val="-2"/>
        </w:rPr>
        <w:t>采购</w:t>
      </w:r>
      <w:r>
        <w:rPr>
          <w:rFonts w:ascii="宋体" w:hAnsi="宋体" w:cs="宋体"/>
          <w:spacing w:val="-1"/>
        </w:rPr>
        <w:t>文件获取日期：</w:t>
      </w:r>
      <w:r>
        <w:rPr>
          <w:rFonts w:ascii="宋体" w:hAnsi="宋体" w:cs="宋体"/>
          <w:u w:val="dotted"/>
        </w:rPr>
        <w:t xml:space="preserve">                                       </w:t>
      </w:r>
    </w:p>
    <w:p w14:paraId="41AE8F5E">
      <w:pPr>
        <w:spacing w:before="213" w:line="237" w:lineRule="auto"/>
        <w:ind w:left="22"/>
        <w:outlineLvl w:val="2"/>
        <w:rPr>
          <w:rFonts w:hint="eastAsia" w:ascii="宋体" w:hAnsi="宋体" w:cs="宋体"/>
        </w:rPr>
      </w:pPr>
      <w:bookmarkStart w:id="48" w:name="_Toc142585745"/>
      <w:bookmarkStart w:id="49" w:name="_Toc110010427"/>
      <w:bookmarkStart w:id="50" w:name="_Toc22496"/>
      <w:r>
        <w:rPr>
          <w:rFonts w:ascii="宋体" w:hAnsi="宋体" w:cs="宋体"/>
          <w:spacing w:val="-2"/>
        </w:rPr>
        <w:t>三</w:t>
      </w:r>
      <w:r>
        <w:rPr>
          <w:rFonts w:ascii="宋体" w:hAnsi="宋体" w:cs="宋体"/>
          <w:spacing w:val="-1"/>
        </w:rPr>
        <w:t>、质疑事项具体内容</w:t>
      </w:r>
      <w:bookmarkEnd w:id="48"/>
      <w:bookmarkEnd w:id="49"/>
      <w:bookmarkEnd w:id="50"/>
    </w:p>
    <w:p w14:paraId="60BEE276">
      <w:pPr>
        <w:spacing w:before="184" w:line="221" w:lineRule="auto"/>
        <w:ind w:left="506"/>
        <w:rPr>
          <w:rFonts w:hint="eastAsia" w:ascii="宋体" w:hAnsi="宋体" w:cs="宋体"/>
        </w:rPr>
      </w:pPr>
      <w:r>
        <w:rPr>
          <w:rFonts w:ascii="宋体" w:hAnsi="宋体" w:cs="宋体"/>
          <w:spacing w:val="-17"/>
        </w:rPr>
        <w:t>质</w:t>
      </w:r>
      <w:r>
        <w:rPr>
          <w:rFonts w:ascii="宋体" w:hAnsi="宋体" w:cs="宋体"/>
          <w:spacing w:val="-11"/>
        </w:rPr>
        <w:t>疑事项 1：</w:t>
      </w:r>
      <w:r>
        <w:rPr>
          <w:rFonts w:ascii="宋体" w:hAnsi="宋体" w:cs="宋体"/>
          <w:u w:val="dotted"/>
        </w:rPr>
        <w:t xml:space="preserve">                                             </w:t>
      </w:r>
    </w:p>
    <w:p w14:paraId="1602B67D">
      <w:pPr>
        <w:spacing w:before="211" w:line="219" w:lineRule="auto"/>
        <w:ind w:left="505"/>
        <w:rPr>
          <w:rFonts w:hint="eastAsia" w:ascii="宋体" w:hAnsi="宋体" w:cs="宋体"/>
        </w:rPr>
      </w:pPr>
      <w:r>
        <w:rPr>
          <w:rFonts w:ascii="宋体" w:hAnsi="宋体" w:cs="宋体"/>
          <w:spacing w:val="-4"/>
        </w:rPr>
        <w:t>事</w:t>
      </w:r>
      <w:r>
        <w:rPr>
          <w:rFonts w:ascii="宋体" w:hAnsi="宋体" w:cs="宋体"/>
          <w:spacing w:val="-2"/>
        </w:rPr>
        <w:t>实依据：</w:t>
      </w:r>
      <w:r>
        <w:rPr>
          <w:rFonts w:ascii="宋体" w:hAnsi="宋体" w:cs="宋体"/>
          <w:u w:val="dotted"/>
        </w:rPr>
        <w:t xml:space="preserve">                                             </w:t>
      </w:r>
    </w:p>
    <w:p w14:paraId="011FA94A">
      <w:pPr>
        <w:tabs>
          <w:tab w:val="left" w:pos="8322"/>
        </w:tabs>
        <w:spacing w:before="286" w:line="241" w:lineRule="exact"/>
        <w:ind w:left="494"/>
        <w:rPr>
          <w:rFonts w:hint="eastAsia"/>
        </w:rPr>
      </w:pPr>
      <w:r>
        <w:rPr>
          <w:u w:val="single"/>
        </w:rPr>
        <w:tab/>
      </w:r>
    </w:p>
    <w:p w14:paraId="36AE2120">
      <w:pPr>
        <w:spacing w:before="230" w:line="219" w:lineRule="auto"/>
        <w:ind w:left="506"/>
        <w:rPr>
          <w:rFonts w:hint="eastAsia" w:ascii="宋体" w:hAnsi="宋体" w:cs="宋体"/>
        </w:rPr>
      </w:pPr>
      <w:r>
        <w:rPr>
          <w:rFonts w:ascii="宋体" w:hAnsi="宋体" w:cs="宋体"/>
          <w:spacing w:val="-4"/>
        </w:rPr>
        <w:t>法律</w:t>
      </w:r>
      <w:r>
        <w:rPr>
          <w:rFonts w:ascii="宋体" w:hAnsi="宋体" w:cs="宋体"/>
          <w:spacing w:val="-2"/>
        </w:rPr>
        <w:t>依据：</w:t>
      </w:r>
      <w:r>
        <w:rPr>
          <w:rFonts w:ascii="宋体" w:hAnsi="宋体" w:cs="宋体"/>
          <w:u w:val="dotted"/>
        </w:rPr>
        <w:t xml:space="preserve">                                             </w:t>
      </w:r>
    </w:p>
    <w:p w14:paraId="513986AB">
      <w:pPr>
        <w:tabs>
          <w:tab w:val="left" w:pos="8322"/>
        </w:tabs>
        <w:spacing w:before="289" w:line="241" w:lineRule="exact"/>
        <w:ind w:left="494"/>
        <w:rPr>
          <w:rFonts w:hint="eastAsia"/>
        </w:rPr>
      </w:pPr>
      <w:r>
        <w:rPr>
          <w:u w:val="single"/>
        </w:rPr>
        <w:tab/>
      </w:r>
    </w:p>
    <w:p w14:paraId="26F01C59">
      <w:pPr>
        <w:spacing w:before="227" w:line="545" w:lineRule="exact"/>
        <w:ind w:left="506"/>
        <w:rPr>
          <w:rFonts w:hint="eastAsia" w:ascii="宋体" w:hAnsi="宋体" w:cs="宋体"/>
        </w:rPr>
      </w:pPr>
      <w:r>
        <w:rPr>
          <w:rFonts w:ascii="宋体" w:hAnsi="宋体" w:cs="宋体"/>
          <w:spacing w:val="-15"/>
          <w:position w:val="19"/>
        </w:rPr>
        <w:t>质</w:t>
      </w:r>
      <w:r>
        <w:rPr>
          <w:rFonts w:ascii="宋体" w:hAnsi="宋体" w:cs="宋体"/>
          <w:spacing w:val="-11"/>
          <w:position w:val="19"/>
        </w:rPr>
        <w:t>疑事项 2</w:t>
      </w:r>
    </w:p>
    <w:p w14:paraId="647C4E15">
      <w:pPr>
        <w:spacing w:line="442" w:lineRule="exact"/>
        <w:ind w:left="522"/>
        <w:rPr>
          <w:rFonts w:hint="eastAsia" w:ascii="宋体" w:hAnsi="宋体" w:cs="宋体"/>
        </w:rPr>
      </w:pPr>
      <w:r>
        <w:rPr>
          <w:rFonts w:ascii="宋体" w:hAnsi="宋体" w:cs="宋体"/>
          <w:position w:val="3"/>
        </w:rPr>
        <w:t>……</w:t>
      </w:r>
    </w:p>
    <w:p w14:paraId="0FCC6DF9">
      <w:pPr>
        <w:jc w:val="center"/>
        <w:rPr>
          <w:rFonts w:hint="eastAsia" w:ascii="宋体" w:hAnsi="宋体" w:cs="宋体"/>
        </w:rPr>
      </w:pPr>
    </w:p>
    <w:p w14:paraId="30A3A3FA">
      <w:pPr>
        <w:spacing w:before="54" w:line="185" w:lineRule="auto"/>
        <w:rPr>
          <w:rFonts w:hint="eastAsia" w:ascii="宋体" w:hAnsi="宋体" w:cs="宋体"/>
        </w:rPr>
      </w:pPr>
      <w:r>
        <w:rPr>
          <w:rFonts w:ascii="宋体" w:hAnsi="宋体" w:cs="宋体"/>
          <w:spacing w:val="-2"/>
        </w:rPr>
        <w:t>签字(签</w:t>
      </w:r>
      <w:r>
        <w:rPr>
          <w:rFonts w:ascii="宋体" w:hAnsi="宋体" w:cs="宋体"/>
          <w:spacing w:val="-1"/>
        </w:rPr>
        <w:t>章)：</w:t>
      </w:r>
      <w:r>
        <w:rPr>
          <w:rFonts w:hint="eastAsia" w:ascii="宋体" w:hAnsi="宋体" w:cs="宋体"/>
          <w:spacing w:val="-1"/>
        </w:rPr>
        <w:t xml:space="preserve">                          日期</w:t>
      </w:r>
      <w:r>
        <w:rPr>
          <w:rFonts w:ascii="宋体" w:hAnsi="宋体" w:cs="宋体"/>
          <w:spacing w:val="-6"/>
        </w:rPr>
        <w:t>：</w:t>
      </w:r>
    </w:p>
    <w:p w14:paraId="10D68258">
      <w:pPr>
        <w:spacing w:before="56" w:line="185" w:lineRule="auto"/>
        <w:rPr>
          <w:rFonts w:hint="eastAsia" w:ascii="宋体" w:hAnsi="宋体" w:cs="宋体"/>
        </w:rPr>
      </w:pPr>
    </w:p>
    <w:p w14:paraId="10531940">
      <w:pPr>
        <w:spacing w:before="91" w:line="220" w:lineRule="auto"/>
        <w:ind w:left="506"/>
        <w:rPr>
          <w:rFonts w:hint="eastAsia" w:ascii="宋体" w:hAnsi="宋体" w:cs="宋体"/>
        </w:rPr>
      </w:pPr>
      <w:r>
        <w:rPr>
          <w:rFonts w:ascii="宋体" w:hAnsi="宋体" w:cs="宋体"/>
          <w:spacing w:val="-2"/>
        </w:rPr>
        <w:t>质疑函制</w:t>
      </w:r>
      <w:r>
        <w:rPr>
          <w:rFonts w:ascii="宋体" w:hAnsi="宋体" w:cs="宋体"/>
          <w:spacing w:val="-1"/>
        </w:rPr>
        <w:t>作说明：</w:t>
      </w:r>
    </w:p>
    <w:p w14:paraId="5EFC7754">
      <w:pPr>
        <w:spacing w:before="31" w:line="239" w:lineRule="auto"/>
        <w:ind w:left="525"/>
        <w:rPr>
          <w:rFonts w:hint="eastAsia" w:ascii="宋体" w:hAnsi="宋体" w:cs="宋体"/>
        </w:rPr>
      </w:pPr>
      <w:r>
        <w:rPr>
          <w:rFonts w:ascii="宋体" w:hAnsi="宋体" w:cs="宋体"/>
          <w:spacing w:val="-2"/>
        </w:rPr>
        <w:t>1.供应商提</w:t>
      </w:r>
      <w:r>
        <w:rPr>
          <w:rFonts w:ascii="宋体" w:hAnsi="宋体" w:cs="宋体"/>
          <w:spacing w:val="-1"/>
        </w:rPr>
        <w:t>出质疑时，应提交质疑函和必要的证明材料。</w:t>
      </w:r>
    </w:p>
    <w:p w14:paraId="167AAB82">
      <w:pPr>
        <w:spacing w:before="2" w:line="239" w:lineRule="auto"/>
        <w:ind w:left="3" w:right="8" w:firstLine="504"/>
        <w:rPr>
          <w:rFonts w:hint="eastAsia" w:ascii="宋体" w:hAnsi="宋体" w:cs="宋体"/>
        </w:rPr>
      </w:pPr>
      <w:r>
        <w:rPr>
          <w:rFonts w:ascii="宋体" w:hAnsi="宋体" w:cs="宋体"/>
          <w:spacing w:val="11"/>
        </w:rPr>
        <w:t>2</w:t>
      </w:r>
      <w:r>
        <w:rPr>
          <w:rFonts w:ascii="宋体" w:hAnsi="宋体" w:cs="宋体"/>
          <w:spacing w:val="9"/>
        </w:rPr>
        <w:t>.质疑供应商若委托代理人进行质疑的，质疑函应按要求列明</w:t>
      </w:r>
      <w:r>
        <w:rPr>
          <w:rFonts w:ascii="宋体" w:hAnsi="宋体" w:cs="宋体"/>
        </w:rPr>
        <w:t xml:space="preserve"> </w:t>
      </w:r>
      <w:r>
        <w:rPr>
          <w:rFonts w:ascii="宋体" w:hAnsi="宋体" w:cs="宋体"/>
          <w:spacing w:val="-4"/>
        </w:rPr>
        <w:t>“授权代表”的有关内</w:t>
      </w:r>
      <w:r>
        <w:rPr>
          <w:rFonts w:ascii="宋体" w:hAnsi="宋体" w:cs="宋体"/>
          <w:spacing w:val="-3"/>
        </w:rPr>
        <w:t>容</w:t>
      </w:r>
      <w:r>
        <w:rPr>
          <w:rFonts w:ascii="宋体" w:hAnsi="宋体" w:cs="宋体"/>
          <w:spacing w:val="-2"/>
        </w:rPr>
        <w:t>，并在附件中提交由质疑供应商签署的授权</w:t>
      </w:r>
      <w:r>
        <w:rPr>
          <w:rFonts w:ascii="宋体" w:hAnsi="宋体" w:cs="宋体"/>
        </w:rPr>
        <w:t xml:space="preserve"> </w:t>
      </w:r>
      <w:r>
        <w:rPr>
          <w:rFonts w:ascii="宋体" w:hAnsi="宋体" w:cs="宋体"/>
          <w:spacing w:val="-4"/>
        </w:rPr>
        <w:t>委托书。授权委托书</w:t>
      </w:r>
      <w:r>
        <w:rPr>
          <w:rFonts w:ascii="宋体" w:hAnsi="宋体" w:cs="宋体"/>
          <w:spacing w:val="-2"/>
        </w:rPr>
        <w:t>应载明代理人的姓名或者名称、代理事项、具体</w:t>
      </w:r>
      <w:r>
        <w:rPr>
          <w:rFonts w:ascii="宋体" w:hAnsi="宋体" w:cs="宋体"/>
        </w:rPr>
        <w:t xml:space="preserve"> </w:t>
      </w:r>
      <w:r>
        <w:rPr>
          <w:rFonts w:ascii="宋体" w:hAnsi="宋体" w:cs="宋体"/>
          <w:spacing w:val="1"/>
        </w:rPr>
        <w:t>权限、期限和相关事</w:t>
      </w:r>
      <w:r>
        <w:rPr>
          <w:rFonts w:ascii="宋体" w:hAnsi="宋体" w:cs="宋体"/>
        </w:rPr>
        <w:t>项。</w:t>
      </w:r>
    </w:p>
    <w:p w14:paraId="7B125378">
      <w:pPr>
        <w:spacing w:before="2" w:line="239" w:lineRule="auto"/>
        <w:ind w:left="22" w:right="8" w:firstLine="488"/>
        <w:rPr>
          <w:rFonts w:hint="eastAsia" w:ascii="宋体" w:hAnsi="宋体" w:cs="宋体"/>
        </w:rPr>
      </w:pPr>
      <w:r>
        <w:rPr>
          <w:rFonts w:ascii="宋体" w:hAnsi="宋体" w:cs="宋体"/>
          <w:spacing w:val="-1"/>
        </w:rPr>
        <w:t>3.质疑供应商若对项目的某一分包进行质疑，质疑函中应</w:t>
      </w:r>
      <w:r>
        <w:rPr>
          <w:rFonts w:ascii="宋体" w:hAnsi="宋体" w:cs="宋体"/>
        </w:rPr>
        <w:t xml:space="preserve">列明具 </w:t>
      </w:r>
      <w:r>
        <w:rPr>
          <w:rFonts w:ascii="宋体" w:hAnsi="宋体" w:cs="宋体"/>
          <w:spacing w:val="-2"/>
        </w:rPr>
        <w:t>体分包号。</w:t>
      </w:r>
    </w:p>
    <w:p w14:paraId="09191A1C">
      <w:pPr>
        <w:spacing w:before="2" w:line="239" w:lineRule="auto"/>
        <w:ind w:left="24" w:right="11" w:firstLine="479"/>
        <w:rPr>
          <w:rFonts w:hint="eastAsia" w:ascii="宋体" w:hAnsi="宋体" w:cs="宋体"/>
        </w:rPr>
      </w:pPr>
      <w:r>
        <w:rPr>
          <w:rFonts w:ascii="宋体" w:hAnsi="宋体" w:cs="宋体"/>
          <w:spacing w:val="-1"/>
        </w:rPr>
        <w:t>4.质疑函的质疑事项应具体、明确，并有必要</w:t>
      </w:r>
      <w:r>
        <w:rPr>
          <w:rFonts w:ascii="宋体" w:hAnsi="宋体" w:cs="宋体"/>
        </w:rPr>
        <w:t xml:space="preserve">的事实依据和法律 </w:t>
      </w:r>
      <w:r>
        <w:rPr>
          <w:rFonts w:ascii="宋体" w:hAnsi="宋体" w:cs="宋体"/>
          <w:spacing w:val="-4"/>
        </w:rPr>
        <w:t>依据。</w:t>
      </w:r>
    </w:p>
    <w:p w14:paraId="230B4CDC">
      <w:pPr>
        <w:spacing w:before="1" w:line="238" w:lineRule="auto"/>
        <w:ind w:left="510"/>
        <w:rPr>
          <w:rFonts w:hint="eastAsia" w:ascii="宋体" w:hAnsi="宋体" w:cs="宋体"/>
        </w:rPr>
      </w:pPr>
      <w:r>
        <w:rPr>
          <w:rFonts w:ascii="宋体" w:hAnsi="宋体" w:cs="宋体"/>
          <w:spacing w:val="-1"/>
        </w:rPr>
        <w:t>5.质疑函的质疑请求应与质疑事项相关</w:t>
      </w:r>
      <w:r>
        <w:rPr>
          <w:rFonts w:ascii="宋体" w:hAnsi="宋体" w:cs="宋体"/>
        </w:rPr>
        <w:t>。</w:t>
      </w:r>
    </w:p>
    <w:p w14:paraId="03905F9A">
      <w:pPr>
        <w:spacing w:before="3" w:line="248" w:lineRule="auto"/>
        <w:ind w:left="21" w:right="11" w:firstLine="485"/>
        <w:rPr>
          <w:rFonts w:hint="eastAsia" w:ascii="宋体" w:hAnsi="宋体" w:cs="宋体"/>
        </w:rPr>
      </w:pPr>
      <w:r>
        <w:rPr>
          <w:rFonts w:ascii="宋体" w:hAnsi="宋体" w:cs="宋体"/>
          <w:spacing w:val="-1"/>
        </w:rPr>
        <w:t>6.质疑供应商为自然人的，质疑函应由本人签字；质疑</w:t>
      </w:r>
      <w:r>
        <w:rPr>
          <w:rFonts w:ascii="宋体" w:hAnsi="宋体" w:cs="宋体"/>
        </w:rPr>
        <w:t xml:space="preserve">供应商为 </w:t>
      </w:r>
      <w:r>
        <w:rPr>
          <w:rFonts w:ascii="宋体" w:hAnsi="宋体" w:cs="宋体"/>
          <w:spacing w:val="-6"/>
        </w:rPr>
        <w:t>法人或</w:t>
      </w:r>
      <w:r>
        <w:rPr>
          <w:rFonts w:ascii="宋体" w:hAnsi="宋体" w:cs="宋体"/>
          <w:spacing w:val="-3"/>
        </w:rPr>
        <w:t>者其他组织的，质疑函应由法定代表人、主要负责人，或者其</w:t>
      </w:r>
      <w:r>
        <w:rPr>
          <w:rFonts w:ascii="宋体" w:hAnsi="宋体" w:cs="宋体"/>
        </w:rPr>
        <w:t xml:space="preserve"> </w:t>
      </w:r>
      <w:r>
        <w:rPr>
          <w:rFonts w:ascii="宋体" w:hAnsi="宋体" w:cs="宋体"/>
          <w:spacing w:val="-1"/>
        </w:rPr>
        <w:t>授权代表签字或者盖</w:t>
      </w:r>
      <w:r>
        <w:rPr>
          <w:rFonts w:ascii="宋体" w:hAnsi="宋体" w:cs="宋体"/>
        </w:rPr>
        <w:t>章，并加盖公章。</w:t>
      </w:r>
    </w:p>
    <w:p w14:paraId="54B05BF4">
      <w:pPr>
        <w:widowControl/>
        <w:spacing w:line="240" w:lineRule="auto"/>
        <w:jc w:val="left"/>
        <w:rPr>
          <w:rFonts w:hint="eastAsia" w:ascii="宋体" w:hAnsi="宋体" w:cs="宋体"/>
          <w:spacing w:val="8"/>
        </w:rPr>
      </w:pPr>
      <w:bookmarkStart w:id="51" w:name="_Toc22150"/>
      <w:bookmarkStart w:id="52" w:name="_Toc110010428"/>
      <w:bookmarkStart w:id="53" w:name="_Toc142585746"/>
      <w:r>
        <w:rPr>
          <w:rFonts w:ascii="宋体" w:hAnsi="宋体" w:cs="宋体"/>
          <w:spacing w:val="8"/>
        </w:rPr>
        <w:br w:type="page"/>
      </w:r>
    </w:p>
    <w:p w14:paraId="0CC484A6">
      <w:pPr>
        <w:spacing w:before="101" w:line="224" w:lineRule="auto"/>
        <w:ind w:left="49"/>
        <w:outlineLvl w:val="2"/>
        <w:rPr>
          <w:rFonts w:hint="eastAsia" w:ascii="宋体" w:hAnsi="宋体" w:cs="宋体"/>
        </w:rPr>
      </w:pPr>
      <w:r>
        <w:rPr>
          <w:rFonts w:ascii="宋体" w:hAnsi="宋体" w:cs="宋体"/>
          <w:spacing w:val="8"/>
        </w:rPr>
        <w:t>附</w:t>
      </w:r>
      <w:r>
        <w:rPr>
          <w:rFonts w:ascii="宋体" w:hAnsi="宋体" w:cs="宋体"/>
          <w:spacing w:val="6"/>
        </w:rPr>
        <w:t>件：投诉书范本</w:t>
      </w:r>
      <w:bookmarkEnd w:id="51"/>
      <w:bookmarkEnd w:id="52"/>
      <w:bookmarkEnd w:id="53"/>
    </w:p>
    <w:p w14:paraId="6A218215">
      <w:pPr>
        <w:spacing w:line="393" w:lineRule="auto"/>
        <w:rPr>
          <w:rFonts w:hint="eastAsia"/>
        </w:rPr>
      </w:pPr>
    </w:p>
    <w:p w14:paraId="22885F29">
      <w:pPr>
        <w:spacing w:before="115" w:line="224" w:lineRule="auto"/>
        <w:ind w:left="3601"/>
        <w:rPr>
          <w:rFonts w:hint="eastAsia" w:ascii="宋体" w:hAnsi="宋体" w:cs="宋体"/>
        </w:rPr>
      </w:pPr>
      <w:r>
        <w:rPr>
          <w:rFonts w:ascii="宋体" w:hAnsi="宋体" w:cs="宋体"/>
          <w:spacing w:val="24"/>
        </w:rPr>
        <w:t>投诉</w:t>
      </w:r>
      <w:r>
        <w:rPr>
          <w:rFonts w:ascii="宋体" w:hAnsi="宋体" w:cs="宋体"/>
          <w:spacing w:val="23"/>
        </w:rPr>
        <w:t>书</w:t>
      </w:r>
    </w:p>
    <w:p w14:paraId="64B76136">
      <w:pPr>
        <w:spacing w:before="265" w:line="434" w:lineRule="exact"/>
        <w:ind w:left="27"/>
        <w:outlineLvl w:val="2"/>
        <w:rPr>
          <w:rFonts w:hint="eastAsia" w:ascii="宋体" w:hAnsi="宋体" w:cs="宋体"/>
        </w:rPr>
      </w:pPr>
      <w:bookmarkStart w:id="54" w:name="_Toc110010429"/>
      <w:bookmarkStart w:id="55" w:name="_Toc26371"/>
      <w:bookmarkStart w:id="56" w:name="_Toc142585747"/>
      <w:r>
        <w:rPr>
          <w:rFonts w:ascii="宋体" w:hAnsi="宋体" w:cs="宋体"/>
          <w:spacing w:val="-2"/>
          <w:position w:val="1"/>
        </w:rPr>
        <w:t>一、投诉</w:t>
      </w:r>
      <w:r>
        <w:rPr>
          <w:rFonts w:ascii="宋体" w:hAnsi="宋体" w:cs="宋体"/>
          <w:spacing w:val="-1"/>
          <w:position w:val="1"/>
        </w:rPr>
        <w:t>相关主体基本情况</w:t>
      </w:r>
      <w:bookmarkEnd w:id="54"/>
      <w:bookmarkEnd w:id="55"/>
      <w:bookmarkEnd w:id="56"/>
    </w:p>
    <w:p w14:paraId="6A195318">
      <w:pPr>
        <w:spacing w:before="1" w:line="220" w:lineRule="auto"/>
        <w:ind w:left="508"/>
        <w:rPr>
          <w:rFonts w:hint="eastAsia" w:ascii="宋体" w:hAnsi="宋体" w:cs="宋体"/>
        </w:rPr>
      </w:pPr>
      <w:r>
        <w:rPr>
          <w:rFonts w:ascii="宋体" w:hAnsi="宋体" w:cs="宋体"/>
          <w:spacing w:val="-6"/>
        </w:rPr>
        <w:t>投</w:t>
      </w:r>
      <w:r>
        <w:rPr>
          <w:rFonts w:ascii="宋体" w:hAnsi="宋体" w:cs="宋体"/>
          <w:spacing w:val="-3"/>
        </w:rPr>
        <w:t>诉人：</w:t>
      </w:r>
      <w:r>
        <w:rPr>
          <w:rFonts w:ascii="宋体" w:hAnsi="宋体" w:cs="宋体"/>
          <w:u w:val="dotted"/>
        </w:rPr>
        <w:t xml:space="preserve">                                                 </w:t>
      </w:r>
    </w:p>
    <w:p w14:paraId="6895B0EF">
      <w:pPr>
        <w:spacing w:before="102" w:line="220" w:lineRule="auto"/>
        <w:ind w:left="505"/>
        <w:rPr>
          <w:rFonts w:hint="eastAsia" w:ascii="宋体" w:hAnsi="宋体" w:cs="宋体"/>
        </w:rPr>
      </w:pPr>
      <w:r>
        <w:rPr>
          <w:rFonts w:ascii="宋体" w:hAnsi="宋体" w:cs="宋体"/>
          <w:spacing w:val="-8"/>
        </w:rPr>
        <w:t>地址：</w:t>
      </w:r>
      <w:r>
        <w:rPr>
          <w:rFonts w:ascii="宋体" w:hAnsi="宋体" w:cs="宋体"/>
          <w:spacing w:val="-8"/>
          <w:u w:val="dotted"/>
        </w:rPr>
        <w:t xml:space="preserve">  </w:t>
      </w:r>
      <w:r>
        <w:rPr>
          <w:rFonts w:ascii="宋体" w:hAnsi="宋体" w:cs="宋体"/>
          <w:spacing w:val="-5"/>
          <w:u w:val="dotted"/>
        </w:rPr>
        <w:t xml:space="preserve"> </w:t>
      </w:r>
      <w:r>
        <w:rPr>
          <w:rFonts w:ascii="宋体" w:hAnsi="宋体" w:cs="宋体"/>
          <w:spacing w:val="-4"/>
          <w:u w:val="dotted"/>
        </w:rPr>
        <w:t xml:space="preserve">                        </w:t>
      </w:r>
      <w:r>
        <w:rPr>
          <w:rFonts w:ascii="宋体" w:hAnsi="宋体" w:cs="宋体"/>
          <w:spacing w:val="-4"/>
        </w:rPr>
        <w:t>邮编：</w:t>
      </w:r>
      <w:r>
        <w:rPr>
          <w:rFonts w:ascii="宋体" w:hAnsi="宋体" w:cs="宋体"/>
          <w:u w:val="dotted"/>
        </w:rPr>
        <w:t xml:space="preserve">                   </w:t>
      </w:r>
    </w:p>
    <w:p w14:paraId="51B1AC45">
      <w:pPr>
        <w:spacing w:before="101" w:line="220" w:lineRule="auto"/>
        <w:ind w:left="506"/>
        <w:rPr>
          <w:rFonts w:hint="eastAsia" w:ascii="宋体" w:hAnsi="宋体" w:cs="宋体"/>
        </w:rPr>
      </w:pPr>
      <w:r>
        <w:rPr>
          <w:rFonts w:ascii="宋体" w:hAnsi="宋体" w:cs="宋体"/>
          <w:spacing w:val="-2"/>
        </w:rPr>
        <w:t>法定代</w:t>
      </w:r>
      <w:r>
        <w:rPr>
          <w:rFonts w:ascii="宋体" w:hAnsi="宋体" w:cs="宋体"/>
          <w:spacing w:val="-1"/>
        </w:rPr>
        <w:t>表人/主要负责人：</w:t>
      </w:r>
      <w:r>
        <w:rPr>
          <w:rFonts w:ascii="宋体" w:hAnsi="宋体" w:cs="宋体"/>
          <w:u w:val="dotted"/>
        </w:rPr>
        <w:t xml:space="preserve">                                  </w:t>
      </w:r>
    </w:p>
    <w:p w14:paraId="282ABF0A">
      <w:pPr>
        <w:spacing w:before="104" w:line="222" w:lineRule="auto"/>
        <w:ind w:left="506"/>
        <w:rPr>
          <w:rFonts w:hint="eastAsia" w:ascii="宋体" w:hAnsi="宋体" w:cs="宋体"/>
        </w:rPr>
      </w:pPr>
      <w:r>
        <w:rPr>
          <w:rFonts w:ascii="宋体" w:hAnsi="宋体" w:cs="宋体"/>
          <w:spacing w:val="-4"/>
        </w:rPr>
        <w:t>联系</w:t>
      </w:r>
      <w:r>
        <w:rPr>
          <w:rFonts w:ascii="宋体" w:hAnsi="宋体" w:cs="宋体"/>
          <w:spacing w:val="-2"/>
        </w:rPr>
        <w:t>电话：</w:t>
      </w:r>
      <w:r>
        <w:rPr>
          <w:rFonts w:ascii="宋体" w:hAnsi="宋体" w:cs="宋体"/>
          <w:u w:val="dotted"/>
        </w:rPr>
        <w:t xml:space="preserve">                                             </w:t>
      </w:r>
    </w:p>
    <w:p w14:paraId="0AEFB2A9">
      <w:pPr>
        <w:spacing w:before="99" w:line="220" w:lineRule="auto"/>
        <w:ind w:left="503"/>
        <w:rPr>
          <w:rFonts w:hint="eastAsia" w:ascii="宋体" w:hAnsi="宋体" w:cs="宋体"/>
        </w:rPr>
      </w:pPr>
      <w:r>
        <w:rPr>
          <w:rFonts w:ascii="宋体" w:hAnsi="宋体" w:cs="宋体"/>
          <w:spacing w:val="-8"/>
        </w:rPr>
        <w:t>授权代表：</w:t>
      </w:r>
      <w:r>
        <w:rPr>
          <w:rFonts w:ascii="宋体" w:hAnsi="宋体" w:cs="宋体"/>
          <w:spacing w:val="-6"/>
          <w:u w:val="dotted"/>
        </w:rPr>
        <w:t xml:space="preserve"> </w:t>
      </w:r>
      <w:r>
        <w:rPr>
          <w:rFonts w:ascii="宋体" w:hAnsi="宋体" w:cs="宋体"/>
          <w:spacing w:val="-4"/>
          <w:u w:val="dotted"/>
        </w:rPr>
        <w:t xml:space="preserve">                     </w:t>
      </w:r>
      <w:r>
        <w:rPr>
          <w:rFonts w:ascii="宋体" w:hAnsi="宋体" w:cs="宋体"/>
          <w:spacing w:val="-4"/>
        </w:rPr>
        <w:t>联系电话：</w:t>
      </w:r>
      <w:r>
        <w:rPr>
          <w:rFonts w:ascii="宋体" w:hAnsi="宋体" w:cs="宋体"/>
          <w:u w:val="dotted"/>
        </w:rPr>
        <w:t xml:space="preserve">                </w:t>
      </w:r>
    </w:p>
    <w:p w14:paraId="28A5B093">
      <w:pPr>
        <w:spacing w:before="101" w:line="220" w:lineRule="auto"/>
        <w:ind w:left="505"/>
        <w:rPr>
          <w:rFonts w:hint="eastAsia" w:ascii="宋体" w:hAnsi="宋体" w:cs="宋体"/>
        </w:rPr>
      </w:pPr>
      <w:r>
        <w:rPr>
          <w:rFonts w:ascii="宋体" w:hAnsi="宋体" w:cs="宋体"/>
          <w:spacing w:val="-8"/>
        </w:rPr>
        <w:t>地址：</w:t>
      </w:r>
      <w:r>
        <w:rPr>
          <w:rFonts w:ascii="宋体" w:hAnsi="宋体" w:cs="宋体"/>
          <w:spacing w:val="-8"/>
          <w:u w:val="dotted"/>
        </w:rPr>
        <w:t xml:space="preserve">   </w:t>
      </w:r>
      <w:r>
        <w:rPr>
          <w:rFonts w:ascii="宋体" w:hAnsi="宋体" w:cs="宋体"/>
          <w:spacing w:val="-5"/>
          <w:u w:val="dotted"/>
        </w:rPr>
        <w:t xml:space="preserve"> </w:t>
      </w:r>
      <w:r>
        <w:rPr>
          <w:rFonts w:ascii="宋体" w:hAnsi="宋体" w:cs="宋体"/>
          <w:spacing w:val="-4"/>
          <w:u w:val="dotted"/>
        </w:rPr>
        <w:t xml:space="preserve">                      </w:t>
      </w:r>
      <w:r>
        <w:rPr>
          <w:rFonts w:ascii="宋体" w:hAnsi="宋体" w:cs="宋体"/>
          <w:spacing w:val="-4"/>
        </w:rPr>
        <w:t>邮编：</w:t>
      </w:r>
      <w:r>
        <w:rPr>
          <w:rFonts w:ascii="宋体" w:hAnsi="宋体" w:cs="宋体"/>
          <w:u w:val="dotted"/>
        </w:rPr>
        <w:t xml:space="preserve">                    </w:t>
      </w:r>
    </w:p>
    <w:p w14:paraId="7773AD33">
      <w:pPr>
        <w:spacing w:before="103" w:line="220" w:lineRule="auto"/>
        <w:ind w:left="505"/>
        <w:rPr>
          <w:rFonts w:hint="eastAsia" w:ascii="宋体" w:hAnsi="宋体" w:cs="宋体"/>
        </w:rPr>
      </w:pPr>
      <w:r>
        <w:rPr>
          <w:rFonts w:ascii="宋体" w:hAnsi="宋体" w:cs="宋体"/>
          <w:spacing w:val="-17"/>
        </w:rPr>
        <w:t>被</w:t>
      </w:r>
      <w:r>
        <w:rPr>
          <w:rFonts w:ascii="宋体" w:hAnsi="宋体" w:cs="宋体"/>
          <w:spacing w:val="-11"/>
        </w:rPr>
        <w:t>投诉人 1：</w:t>
      </w:r>
    </w:p>
    <w:p w14:paraId="2BC86767">
      <w:pPr>
        <w:spacing w:before="101" w:line="185" w:lineRule="auto"/>
        <w:ind w:left="505"/>
        <w:rPr>
          <w:rFonts w:hint="eastAsia" w:ascii="宋体" w:hAnsi="宋体" w:cs="宋体"/>
        </w:rPr>
      </w:pPr>
      <w:r>
        <w:rPr>
          <w:rFonts w:ascii="宋体" w:hAnsi="宋体" w:cs="宋体"/>
          <w:spacing w:val="-8"/>
        </w:rPr>
        <w:t>地址：</w:t>
      </w:r>
      <w:r>
        <w:rPr>
          <w:rFonts w:ascii="宋体" w:hAnsi="宋体" w:cs="宋体"/>
          <w:spacing w:val="-8"/>
          <w:u w:val="dotted"/>
        </w:rPr>
        <w:t xml:space="preserve">   </w:t>
      </w:r>
      <w:r>
        <w:rPr>
          <w:rFonts w:ascii="宋体" w:hAnsi="宋体" w:cs="宋体"/>
          <w:spacing w:val="-5"/>
          <w:u w:val="dotted"/>
        </w:rPr>
        <w:t xml:space="preserve"> </w:t>
      </w:r>
      <w:r>
        <w:rPr>
          <w:rFonts w:ascii="宋体" w:hAnsi="宋体" w:cs="宋体"/>
          <w:spacing w:val="-4"/>
          <w:u w:val="dotted"/>
        </w:rPr>
        <w:t xml:space="preserve">                      </w:t>
      </w:r>
      <w:r>
        <w:rPr>
          <w:rFonts w:ascii="宋体" w:hAnsi="宋体" w:cs="宋体"/>
          <w:spacing w:val="-4"/>
        </w:rPr>
        <w:t>邮编：</w:t>
      </w:r>
      <w:r>
        <w:rPr>
          <w:rFonts w:ascii="宋体" w:hAnsi="宋体" w:cs="宋体"/>
          <w:u w:val="dotted"/>
        </w:rPr>
        <w:t xml:space="preserve">                    </w:t>
      </w:r>
    </w:p>
    <w:p w14:paraId="4233A738">
      <w:pPr>
        <w:rPr>
          <w:rFonts w:hint="eastAsia"/>
        </w:rPr>
      </w:pPr>
    </w:p>
    <w:p w14:paraId="52A2F026">
      <w:pPr>
        <w:spacing w:before="56" w:line="222" w:lineRule="auto"/>
        <w:ind w:firstLine="448" w:firstLineChars="200"/>
        <w:rPr>
          <w:rFonts w:hint="eastAsia" w:ascii="宋体" w:hAnsi="宋体" w:cs="宋体"/>
        </w:rPr>
      </w:pPr>
      <w:r>
        <w:rPr>
          <w:rFonts w:ascii="宋体" w:hAnsi="宋体" w:cs="宋体"/>
          <w:spacing w:val="-8"/>
        </w:rPr>
        <w:t>联系人：</w:t>
      </w:r>
      <w:r>
        <w:rPr>
          <w:rFonts w:ascii="宋体" w:hAnsi="宋体" w:cs="宋体"/>
          <w:spacing w:val="-8"/>
          <w:u w:val="dotted"/>
        </w:rPr>
        <w:t xml:space="preserve"> </w:t>
      </w:r>
      <w:r>
        <w:rPr>
          <w:rFonts w:ascii="宋体" w:hAnsi="宋体" w:cs="宋体"/>
          <w:spacing w:val="-4"/>
          <w:u w:val="dotted"/>
        </w:rPr>
        <w:t xml:space="preserve">                       </w:t>
      </w:r>
      <w:r>
        <w:rPr>
          <w:rFonts w:ascii="宋体" w:hAnsi="宋体" w:cs="宋体"/>
          <w:spacing w:val="-4"/>
        </w:rPr>
        <w:t>联系电话：</w:t>
      </w:r>
      <w:r>
        <w:rPr>
          <w:rFonts w:ascii="宋体" w:hAnsi="宋体" w:cs="宋体"/>
          <w:u w:val="dotted"/>
        </w:rPr>
        <w:t xml:space="preserve">                </w:t>
      </w:r>
    </w:p>
    <w:p w14:paraId="4FE3D5B8">
      <w:pPr>
        <w:spacing w:before="101" w:line="222" w:lineRule="auto"/>
        <w:ind w:left="506"/>
        <w:rPr>
          <w:rFonts w:hint="eastAsia" w:ascii="宋体" w:hAnsi="宋体" w:cs="宋体"/>
        </w:rPr>
      </w:pPr>
      <w:r>
        <w:rPr>
          <w:rFonts w:ascii="宋体" w:hAnsi="宋体" w:cs="宋体"/>
          <w:spacing w:val="-8"/>
        </w:rPr>
        <w:t>联系人：</w:t>
      </w:r>
      <w:r>
        <w:rPr>
          <w:rFonts w:ascii="宋体" w:hAnsi="宋体" w:cs="宋体"/>
          <w:spacing w:val="-8"/>
          <w:u w:val="dotted"/>
        </w:rPr>
        <w:t xml:space="preserve"> </w:t>
      </w:r>
      <w:r>
        <w:rPr>
          <w:rFonts w:ascii="宋体" w:hAnsi="宋体" w:cs="宋体"/>
          <w:spacing w:val="-4"/>
          <w:u w:val="dotted"/>
        </w:rPr>
        <w:t xml:space="preserve">                       </w:t>
      </w:r>
      <w:r>
        <w:rPr>
          <w:rFonts w:ascii="宋体" w:hAnsi="宋体" w:cs="宋体"/>
          <w:spacing w:val="-4"/>
        </w:rPr>
        <w:t>联系电话：</w:t>
      </w:r>
      <w:r>
        <w:rPr>
          <w:rFonts w:ascii="宋体" w:hAnsi="宋体" w:cs="宋体"/>
          <w:u w:val="dotted"/>
        </w:rPr>
        <w:t xml:space="preserve">                </w:t>
      </w:r>
    </w:p>
    <w:p w14:paraId="728ACD9B">
      <w:pPr>
        <w:spacing w:before="100" w:line="371" w:lineRule="exact"/>
        <w:ind w:left="27"/>
        <w:outlineLvl w:val="2"/>
        <w:rPr>
          <w:rFonts w:hint="eastAsia" w:ascii="宋体" w:hAnsi="宋体" w:cs="宋体"/>
        </w:rPr>
      </w:pPr>
      <w:bookmarkStart w:id="57" w:name="_Toc25199"/>
      <w:bookmarkStart w:id="58" w:name="_Toc110010430"/>
      <w:bookmarkStart w:id="59" w:name="_Toc142585748"/>
      <w:r>
        <w:rPr>
          <w:rFonts w:ascii="宋体" w:hAnsi="宋体" w:cs="宋体"/>
          <w:spacing w:val="-2"/>
          <w:position w:val="1"/>
        </w:rPr>
        <w:t>二、投诉项目</w:t>
      </w:r>
      <w:r>
        <w:rPr>
          <w:rFonts w:ascii="宋体" w:hAnsi="宋体" w:cs="宋体"/>
          <w:spacing w:val="-1"/>
          <w:position w:val="1"/>
        </w:rPr>
        <w:t>基本情况</w:t>
      </w:r>
      <w:bookmarkEnd w:id="57"/>
      <w:bookmarkEnd w:id="58"/>
      <w:bookmarkEnd w:id="59"/>
    </w:p>
    <w:p w14:paraId="51FEA460">
      <w:pPr>
        <w:spacing w:before="64" w:line="219" w:lineRule="auto"/>
        <w:ind w:left="503"/>
        <w:rPr>
          <w:rFonts w:hint="eastAsia" w:ascii="宋体" w:hAnsi="宋体" w:cs="宋体"/>
        </w:rPr>
      </w:pPr>
      <w:r>
        <w:rPr>
          <w:rFonts w:ascii="宋体" w:hAnsi="宋体" w:cs="宋体"/>
          <w:spacing w:val="-2"/>
        </w:rPr>
        <w:t>采购项</w:t>
      </w:r>
      <w:r>
        <w:rPr>
          <w:rFonts w:ascii="宋体" w:hAnsi="宋体" w:cs="宋体"/>
          <w:spacing w:val="-1"/>
        </w:rPr>
        <w:t>目名称：</w:t>
      </w:r>
      <w:r>
        <w:rPr>
          <w:rFonts w:ascii="宋体" w:hAnsi="宋体" w:cs="宋体"/>
          <w:u w:val="dotted"/>
        </w:rPr>
        <w:t xml:space="preserve">                                           </w:t>
      </w:r>
    </w:p>
    <w:p w14:paraId="30F4D476">
      <w:pPr>
        <w:spacing w:before="104" w:line="219" w:lineRule="auto"/>
        <w:ind w:left="503"/>
        <w:rPr>
          <w:rFonts w:hint="eastAsia" w:ascii="宋体" w:hAnsi="宋体" w:cs="宋体"/>
        </w:rPr>
      </w:pPr>
      <w:r>
        <w:rPr>
          <w:rFonts w:ascii="宋体" w:hAnsi="宋体" w:cs="宋体"/>
          <w:spacing w:val="-8"/>
        </w:rPr>
        <w:t>采购项目</w:t>
      </w:r>
      <w:r>
        <w:rPr>
          <w:rFonts w:ascii="宋体" w:hAnsi="宋体" w:cs="宋体"/>
          <w:spacing w:val="-4"/>
        </w:rPr>
        <w:t>编号：</w:t>
      </w:r>
      <w:r>
        <w:rPr>
          <w:rFonts w:ascii="宋体" w:hAnsi="宋体" w:cs="宋体"/>
          <w:spacing w:val="-4"/>
          <w:u w:val="dotted"/>
        </w:rPr>
        <w:t xml:space="preserve">                        </w:t>
      </w:r>
      <w:r>
        <w:rPr>
          <w:rFonts w:ascii="宋体" w:hAnsi="宋体" w:cs="宋体"/>
          <w:spacing w:val="-4"/>
        </w:rPr>
        <w:t>包号：</w:t>
      </w:r>
      <w:r>
        <w:rPr>
          <w:rFonts w:ascii="宋体" w:hAnsi="宋体" w:cs="宋体"/>
          <w:u w:val="dotted"/>
        </w:rPr>
        <w:t xml:space="preserve">              </w:t>
      </w:r>
    </w:p>
    <w:p w14:paraId="3B8787B0">
      <w:pPr>
        <w:spacing w:before="102" w:line="219" w:lineRule="auto"/>
        <w:ind w:left="503"/>
        <w:rPr>
          <w:rFonts w:hint="eastAsia" w:ascii="宋体" w:hAnsi="宋体" w:cs="宋体"/>
        </w:rPr>
      </w:pPr>
      <w:r>
        <w:rPr>
          <w:rFonts w:ascii="宋体" w:hAnsi="宋体" w:cs="宋体"/>
          <w:spacing w:val="-2"/>
        </w:rPr>
        <w:t>采购人名</w:t>
      </w:r>
      <w:r>
        <w:rPr>
          <w:rFonts w:ascii="宋体" w:hAnsi="宋体" w:cs="宋体"/>
          <w:spacing w:val="-1"/>
        </w:rPr>
        <w:t>称：</w:t>
      </w:r>
      <w:r>
        <w:rPr>
          <w:rFonts w:ascii="宋体" w:hAnsi="宋体" w:cs="宋体"/>
          <w:u w:val="dotted"/>
        </w:rPr>
        <w:t xml:space="preserve">                                           </w:t>
      </w:r>
    </w:p>
    <w:p w14:paraId="596D3617">
      <w:pPr>
        <w:spacing w:before="105" w:line="219" w:lineRule="auto"/>
        <w:ind w:left="503"/>
        <w:rPr>
          <w:rFonts w:hint="eastAsia" w:ascii="宋体" w:hAnsi="宋体" w:cs="宋体"/>
        </w:rPr>
      </w:pPr>
      <w:r>
        <w:rPr>
          <w:rFonts w:ascii="宋体" w:hAnsi="宋体" w:cs="宋体"/>
          <w:spacing w:val="-2"/>
        </w:rPr>
        <w:t>代理机构名</w:t>
      </w:r>
      <w:r>
        <w:rPr>
          <w:rFonts w:ascii="宋体" w:hAnsi="宋体" w:cs="宋体"/>
          <w:spacing w:val="-1"/>
        </w:rPr>
        <w:t>称：</w:t>
      </w:r>
      <w:r>
        <w:rPr>
          <w:rFonts w:ascii="宋体" w:hAnsi="宋体" w:cs="宋体"/>
          <w:u w:val="dotted"/>
        </w:rPr>
        <w:t xml:space="preserve">                                           </w:t>
      </w:r>
    </w:p>
    <w:p w14:paraId="4DC0F150">
      <w:pPr>
        <w:spacing w:before="104" w:line="219" w:lineRule="auto"/>
        <w:ind w:left="503"/>
        <w:rPr>
          <w:rFonts w:hint="eastAsia" w:ascii="宋体" w:hAnsi="宋体" w:cs="宋体"/>
        </w:rPr>
      </w:pPr>
      <w:r>
        <w:rPr>
          <w:rFonts w:ascii="宋体" w:hAnsi="宋体" w:cs="宋体"/>
          <w:spacing w:val="7"/>
        </w:rPr>
        <w:t>采购文件公告:</w:t>
      </w:r>
      <w:r>
        <w:rPr>
          <w:rFonts w:ascii="宋体" w:hAnsi="宋体" w:cs="宋体"/>
          <w:spacing w:val="7"/>
          <w:u w:val="single"/>
        </w:rPr>
        <w:t xml:space="preserve">  是/否 </w:t>
      </w:r>
      <w:r>
        <w:rPr>
          <w:rFonts w:ascii="宋体" w:hAnsi="宋体" w:cs="宋体"/>
          <w:spacing w:val="7"/>
        </w:rPr>
        <w:t xml:space="preserve"> 公告期限</w:t>
      </w:r>
      <w:r>
        <w:rPr>
          <w:rFonts w:ascii="宋体" w:hAnsi="宋体" w:cs="宋体"/>
          <w:spacing w:val="3"/>
        </w:rPr>
        <w:t>：</w:t>
      </w:r>
      <w:r>
        <w:rPr>
          <w:rFonts w:ascii="宋体" w:hAnsi="宋体" w:cs="宋体"/>
          <w:u w:val="dotted"/>
        </w:rPr>
        <w:t xml:space="preserve">                        </w:t>
      </w:r>
    </w:p>
    <w:p w14:paraId="7DF6658C">
      <w:pPr>
        <w:spacing w:before="103" w:line="287" w:lineRule="auto"/>
        <w:ind w:left="22" w:right="12" w:firstLine="481"/>
        <w:rPr>
          <w:rFonts w:hint="eastAsia" w:ascii="宋体" w:hAnsi="宋体" w:cs="宋体"/>
        </w:rPr>
      </w:pPr>
      <w:r>
        <w:rPr>
          <w:rFonts w:ascii="宋体" w:hAnsi="宋体" w:cs="宋体"/>
          <w:spacing w:val="-1"/>
        </w:rPr>
        <w:t>采购结果公告：</w:t>
      </w:r>
      <w:r>
        <w:rPr>
          <w:rFonts w:ascii="宋体" w:hAnsi="宋体" w:cs="宋体"/>
          <w:spacing w:val="-1"/>
          <w:u w:val="single"/>
        </w:rPr>
        <w:t xml:space="preserve">  是/否 </w:t>
      </w:r>
      <w:r>
        <w:rPr>
          <w:rFonts w:ascii="宋体" w:hAnsi="宋体" w:cs="宋体"/>
          <w:spacing w:val="-1"/>
        </w:rPr>
        <w:t xml:space="preserve"> 公告期限：</w:t>
      </w:r>
      <w:r>
        <w:rPr>
          <w:rFonts w:ascii="宋体" w:hAnsi="宋体" w:cs="宋体"/>
          <w:spacing w:val="-1"/>
          <w:u w:val="dotted"/>
        </w:rPr>
        <w:t xml:space="preserve">   </w:t>
      </w:r>
      <w:r>
        <w:rPr>
          <w:rFonts w:ascii="宋体" w:hAnsi="宋体" w:cs="宋体"/>
          <w:u w:val="dotted"/>
        </w:rPr>
        <w:t xml:space="preserve">                    </w:t>
      </w:r>
      <w:r>
        <w:rPr>
          <w:rFonts w:ascii="宋体" w:hAnsi="宋体" w:cs="宋体"/>
        </w:rPr>
        <w:t xml:space="preserve"> </w:t>
      </w:r>
      <w:r>
        <w:rPr>
          <w:rFonts w:ascii="宋体" w:hAnsi="宋体" w:cs="宋体"/>
          <w:spacing w:val="-2"/>
        </w:rPr>
        <w:t>三、</w:t>
      </w:r>
      <w:r>
        <w:rPr>
          <w:rFonts w:ascii="宋体" w:hAnsi="宋体" w:cs="宋体"/>
          <w:spacing w:val="-1"/>
        </w:rPr>
        <w:t>质疑基本情况</w:t>
      </w:r>
    </w:p>
    <w:p w14:paraId="70A2A3BE">
      <w:pPr>
        <w:spacing w:before="1" w:line="287" w:lineRule="auto"/>
        <w:ind w:left="23" w:right="11" w:firstLine="484"/>
        <w:rPr>
          <w:rFonts w:hint="eastAsia" w:ascii="宋体" w:hAnsi="宋体" w:cs="宋体"/>
        </w:rPr>
      </w:pPr>
      <w:r>
        <w:rPr>
          <w:rFonts w:ascii="宋体" w:hAnsi="宋体" w:cs="宋体"/>
          <w:spacing w:val="-12"/>
        </w:rPr>
        <w:t>投</w:t>
      </w:r>
      <w:r>
        <w:rPr>
          <w:rFonts w:ascii="宋体" w:hAnsi="宋体" w:cs="宋体"/>
          <w:spacing w:val="-6"/>
        </w:rPr>
        <w:t>诉人于</w:t>
      </w:r>
      <w:r>
        <w:rPr>
          <w:rFonts w:ascii="宋体" w:hAnsi="宋体" w:cs="宋体"/>
          <w:spacing w:val="-6"/>
          <w:u w:val="dotted"/>
        </w:rPr>
        <w:t xml:space="preserve">           </w:t>
      </w:r>
      <w:r>
        <w:rPr>
          <w:rFonts w:ascii="宋体" w:hAnsi="宋体" w:cs="宋体"/>
          <w:spacing w:val="-6"/>
        </w:rPr>
        <w:t>年</w:t>
      </w:r>
      <w:r>
        <w:rPr>
          <w:rFonts w:ascii="宋体" w:hAnsi="宋体" w:cs="宋体"/>
          <w:spacing w:val="-6"/>
          <w:u w:val="dotted"/>
        </w:rPr>
        <w:t xml:space="preserve">           </w:t>
      </w:r>
      <w:r>
        <w:rPr>
          <w:rFonts w:ascii="宋体" w:hAnsi="宋体" w:cs="宋体"/>
          <w:spacing w:val="-6"/>
        </w:rPr>
        <w:t>月</w:t>
      </w:r>
      <w:r>
        <w:rPr>
          <w:rFonts w:ascii="宋体" w:hAnsi="宋体" w:cs="宋体"/>
          <w:spacing w:val="-6"/>
          <w:u w:val="dotted"/>
        </w:rPr>
        <w:t xml:space="preserve">            </w:t>
      </w:r>
      <w:r>
        <w:rPr>
          <w:rFonts w:ascii="宋体" w:hAnsi="宋体" w:cs="宋体"/>
          <w:spacing w:val="-6"/>
        </w:rPr>
        <w:t>日 ，向</w:t>
      </w:r>
      <w:r>
        <w:rPr>
          <w:rFonts w:ascii="宋体" w:hAnsi="宋体" w:cs="宋体"/>
          <w:spacing w:val="-4"/>
        </w:rPr>
        <w:t>提</w:t>
      </w:r>
      <w:r>
        <w:rPr>
          <w:rFonts w:ascii="宋体" w:hAnsi="宋体" w:cs="宋体"/>
          <w:spacing w:val="-2"/>
        </w:rPr>
        <w:t>出质疑，</w:t>
      </w:r>
    </w:p>
    <w:p w14:paraId="2A70A1D7">
      <w:pPr>
        <w:spacing w:before="1" w:line="220" w:lineRule="auto"/>
        <w:ind w:left="506"/>
        <w:rPr>
          <w:rFonts w:hint="eastAsia" w:ascii="宋体" w:hAnsi="宋体" w:cs="宋体"/>
        </w:rPr>
      </w:pPr>
      <w:r>
        <w:rPr>
          <w:rFonts w:ascii="宋体" w:hAnsi="宋体" w:cs="宋体"/>
          <w:spacing w:val="-3"/>
        </w:rPr>
        <w:t>质</w:t>
      </w:r>
      <w:r>
        <w:rPr>
          <w:rFonts w:ascii="宋体" w:hAnsi="宋体" w:cs="宋体"/>
          <w:spacing w:val="-2"/>
        </w:rPr>
        <w:t>疑事项为：</w:t>
      </w:r>
      <w:r>
        <w:rPr>
          <w:rFonts w:ascii="宋体" w:hAnsi="宋体" w:cs="宋体"/>
          <w:u w:val="dotted"/>
        </w:rPr>
        <w:t xml:space="preserve">                                           </w:t>
      </w:r>
    </w:p>
    <w:p w14:paraId="3DFD8BA6">
      <w:pPr>
        <w:spacing w:before="103" w:line="287" w:lineRule="auto"/>
        <w:ind w:left="459" w:right="11" w:firstLine="109"/>
        <w:rPr>
          <w:rFonts w:hint="eastAsia" w:ascii="宋体" w:hAnsi="宋体" w:cs="宋体"/>
        </w:rPr>
      </w:pPr>
      <w:r>
        <w:rPr>
          <w:rFonts w:ascii="宋体" w:hAnsi="宋体" w:cs="宋体"/>
          <w:spacing w:val="-4"/>
        </w:rPr>
        <w:t>采购人/</w:t>
      </w:r>
      <w:r>
        <w:rPr>
          <w:rFonts w:ascii="宋体" w:hAnsi="宋体" w:cs="宋体"/>
          <w:spacing w:val="-2"/>
        </w:rPr>
        <w:t>采购代理机构于</w:t>
      </w:r>
      <w:r>
        <w:rPr>
          <w:rFonts w:ascii="宋体" w:hAnsi="宋体" w:cs="宋体"/>
          <w:spacing w:val="-2"/>
          <w:u w:val="dotted"/>
        </w:rPr>
        <w:t xml:space="preserve">      </w:t>
      </w:r>
      <w:r>
        <w:rPr>
          <w:rFonts w:ascii="宋体" w:hAnsi="宋体" w:cs="宋体"/>
          <w:spacing w:val="-2"/>
        </w:rPr>
        <w:t xml:space="preserve"> 年</w:t>
      </w:r>
      <w:r>
        <w:rPr>
          <w:rFonts w:ascii="宋体" w:hAnsi="宋体" w:cs="宋体"/>
          <w:spacing w:val="-2"/>
          <w:u w:val="dotted"/>
        </w:rPr>
        <w:t xml:space="preserve">      </w:t>
      </w:r>
      <w:r>
        <w:rPr>
          <w:rFonts w:ascii="宋体" w:hAnsi="宋体" w:cs="宋体"/>
          <w:spacing w:val="-2"/>
        </w:rPr>
        <w:t xml:space="preserve"> 月</w:t>
      </w:r>
      <w:r>
        <w:rPr>
          <w:rFonts w:ascii="宋体" w:hAnsi="宋体" w:cs="宋体"/>
          <w:spacing w:val="-2"/>
          <w:u w:val="dotted"/>
        </w:rPr>
        <w:t xml:space="preserve">      </w:t>
      </w:r>
      <w:r>
        <w:rPr>
          <w:rFonts w:ascii="宋体" w:hAnsi="宋体" w:cs="宋体"/>
          <w:spacing w:val="-2"/>
        </w:rPr>
        <w:t xml:space="preserve"> 日，就质疑</w:t>
      </w:r>
      <w:r>
        <w:rPr>
          <w:rFonts w:ascii="宋体" w:hAnsi="宋体" w:cs="宋体"/>
        </w:rPr>
        <w:t xml:space="preserve"> </w:t>
      </w:r>
      <w:r>
        <w:rPr>
          <w:rFonts w:ascii="宋体" w:hAnsi="宋体" w:cs="宋体"/>
          <w:spacing w:val="-1"/>
        </w:rPr>
        <w:t>事项做出了答复/没有在</w:t>
      </w:r>
      <w:r>
        <w:rPr>
          <w:rFonts w:ascii="宋体" w:hAnsi="宋体" w:cs="宋体"/>
        </w:rPr>
        <w:t>法定期限内做出答复。</w:t>
      </w:r>
      <w:bookmarkStart w:id="60" w:name="_Toc13041"/>
    </w:p>
    <w:p w14:paraId="42E33147">
      <w:pPr>
        <w:spacing w:before="100" w:line="371" w:lineRule="exact"/>
        <w:ind w:left="27"/>
        <w:outlineLvl w:val="2"/>
        <w:rPr>
          <w:rFonts w:hint="eastAsia" w:ascii="宋体" w:hAnsi="宋体" w:cs="宋体"/>
          <w:spacing w:val="-2"/>
          <w:position w:val="1"/>
        </w:rPr>
      </w:pPr>
      <w:bookmarkStart w:id="61" w:name="_Toc142585749"/>
      <w:bookmarkStart w:id="62" w:name="_Toc110010431"/>
      <w:r>
        <w:rPr>
          <w:rFonts w:hint="eastAsia" w:ascii="宋体" w:hAnsi="宋体" w:cs="宋体"/>
          <w:spacing w:val="-2"/>
          <w:position w:val="1"/>
        </w:rPr>
        <w:t>三</w:t>
      </w:r>
      <w:r>
        <w:rPr>
          <w:rFonts w:ascii="宋体" w:hAnsi="宋体" w:cs="宋体"/>
          <w:spacing w:val="-2"/>
          <w:position w:val="1"/>
        </w:rPr>
        <w:t>、投诉事项具体内容</w:t>
      </w:r>
      <w:bookmarkEnd w:id="60"/>
      <w:bookmarkEnd w:id="61"/>
      <w:bookmarkEnd w:id="62"/>
    </w:p>
    <w:p w14:paraId="20E63FB2">
      <w:pPr>
        <w:spacing w:before="98" w:line="221" w:lineRule="auto"/>
        <w:ind w:left="508"/>
        <w:rPr>
          <w:rFonts w:hint="eastAsia" w:ascii="宋体" w:hAnsi="宋体" w:cs="宋体"/>
        </w:rPr>
      </w:pPr>
      <w:r>
        <w:rPr>
          <w:rFonts w:ascii="宋体" w:hAnsi="宋体" w:cs="宋体"/>
          <w:spacing w:val="-16"/>
        </w:rPr>
        <w:t>投</w:t>
      </w:r>
      <w:r>
        <w:rPr>
          <w:rFonts w:ascii="宋体" w:hAnsi="宋体" w:cs="宋体"/>
          <w:spacing w:val="-10"/>
        </w:rPr>
        <w:t>诉事项 1 ：</w:t>
      </w:r>
      <w:r>
        <w:rPr>
          <w:rFonts w:ascii="宋体" w:hAnsi="宋体" w:cs="宋体"/>
          <w:u w:val="dotted"/>
        </w:rPr>
        <w:t xml:space="preserve">                                            </w:t>
      </w:r>
    </w:p>
    <w:p w14:paraId="3C264D68">
      <w:pPr>
        <w:spacing w:before="100" w:line="219" w:lineRule="auto"/>
        <w:ind w:left="505"/>
        <w:rPr>
          <w:rFonts w:hint="eastAsia" w:ascii="宋体" w:hAnsi="宋体" w:cs="宋体"/>
        </w:rPr>
      </w:pPr>
      <w:r>
        <w:rPr>
          <w:rFonts w:ascii="宋体" w:hAnsi="宋体" w:cs="宋体"/>
          <w:spacing w:val="-4"/>
        </w:rPr>
        <w:t>事</w:t>
      </w:r>
      <w:r>
        <w:rPr>
          <w:rFonts w:ascii="宋体" w:hAnsi="宋体" w:cs="宋体"/>
          <w:spacing w:val="-2"/>
        </w:rPr>
        <w:t>实依据：</w:t>
      </w:r>
      <w:r>
        <w:rPr>
          <w:rFonts w:ascii="宋体" w:hAnsi="宋体" w:cs="宋体"/>
          <w:u w:val="dotted"/>
        </w:rPr>
        <w:t xml:space="preserve">                                             </w:t>
      </w:r>
    </w:p>
    <w:p w14:paraId="24745C09">
      <w:pPr>
        <w:tabs>
          <w:tab w:val="left" w:pos="8322"/>
        </w:tabs>
        <w:spacing w:before="179" w:line="242" w:lineRule="exact"/>
        <w:ind w:left="494"/>
        <w:rPr>
          <w:rFonts w:hint="eastAsia"/>
        </w:rPr>
      </w:pPr>
      <w:r>
        <w:rPr>
          <w:u w:val="single"/>
        </w:rPr>
        <w:tab/>
      </w:r>
    </w:p>
    <w:p w14:paraId="1EFB832A">
      <w:pPr>
        <w:spacing w:before="118" w:line="219" w:lineRule="auto"/>
        <w:ind w:left="506"/>
        <w:rPr>
          <w:rFonts w:hint="eastAsia" w:ascii="宋体" w:hAnsi="宋体" w:cs="宋体"/>
        </w:rPr>
      </w:pPr>
      <w:r>
        <w:rPr>
          <w:rFonts w:ascii="宋体" w:hAnsi="宋体" w:cs="宋体"/>
          <w:spacing w:val="-4"/>
        </w:rPr>
        <w:t>法律</w:t>
      </w:r>
      <w:r>
        <w:rPr>
          <w:rFonts w:ascii="宋体" w:hAnsi="宋体" w:cs="宋体"/>
          <w:spacing w:val="-2"/>
        </w:rPr>
        <w:t>依据：</w:t>
      </w:r>
      <w:r>
        <w:rPr>
          <w:rFonts w:ascii="宋体" w:hAnsi="宋体" w:cs="宋体"/>
          <w:u w:val="dotted"/>
        </w:rPr>
        <w:t xml:space="preserve">                                             </w:t>
      </w:r>
    </w:p>
    <w:p w14:paraId="31E39715">
      <w:pPr>
        <w:tabs>
          <w:tab w:val="left" w:pos="8322"/>
        </w:tabs>
        <w:spacing w:before="179" w:line="242" w:lineRule="exact"/>
        <w:ind w:left="494"/>
        <w:rPr>
          <w:rFonts w:hint="eastAsia"/>
        </w:rPr>
      </w:pPr>
      <w:r>
        <w:rPr>
          <w:u w:val="single"/>
        </w:rPr>
        <w:tab/>
      </w:r>
    </w:p>
    <w:p w14:paraId="0327DCA5">
      <w:pPr>
        <w:spacing w:before="118" w:line="437" w:lineRule="exact"/>
        <w:ind w:left="508"/>
        <w:rPr>
          <w:rFonts w:hint="eastAsia" w:ascii="宋体" w:hAnsi="宋体" w:cs="宋体"/>
        </w:rPr>
      </w:pPr>
      <w:r>
        <w:rPr>
          <w:rFonts w:ascii="宋体" w:hAnsi="宋体" w:cs="宋体"/>
          <w:spacing w:val="-13"/>
          <w:position w:val="11"/>
        </w:rPr>
        <w:t>投</w:t>
      </w:r>
      <w:r>
        <w:rPr>
          <w:rFonts w:ascii="宋体" w:hAnsi="宋体" w:cs="宋体"/>
          <w:spacing w:val="-12"/>
          <w:position w:val="11"/>
        </w:rPr>
        <w:t>诉事项 2</w:t>
      </w:r>
    </w:p>
    <w:p w14:paraId="2B485B84">
      <w:pPr>
        <w:spacing w:line="437" w:lineRule="exact"/>
        <w:ind w:left="522"/>
        <w:rPr>
          <w:rFonts w:hint="eastAsia" w:ascii="宋体" w:hAnsi="宋体" w:cs="宋体"/>
        </w:rPr>
      </w:pPr>
      <w:r>
        <w:rPr>
          <w:rFonts w:ascii="宋体" w:hAnsi="宋体" w:cs="宋体"/>
          <w:position w:val="3"/>
        </w:rPr>
        <w:t>……</w:t>
      </w:r>
    </w:p>
    <w:p w14:paraId="11EBABED">
      <w:pPr>
        <w:spacing w:line="239" w:lineRule="exact"/>
        <w:rPr>
          <w:rFonts w:hint="eastAsia"/>
        </w:rPr>
      </w:pPr>
    </w:p>
    <w:p w14:paraId="192F6CD4">
      <w:pPr>
        <w:spacing w:before="56" w:line="437" w:lineRule="exact"/>
        <w:ind w:left="505"/>
        <w:rPr>
          <w:rFonts w:hint="eastAsia" w:ascii="宋体" w:hAnsi="宋体" w:cs="宋体"/>
          <w:spacing w:val="-1"/>
          <w:position w:val="11"/>
        </w:rPr>
      </w:pPr>
      <w:r>
        <w:rPr>
          <w:rFonts w:ascii="宋体" w:hAnsi="宋体" w:cs="宋体"/>
          <w:spacing w:val="-2"/>
          <w:position w:val="11"/>
        </w:rPr>
        <w:t>签字(签</w:t>
      </w:r>
      <w:r>
        <w:rPr>
          <w:rFonts w:ascii="宋体" w:hAnsi="宋体" w:cs="宋体"/>
          <w:spacing w:val="-1"/>
          <w:position w:val="11"/>
        </w:rPr>
        <w:t>章)：</w:t>
      </w:r>
      <w:r>
        <w:rPr>
          <w:rFonts w:hint="eastAsia" w:ascii="宋体" w:hAnsi="宋体" w:cs="宋体"/>
          <w:spacing w:val="-1"/>
          <w:position w:val="11"/>
        </w:rPr>
        <w:t xml:space="preserve"> </w:t>
      </w:r>
    </w:p>
    <w:p w14:paraId="4B6ED0AA">
      <w:pPr>
        <w:spacing w:before="56" w:line="437" w:lineRule="exact"/>
        <w:ind w:left="505"/>
        <w:rPr>
          <w:rFonts w:hint="eastAsia" w:ascii="宋体" w:hAnsi="宋体" w:cs="宋体"/>
          <w:spacing w:val="-1"/>
          <w:position w:val="11"/>
        </w:rPr>
      </w:pPr>
      <w:r>
        <w:rPr>
          <w:rFonts w:ascii="宋体" w:hAnsi="宋体" w:cs="宋体"/>
          <w:spacing w:val="-20"/>
        </w:rPr>
        <w:t>日</w:t>
      </w:r>
      <w:r>
        <w:rPr>
          <w:rFonts w:ascii="宋体" w:hAnsi="宋体" w:cs="宋体"/>
          <w:spacing w:val="-19"/>
        </w:rPr>
        <w:t>期：</w:t>
      </w:r>
      <w:r>
        <w:rPr>
          <w:rFonts w:hint="eastAsia" w:ascii="宋体" w:hAnsi="宋体" w:cs="宋体"/>
          <w:spacing w:val="-1"/>
          <w:position w:val="11"/>
        </w:rPr>
        <w:t xml:space="preserve"> </w:t>
      </w:r>
    </w:p>
    <w:p w14:paraId="7547E6D1">
      <w:pPr>
        <w:spacing w:line="392" w:lineRule="auto"/>
        <w:rPr>
          <w:rFonts w:hint="eastAsia"/>
        </w:rPr>
      </w:pPr>
    </w:p>
    <w:p w14:paraId="626ED0B1">
      <w:pPr>
        <w:spacing w:before="91" w:line="219" w:lineRule="auto"/>
        <w:ind w:left="508"/>
        <w:rPr>
          <w:rFonts w:hint="eastAsia" w:ascii="宋体" w:hAnsi="宋体" w:cs="宋体"/>
        </w:rPr>
      </w:pPr>
      <w:r>
        <w:rPr>
          <w:rFonts w:ascii="宋体" w:hAnsi="宋体" w:cs="宋体"/>
          <w:spacing w:val="-2"/>
        </w:rPr>
        <w:t>投诉书制作说</w:t>
      </w:r>
      <w:r>
        <w:rPr>
          <w:rFonts w:ascii="宋体" w:hAnsi="宋体" w:cs="宋体"/>
          <w:spacing w:val="-1"/>
        </w:rPr>
        <w:t>明：</w:t>
      </w:r>
    </w:p>
    <w:p w14:paraId="5048FE60">
      <w:pPr>
        <w:spacing w:before="101" w:line="288" w:lineRule="auto"/>
        <w:ind w:left="31" w:right="8" w:firstLine="494"/>
        <w:rPr>
          <w:rFonts w:hint="eastAsia" w:ascii="宋体" w:hAnsi="宋体" w:cs="宋体"/>
        </w:rPr>
      </w:pPr>
      <w:r>
        <w:rPr>
          <w:rFonts w:ascii="宋体" w:hAnsi="宋体" w:cs="宋体"/>
          <w:spacing w:val="-2"/>
        </w:rPr>
        <w:t>1.投诉人提起投诉时，应</w:t>
      </w:r>
      <w:r>
        <w:rPr>
          <w:rFonts w:ascii="宋体" w:hAnsi="宋体" w:cs="宋体"/>
          <w:spacing w:val="-1"/>
        </w:rPr>
        <w:t>当提交投诉书和必要的证明材料，并按</w:t>
      </w:r>
      <w:r>
        <w:rPr>
          <w:rFonts w:ascii="宋体" w:hAnsi="宋体" w:cs="宋体"/>
        </w:rPr>
        <w:t xml:space="preserve"> </w:t>
      </w:r>
      <w:r>
        <w:rPr>
          <w:rFonts w:ascii="宋体" w:hAnsi="宋体" w:cs="宋体"/>
          <w:spacing w:val="-1"/>
        </w:rPr>
        <w:t>照被投诉人和与投诉事项有关的供应商数</w:t>
      </w:r>
      <w:r>
        <w:rPr>
          <w:rFonts w:ascii="宋体" w:hAnsi="宋体" w:cs="宋体"/>
        </w:rPr>
        <w:t>量提供投诉书副本。</w:t>
      </w:r>
    </w:p>
    <w:p w14:paraId="1B538E2E">
      <w:pPr>
        <w:spacing w:before="1" w:line="287" w:lineRule="auto"/>
        <w:ind w:left="21" w:right="8" w:firstLine="486"/>
        <w:rPr>
          <w:rFonts w:hint="eastAsia" w:ascii="宋体" w:hAnsi="宋体" w:cs="宋体"/>
        </w:rPr>
      </w:pPr>
      <w:r>
        <w:rPr>
          <w:rFonts w:ascii="宋体" w:hAnsi="宋体" w:cs="宋体"/>
          <w:spacing w:val="-1"/>
        </w:rPr>
        <w:t>2.投诉人若委托代理人进行投诉的，投诉书应按要</w:t>
      </w:r>
      <w:r>
        <w:rPr>
          <w:rFonts w:ascii="宋体" w:hAnsi="宋体" w:cs="宋体"/>
        </w:rPr>
        <w:t xml:space="preserve">求列明“授权 </w:t>
      </w:r>
      <w:r>
        <w:rPr>
          <w:rFonts w:ascii="宋体" w:hAnsi="宋体" w:cs="宋体"/>
          <w:spacing w:val="-6"/>
        </w:rPr>
        <w:t>代表</w:t>
      </w:r>
      <w:r>
        <w:rPr>
          <w:rFonts w:ascii="宋体" w:hAnsi="宋体" w:cs="宋体"/>
          <w:spacing w:val="-4"/>
        </w:rPr>
        <w:t>”</w:t>
      </w:r>
      <w:r>
        <w:rPr>
          <w:rFonts w:ascii="宋体" w:hAnsi="宋体" w:cs="宋体"/>
          <w:spacing w:val="-3"/>
        </w:rPr>
        <w:t>的有关内容，并在附件中提交由投诉人签署的授权委托书。授</w:t>
      </w:r>
      <w:r>
        <w:rPr>
          <w:rFonts w:ascii="宋体" w:hAnsi="宋体" w:cs="宋体"/>
        </w:rPr>
        <w:t xml:space="preserve"> </w:t>
      </w:r>
      <w:r>
        <w:rPr>
          <w:rFonts w:ascii="宋体" w:hAnsi="宋体" w:cs="宋体"/>
          <w:spacing w:val="-6"/>
        </w:rPr>
        <w:t>权委</w:t>
      </w:r>
      <w:r>
        <w:rPr>
          <w:rFonts w:ascii="宋体" w:hAnsi="宋体" w:cs="宋体"/>
          <w:spacing w:val="-4"/>
        </w:rPr>
        <w:t>托</w:t>
      </w:r>
      <w:r>
        <w:rPr>
          <w:rFonts w:ascii="宋体" w:hAnsi="宋体" w:cs="宋体"/>
          <w:spacing w:val="-3"/>
        </w:rPr>
        <w:t>书应载明代理人的姓名或者名称、代理事项、具体权限、期限</w:t>
      </w:r>
      <w:r>
        <w:rPr>
          <w:rFonts w:ascii="宋体" w:hAnsi="宋体" w:cs="宋体"/>
        </w:rPr>
        <w:t xml:space="preserve"> </w:t>
      </w:r>
      <w:r>
        <w:rPr>
          <w:rFonts w:ascii="宋体" w:hAnsi="宋体" w:cs="宋体"/>
          <w:spacing w:val="-2"/>
        </w:rPr>
        <w:t>和相关</w:t>
      </w:r>
      <w:r>
        <w:rPr>
          <w:rFonts w:ascii="宋体" w:hAnsi="宋体" w:cs="宋体"/>
          <w:spacing w:val="-1"/>
        </w:rPr>
        <w:t>事项。</w:t>
      </w:r>
    </w:p>
    <w:p w14:paraId="6F82445D">
      <w:pPr>
        <w:spacing w:line="287" w:lineRule="auto"/>
        <w:ind w:left="22" w:right="11" w:firstLine="488"/>
        <w:rPr>
          <w:rFonts w:hint="eastAsia" w:ascii="宋体" w:hAnsi="宋体" w:cs="宋体"/>
        </w:rPr>
      </w:pPr>
      <w:r>
        <w:rPr>
          <w:rFonts w:ascii="宋体" w:hAnsi="宋体" w:cs="宋体"/>
          <w:spacing w:val="-1"/>
        </w:rPr>
        <w:t>3.投诉人若对项目的某一分包进行投诉，投诉书中应列明具体</w:t>
      </w:r>
      <w:r>
        <w:rPr>
          <w:rFonts w:ascii="宋体" w:hAnsi="宋体" w:cs="宋体"/>
        </w:rPr>
        <w:t xml:space="preserve">分 </w:t>
      </w:r>
      <w:r>
        <w:rPr>
          <w:rFonts w:ascii="宋体" w:hAnsi="宋体" w:cs="宋体"/>
          <w:spacing w:val="-4"/>
        </w:rPr>
        <w:t>包</w:t>
      </w:r>
      <w:r>
        <w:rPr>
          <w:rFonts w:ascii="宋体" w:hAnsi="宋体" w:cs="宋体"/>
          <w:spacing w:val="-3"/>
        </w:rPr>
        <w:t>号。</w:t>
      </w:r>
    </w:p>
    <w:p w14:paraId="738592D3">
      <w:pPr>
        <w:spacing w:before="1" w:line="287" w:lineRule="auto"/>
        <w:ind w:left="22" w:right="11" w:firstLine="481"/>
        <w:rPr>
          <w:rFonts w:hint="eastAsia" w:ascii="宋体" w:hAnsi="宋体" w:cs="宋体"/>
        </w:rPr>
      </w:pPr>
      <w:r>
        <w:rPr>
          <w:rFonts w:ascii="宋体" w:hAnsi="宋体" w:cs="宋体"/>
          <w:spacing w:val="-1"/>
        </w:rPr>
        <w:t>4.投诉书应简要列明质疑事项，质疑函、质疑</w:t>
      </w:r>
      <w:r>
        <w:rPr>
          <w:rFonts w:ascii="宋体" w:hAnsi="宋体" w:cs="宋体"/>
        </w:rPr>
        <w:t xml:space="preserve">答复等作为附件材 </w:t>
      </w:r>
      <w:r>
        <w:rPr>
          <w:rFonts w:ascii="宋体" w:hAnsi="宋体" w:cs="宋体"/>
          <w:spacing w:val="-4"/>
        </w:rPr>
        <w:t>料</w:t>
      </w:r>
      <w:r>
        <w:rPr>
          <w:rFonts w:ascii="宋体" w:hAnsi="宋体" w:cs="宋体"/>
          <w:spacing w:val="-3"/>
        </w:rPr>
        <w:t>提</w:t>
      </w:r>
      <w:r>
        <w:rPr>
          <w:rFonts w:ascii="宋体" w:hAnsi="宋体" w:cs="宋体"/>
          <w:spacing w:val="-2"/>
        </w:rPr>
        <w:t>供。</w:t>
      </w:r>
    </w:p>
    <w:p w14:paraId="665EB058">
      <w:pPr>
        <w:spacing w:line="287" w:lineRule="auto"/>
        <w:ind w:left="24" w:right="11" w:firstLine="485"/>
        <w:rPr>
          <w:rFonts w:hint="eastAsia" w:ascii="宋体" w:hAnsi="宋体" w:cs="宋体"/>
        </w:rPr>
      </w:pPr>
      <w:r>
        <w:rPr>
          <w:rFonts w:ascii="宋体" w:hAnsi="宋体" w:cs="宋体"/>
          <w:spacing w:val="-1"/>
        </w:rPr>
        <w:t>5.投诉书的投诉事项应具体、明确，并有必要的事实依据和法</w:t>
      </w:r>
      <w:r>
        <w:rPr>
          <w:rFonts w:ascii="宋体" w:hAnsi="宋体" w:cs="宋体"/>
        </w:rPr>
        <w:t xml:space="preserve">律 </w:t>
      </w:r>
      <w:r>
        <w:rPr>
          <w:rFonts w:ascii="宋体" w:hAnsi="宋体" w:cs="宋体"/>
          <w:spacing w:val="-4"/>
        </w:rPr>
        <w:t>依据。</w:t>
      </w:r>
    </w:p>
    <w:p w14:paraId="59A01E5F">
      <w:pPr>
        <w:spacing w:before="1"/>
        <w:ind w:left="507"/>
        <w:rPr>
          <w:rFonts w:hint="eastAsia" w:ascii="宋体" w:hAnsi="宋体" w:cs="宋体"/>
        </w:rPr>
      </w:pPr>
      <w:r>
        <w:rPr>
          <w:rFonts w:ascii="宋体" w:hAnsi="宋体" w:cs="宋体"/>
          <w:spacing w:val="-1"/>
        </w:rPr>
        <w:t>6.投诉书的投诉请求应与投诉</w:t>
      </w:r>
      <w:r>
        <w:rPr>
          <w:rFonts w:ascii="宋体" w:hAnsi="宋体" w:cs="宋体"/>
        </w:rPr>
        <w:t>事项相关。</w:t>
      </w:r>
    </w:p>
    <w:p w14:paraId="6EBA0CC2">
      <w:pPr>
        <w:spacing w:before="73" w:line="295" w:lineRule="auto"/>
        <w:ind w:left="21" w:right="8" w:firstLine="490"/>
        <w:rPr>
          <w:rFonts w:hint="eastAsia" w:ascii="宋体" w:hAnsi="宋体" w:cs="宋体"/>
        </w:rPr>
      </w:pPr>
      <w:r>
        <w:rPr>
          <w:rFonts w:ascii="宋体" w:hAnsi="宋体" w:cs="宋体"/>
          <w:spacing w:val="-1"/>
        </w:rPr>
        <w:t>7.投诉人为自然人的，投诉书应由本人签字；投诉人为法人</w:t>
      </w:r>
      <w:r>
        <w:rPr>
          <w:rFonts w:ascii="宋体" w:hAnsi="宋体" w:cs="宋体"/>
        </w:rPr>
        <w:t xml:space="preserve">或者 </w:t>
      </w:r>
      <w:r>
        <w:rPr>
          <w:rFonts w:ascii="宋体" w:hAnsi="宋体" w:cs="宋体"/>
          <w:spacing w:val="-6"/>
        </w:rPr>
        <w:t>其他组</w:t>
      </w:r>
      <w:r>
        <w:rPr>
          <w:rFonts w:ascii="宋体" w:hAnsi="宋体" w:cs="宋体"/>
          <w:spacing w:val="-3"/>
        </w:rPr>
        <w:t>织的，投诉书应当由法定代表人、主要负责人，或者其授权代</w:t>
      </w:r>
      <w:r>
        <w:rPr>
          <w:rFonts w:ascii="宋体" w:hAnsi="宋体" w:cs="宋体"/>
        </w:rPr>
        <w:t xml:space="preserve"> </w:t>
      </w:r>
      <w:r>
        <w:rPr>
          <w:rFonts w:ascii="宋体" w:hAnsi="宋体" w:cs="宋体"/>
          <w:spacing w:val="-1"/>
        </w:rPr>
        <w:t>表签字或者盖章，并</w:t>
      </w:r>
      <w:r>
        <w:rPr>
          <w:rFonts w:ascii="宋体" w:hAnsi="宋体" w:cs="宋体"/>
        </w:rPr>
        <w:t>加盖公章。</w:t>
      </w:r>
    </w:p>
    <w:p w14:paraId="72885E0B">
      <w:pPr>
        <w:widowControl/>
        <w:spacing w:line="240" w:lineRule="auto"/>
        <w:jc w:val="left"/>
        <w:rPr>
          <w:rFonts w:hint="eastAsia"/>
          <w:bCs/>
          <w:szCs w:val="22"/>
        </w:rPr>
      </w:pPr>
      <w:r>
        <w:rPr>
          <w:bCs/>
          <w:szCs w:val="22"/>
        </w:rPr>
        <w:br w:type="page"/>
      </w:r>
    </w:p>
    <w:p w14:paraId="748CB7AA">
      <w:pPr>
        <w:pStyle w:val="2"/>
        <w:jc w:val="center"/>
        <w:rPr>
          <w:rFonts w:hint="eastAsia"/>
        </w:rPr>
      </w:pPr>
      <w:bookmarkStart w:id="63" w:name="_Toc29473"/>
      <w:bookmarkStart w:id="64" w:name="_Toc23573"/>
      <w:bookmarkStart w:id="65" w:name="_Toc3008"/>
      <w:bookmarkStart w:id="66" w:name="_Toc142585750"/>
      <w:r>
        <w:rPr>
          <w:rFonts w:hint="eastAsia"/>
          <w:sz w:val="28"/>
          <w:szCs w:val="28"/>
        </w:rPr>
        <w:t>中小企业划分标准</w:t>
      </w:r>
      <w:bookmarkEnd w:id="63"/>
      <w:bookmarkEnd w:id="64"/>
      <w:bookmarkEnd w:id="65"/>
      <w:bookmarkEnd w:id="66"/>
    </w:p>
    <w:p w14:paraId="556EF5B5">
      <w:pPr>
        <w:ind w:firstLine="480" w:firstLineChars="200"/>
        <w:rPr>
          <w:rFonts w:hint="eastAsia" w:ascii="宋体" w:hAnsi="宋体" w:cs="宋体"/>
        </w:rPr>
      </w:pPr>
      <w:bookmarkStart w:id="67" w:name="bookmark5"/>
      <w:bookmarkStart w:id="68" w:name="bookmark4"/>
      <w:r>
        <w:rPr>
          <w:rFonts w:hint="eastAsia" w:ascii="宋体" w:hAnsi="宋体" w:cs="宋体"/>
        </w:rPr>
        <w:t>工业和信息化部、国家统计局、发展改革委、财政部等四部门《关于印发中小企业划型标准规定的通知》（工信部联企业〔2011〕300号）规定中小企业划型标准如表所示：</w:t>
      </w:r>
      <w:bookmarkEnd w:id="67"/>
      <w:bookmarkEnd w:id="68"/>
    </w:p>
    <w:tbl>
      <w:tblPr>
        <w:tblStyle w:val="91"/>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579"/>
        <w:gridCol w:w="958"/>
        <w:gridCol w:w="6381"/>
      </w:tblGrid>
      <w:tr w14:paraId="2EBBC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restart"/>
            <w:shd w:val="clear" w:color="auto" w:fill="FFFFFF"/>
            <w:vAlign w:val="center"/>
          </w:tcPr>
          <w:p w14:paraId="1CD511D3">
            <w:pPr>
              <w:pStyle w:val="1077"/>
              <w:shd w:val="clear" w:color="auto" w:fill="auto"/>
              <w:ind w:firstLine="240"/>
              <w:jc w:val="center"/>
              <w:rPr>
                <w:rFonts w:hint="eastAsia" w:ascii="宋体" w:hAnsi="宋体" w:eastAsia="宋体" w:cs="宋体"/>
                <w:sz w:val="21"/>
                <w:szCs w:val="21"/>
              </w:rPr>
            </w:pPr>
            <w:r>
              <w:rPr>
                <w:rFonts w:hint="eastAsia" w:ascii="宋体" w:hAnsi="宋体" w:eastAsia="宋体" w:cs="宋体"/>
                <w:sz w:val="21"/>
                <w:szCs w:val="21"/>
              </w:rPr>
              <w:t>农、林、牧、渔业</w:t>
            </w:r>
          </w:p>
        </w:tc>
        <w:tc>
          <w:tcPr>
            <w:tcW w:w="4114" w:type="pct"/>
            <w:gridSpan w:val="2"/>
            <w:shd w:val="clear" w:color="auto" w:fill="FFFFFF"/>
            <w:vAlign w:val="center"/>
          </w:tcPr>
          <w:p w14:paraId="351982CD">
            <w:pPr>
              <w:pStyle w:val="1077"/>
              <w:shd w:val="clear" w:color="auto" w:fill="auto"/>
              <w:jc w:val="center"/>
              <w:rPr>
                <w:rFonts w:hint="eastAsia" w:ascii="宋体" w:hAnsi="宋体" w:eastAsia="宋体" w:cs="宋体"/>
                <w:sz w:val="21"/>
                <w:szCs w:val="21"/>
              </w:rPr>
            </w:pPr>
            <w:r>
              <w:rPr>
                <w:rFonts w:hint="eastAsia" w:ascii="宋体" w:hAnsi="宋体" w:eastAsia="宋体" w:cs="宋体"/>
                <w:sz w:val="21"/>
                <w:szCs w:val="21"/>
              </w:rPr>
              <w:t>营业收入20000万元以下的为中小微型企业。</w:t>
            </w:r>
          </w:p>
        </w:tc>
      </w:tr>
      <w:tr w14:paraId="64569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continue"/>
            <w:shd w:val="clear" w:color="auto" w:fill="FFFFFF"/>
            <w:vAlign w:val="center"/>
          </w:tcPr>
          <w:p w14:paraId="73CDFF6C">
            <w:pPr>
              <w:jc w:val="center"/>
              <w:rPr>
                <w:rFonts w:hint="eastAsia" w:ascii="宋体" w:hAnsi="宋体" w:cs="宋体"/>
                <w:szCs w:val="21"/>
              </w:rPr>
            </w:pPr>
          </w:p>
        </w:tc>
        <w:tc>
          <w:tcPr>
            <w:tcW w:w="537" w:type="pct"/>
            <w:shd w:val="clear" w:color="auto" w:fill="FFFFFF"/>
            <w:vAlign w:val="center"/>
          </w:tcPr>
          <w:p w14:paraId="40CCD92E">
            <w:pPr>
              <w:pStyle w:val="1077"/>
              <w:shd w:val="clear" w:color="auto" w:fill="auto"/>
              <w:jc w:val="center"/>
              <w:rPr>
                <w:rFonts w:hint="eastAsia" w:ascii="宋体" w:hAnsi="宋体" w:eastAsia="宋体" w:cs="宋体"/>
                <w:sz w:val="21"/>
                <w:szCs w:val="21"/>
              </w:rPr>
            </w:pPr>
            <w:r>
              <w:rPr>
                <w:rFonts w:hint="eastAsia" w:ascii="宋体" w:hAnsi="宋体" w:eastAsia="宋体" w:cs="宋体"/>
                <w:sz w:val="21"/>
                <w:szCs w:val="21"/>
              </w:rPr>
              <w:t>中型</w:t>
            </w:r>
          </w:p>
        </w:tc>
        <w:tc>
          <w:tcPr>
            <w:tcW w:w="3577" w:type="pct"/>
            <w:shd w:val="clear" w:color="auto" w:fill="FFFFFF"/>
            <w:vAlign w:val="center"/>
          </w:tcPr>
          <w:p w14:paraId="0DB498CC">
            <w:pPr>
              <w:pStyle w:val="1077"/>
              <w:shd w:val="clear" w:color="auto" w:fill="auto"/>
              <w:tabs>
                <w:tab w:val="left" w:pos="1930"/>
              </w:tabs>
              <w:jc w:val="center"/>
              <w:rPr>
                <w:rFonts w:hint="eastAsia" w:ascii="宋体" w:hAnsi="宋体" w:eastAsia="宋体" w:cs="宋体"/>
                <w:sz w:val="21"/>
                <w:szCs w:val="21"/>
              </w:rPr>
            </w:pPr>
            <w:r>
              <w:rPr>
                <w:rFonts w:hint="eastAsia" w:ascii="宋体" w:hAnsi="宋体" w:eastAsia="宋体" w:cs="宋体"/>
                <w:sz w:val="21"/>
                <w:szCs w:val="21"/>
              </w:rPr>
              <w:t>500万元</w:t>
            </w:r>
            <w:r>
              <w:rPr>
                <w:rFonts w:hint="eastAsia" w:ascii="宋体" w:hAnsi="宋体" w:eastAsia="宋体" w:cs="宋体"/>
                <w:sz w:val="21"/>
                <w:szCs w:val="21"/>
                <w:lang w:val="en-US"/>
              </w:rPr>
              <w:t>-</w:t>
            </w:r>
            <w:r>
              <w:rPr>
                <w:rFonts w:hint="eastAsia" w:ascii="宋体" w:hAnsi="宋体" w:eastAsia="宋体" w:cs="宋体"/>
                <w:sz w:val="21"/>
                <w:szCs w:val="21"/>
              </w:rPr>
              <w:t>20000万元</w:t>
            </w:r>
          </w:p>
        </w:tc>
      </w:tr>
      <w:tr w14:paraId="0CB06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continue"/>
            <w:shd w:val="clear" w:color="auto" w:fill="FFFFFF"/>
            <w:vAlign w:val="center"/>
          </w:tcPr>
          <w:p w14:paraId="67FF73ED">
            <w:pPr>
              <w:jc w:val="center"/>
              <w:rPr>
                <w:rFonts w:hint="eastAsia" w:ascii="宋体" w:hAnsi="宋体" w:cs="宋体"/>
                <w:szCs w:val="21"/>
              </w:rPr>
            </w:pPr>
          </w:p>
        </w:tc>
        <w:tc>
          <w:tcPr>
            <w:tcW w:w="537" w:type="pct"/>
            <w:shd w:val="clear" w:color="auto" w:fill="FFFFFF"/>
            <w:vAlign w:val="center"/>
          </w:tcPr>
          <w:p w14:paraId="4E0F338C">
            <w:pPr>
              <w:pStyle w:val="1077"/>
              <w:shd w:val="clear" w:color="auto" w:fill="auto"/>
              <w:jc w:val="center"/>
              <w:rPr>
                <w:rFonts w:hint="eastAsia" w:ascii="宋体" w:hAnsi="宋体" w:eastAsia="宋体" w:cs="宋体"/>
                <w:sz w:val="21"/>
                <w:szCs w:val="21"/>
              </w:rPr>
            </w:pPr>
            <w:r>
              <w:rPr>
                <w:rFonts w:hint="eastAsia" w:ascii="宋体" w:hAnsi="宋体" w:eastAsia="宋体" w:cs="宋体"/>
                <w:sz w:val="21"/>
                <w:szCs w:val="21"/>
              </w:rPr>
              <w:t>小型</w:t>
            </w:r>
          </w:p>
        </w:tc>
        <w:tc>
          <w:tcPr>
            <w:tcW w:w="3577" w:type="pct"/>
            <w:shd w:val="clear" w:color="auto" w:fill="FFFFFF"/>
            <w:vAlign w:val="center"/>
          </w:tcPr>
          <w:p w14:paraId="383963A4">
            <w:pPr>
              <w:pStyle w:val="1077"/>
              <w:shd w:val="clear" w:color="auto" w:fill="auto"/>
              <w:tabs>
                <w:tab w:val="left" w:pos="1752"/>
              </w:tabs>
              <w:jc w:val="center"/>
              <w:rPr>
                <w:rFonts w:hint="eastAsia" w:ascii="宋体" w:hAnsi="宋体" w:eastAsia="宋体" w:cs="宋体"/>
                <w:sz w:val="21"/>
                <w:szCs w:val="21"/>
              </w:rPr>
            </w:pPr>
            <w:r>
              <w:rPr>
                <w:rFonts w:hint="eastAsia" w:ascii="宋体" w:hAnsi="宋体" w:eastAsia="宋体" w:cs="宋体"/>
                <w:sz w:val="21"/>
                <w:szCs w:val="21"/>
              </w:rPr>
              <w:t>50万元</w:t>
            </w:r>
            <w:r>
              <w:rPr>
                <w:rFonts w:hint="eastAsia" w:ascii="宋体" w:hAnsi="宋体" w:eastAsia="宋体" w:cs="宋体"/>
                <w:sz w:val="21"/>
                <w:szCs w:val="21"/>
                <w:lang w:val="en-US"/>
              </w:rPr>
              <w:t>-</w:t>
            </w:r>
            <w:r>
              <w:rPr>
                <w:rFonts w:hint="eastAsia" w:ascii="宋体" w:hAnsi="宋体" w:eastAsia="宋体" w:cs="宋体"/>
                <w:sz w:val="21"/>
                <w:szCs w:val="21"/>
              </w:rPr>
              <w:t>500万元</w:t>
            </w:r>
          </w:p>
        </w:tc>
      </w:tr>
      <w:tr w14:paraId="4ACF0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continue"/>
            <w:shd w:val="clear" w:color="auto" w:fill="FFFFFF"/>
            <w:vAlign w:val="center"/>
          </w:tcPr>
          <w:p w14:paraId="66458BD3">
            <w:pPr>
              <w:jc w:val="center"/>
              <w:rPr>
                <w:rFonts w:hint="eastAsia" w:ascii="宋体" w:hAnsi="宋体" w:cs="宋体"/>
                <w:szCs w:val="21"/>
              </w:rPr>
            </w:pPr>
          </w:p>
        </w:tc>
        <w:tc>
          <w:tcPr>
            <w:tcW w:w="537" w:type="pct"/>
            <w:shd w:val="clear" w:color="auto" w:fill="FFFFFF"/>
            <w:vAlign w:val="center"/>
          </w:tcPr>
          <w:p w14:paraId="15121398">
            <w:pPr>
              <w:pStyle w:val="1077"/>
              <w:shd w:val="clear" w:color="auto" w:fill="auto"/>
              <w:jc w:val="center"/>
              <w:rPr>
                <w:rFonts w:hint="eastAsia" w:ascii="宋体" w:hAnsi="宋体" w:eastAsia="宋体" w:cs="宋体"/>
                <w:sz w:val="21"/>
                <w:szCs w:val="21"/>
              </w:rPr>
            </w:pPr>
            <w:r>
              <w:rPr>
                <w:rFonts w:hint="eastAsia" w:ascii="宋体" w:hAnsi="宋体" w:eastAsia="宋体" w:cs="宋体"/>
                <w:sz w:val="21"/>
                <w:szCs w:val="21"/>
              </w:rPr>
              <w:t>微型</w:t>
            </w:r>
          </w:p>
        </w:tc>
        <w:tc>
          <w:tcPr>
            <w:tcW w:w="3577" w:type="pct"/>
            <w:shd w:val="clear" w:color="auto" w:fill="FFFFFF"/>
            <w:vAlign w:val="center"/>
          </w:tcPr>
          <w:p w14:paraId="71865DF2">
            <w:pPr>
              <w:pStyle w:val="1077"/>
              <w:shd w:val="clear" w:color="auto" w:fill="auto"/>
              <w:jc w:val="center"/>
              <w:rPr>
                <w:rFonts w:hint="eastAsia" w:ascii="宋体" w:hAnsi="宋体" w:eastAsia="宋体" w:cs="宋体"/>
                <w:sz w:val="21"/>
                <w:szCs w:val="21"/>
              </w:rPr>
            </w:pPr>
            <w:r>
              <w:rPr>
                <w:rFonts w:hint="eastAsia" w:ascii="宋体" w:hAnsi="宋体" w:eastAsia="宋体" w:cs="宋体"/>
                <w:sz w:val="21"/>
                <w:szCs w:val="21"/>
              </w:rPr>
              <w:t>50万元以下</w:t>
            </w:r>
          </w:p>
        </w:tc>
      </w:tr>
      <w:tr w14:paraId="04322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restart"/>
            <w:shd w:val="clear" w:color="auto" w:fill="FFFFFF"/>
            <w:vAlign w:val="center"/>
          </w:tcPr>
          <w:p w14:paraId="0284FD1A">
            <w:pPr>
              <w:pStyle w:val="1077"/>
              <w:shd w:val="clear" w:color="auto" w:fill="auto"/>
              <w:jc w:val="center"/>
              <w:rPr>
                <w:rFonts w:hint="eastAsia" w:ascii="宋体" w:hAnsi="宋体" w:eastAsia="宋体" w:cs="宋体"/>
                <w:sz w:val="21"/>
                <w:szCs w:val="21"/>
              </w:rPr>
            </w:pPr>
            <w:r>
              <w:rPr>
                <w:rFonts w:hint="eastAsia" w:ascii="宋体" w:hAnsi="宋体" w:eastAsia="宋体" w:cs="宋体"/>
                <w:sz w:val="21"/>
                <w:szCs w:val="21"/>
              </w:rPr>
              <w:t>工业</w:t>
            </w:r>
          </w:p>
          <w:p w14:paraId="42EE89F0">
            <w:pPr>
              <w:pStyle w:val="1077"/>
              <w:shd w:val="clear" w:color="auto" w:fill="auto"/>
              <w:jc w:val="center"/>
              <w:rPr>
                <w:rFonts w:hint="eastAsia" w:ascii="宋体" w:hAnsi="宋体" w:eastAsia="宋体" w:cs="宋体"/>
                <w:sz w:val="21"/>
                <w:szCs w:val="21"/>
              </w:rPr>
            </w:pPr>
            <w:r>
              <w:rPr>
                <w:rFonts w:hint="eastAsia" w:ascii="宋体" w:hAnsi="宋体" w:eastAsia="宋体" w:cs="宋体"/>
                <w:sz w:val="21"/>
                <w:szCs w:val="21"/>
              </w:rPr>
              <w:t>（包括采矿业，制造业，电力、热力、燃气及水生产和供应</w:t>
            </w:r>
          </w:p>
          <w:p w14:paraId="542E9E92">
            <w:pPr>
              <w:pStyle w:val="1077"/>
              <w:shd w:val="clear" w:color="auto" w:fill="auto"/>
              <w:jc w:val="center"/>
              <w:rPr>
                <w:rFonts w:hint="eastAsia" w:ascii="宋体" w:hAnsi="宋体" w:eastAsia="宋体" w:cs="宋体"/>
                <w:sz w:val="21"/>
                <w:szCs w:val="21"/>
              </w:rPr>
            </w:pPr>
            <w:r>
              <w:rPr>
                <w:rFonts w:hint="eastAsia" w:ascii="宋体" w:hAnsi="宋体" w:eastAsia="宋体" w:cs="宋体"/>
                <w:sz w:val="21"/>
                <w:szCs w:val="21"/>
              </w:rPr>
              <w:t>业）</w:t>
            </w:r>
          </w:p>
        </w:tc>
        <w:tc>
          <w:tcPr>
            <w:tcW w:w="4114" w:type="pct"/>
            <w:gridSpan w:val="2"/>
            <w:shd w:val="clear" w:color="auto" w:fill="FFFFFF"/>
            <w:vAlign w:val="center"/>
          </w:tcPr>
          <w:p w14:paraId="1B86247A">
            <w:pPr>
              <w:pStyle w:val="1077"/>
              <w:shd w:val="clear" w:color="auto" w:fill="auto"/>
              <w:jc w:val="center"/>
              <w:rPr>
                <w:rFonts w:hint="eastAsia" w:ascii="宋体" w:hAnsi="宋体" w:eastAsia="宋体" w:cs="宋体"/>
                <w:sz w:val="21"/>
                <w:szCs w:val="21"/>
              </w:rPr>
            </w:pPr>
            <w:r>
              <w:rPr>
                <w:rFonts w:hint="eastAsia" w:ascii="宋体" w:hAnsi="宋体" w:eastAsia="宋体" w:cs="宋体"/>
                <w:sz w:val="21"/>
                <w:szCs w:val="21"/>
              </w:rPr>
              <w:t>从业人员1000人以下或营业收入40000万元以下的为中小微型企业。</w:t>
            </w:r>
          </w:p>
        </w:tc>
      </w:tr>
      <w:tr w14:paraId="65C82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continue"/>
            <w:shd w:val="clear" w:color="auto" w:fill="FFFFFF"/>
            <w:vAlign w:val="center"/>
          </w:tcPr>
          <w:p w14:paraId="127D554A">
            <w:pPr>
              <w:jc w:val="center"/>
              <w:rPr>
                <w:rFonts w:hint="eastAsia" w:ascii="宋体" w:hAnsi="宋体" w:cs="宋体"/>
                <w:szCs w:val="21"/>
              </w:rPr>
            </w:pPr>
          </w:p>
        </w:tc>
        <w:tc>
          <w:tcPr>
            <w:tcW w:w="537" w:type="pct"/>
            <w:shd w:val="clear" w:color="auto" w:fill="FFFFFF"/>
            <w:vAlign w:val="center"/>
          </w:tcPr>
          <w:p w14:paraId="6D3DB1BA">
            <w:pPr>
              <w:pStyle w:val="1077"/>
              <w:shd w:val="clear" w:color="auto" w:fill="auto"/>
              <w:jc w:val="center"/>
              <w:rPr>
                <w:rFonts w:hint="eastAsia" w:ascii="宋体" w:hAnsi="宋体" w:eastAsia="宋体" w:cs="宋体"/>
                <w:sz w:val="21"/>
                <w:szCs w:val="21"/>
              </w:rPr>
            </w:pPr>
            <w:r>
              <w:rPr>
                <w:rFonts w:hint="eastAsia" w:ascii="宋体" w:hAnsi="宋体" w:eastAsia="宋体" w:cs="宋体"/>
                <w:sz w:val="21"/>
                <w:szCs w:val="21"/>
              </w:rPr>
              <w:t>中型</w:t>
            </w:r>
          </w:p>
        </w:tc>
        <w:tc>
          <w:tcPr>
            <w:tcW w:w="3577" w:type="pct"/>
            <w:shd w:val="clear" w:color="auto" w:fill="FFFFFF"/>
            <w:vAlign w:val="center"/>
          </w:tcPr>
          <w:p w14:paraId="72D80F19">
            <w:pPr>
              <w:pStyle w:val="1077"/>
              <w:shd w:val="clear" w:color="auto" w:fill="auto"/>
              <w:jc w:val="center"/>
              <w:rPr>
                <w:rFonts w:hint="eastAsia" w:ascii="宋体" w:hAnsi="宋体" w:eastAsia="宋体" w:cs="宋体"/>
                <w:sz w:val="21"/>
                <w:szCs w:val="21"/>
              </w:rPr>
            </w:pPr>
            <w:r>
              <w:rPr>
                <w:rFonts w:hint="eastAsia" w:ascii="宋体" w:hAnsi="宋体" w:eastAsia="宋体" w:cs="宋体"/>
                <w:sz w:val="21"/>
                <w:szCs w:val="21"/>
              </w:rPr>
              <w:t>从业人员300人一1000人，且营业收入2000万元一40000万元</w:t>
            </w:r>
          </w:p>
        </w:tc>
      </w:tr>
      <w:tr w14:paraId="30B07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continue"/>
            <w:shd w:val="clear" w:color="auto" w:fill="FFFFFF"/>
            <w:vAlign w:val="center"/>
          </w:tcPr>
          <w:p w14:paraId="4B6EF594">
            <w:pPr>
              <w:jc w:val="center"/>
              <w:rPr>
                <w:rFonts w:hint="eastAsia" w:ascii="宋体" w:hAnsi="宋体" w:cs="宋体"/>
                <w:szCs w:val="21"/>
              </w:rPr>
            </w:pPr>
          </w:p>
        </w:tc>
        <w:tc>
          <w:tcPr>
            <w:tcW w:w="537" w:type="pct"/>
            <w:shd w:val="clear" w:color="auto" w:fill="FFFFFF"/>
            <w:vAlign w:val="center"/>
          </w:tcPr>
          <w:p w14:paraId="7AD004EE">
            <w:pPr>
              <w:pStyle w:val="1077"/>
              <w:shd w:val="clear" w:color="auto" w:fill="auto"/>
              <w:jc w:val="center"/>
              <w:rPr>
                <w:rFonts w:hint="eastAsia" w:ascii="宋体" w:hAnsi="宋体" w:eastAsia="宋体" w:cs="宋体"/>
                <w:sz w:val="21"/>
                <w:szCs w:val="21"/>
              </w:rPr>
            </w:pPr>
            <w:r>
              <w:rPr>
                <w:rFonts w:hint="eastAsia" w:ascii="宋体" w:hAnsi="宋体" w:eastAsia="宋体" w:cs="宋体"/>
                <w:sz w:val="21"/>
                <w:szCs w:val="21"/>
              </w:rPr>
              <w:t>小型</w:t>
            </w:r>
          </w:p>
        </w:tc>
        <w:tc>
          <w:tcPr>
            <w:tcW w:w="3577" w:type="pct"/>
            <w:shd w:val="clear" w:color="auto" w:fill="FFFFFF"/>
            <w:vAlign w:val="center"/>
          </w:tcPr>
          <w:p w14:paraId="195A1A52">
            <w:pPr>
              <w:pStyle w:val="1077"/>
              <w:shd w:val="clear" w:color="auto" w:fill="auto"/>
              <w:jc w:val="center"/>
              <w:rPr>
                <w:rFonts w:hint="eastAsia" w:ascii="宋体" w:hAnsi="宋体" w:eastAsia="宋体" w:cs="宋体"/>
                <w:sz w:val="21"/>
                <w:szCs w:val="21"/>
              </w:rPr>
            </w:pPr>
            <w:r>
              <w:rPr>
                <w:rFonts w:hint="eastAsia" w:ascii="宋体" w:hAnsi="宋体" w:eastAsia="宋体" w:cs="宋体"/>
                <w:sz w:val="21"/>
                <w:szCs w:val="21"/>
              </w:rPr>
              <w:t>从业人员20人一300人，且营业收入300万元一2000万元</w:t>
            </w:r>
          </w:p>
        </w:tc>
      </w:tr>
      <w:tr w14:paraId="2553B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continue"/>
            <w:shd w:val="clear" w:color="auto" w:fill="FFFFFF"/>
            <w:vAlign w:val="center"/>
          </w:tcPr>
          <w:p w14:paraId="7D1F048F">
            <w:pPr>
              <w:jc w:val="center"/>
              <w:rPr>
                <w:rFonts w:hint="eastAsia" w:ascii="宋体" w:hAnsi="宋体" w:cs="宋体"/>
                <w:szCs w:val="21"/>
              </w:rPr>
            </w:pPr>
          </w:p>
        </w:tc>
        <w:tc>
          <w:tcPr>
            <w:tcW w:w="537" w:type="pct"/>
            <w:shd w:val="clear" w:color="auto" w:fill="FFFFFF"/>
            <w:vAlign w:val="center"/>
          </w:tcPr>
          <w:p w14:paraId="29FEE30D">
            <w:pPr>
              <w:pStyle w:val="1077"/>
              <w:shd w:val="clear" w:color="auto" w:fill="auto"/>
              <w:jc w:val="center"/>
              <w:rPr>
                <w:rFonts w:hint="eastAsia" w:ascii="宋体" w:hAnsi="宋体" w:eastAsia="宋体" w:cs="宋体"/>
                <w:sz w:val="21"/>
                <w:szCs w:val="21"/>
              </w:rPr>
            </w:pPr>
            <w:r>
              <w:rPr>
                <w:rFonts w:hint="eastAsia" w:ascii="宋体" w:hAnsi="宋体" w:eastAsia="宋体" w:cs="宋体"/>
                <w:sz w:val="21"/>
                <w:szCs w:val="21"/>
              </w:rPr>
              <w:t>微型</w:t>
            </w:r>
          </w:p>
        </w:tc>
        <w:tc>
          <w:tcPr>
            <w:tcW w:w="3577" w:type="pct"/>
            <w:shd w:val="clear" w:color="auto" w:fill="FFFFFF"/>
            <w:vAlign w:val="center"/>
          </w:tcPr>
          <w:p w14:paraId="3259425D">
            <w:pPr>
              <w:pStyle w:val="1077"/>
              <w:shd w:val="clear" w:color="auto" w:fill="auto"/>
              <w:jc w:val="center"/>
              <w:rPr>
                <w:rFonts w:hint="eastAsia" w:ascii="宋体" w:hAnsi="宋体" w:eastAsia="宋体" w:cs="宋体"/>
                <w:sz w:val="21"/>
                <w:szCs w:val="21"/>
              </w:rPr>
            </w:pPr>
            <w:r>
              <w:rPr>
                <w:rFonts w:hint="eastAsia" w:ascii="宋体" w:hAnsi="宋体" w:eastAsia="宋体" w:cs="宋体"/>
                <w:sz w:val="21"/>
                <w:szCs w:val="21"/>
              </w:rPr>
              <w:t>从业人员20人以下或营业收入300万元以下</w:t>
            </w:r>
          </w:p>
        </w:tc>
      </w:tr>
      <w:tr w14:paraId="7555F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restart"/>
            <w:shd w:val="clear" w:color="auto" w:fill="FFFFFF"/>
            <w:vAlign w:val="center"/>
          </w:tcPr>
          <w:p w14:paraId="18D54AB0">
            <w:pPr>
              <w:pStyle w:val="1077"/>
              <w:shd w:val="clear" w:color="auto" w:fill="auto"/>
              <w:jc w:val="center"/>
              <w:rPr>
                <w:rFonts w:hint="eastAsia" w:ascii="宋体" w:hAnsi="宋体" w:eastAsia="宋体" w:cs="宋体"/>
                <w:sz w:val="21"/>
                <w:szCs w:val="21"/>
              </w:rPr>
            </w:pPr>
            <w:r>
              <w:rPr>
                <w:rFonts w:hint="eastAsia" w:ascii="宋体" w:hAnsi="宋体" w:eastAsia="宋体" w:cs="宋体"/>
                <w:sz w:val="21"/>
                <w:szCs w:val="21"/>
              </w:rPr>
              <w:t>建筑业</w:t>
            </w:r>
          </w:p>
        </w:tc>
        <w:tc>
          <w:tcPr>
            <w:tcW w:w="4114" w:type="pct"/>
            <w:gridSpan w:val="2"/>
            <w:shd w:val="clear" w:color="auto" w:fill="FFFFFF"/>
            <w:vAlign w:val="center"/>
          </w:tcPr>
          <w:p w14:paraId="499F0A2B">
            <w:pPr>
              <w:pStyle w:val="1077"/>
              <w:shd w:val="clear" w:color="auto" w:fill="auto"/>
              <w:jc w:val="center"/>
              <w:rPr>
                <w:rFonts w:hint="eastAsia" w:ascii="宋体" w:hAnsi="宋体" w:eastAsia="宋体" w:cs="宋体"/>
                <w:sz w:val="21"/>
                <w:szCs w:val="21"/>
              </w:rPr>
            </w:pPr>
            <w:r>
              <w:rPr>
                <w:rFonts w:hint="eastAsia" w:ascii="宋体" w:hAnsi="宋体" w:eastAsia="宋体" w:cs="宋体"/>
                <w:sz w:val="21"/>
                <w:szCs w:val="21"/>
              </w:rPr>
              <w:t>营业收入80000万元以下或资产总额80000万元以下的为中小微型企业。</w:t>
            </w:r>
          </w:p>
        </w:tc>
      </w:tr>
      <w:tr w14:paraId="2D011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continue"/>
            <w:shd w:val="clear" w:color="auto" w:fill="FFFFFF"/>
            <w:vAlign w:val="center"/>
          </w:tcPr>
          <w:p w14:paraId="7D1912D0">
            <w:pPr>
              <w:jc w:val="center"/>
              <w:rPr>
                <w:rFonts w:hint="eastAsia" w:ascii="宋体" w:hAnsi="宋体" w:cs="宋体"/>
                <w:szCs w:val="21"/>
              </w:rPr>
            </w:pPr>
          </w:p>
        </w:tc>
        <w:tc>
          <w:tcPr>
            <w:tcW w:w="537" w:type="pct"/>
            <w:shd w:val="clear" w:color="auto" w:fill="FFFFFF"/>
            <w:vAlign w:val="center"/>
          </w:tcPr>
          <w:p w14:paraId="45F39EFD">
            <w:pPr>
              <w:pStyle w:val="1077"/>
              <w:shd w:val="clear" w:color="auto" w:fill="auto"/>
              <w:jc w:val="center"/>
              <w:rPr>
                <w:rFonts w:hint="eastAsia" w:ascii="宋体" w:hAnsi="宋体" w:eastAsia="宋体" w:cs="宋体"/>
                <w:sz w:val="21"/>
                <w:szCs w:val="21"/>
              </w:rPr>
            </w:pPr>
            <w:r>
              <w:rPr>
                <w:rFonts w:hint="eastAsia" w:ascii="宋体" w:hAnsi="宋体" w:eastAsia="宋体" w:cs="宋体"/>
                <w:sz w:val="21"/>
                <w:szCs w:val="21"/>
              </w:rPr>
              <w:t>中型</w:t>
            </w:r>
          </w:p>
        </w:tc>
        <w:tc>
          <w:tcPr>
            <w:tcW w:w="3577" w:type="pct"/>
            <w:shd w:val="clear" w:color="auto" w:fill="FFFFFF"/>
            <w:vAlign w:val="center"/>
          </w:tcPr>
          <w:p w14:paraId="2E271944">
            <w:pPr>
              <w:pStyle w:val="1077"/>
              <w:shd w:val="clear" w:color="auto" w:fill="auto"/>
              <w:ind w:firstLine="140"/>
              <w:jc w:val="center"/>
              <w:rPr>
                <w:rFonts w:hint="eastAsia" w:ascii="宋体" w:hAnsi="宋体" w:eastAsia="宋体" w:cs="宋体"/>
                <w:sz w:val="21"/>
                <w:szCs w:val="21"/>
              </w:rPr>
            </w:pPr>
            <w:r>
              <w:rPr>
                <w:rFonts w:hint="eastAsia" w:ascii="宋体" w:hAnsi="宋体" w:eastAsia="宋体" w:cs="宋体"/>
                <w:sz w:val="21"/>
                <w:szCs w:val="21"/>
              </w:rPr>
              <w:t>营业收入6000万元一80000万元，且资产总额5000万元一80000万元</w:t>
            </w:r>
          </w:p>
        </w:tc>
      </w:tr>
      <w:tr w14:paraId="42E51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continue"/>
            <w:shd w:val="clear" w:color="auto" w:fill="FFFFFF"/>
            <w:vAlign w:val="center"/>
          </w:tcPr>
          <w:p w14:paraId="1E2414AE">
            <w:pPr>
              <w:jc w:val="center"/>
              <w:rPr>
                <w:rFonts w:hint="eastAsia" w:ascii="宋体" w:hAnsi="宋体" w:cs="宋体"/>
                <w:szCs w:val="21"/>
              </w:rPr>
            </w:pPr>
          </w:p>
        </w:tc>
        <w:tc>
          <w:tcPr>
            <w:tcW w:w="537" w:type="pct"/>
            <w:shd w:val="clear" w:color="auto" w:fill="FFFFFF"/>
            <w:vAlign w:val="center"/>
          </w:tcPr>
          <w:p w14:paraId="693A1FBD">
            <w:pPr>
              <w:pStyle w:val="1077"/>
              <w:shd w:val="clear" w:color="auto" w:fill="auto"/>
              <w:jc w:val="center"/>
              <w:rPr>
                <w:rFonts w:hint="eastAsia" w:ascii="宋体" w:hAnsi="宋体" w:eastAsia="宋体" w:cs="宋体"/>
                <w:sz w:val="21"/>
                <w:szCs w:val="21"/>
              </w:rPr>
            </w:pPr>
            <w:r>
              <w:rPr>
                <w:rFonts w:hint="eastAsia" w:ascii="宋体" w:hAnsi="宋体" w:eastAsia="宋体" w:cs="宋体"/>
                <w:sz w:val="21"/>
                <w:szCs w:val="21"/>
              </w:rPr>
              <w:t>小型</w:t>
            </w:r>
          </w:p>
        </w:tc>
        <w:tc>
          <w:tcPr>
            <w:tcW w:w="3577" w:type="pct"/>
            <w:shd w:val="clear" w:color="auto" w:fill="FFFFFF"/>
            <w:vAlign w:val="center"/>
          </w:tcPr>
          <w:p w14:paraId="75E08F44">
            <w:pPr>
              <w:pStyle w:val="1077"/>
              <w:shd w:val="clear" w:color="auto" w:fill="auto"/>
              <w:jc w:val="center"/>
              <w:rPr>
                <w:rFonts w:hint="eastAsia" w:ascii="宋体" w:hAnsi="宋体" w:eastAsia="宋体" w:cs="宋体"/>
                <w:sz w:val="21"/>
                <w:szCs w:val="21"/>
              </w:rPr>
            </w:pPr>
            <w:r>
              <w:rPr>
                <w:rFonts w:hint="eastAsia" w:ascii="宋体" w:hAnsi="宋体" w:eastAsia="宋体" w:cs="宋体"/>
                <w:sz w:val="21"/>
                <w:szCs w:val="21"/>
              </w:rPr>
              <w:t>营业收入300万元一6000万元，且资产总额300万一5000万元</w:t>
            </w:r>
          </w:p>
        </w:tc>
      </w:tr>
      <w:tr w14:paraId="08FC9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continue"/>
            <w:shd w:val="clear" w:color="auto" w:fill="FFFFFF"/>
            <w:vAlign w:val="center"/>
          </w:tcPr>
          <w:p w14:paraId="6A7CFA2A">
            <w:pPr>
              <w:jc w:val="center"/>
              <w:rPr>
                <w:rFonts w:hint="eastAsia" w:ascii="宋体" w:hAnsi="宋体" w:cs="宋体"/>
                <w:szCs w:val="21"/>
              </w:rPr>
            </w:pPr>
          </w:p>
        </w:tc>
        <w:tc>
          <w:tcPr>
            <w:tcW w:w="537" w:type="pct"/>
            <w:shd w:val="clear" w:color="auto" w:fill="FFFFFF"/>
            <w:vAlign w:val="center"/>
          </w:tcPr>
          <w:p w14:paraId="5795FED0">
            <w:pPr>
              <w:pStyle w:val="1077"/>
              <w:shd w:val="clear" w:color="auto" w:fill="auto"/>
              <w:jc w:val="center"/>
              <w:rPr>
                <w:rFonts w:hint="eastAsia" w:ascii="宋体" w:hAnsi="宋体" w:eastAsia="宋体" w:cs="宋体"/>
                <w:sz w:val="21"/>
                <w:szCs w:val="21"/>
              </w:rPr>
            </w:pPr>
            <w:r>
              <w:rPr>
                <w:rFonts w:hint="eastAsia" w:ascii="宋体" w:hAnsi="宋体" w:eastAsia="宋体" w:cs="宋体"/>
                <w:sz w:val="21"/>
                <w:szCs w:val="21"/>
              </w:rPr>
              <w:t>微型</w:t>
            </w:r>
          </w:p>
        </w:tc>
        <w:tc>
          <w:tcPr>
            <w:tcW w:w="3577" w:type="pct"/>
            <w:shd w:val="clear" w:color="auto" w:fill="FFFFFF"/>
            <w:vAlign w:val="center"/>
          </w:tcPr>
          <w:p w14:paraId="305D5E6F">
            <w:pPr>
              <w:pStyle w:val="1077"/>
              <w:shd w:val="clear" w:color="auto" w:fill="auto"/>
              <w:jc w:val="center"/>
              <w:rPr>
                <w:rFonts w:hint="eastAsia" w:ascii="宋体" w:hAnsi="宋体" w:eastAsia="宋体" w:cs="宋体"/>
                <w:sz w:val="21"/>
                <w:szCs w:val="21"/>
              </w:rPr>
            </w:pPr>
            <w:r>
              <w:rPr>
                <w:rFonts w:hint="eastAsia" w:ascii="宋体" w:hAnsi="宋体" w:eastAsia="宋体" w:cs="宋体"/>
                <w:sz w:val="21"/>
                <w:szCs w:val="21"/>
              </w:rPr>
              <w:t>营业收入300万元以下或资产总额300万元以下</w:t>
            </w:r>
          </w:p>
        </w:tc>
      </w:tr>
      <w:tr w14:paraId="01CAF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restart"/>
            <w:shd w:val="clear" w:color="auto" w:fill="FFFFFF"/>
            <w:vAlign w:val="center"/>
          </w:tcPr>
          <w:p w14:paraId="5E75DBF9">
            <w:pPr>
              <w:pStyle w:val="1077"/>
              <w:shd w:val="clear" w:color="auto" w:fill="auto"/>
              <w:jc w:val="center"/>
              <w:rPr>
                <w:rFonts w:hint="eastAsia" w:ascii="宋体" w:hAnsi="宋体" w:eastAsia="宋体" w:cs="宋体"/>
                <w:sz w:val="21"/>
                <w:szCs w:val="21"/>
              </w:rPr>
            </w:pPr>
            <w:r>
              <w:rPr>
                <w:rFonts w:hint="eastAsia" w:ascii="宋体" w:hAnsi="宋体" w:eastAsia="宋体" w:cs="宋体"/>
                <w:sz w:val="21"/>
                <w:szCs w:val="21"/>
              </w:rPr>
              <w:t>批发业</w:t>
            </w:r>
          </w:p>
        </w:tc>
        <w:tc>
          <w:tcPr>
            <w:tcW w:w="4114" w:type="pct"/>
            <w:gridSpan w:val="2"/>
            <w:shd w:val="clear" w:color="auto" w:fill="FFFFFF"/>
            <w:vAlign w:val="center"/>
          </w:tcPr>
          <w:p w14:paraId="6A84C01D">
            <w:pPr>
              <w:pStyle w:val="1077"/>
              <w:shd w:val="clear" w:color="auto" w:fill="auto"/>
              <w:jc w:val="center"/>
              <w:rPr>
                <w:rFonts w:hint="eastAsia" w:ascii="宋体" w:hAnsi="宋体" w:eastAsia="宋体" w:cs="宋体"/>
                <w:sz w:val="21"/>
                <w:szCs w:val="21"/>
              </w:rPr>
            </w:pPr>
            <w:r>
              <w:rPr>
                <w:rFonts w:hint="eastAsia" w:ascii="宋体" w:hAnsi="宋体" w:eastAsia="宋体" w:cs="宋体"/>
                <w:sz w:val="21"/>
                <w:szCs w:val="21"/>
              </w:rPr>
              <w:t>从业人员200人以下或营业收入40000万元以下的为中小微型企业。</w:t>
            </w:r>
          </w:p>
        </w:tc>
      </w:tr>
      <w:tr w14:paraId="6FC39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continue"/>
            <w:shd w:val="clear" w:color="auto" w:fill="FFFFFF"/>
            <w:vAlign w:val="center"/>
          </w:tcPr>
          <w:p w14:paraId="6392C998">
            <w:pPr>
              <w:jc w:val="center"/>
              <w:rPr>
                <w:rFonts w:hint="eastAsia" w:ascii="宋体" w:hAnsi="宋体" w:cs="宋体"/>
                <w:szCs w:val="21"/>
              </w:rPr>
            </w:pPr>
          </w:p>
        </w:tc>
        <w:tc>
          <w:tcPr>
            <w:tcW w:w="537" w:type="pct"/>
            <w:shd w:val="clear" w:color="auto" w:fill="FFFFFF"/>
            <w:vAlign w:val="center"/>
          </w:tcPr>
          <w:p w14:paraId="114CBC8B">
            <w:pPr>
              <w:pStyle w:val="1077"/>
              <w:shd w:val="clear" w:color="auto" w:fill="auto"/>
              <w:jc w:val="center"/>
              <w:rPr>
                <w:rFonts w:hint="eastAsia" w:ascii="宋体" w:hAnsi="宋体" w:eastAsia="宋体" w:cs="宋体"/>
                <w:sz w:val="21"/>
                <w:szCs w:val="21"/>
              </w:rPr>
            </w:pPr>
            <w:r>
              <w:rPr>
                <w:rFonts w:hint="eastAsia" w:ascii="宋体" w:hAnsi="宋体" w:eastAsia="宋体" w:cs="宋体"/>
                <w:sz w:val="21"/>
                <w:szCs w:val="21"/>
              </w:rPr>
              <w:t>中型</w:t>
            </w:r>
          </w:p>
        </w:tc>
        <w:tc>
          <w:tcPr>
            <w:tcW w:w="3577" w:type="pct"/>
            <w:shd w:val="clear" w:color="auto" w:fill="FFFFFF"/>
            <w:vAlign w:val="center"/>
          </w:tcPr>
          <w:p w14:paraId="47E9CF53">
            <w:pPr>
              <w:pStyle w:val="1077"/>
              <w:shd w:val="clear" w:color="auto" w:fill="auto"/>
              <w:jc w:val="center"/>
              <w:rPr>
                <w:rFonts w:hint="eastAsia" w:ascii="宋体" w:hAnsi="宋体" w:eastAsia="宋体" w:cs="宋体"/>
                <w:sz w:val="21"/>
                <w:szCs w:val="21"/>
              </w:rPr>
            </w:pPr>
            <w:r>
              <w:rPr>
                <w:rFonts w:hint="eastAsia" w:ascii="宋体" w:hAnsi="宋体" w:eastAsia="宋体" w:cs="宋体"/>
                <w:sz w:val="21"/>
                <w:szCs w:val="21"/>
              </w:rPr>
              <w:t>从业人员20人一200人，且营业收入5000万元一40000万元</w:t>
            </w:r>
          </w:p>
        </w:tc>
      </w:tr>
      <w:tr w14:paraId="5A404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continue"/>
            <w:shd w:val="clear" w:color="auto" w:fill="FFFFFF"/>
            <w:vAlign w:val="center"/>
          </w:tcPr>
          <w:p w14:paraId="3CA42B28">
            <w:pPr>
              <w:jc w:val="center"/>
              <w:rPr>
                <w:rFonts w:hint="eastAsia" w:ascii="宋体" w:hAnsi="宋体" w:cs="宋体"/>
                <w:szCs w:val="21"/>
              </w:rPr>
            </w:pPr>
          </w:p>
        </w:tc>
        <w:tc>
          <w:tcPr>
            <w:tcW w:w="537" w:type="pct"/>
            <w:shd w:val="clear" w:color="auto" w:fill="FFFFFF"/>
            <w:vAlign w:val="center"/>
          </w:tcPr>
          <w:p w14:paraId="01187AF9">
            <w:pPr>
              <w:pStyle w:val="1077"/>
              <w:shd w:val="clear" w:color="auto" w:fill="auto"/>
              <w:jc w:val="center"/>
              <w:rPr>
                <w:rFonts w:hint="eastAsia" w:ascii="宋体" w:hAnsi="宋体" w:eastAsia="宋体" w:cs="宋体"/>
                <w:sz w:val="21"/>
                <w:szCs w:val="21"/>
              </w:rPr>
            </w:pPr>
            <w:r>
              <w:rPr>
                <w:rFonts w:hint="eastAsia" w:ascii="宋体" w:hAnsi="宋体" w:eastAsia="宋体" w:cs="宋体"/>
                <w:sz w:val="21"/>
                <w:szCs w:val="21"/>
              </w:rPr>
              <w:t>小型</w:t>
            </w:r>
          </w:p>
        </w:tc>
        <w:tc>
          <w:tcPr>
            <w:tcW w:w="3577" w:type="pct"/>
            <w:shd w:val="clear" w:color="auto" w:fill="FFFFFF"/>
            <w:vAlign w:val="center"/>
          </w:tcPr>
          <w:p w14:paraId="233242FA">
            <w:pPr>
              <w:pStyle w:val="1077"/>
              <w:shd w:val="clear" w:color="auto" w:fill="auto"/>
              <w:jc w:val="center"/>
              <w:rPr>
                <w:rFonts w:hint="eastAsia" w:ascii="宋体" w:hAnsi="宋体" w:eastAsia="宋体" w:cs="宋体"/>
                <w:sz w:val="21"/>
                <w:szCs w:val="21"/>
              </w:rPr>
            </w:pPr>
            <w:r>
              <w:rPr>
                <w:rFonts w:hint="eastAsia" w:ascii="宋体" w:hAnsi="宋体" w:eastAsia="宋体" w:cs="宋体"/>
                <w:sz w:val="21"/>
                <w:szCs w:val="21"/>
              </w:rPr>
              <w:t>从业人员5人一20人，且营业收入1000万元一5000万元</w:t>
            </w:r>
          </w:p>
        </w:tc>
      </w:tr>
      <w:tr w14:paraId="77978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continue"/>
            <w:shd w:val="clear" w:color="auto" w:fill="FFFFFF"/>
            <w:vAlign w:val="center"/>
          </w:tcPr>
          <w:p w14:paraId="6E85DDB0">
            <w:pPr>
              <w:jc w:val="center"/>
              <w:rPr>
                <w:rFonts w:hint="eastAsia" w:ascii="宋体" w:hAnsi="宋体" w:cs="宋体"/>
                <w:szCs w:val="21"/>
              </w:rPr>
            </w:pPr>
          </w:p>
        </w:tc>
        <w:tc>
          <w:tcPr>
            <w:tcW w:w="537" w:type="pct"/>
            <w:shd w:val="clear" w:color="auto" w:fill="FFFFFF"/>
            <w:vAlign w:val="center"/>
          </w:tcPr>
          <w:p w14:paraId="20969A15">
            <w:pPr>
              <w:pStyle w:val="1077"/>
              <w:shd w:val="clear" w:color="auto" w:fill="auto"/>
              <w:jc w:val="center"/>
              <w:rPr>
                <w:rFonts w:hint="eastAsia" w:ascii="宋体" w:hAnsi="宋体" w:eastAsia="宋体" w:cs="宋体"/>
                <w:sz w:val="21"/>
                <w:szCs w:val="21"/>
              </w:rPr>
            </w:pPr>
            <w:r>
              <w:rPr>
                <w:rFonts w:hint="eastAsia" w:ascii="宋体" w:hAnsi="宋体" w:eastAsia="宋体" w:cs="宋体"/>
                <w:sz w:val="21"/>
                <w:szCs w:val="21"/>
              </w:rPr>
              <w:t>微型</w:t>
            </w:r>
          </w:p>
        </w:tc>
        <w:tc>
          <w:tcPr>
            <w:tcW w:w="3577" w:type="pct"/>
            <w:shd w:val="clear" w:color="auto" w:fill="FFFFFF"/>
            <w:vAlign w:val="center"/>
          </w:tcPr>
          <w:p w14:paraId="4CA1D5E5">
            <w:pPr>
              <w:pStyle w:val="1077"/>
              <w:shd w:val="clear" w:color="auto" w:fill="auto"/>
              <w:jc w:val="center"/>
              <w:rPr>
                <w:rFonts w:hint="eastAsia" w:ascii="宋体" w:hAnsi="宋体" w:eastAsia="宋体" w:cs="宋体"/>
                <w:sz w:val="21"/>
                <w:szCs w:val="21"/>
              </w:rPr>
            </w:pPr>
            <w:r>
              <w:rPr>
                <w:rFonts w:hint="eastAsia" w:ascii="宋体" w:hAnsi="宋体" w:eastAsia="宋体" w:cs="宋体"/>
                <w:sz w:val="21"/>
                <w:szCs w:val="21"/>
              </w:rPr>
              <w:t>从业人员5人以下或营业收入1000万元以下</w:t>
            </w:r>
          </w:p>
        </w:tc>
      </w:tr>
      <w:tr w14:paraId="7C7F0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restart"/>
            <w:shd w:val="clear" w:color="auto" w:fill="FFFFFF"/>
            <w:vAlign w:val="center"/>
          </w:tcPr>
          <w:p w14:paraId="0B908455">
            <w:pPr>
              <w:pStyle w:val="1077"/>
              <w:shd w:val="clear" w:color="auto" w:fill="auto"/>
              <w:jc w:val="center"/>
              <w:rPr>
                <w:rFonts w:hint="eastAsia" w:ascii="宋体" w:hAnsi="宋体" w:eastAsia="宋体" w:cs="宋体"/>
                <w:sz w:val="21"/>
                <w:szCs w:val="21"/>
              </w:rPr>
            </w:pPr>
            <w:r>
              <w:rPr>
                <w:rFonts w:hint="eastAsia" w:ascii="宋体" w:hAnsi="宋体" w:eastAsia="宋体" w:cs="宋体"/>
                <w:sz w:val="21"/>
                <w:szCs w:val="21"/>
              </w:rPr>
              <w:t>零售业</w:t>
            </w:r>
          </w:p>
        </w:tc>
        <w:tc>
          <w:tcPr>
            <w:tcW w:w="4114" w:type="pct"/>
            <w:gridSpan w:val="2"/>
            <w:shd w:val="clear" w:color="auto" w:fill="FFFFFF"/>
            <w:vAlign w:val="center"/>
          </w:tcPr>
          <w:p w14:paraId="42316867">
            <w:pPr>
              <w:pStyle w:val="1077"/>
              <w:shd w:val="clear" w:color="auto" w:fill="auto"/>
              <w:jc w:val="center"/>
              <w:rPr>
                <w:rFonts w:hint="eastAsia" w:ascii="宋体" w:hAnsi="宋体" w:eastAsia="宋体" w:cs="宋体"/>
                <w:sz w:val="21"/>
                <w:szCs w:val="21"/>
              </w:rPr>
            </w:pPr>
            <w:r>
              <w:rPr>
                <w:rFonts w:hint="eastAsia" w:ascii="宋体" w:hAnsi="宋体" w:eastAsia="宋体" w:cs="宋体"/>
                <w:sz w:val="21"/>
                <w:szCs w:val="21"/>
              </w:rPr>
              <w:t>从业人员300人以下或营业收入20000万元以下的为中小微型企业。</w:t>
            </w:r>
          </w:p>
        </w:tc>
      </w:tr>
      <w:tr w14:paraId="6F7B3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continue"/>
            <w:shd w:val="clear" w:color="auto" w:fill="FFFFFF"/>
            <w:vAlign w:val="center"/>
          </w:tcPr>
          <w:p w14:paraId="2F72DD6C">
            <w:pPr>
              <w:jc w:val="center"/>
              <w:rPr>
                <w:rFonts w:hint="eastAsia" w:ascii="宋体" w:hAnsi="宋体" w:cs="宋体"/>
                <w:szCs w:val="21"/>
              </w:rPr>
            </w:pPr>
          </w:p>
        </w:tc>
        <w:tc>
          <w:tcPr>
            <w:tcW w:w="537" w:type="pct"/>
            <w:shd w:val="clear" w:color="auto" w:fill="FFFFFF"/>
            <w:vAlign w:val="center"/>
          </w:tcPr>
          <w:p w14:paraId="64A53466">
            <w:pPr>
              <w:pStyle w:val="1077"/>
              <w:shd w:val="clear" w:color="auto" w:fill="auto"/>
              <w:jc w:val="center"/>
              <w:rPr>
                <w:rFonts w:hint="eastAsia" w:ascii="宋体" w:hAnsi="宋体" w:eastAsia="宋体" w:cs="宋体"/>
                <w:sz w:val="21"/>
                <w:szCs w:val="21"/>
              </w:rPr>
            </w:pPr>
            <w:r>
              <w:rPr>
                <w:rFonts w:hint="eastAsia" w:ascii="宋体" w:hAnsi="宋体" w:eastAsia="宋体" w:cs="宋体"/>
                <w:sz w:val="21"/>
                <w:szCs w:val="21"/>
              </w:rPr>
              <w:t>中型</w:t>
            </w:r>
          </w:p>
        </w:tc>
        <w:tc>
          <w:tcPr>
            <w:tcW w:w="3577" w:type="pct"/>
            <w:shd w:val="clear" w:color="auto" w:fill="FFFFFF"/>
            <w:vAlign w:val="center"/>
          </w:tcPr>
          <w:p w14:paraId="30D827CA">
            <w:pPr>
              <w:pStyle w:val="1077"/>
              <w:shd w:val="clear" w:color="auto" w:fill="auto"/>
              <w:jc w:val="center"/>
              <w:rPr>
                <w:rFonts w:hint="eastAsia" w:ascii="宋体" w:hAnsi="宋体" w:eastAsia="宋体" w:cs="宋体"/>
                <w:sz w:val="21"/>
                <w:szCs w:val="21"/>
              </w:rPr>
            </w:pPr>
            <w:r>
              <w:rPr>
                <w:rFonts w:hint="eastAsia" w:ascii="宋体" w:hAnsi="宋体" w:eastAsia="宋体" w:cs="宋体"/>
                <w:sz w:val="21"/>
                <w:szCs w:val="21"/>
              </w:rPr>
              <w:t>从业人员50人一300人，且营业收入500万元一20000万元</w:t>
            </w:r>
          </w:p>
        </w:tc>
      </w:tr>
      <w:tr w14:paraId="366D3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continue"/>
            <w:shd w:val="clear" w:color="auto" w:fill="FFFFFF"/>
            <w:vAlign w:val="center"/>
          </w:tcPr>
          <w:p w14:paraId="65239DAC">
            <w:pPr>
              <w:jc w:val="center"/>
              <w:rPr>
                <w:rFonts w:hint="eastAsia" w:ascii="宋体" w:hAnsi="宋体" w:cs="宋体"/>
                <w:szCs w:val="21"/>
              </w:rPr>
            </w:pPr>
          </w:p>
        </w:tc>
        <w:tc>
          <w:tcPr>
            <w:tcW w:w="537" w:type="pct"/>
            <w:shd w:val="clear" w:color="auto" w:fill="FFFFFF"/>
            <w:vAlign w:val="center"/>
          </w:tcPr>
          <w:p w14:paraId="2264CF17">
            <w:pPr>
              <w:pStyle w:val="1077"/>
              <w:shd w:val="clear" w:color="auto" w:fill="auto"/>
              <w:jc w:val="center"/>
              <w:rPr>
                <w:rFonts w:hint="eastAsia" w:ascii="宋体" w:hAnsi="宋体" w:eastAsia="宋体" w:cs="宋体"/>
                <w:sz w:val="21"/>
                <w:szCs w:val="21"/>
              </w:rPr>
            </w:pPr>
            <w:r>
              <w:rPr>
                <w:rFonts w:hint="eastAsia" w:ascii="宋体" w:hAnsi="宋体" w:eastAsia="宋体" w:cs="宋体"/>
                <w:sz w:val="21"/>
                <w:szCs w:val="21"/>
              </w:rPr>
              <w:t>小型</w:t>
            </w:r>
          </w:p>
        </w:tc>
        <w:tc>
          <w:tcPr>
            <w:tcW w:w="3577" w:type="pct"/>
            <w:shd w:val="clear" w:color="auto" w:fill="FFFFFF"/>
            <w:vAlign w:val="center"/>
          </w:tcPr>
          <w:p w14:paraId="106965A6">
            <w:pPr>
              <w:pStyle w:val="1077"/>
              <w:shd w:val="clear" w:color="auto" w:fill="auto"/>
              <w:jc w:val="center"/>
              <w:rPr>
                <w:rFonts w:hint="eastAsia" w:ascii="宋体" w:hAnsi="宋体" w:eastAsia="宋体" w:cs="宋体"/>
                <w:sz w:val="21"/>
                <w:szCs w:val="21"/>
              </w:rPr>
            </w:pPr>
            <w:r>
              <w:rPr>
                <w:rFonts w:hint="eastAsia" w:ascii="宋体" w:hAnsi="宋体" w:eastAsia="宋体" w:cs="宋体"/>
                <w:sz w:val="21"/>
                <w:szCs w:val="21"/>
              </w:rPr>
              <w:t>从业人员10人一50人，且营业收入100万元一500万元</w:t>
            </w:r>
          </w:p>
        </w:tc>
      </w:tr>
      <w:tr w14:paraId="3E344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continue"/>
            <w:shd w:val="clear" w:color="auto" w:fill="FFFFFF"/>
            <w:vAlign w:val="center"/>
          </w:tcPr>
          <w:p w14:paraId="1814486B">
            <w:pPr>
              <w:jc w:val="center"/>
              <w:rPr>
                <w:rFonts w:hint="eastAsia" w:ascii="宋体" w:hAnsi="宋体" w:cs="宋体"/>
                <w:szCs w:val="21"/>
              </w:rPr>
            </w:pPr>
          </w:p>
        </w:tc>
        <w:tc>
          <w:tcPr>
            <w:tcW w:w="537" w:type="pct"/>
            <w:shd w:val="clear" w:color="auto" w:fill="FFFFFF"/>
            <w:vAlign w:val="center"/>
          </w:tcPr>
          <w:p w14:paraId="5D2AF26F">
            <w:pPr>
              <w:pStyle w:val="1077"/>
              <w:shd w:val="clear" w:color="auto" w:fill="auto"/>
              <w:spacing w:before="80"/>
              <w:jc w:val="center"/>
              <w:rPr>
                <w:rFonts w:hint="eastAsia" w:ascii="宋体" w:hAnsi="宋体" w:eastAsia="宋体" w:cs="宋体"/>
                <w:sz w:val="21"/>
                <w:szCs w:val="21"/>
              </w:rPr>
            </w:pPr>
            <w:r>
              <w:rPr>
                <w:rFonts w:hint="eastAsia" w:ascii="宋体" w:hAnsi="宋体" w:eastAsia="宋体" w:cs="宋体"/>
                <w:sz w:val="21"/>
                <w:szCs w:val="21"/>
              </w:rPr>
              <w:t>微型</w:t>
            </w:r>
          </w:p>
        </w:tc>
        <w:tc>
          <w:tcPr>
            <w:tcW w:w="3577" w:type="pct"/>
            <w:shd w:val="clear" w:color="auto" w:fill="FFFFFF"/>
            <w:vAlign w:val="center"/>
          </w:tcPr>
          <w:p w14:paraId="53A363B1">
            <w:pPr>
              <w:pStyle w:val="1077"/>
              <w:shd w:val="clear" w:color="auto" w:fill="auto"/>
              <w:jc w:val="center"/>
              <w:rPr>
                <w:rFonts w:hint="eastAsia" w:ascii="宋体" w:hAnsi="宋体" w:eastAsia="宋体" w:cs="宋体"/>
                <w:sz w:val="21"/>
                <w:szCs w:val="21"/>
              </w:rPr>
            </w:pPr>
            <w:r>
              <w:rPr>
                <w:rFonts w:hint="eastAsia" w:ascii="宋体" w:hAnsi="宋体" w:eastAsia="宋体" w:cs="宋体"/>
                <w:sz w:val="21"/>
                <w:szCs w:val="21"/>
              </w:rPr>
              <w:t>从业人员10人以下或营业收入100万元以下</w:t>
            </w:r>
          </w:p>
        </w:tc>
      </w:tr>
      <w:tr w14:paraId="1659D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restart"/>
            <w:shd w:val="clear" w:color="auto" w:fill="FFFFFF"/>
            <w:vAlign w:val="center"/>
          </w:tcPr>
          <w:p w14:paraId="77CF1F75">
            <w:pPr>
              <w:pStyle w:val="1077"/>
              <w:shd w:val="clear" w:color="auto" w:fill="auto"/>
              <w:jc w:val="center"/>
              <w:rPr>
                <w:rFonts w:hint="eastAsia" w:ascii="宋体" w:hAnsi="宋体" w:eastAsia="宋体" w:cs="宋体"/>
                <w:sz w:val="21"/>
                <w:szCs w:val="21"/>
              </w:rPr>
            </w:pPr>
            <w:r>
              <w:rPr>
                <w:rFonts w:hint="eastAsia" w:ascii="宋体" w:hAnsi="宋体" w:eastAsia="宋体" w:cs="宋体"/>
                <w:sz w:val="21"/>
                <w:szCs w:val="21"/>
              </w:rPr>
              <w:t>交通运输业（不含铁路运输业）</w:t>
            </w:r>
          </w:p>
        </w:tc>
        <w:tc>
          <w:tcPr>
            <w:tcW w:w="4114" w:type="pct"/>
            <w:gridSpan w:val="2"/>
            <w:shd w:val="clear" w:color="auto" w:fill="FFFFFF"/>
            <w:vAlign w:val="center"/>
          </w:tcPr>
          <w:p w14:paraId="5FF6B3BA">
            <w:pPr>
              <w:pStyle w:val="1077"/>
              <w:shd w:val="clear" w:color="auto" w:fill="auto"/>
              <w:jc w:val="center"/>
              <w:rPr>
                <w:rFonts w:hint="eastAsia" w:ascii="宋体" w:hAnsi="宋体" w:eastAsia="宋体" w:cs="宋体"/>
                <w:sz w:val="21"/>
                <w:szCs w:val="21"/>
              </w:rPr>
            </w:pPr>
            <w:r>
              <w:rPr>
                <w:rFonts w:hint="eastAsia" w:ascii="宋体" w:hAnsi="宋体" w:eastAsia="宋体" w:cs="宋体"/>
                <w:sz w:val="21"/>
                <w:szCs w:val="21"/>
              </w:rPr>
              <w:t>从业人员1000人以下或营业收入30000万元以下的为中小微型企业。</w:t>
            </w:r>
          </w:p>
        </w:tc>
      </w:tr>
      <w:tr w14:paraId="6342A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continue"/>
            <w:shd w:val="clear" w:color="auto" w:fill="FFFFFF"/>
            <w:vAlign w:val="center"/>
          </w:tcPr>
          <w:p w14:paraId="1008A1D9">
            <w:pPr>
              <w:jc w:val="center"/>
              <w:rPr>
                <w:rFonts w:hint="eastAsia" w:ascii="宋体" w:hAnsi="宋体" w:cs="宋体"/>
                <w:szCs w:val="21"/>
              </w:rPr>
            </w:pPr>
          </w:p>
        </w:tc>
        <w:tc>
          <w:tcPr>
            <w:tcW w:w="537" w:type="pct"/>
            <w:shd w:val="clear" w:color="auto" w:fill="FFFFFF"/>
            <w:vAlign w:val="center"/>
          </w:tcPr>
          <w:p w14:paraId="3635C724">
            <w:pPr>
              <w:pStyle w:val="1077"/>
              <w:shd w:val="clear" w:color="auto" w:fill="auto"/>
              <w:jc w:val="center"/>
              <w:rPr>
                <w:rFonts w:hint="eastAsia" w:ascii="宋体" w:hAnsi="宋体" w:eastAsia="宋体" w:cs="宋体"/>
                <w:sz w:val="21"/>
                <w:szCs w:val="21"/>
              </w:rPr>
            </w:pPr>
            <w:r>
              <w:rPr>
                <w:rFonts w:hint="eastAsia" w:ascii="宋体" w:hAnsi="宋体" w:eastAsia="宋体" w:cs="宋体"/>
                <w:sz w:val="21"/>
                <w:szCs w:val="21"/>
              </w:rPr>
              <w:t>中型</w:t>
            </w:r>
          </w:p>
        </w:tc>
        <w:tc>
          <w:tcPr>
            <w:tcW w:w="3577" w:type="pct"/>
            <w:shd w:val="clear" w:color="auto" w:fill="FFFFFF"/>
            <w:vAlign w:val="center"/>
          </w:tcPr>
          <w:p w14:paraId="48258A97">
            <w:pPr>
              <w:pStyle w:val="1077"/>
              <w:shd w:val="clear" w:color="auto" w:fill="auto"/>
              <w:jc w:val="center"/>
              <w:rPr>
                <w:rFonts w:hint="eastAsia" w:ascii="宋体" w:hAnsi="宋体" w:eastAsia="宋体" w:cs="宋体"/>
                <w:sz w:val="21"/>
                <w:szCs w:val="21"/>
              </w:rPr>
            </w:pPr>
            <w:r>
              <w:rPr>
                <w:rFonts w:hint="eastAsia" w:ascii="宋体" w:hAnsi="宋体" w:eastAsia="宋体" w:cs="宋体"/>
                <w:sz w:val="21"/>
                <w:szCs w:val="21"/>
              </w:rPr>
              <w:t>从业人员300人一1000人，且营业收入3000万元一30000万元</w:t>
            </w:r>
          </w:p>
        </w:tc>
      </w:tr>
      <w:tr w14:paraId="2DB79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continue"/>
            <w:shd w:val="clear" w:color="auto" w:fill="FFFFFF"/>
            <w:vAlign w:val="center"/>
          </w:tcPr>
          <w:p w14:paraId="0FEF0E68">
            <w:pPr>
              <w:jc w:val="center"/>
              <w:rPr>
                <w:rFonts w:hint="eastAsia" w:ascii="宋体" w:hAnsi="宋体" w:cs="宋体"/>
                <w:szCs w:val="21"/>
              </w:rPr>
            </w:pPr>
          </w:p>
        </w:tc>
        <w:tc>
          <w:tcPr>
            <w:tcW w:w="537" w:type="pct"/>
            <w:shd w:val="clear" w:color="auto" w:fill="FFFFFF"/>
            <w:vAlign w:val="center"/>
          </w:tcPr>
          <w:p w14:paraId="61085703">
            <w:pPr>
              <w:pStyle w:val="1077"/>
              <w:shd w:val="clear" w:color="auto" w:fill="auto"/>
              <w:jc w:val="center"/>
              <w:rPr>
                <w:rFonts w:hint="eastAsia" w:ascii="宋体" w:hAnsi="宋体" w:eastAsia="宋体" w:cs="宋体"/>
                <w:sz w:val="21"/>
                <w:szCs w:val="21"/>
              </w:rPr>
            </w:pPr>
            <w:r>
              <w:rPr>
                <w:rFonts w:hint="eastAsia" w:ascii="宋体" w:hAnsi="宋体" w:eastAsia="宋体" w:cs="宋体"/>
                <w:sz w:val="21"/>
                <w:szCs w:val="21"/>
              </w:rPr>
              <w:t>小型</w:t>
            </w:r>
          </w:p>
        </w:tc>
        <w:tc>
          <w:tcPr>
            <w:tcW w:w="3577" w:type="pct"/>
            <w:shd w:val="clear" w:color="auto" w:fill="FFFFFF"/>
            <w:vAlign w:val="center"/>
          </w:tcPr>
          <w:p w14:paraId="17FF06E1">
            <w:pPr>
              <w:pStyle w:val="1077"/>
              <w:shd w:val="clear" w:color="auto" w:fill="auto"/>
              <w:jc w:val="center"/>
              <w:rPr>
                <w:rFonts w:hint="eastAsia" w:ascii="宋体" w:hAnsi="宋体" w:eastAsia="宋体" w:cs="宋体"/>
                <w:sz w:val="21"/>
                <w:szCs w:val="21"/>
              </w:rPr>
            </w:pPr>
            <w:r>
              <w:rPr>
                <w:rFonts w:hint="eastAsia" w:ascii="宋体" w:hAnsi="宋体" w:eastAsia="宋体" w:cs="宋体"/>
                <w:sz w:val="21"/>
                <w:szCs w:val="21"/>
              </w:rPr>
              <w:t>从业人员20人一300人，且营业收入200万元一3000万元</w:t>
            </w:r>
          </w:p>
        </w:tc>
      </w:tr>
      <w:tr w14:paraId="256C4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continue"/>
            <w:shd w:val="clear" w:color="auto" w:fill="FFFFFF"/>
            <w:vAlign w:val="center"/>
          </w:tcPr>
          <w:p w14:paraId="765E3195">
            <w:pPr>
              <w:jc w:val="center"/>
              <w:rPr>
                <w:rFonts w:hint="eastAsia" w:ascii="宋体" w:hAnsi="宋体" w:cs="宋体"/>
                <w:szCs w:val="21"/>
              </w:rPr>
            </w:pPr>
          </w:p>
        </w:tc>
        <w:tc>
          <w:tcPr>
            <w:tcW w:w="537" w:type="pct"/>
            <w:shd w:val="clear" w:color="auto" w:fill="FFFFFF"/>
            <w:vAlign w:val="center"/>
          </w:tcPr>
          <w:p w14:paraId="16A116FE">
            <w:pPr>
              <w:pStyle w:val="1077"/>
              <w:shd w:val="clear" w:color="auto" w:fill="auto"/>
              <w:jc w:val="center"/>
              <w:rPr>
                <w:rFonts w:hint="eastAsia" w:ascii="宋体" w:hAnsi="宋体" w:eastAsia="宋体" w:cs="宋体"/>
                <w:sz w:val="21"/>
                <w:szCs w:val="21"/>
              </w:rPr>
            </w:pPr>
            <w:r>
              <w:rPr>
                <w:rFonts w:hint="eastAsia" w:ascii="宋体" w:hAnsi="宋体" w:eastAsia="宋体" w:cs="宋体"/>
                <w:sz w:val="21"/>
                <w:szCs w:val="21"/>
              </w:rPr>
              <w:t>微型</w:t>
            </w:r>
          </w:p>
        </w:tc>
        <w:tc>
          <w:tcPr>
            <w:tcW w:w="3577" w:type="pct"/>
            <w:shd w:val="clear" w:color="auto" w:fill="FFFFFF"/>
            <w:vAlign w:val="center"/>
          </w:tcPr>
          <w:p w14:paraId="3CFBDD79">
            <w:pPr>
              <w:pStyle w:val="1077"/>
              <w:shd w:val="clear" w:color="auto" w:fill="auto"/>
              <w:jc w:val="center"/>
              <w:rPr>
                <w:rFonts w:hint="eastAsia" w:ascii="宋体" w:hAnsi="宋体" w:eastAsia="宋体" w:cs="宋体"/>
                <w:sz w:val="21"/>
                <w:szCs w:val="21"/>
              </w:rPr>
            </w:pPr>
            <w:r>
              <w:rPr>
                <w:rFonts w:hint="eastAsia" w:ascii="宋体" w:hAnsi="宋体" w:eastAsia="宋体" w:cs="宋体"/>
                <w:sz w:val="21"/>
                <w:szCs w:val="21"/>
              </w:rPr>
              <w:t>从业人员20人以下或营业收入200万元以下</w:t>
            </w:r>
          </w:p>
        </w:tc>
      </w:tr>
      <w:tr w14:paraId="61490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restart"/>
            <w:shd w:val="clear" w:color="auto" w:fill="FFFFFF"/>
            <w:vAlign w:val="center"/>
          </w:tcPr>
          <w:p w14:paraId="458F782B">
            <w:pPr>
              <w:pStyle w:val="1077"/>
              <w:shd w:val="clear" w:color="auto" w:fill="auto"/>
              <w:jc w:val="center"/>
              <w:rPr>
                <w:rFonts w:hint="eastAsia" w:ascii="宋体" w:hAnsi="宋体" w:eastAsia="宋体" w:cs="宋体"/>
                <w:sz w:val="21"/>
                <w:szCs w:val="21"/>
              </w:rPr>
            </w:pPr>
            <w:r>
              <w:rPr>
                <w:rFonts w:hint="eastAsia" w:ascii="宋体" w:hAnsi="宋体" w:eastAsia="宋体" w:cs="宋体"/>
                <w:sz w:val="21"/>
                <w:szCs w:val="21"/>
              </w:rPr>
              <w:t>仓储业</w:t>
            </w:r>
          </w:p>
        </w:tc>
        <w:tc>
          <w:tcPr>
            <w:tcW w:w="4114" w:type="pct"/>
            <w:gridSpan w:val="2"/>
            <w:shd w:val="clear" w:color="auto" w:fill="FFFFFF"/>
            <w:vAlign w:val="center"/>
          </w:tcPr>
          <w:p w14:paraId="2C01EF60">
            <w:pPr>
              <w:pStyle w:val="1077"/>
              <w:shd w:val="clear" w:color="auto" w:fill="auto"/>
              <w:jc w:val="center"/>
              <w:rPr>
                <w:rFonts w:hint="eastAsia" w:ascii="宋体" w:hAnsi="宋体" w:eastAsia="宋体" w:cs="宋体"/>
                <w:sz w:val="21"/>
                <w:szCs w:val="21"/>
              </w:rPr>
            </w:pPr>
            <w:r>
              <w:rPr>
                <w:rFonts w:hint="eastAsia" w:ascii="宋体" w:hAnsi="宋体" w:eastAsia="宋体" w:cs="宋体"/>
                <w:sz w:val="21"/>
                <w:szCs w:val="21"/>
              </w:rPr>
              <w:t>从业人员200人以下或营业收入30000万元以下的为中小微型企业。</w:t>
            </w:r>
          </w:p>
        </w:tc>
      </w:tr>
      <w:tr w14:paraId="05DDB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continue"/>
            <w:shd w:val="clear" w:color="auto" w:fill="FFFFFF"/>
            <w:vAlign w:val="center"/>
          </w:tcPr>
          <w:p w14:paraId="49040723">
            <w:pPr>
              <w:jc w:val="center"/>
              <w:rPr>
                <w:rFonts w:hint="eastAsia" w:ascii="宋体" w:hAnsi="宋体" w:cs="宋体"/>
                <w:szCs w:val="21"/>
              </w:rPr>
            </w:pPr>
          </w:p>
        </w:tc>
        <w:tc>
          <w:tcPr>
            <w:tcW w:w="537" w:type="pct"/>
            <w:shd w:val="clear" w:color="auto" w:fill="FFFFFF"/>
            <w:vAlign w:val="center"/>
          </w:tcPr>
          <w:p w14:paraId="3A92AD25">
            <w:pPr>
              <w:pStyle w:val="1077"/>
              <w:shd w:val="clear" w:color="auto" w:fill="auto"/>
              <w:jc w:val="center"/>
              <w:rPr>
                <w:rFonts w:hint="eastAsia" w:ascii="宋体" w:hAnsi="宋体" w:eastAsia="宋体" w:cs="宋体"/>
                <w:sz w:val="21"/>
                <w:szCs w:val="21"/>
              </w:rPr>
            </w:pPr>
            <w:r>
              <w:rPr>
                <w:rFonts w:hint="eastAsia" w:ascii="宋体" w:hAnsi="宋体" w:eastAsia="宋体" w:cs="宋体"/>
                <w:sz w:val="21"/>
                <w:szCs w:val="21"/>
              </w:rPr>
              <w:t>中型</w:t>
            </w:r>
          </w:p>
        </w:tc>
        <w:tc>
          <w:tcPr>
            <w:tcW w:w="3577" w:type="pct"/>
            <w:shd w:val="clear" w:color="auto" w:fill="FFFFFF"/>
            <w:vAlign w:val="center"/>
          </w:tcPr>
          <w:p w14:paraId="28093FB5">
            <w:pPr>
              <w:pStyle w:val="1077"/>
              <w:shd w:val="clear" w:color="auto" w:fill="auto"/>
              <w:jc w:val="center"/>
              <w:rPr>
                <w:rFonts w:hint="eastAsia" w:ascii="宋体" w:hAnsi="宋体" w:eastAsia="宋体" w:cs="宋体"/>
                <w:sz w:val="21"/>
                <w:szCs w:val="21"/>
              </w:rPr>
            </w:pPr>
            <w:r>
              <w:rPr>
                <w:rFonts w:hint="eastAsia" w:ascii="宋体" w:hAnsi="宋体" w:eastAsia="宋体" w:cs="宋体"/>
                <w:sz w:val="21"/>
                <w:szCs w:val="21"/>
              </w:rPr>
              <w:t>从业人员100人一200人，且营业收入1000万元一30000万元</w:t>
            </w:r>
          </w:p>
        </w:tc>
      </w:tr>
      <w:tr w14:paraId="342E7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continue"/>
            <w:shd w:val="clear" w:color="auto" w:fill="FFFFFF"/>
            <w:vAlign w:val="center"/>
          </w:tcPr>
          <w:p w14:paraId="27037754">
            <w:pPr>
              <w:jc w:val="center"/>
              <w:rPr>
                <w:rFonts w:hint="eastAsia" w:ascii="宋体" w:hAnsi="宋体" w:cs="宋体"/>
                <w:szCs w:val="21"/>
              </w:rPr>
            </w:pPr>
          </w:p>
        </w:tc>
        <w:tc>
          <w:tcPr>
            <w:tcW w:w="537" w:type="pct"/>
            <w:shd w:val="clear" w:color="auto" w:fill="FFFFFF"/>
            <w:vAlign w:val="center"/>
          </w:tcPr>
          <w:p w14:paraId="4B05A6DC">
            <w:pPr>
              <w:pStyle w:val="1077"/>
              <w:shd w:val="clear" w:color="auto" w:fill="auto"/>
              <w:jc w:val="center"/>
              <w:rPr>
                <w:rFonts w:hint="eastAsia" w:ascii="宋体" w:hAnsi="宋体" w:eastAsia="宋体" w:cs="宋体"/>
                <w:sz w:val="21"/>
                <w:szCs w:val="21"/>
              </w:rPr>
            </w:pPr>
            <w:r>
              <w:rPr>
                <w:rFonts w:hint="eastAsia" w:ascii="宋体" w:hAnsi="宋体" w:eastAsia="宋体" w:cs="宋体"/>
                <w:sz w:val="21"/>
                <w:szCs w:val="21"/>
              </w:rPr>
              <w:t>小型</w:t>
            </w:r>
          </w:p>
        </w:tc>
        <w:tc>
          <w:tcPr>
            <w:tcW w:w="3577" w:type="pct"/>
            <w:shd w:val="clear" w:color="auto" w:fill="FFFFFF"/>
            <w:vAlign w:val="center"/>
          </w:tcPr>
          <w:p w14:paraId="32DF1B7E">
            <w:pPr>
              <w:pStyle w:val="1077"/>
              <w:shd w:val="clear" w:color="auto" w:fill="auto"/>
              <w:jc w:val="center"/>
              <w:rPr>
                <w:rFonts w:hint="eastAsia" w:ascii="宋体" w:hAnsi="宋体" w:eastAsia="宋体" w:cs="宋体"/>
                <w:sz w:val="21"/>
                <w:szCs w:val="21"/>
              </w:rPr>
            </w:pPr>
            <w:r>
              <w:rPr>
                <w:rFonts w:hint="eastAsia" w:ascii="宋体" w:hAnsi="宋体" w:eastAsia="宋体" w:cs="宋体"/>
                <w:sz w:val="21"/>
                <w:szCs w:val="21"/>
              </w:rPr>
              <w:t>从业人员20人一100人，且营业收入100万元一1000万元</w:t>
            </w:r>
          </w:p>
        </w:tc>
      </w:tr>
      <w:tr w14:paraId="4C078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continue"/>
            <w:shd w:val="clear" w:color="auto" w:fill="FFFFFF"/>
            <w:vAlign w:val="center"/>
          </w:tcPr>
          <w:p w14:paraId="7546E035">
            <w:pPr>
              <w:jc w:val="center"/>
              <w:rPr>
                <w:rFonts w:hint="eastAsia" w:ascii="宋体" w:hAnsi="宋体" w:cs="宋体"/>
                <w:szCs w:val="21"/>
              </w:rPr>
            </w:pPr>
          </w:p>
        </w:tc>
        <w:tc>
          <w:tcPr>
            <w:tcW w:w="537" w:type="pct"/>
            <w:shd w:val="clear" w:color="auto" w:fill="FFFFFF"/>
            <w:vAlign w:val="center"/>
          </w:tcPr>
          <w:p w14:paraId="3B1456DA">
            <w:pPr>
              <w:pStyle w:val="1077"/>
              <w:shd w:val="clear" w:color="auto" w:fill="auto"/>
              <w:jc w:val="center"/>
              <w:rPr>
                <w:rFonts w:hint="eastAsia" w:ascii="宋体" w:hAnsi="宋体" w:eastAsia="宋体" w:cs="宋体"/>
                <w:sz w:val="21"/>
                <w:szCs w:val="21"/>
              </w:rPr>
            </w:pPr>
            <w:r>
              <w:rPr>
                <w:rFonts w:hint="eastAsia" w:ascii="宋体" w:hAnsi="宋体" w:eastAsia="宋体" w:cs="宋体"/>
                <w:sz w:val="21"/>
                <w:szCs w:val="21"/>
              </w:rPr>
              <w:t>微型</w:t>
            </w:r>
          </w:p>
        </w:tc>
        <w:tc>
          <w:tcPr>
            <w:tcW w:w="3577" w:type="pct"/>
            <w:shd w:val="clear" w:color="auto" w:fill="FFFFFF"/>
            <w:vAlign w:val="center"/>
          </w:tcPr>
          <w:p w14:paraId="1654BDF1">
            <w:pPr>
              <w:pStyle w:val="1077"/>
              <w:shd w:val="clear" w:color="auto" w:fill="auto"/>
              <w:jc w:val="center"/>
              <w:rPr>
                <w:rFonts w:hint="eastAsia" w:ascii="宋体" w:hAnsi="宋体" w:eastAsia="宋体" w:cs="宋体"/>
                <w:sz w:val="21"/>
                <w:szCs w:val="21"/>
              </w:rPr>
            </w:pPr>
            <w:r>
              <w:rPr>
                <w:rFonts w:hint="eastAsia" w:ascii="宋体" w:hAnsi="宋体" w:eastAsia="宋体" w:cs="宋体"/>
                <w:sz w:val="21"/>
                <w:szCs w:val="21"/>
              </w:rPr>
              <w:t>从业人员20人以下或营业收入100万元以下</w:t>
            </w:r>
          </w:p>
        </w:tc>
      </w:tr>
      <w:tr w14:paraId="70E6F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restart"/>
            <w:shd w:val="clear" w:color="auto" w:fill="FFFFFF"/>
            <w:vAlign w:val="center"/>
          </w:tcPr>
          <w:p w14:paraId="58623360">
            <w:pPr>
              <w:pStyle w:val="1077"/>
              <w:shd w:val="clear" w:color="auto" w:fill="auto"/>
              <w:jc w:val="center"/>
              <w:rPr>
                <w:rFonts w:hint="eastAsia" w:ascii="宋体" w:hAnsi="宋体" w:eastAsia="宋体" w:cs="宋体"/>
                <w:sz w:val="21"/>
                <w:szCs w:val="21"/>
              </w:rPr>
            </w:pPr>
            <w:r>
              <w:rPr>
                <w:rFonts w:hint="eastAsia" w:ascii="宋体" w:hAnsi="宋体" w:eastAsia="宋体" w:cs="宋体"/>
                <w:sz w:val="21"/>
                <w:szCs w:val="21"/>
              </w:rPr>
              <w:t>邮政业</w:t>
            </w:r>
          </w:p>
        </w:tc>
        <w:tc>
          <w:tcPr>
            <w:tcW w:w="4114" w:type="pct"/>
            <w:gridSpan w:val="2"/>
            <w:shd w:val="clear" w:color="auto" w:fill="FFFFFF"/>
            <w:vAlign w:val="center"/>
          </w:tcPr>
          <w:p w14:paraId="4A59C4FD">
            <w:pPr>
              <w:pStyle w:val="1077"/>
              <w:shd w:val="clear" w:color="auto" w:fill="auto"/>
              <w:jc w:val="center"/>
              <w:rPr>
                <w:rFonts w:hint="eastAsia" w:ascii="宋体" w:hAnsi="宋体" w:eastAsia="宋体" w:cs="宋体"/>
                <w:sz w:val="21"/>
                <w:szCs w:val="21"/>
              </w:rPr>
            </w:pPr>
            <w:r>
              <w:rPr>
                <w:rFonts w:hint="eastAsia" w:ascii="宋体" w:hAnsi="宋体" w:eastAsia="宋体" w:cs="宋体"/>
                <w:sz w:val="21"/>
                <w:szCs w:val="21"/>
              </w:rPr>
              <w:t>从业人员1000人以下或营业收入30000万元以下的为中小微型企业。</w:t>
            </w:r>
          </w:p>
        </w:tc>
      </w:tr>
      <w:tr w14:paraId="46E9C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continue"/>
            <w:shd w:val="clear" w:color="auto" w:fill="FFFFFF"/>
            <w:vAlign w:val="center"/>
          </w:tcPr>
          <w:p w14:paraId="67035AB2">
            <w:pPr>
              <w:jc w:val="center"/>
              <w:rPr>
                <w:rFonts w:hint="eastAsia" w:ascii="宋体" w:hAnsi="宋体" w:cs="宋体"/>
                <w:szCs w:val="21"/>
              </w:rPr>
            </w:pPr>
          </w:p>
        </w:tc>
        <w:tc>
          <w:tcPr>
            <w:tcW w:w="537" w:type="pct"/>
            <w:shd w:val="clear" w:color="auto" w:fill="FFFFFF"/>
            <w:vAlign w:val="center"/>
          </w:tcPr>
          <w:p w14:paraId="06BB59C6">
            <w:pPr>
              <w:pStyle w:val="1077"/>
              <w:shd w:val="clear" w:color="auto" w:fill="auto"/>
              <w:jc w:val="center"/>
              <w:rPr>
                <w:rFonts w:hint="eastAsia" w:ascii="宋体" w:hAnsi="宋体" w:eastAsia="宋体" w:cs="宋体"/>
                <w:sz w:val="21"/>
                <w:szCs w:val="21"/>
              </w:rPr>
            </w:pPr>
            <w:r>
              <w:rPr>
                <w:rFonts w:hint="eastAsia" w:ascii="宋体" w:hAnsi="宋体" w:eastAsia="宋体" w:cs="宋体"/>
                <w:sz w:val="21"/>
                <w:szCs w:val="21"/>
              </w:rPr>
              <w:t>中型</w:t>
            </w:r>
          </w:p>
        </w:tc>
        <w:tc>
          <w:tcPr>
            <w:tcW w:w="3577" w:type="pct"/>
            <w:shd w:val="clear" w:color="auto" w:fill="FFFFFF"/>
            <w:vAlign w:val="center"/>
          </w:tcPr>
          <w:p w14:paraId="5C6FC51D">
            <w:pPr>
              <w:pStyle w:val="1077"/>
              <w:shd w:val="clear" w:color="auto" w:fill="auto"/>
              <w:jc w:val="center"/>
              <w:rPr>
                <w:rFonts w:hint="eastAsia" w:ascii="宋体" w:hAnsi="宋体" w:eastAsia="宋体" w:cs="宋体"/>
                <w:sz w:val="21"/>
                <w:szCs w:val="21"/>
              </w:rPr>
            </w:pPr>
            <w:r>
              <w:rPr>
                <w:rFonts w:hint="eastAsia" w:ascii="宋体" w:hAnsi="宋体" w:eastAsia="宋体" w:cs="宋体"/>
                <w:sz w:val="21"/>
                <w:szCs w:val="21"/>
              </w:rPr>
              <w:t>从业人员300人一1000人，且营业收入2000万元一30000万元</w:t>
            </w:r>
          </w:p>
        </w:tc>
      </w:tr>
      <w:tr w14:paraId="1106A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continue"/>
            <w:shd w:val="clear" w:color="auto" w:fill="FFFFFF"/>
            <w:vAlign w:val="center"/>
          </w:tcPr>
          <w:p w14:paraId="12A83827">
            <w:pPr>
              <w:jc w:val="center"/>
              <w:rPr>
                <w:rFonts w:hint="eastAsia" w:ascii="宋体" w:hAnsi="宋体" w:cs="宋体"/>
                <w:szCs w:val="21"/>
              </w:rPr>
            </w:pPr>
          </w:p>
        </w:tc>
        <w:tc>
          <w:tcPr>
            <w:tcW w:w="537" w:type="pct"/>
            <w:shd w:val="clear" w:color="auto" w:fill="FFFFFF"/>
            <w:vAlign w:val="center"/>
          </w:tcPr>
          <w:p w14:paraId="5A7EDED9">
            <w:pPr>
              <w:pStyle w:val="1077"/>
              <w:shd w:val="clear" w:color="auto" w:fill="auto"/>
              <w:jc w:val="center"/>
              <w:rPr>
                <w:rFonts w:hint="eastAsia" w:ascii="宋体" w:hAnsi="宋体" w:eastAsia="宋体" w:cs="宋体"/>
                <w:sz w:val="21"/>
                <w:szCs w:val="21"/>
              </w:rPr>
            </w:pPr>
            <w:r>
              <w:rPr>
                <w:rFonts w:hint="eastAsia" w:ascii="宋体" w:hAnsi="宋体" w:eastAsia="宋体" w:cs="宋体"/>
                <w:sz w:val="21"/>
                <w:szCs w:val="21"/>
              </w:rPr>
              <w:t>小型</w:t>
            </w:r>
          </w:p>
        </w:tc>
        <w:tc>
          <w:tcPr>
            <w:tcW w:w="3577" w:type="pct"/>
            <w:shd w:val="clear" w:color="auto" w:fill="FFFFFF"/>
            <w:vAlign w:val="center"/>
          </w:tcPr>
          <w:p w14:paraId="50380AE4">
            <w:pPr>
              <w:pStyle w:val="1077"/>
              <w:shd w:val="clear" w:color="auto" w:fill="auto"/>
              <w:jc w:val="center"/>
              <w:rPr>
                <w:rFonts w:hint="eastAsia" w:ascii="宋体" w:hAnsi="宋体" w:eastAsia="宋体" w:cs="宋体"/>
                <w:sz w:val="21"/>
                <w:szCs w:val="21"/>
              </w:rPr>
            </w:pPr>
            <w:r>
              <w:rPr>
                <w:rFonts w:hint="eastAsia" w:ascii="宋体" w:hAnsi="宋体" w:eastAsia="宋体" w:cs="宋体"/>
                <w:sz w:val="21"/>
                <w:szCs w:val="21"/>
              </w:rPr>
              <w:t>从业人员20人一300人，且营业收入100万元一2000万元</w:t>
            </w:r>
          </w:p>
        </w:tc>
      </w:tr>
      <w:tr w14:paraId="16B64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continue"/>
            <w:shd w:val="clear" w:color="auto" w:fill="FFFFFF"/>
            <w:vAlign w:val="center"/>
          </w:tcPr>
          <w:p w14:paraId="466B88D8">
            <w:pPr>
              <w:jc w:val="center"/>
              <w:rPr>
                <w:rFonts w:hint="eastAsia" w:ascii="宋体" w:hAnsi="宋体" w:cs="宋体"/>
                <w:szCs w:val="21"/>
              </w:rPr>
            </w:pPr>
          </w:p>
        </w:tc>
        <w:tc>
          <w:tcPr>
            <w:tcW w:w="537" w:type="pct"/>
            <w:shd w:val="clear" w:color="auto" w:fill="FFFFFF"/>
            <w:vAlign w:val="center"/>
          </w:tcPr>
          <w:p w14:paraId="266DB3CA">
            <w:pPr>
              <w:pStyle w:val="1077"/>
              <w:shd w:val="clear" w:color="auto" w:fill="auto"/>
              <w:jc w:val="center"/>
              <w:rPr>
                <w:rFonts w:hint="eastAsia" w:ascii="宋体" w:hAnsi="宋体" w:eastAsia="宋体" w:cs="宋体"/>
                <w:sz w:val="21"/>
                <w:szCs w:val="21"/>
              </w:rPr>
            </w:pPr>
            <w:r>
              <w:rPr>
                <w:rFonts w:hint="eastAsia" w:ascii="宋体" w:hAnsi="宋体" w:eastAsia="宋体" w:cs="宋体"/>
                <w:sz w:val="21"/>
                <w:szCs w:val="21"/>
              </w:rPr>
              <w:t>微型</w:t>
            </w:r>
          </w:p>
        </w:tc>
        <w:tc>
          <w:tcPr>
            <w:tcW w:w="3577" w:type="pct"/>
            <w:shd w:val="clear" w:color="auto" w:fill="FFFFFF"/>
            <w:vAlign w:val="center"/>
          </w:tcPr>
          <w:p w14:paraId="599726BF">
            <w:pPr>
              <w:pStyle w:val="1077"/>
              <w:shd w:val="clear" w:color="auto" w:fill="auto"/>
              <w:jc w:val="center"/>
              <w:rPr>
                <w:rFonts w:hint="eastAsia" w:ascii="宋体" w:hAnsi="宋体" w:eastAsia="宋体" w:cs="宋体"/>
                <w:sz w:val="21"/>
                <w:szCs w:val="21"/>
              </w:rPr>
            </w:pPr>
            <w:r>
              <w:rPr>
                <w:rFonts w:hint="eastAsia" w:ascii="宋体" w:hAnsi="宋体" w:eastAsia="宋体" w:cs="宋体"/>
                <w:sz w:val="21"/>
                <w:szCs w:val="21"/>
              </w:rPr>
              <w:t>从业人员20人以下或营业收入100万元以下</w:t>
            </w:r>
          </w:p>
        </w:tc>
      </w:tr>
    </w:tbl>
    <w:p w14:paraId="6A2D89DC">
      <w:pPr>
        <w:spacing w:line="1" w:lineRule="exact"/>
        <w:jc w:val="center"/>
        <w:rPr>
          <w:rFonts w:hint="eastAsia" w:ascii="宋体" w:hAnsi="宋体" w:cs="宋体"/>
          <w:sz w:val="18"/>
          <w:szCs w:val="18"/>
        </w:rPr>
      </w:pPr>
    </w:p>
    <w:tbl>
      <w:tblPr>
        <w:tblStyle w:val="9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460"/>
        <w:gridCol w:w="575"/>
        <w:gridCol w:w="6885"/>
      </w:tblGrid>
      <w:tr w14:paraId="3CE60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restart"/>
            <w:shd w:val="clear" w:color="auto" w:fill="FFFFFF"/>
            <w:vAlign w:val="center"/>
          </w:tcPr>
          <w:p w14:paraId="700EB421">
            <w:pPr>
              <w:pStyle w:val="1077"/>
              <w:shd w:val="clear" w:color="auto" w:fill="auto"/>
              <w:jc w:val="center"/>
              <w:rPr>
                <w:rFonts w:hint="eastAsia" w:ascii="宋体" w:hAnsi="宋体" w:eastAsia="宋体" w:cs="宋体"/>
                <w:sz w:val="21"/>
                <w:szCs w:val="21"/>
              </w:rPr>
            </w:pPr>
            <w:r>
              <w:rPr>
                <w:rFonts w:hint="eastAsia" w:ascii="宋体" w:hAnsi="宋体" w:eastAsia="宋体" w:cs="宋体"/>
                <w:sz w:val="21"/>
                <w:szCs w:val="21"/>
              </w:rPr>
              <w:t>住宿业</w:t>
            </w:r>
          </w:p>
        </w:tc>
        <w:tc>
          <w:tcPr>
            <w:tcW w:w="0" w:type="auto"/>
            <w:gridSpan w:val="2"/>
            <w:shd w:val="clear" w:color="auto" w:fill="FFFFFF"/>
            <w:vAlign w:val="center"/>
          </w:tcPr>
          <w:p w14:paraId="7F2155D0">
            <w:pPr>
              <w:pStyle w:val="1077"/>
              <w:shd w:val="clear" w:color="auto" w:fill="auto"/>
              <w:jc w:val="center"/>
              <w:rPr>
                <w:rFonts w:hint="eastAsia" w:ascii="宋体" w:hAnsi="宋体" w:eastAsia="宋体" w:cs="宋体"/>
                <w:sz w:val="21"/>
                <w:szCs w:val="21"/>
              </w:rPr>
            </w:pPr>
            <w:r>
              <w:rPr>
                <w:rFonts w:hint="eastAsia" w:ascii="宋体" w:hAnsi="宋体" w:eastAsia="宋体" w:cs="宋体"/>
                <w:sz w:val="21"/>
                <w:szCs w:val="21"/>
              </w:rPr>
              <w:t>从业人员300人以下或营业收入10000万元以下的为中小微型企业。</w:t>
            </w:r>
          </w:p>
        </w:tc>
      </w:tr>
      <w:tr w14:paraId="37616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continue"/>
            <w:shd w:val="clear" w:color="auto" w:fill="FFFFFF"/>
            <w:vAlign w:val="center"/>
          </w:tcPr>
          <w:p w14:paraId="5FD814B5">
            <w:pPr>
              <w:jc w:val="center"/>
              <w:rPr>
                <w:rFonts w:hint="eastAsia" w:ascii="宋体" w:hAnsi="宋体" w:cs="宋体"/>
                <w:szCs w:val="21"/>
              </w:rPr>
            </w:pPr>
          </w:p>
        </w:tc>
        <w:tc>
          <w:tcPr>
            <w:tcW w:w="0" w:type="auto"/>
            <w:shd w:val="clear" w:color="auto" w:fill="FFFFFF"/>
            <w:vAlign w:val="center"/>
          </w:tcPr>
          <w:p w14:paraId="7F9F5531">
            <w:pPr>
              <w:pStyle w:val="1077"/>
              <w:shd w:val="clear" w:color="auto" w:fill="auto"/>
              <w:jc w:val="center"/>
              <w:rPr>
                <w:rFonts w:hint="eastAsia" w:ascii="宋体" w:hAnsi="宋体" w:eastAsia="宋体" w:cs="宋体"/>
                <w:sz w:val="21"/>
                <w:szCs w:val="21"/>
              </w:rPr>
            </w:pPr>
            <w:r>
              <w:rPr>
                <w:rFonts w:hint="eastAsia" w:ascii="宋体" w:hAnsi="宋体" w:eastAsia="宋体" w:cs="宋体"/>
                <w:sz w:val="21"/>
                <w:szCs w:val="21"/>
              </w:rPr>
              <w:t>中型</w:t>
            </w:r>
          </w:p>
        </w:tc>
        <w:tc>
          <w:tcPr>
            <w:tcW w:w="0" w:type="auto"/>
            <w:shd w:val="clear" w:color="auto" w:fill="FFFFFF"/>
            <w:vAlign w:val="center"/>
          </w:tcPr>
          <w:p w14:paraId="1E943928">
            <w:pPr>
              <w:pStyle w:val="1077"/>
              <w:shd w:val="clear" w:color="auto" w:fill="auto"/>
              <w:ind w:firstLine="140"/>
              <w:jc w:val="center"/>
              <w:rPr>
                <w:rFonts w:hint="eastAsia" w:ascii="宋体" w:hAnsi="宋体" w:eastAsia="宋体" w:cs="宋体"/>
                <w:sz w:val="21"/>
                <w:szCs w:val="21"/>
              </w:rPr>
            </w:pPr>
            <w:r>
              <w:rPr>
                <w:rFonts w:hint="eastAsia" w:ascii="宋体" w:hAnsi="宋体" w:eastAsia="宋体" w:cs="宋体"/>
                <w:sz w:val="21"/>
                <w:szCs w:val="21"/>
              </w:rPr>
              <w:t>从业人员100人一300人，且营业收入2000万元一10000万元</w:t>
            </w:r>
          </w:p>
        </w:tc>
      </w:tr>
      <w:tr w14:paraId="1D8CD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continue"/>
            <w:shd w:val="clear" w:color="auto" w:fill="FFFFFF"/>
            <w:vAlign w:val="center"/>
          </w:tcPr>
          <w:p w14:paraId="2F99BF50">
            <w:pPr>
              <w:jc w:val="center"/>
              <w:rPr>
                <w:rFonts w:hint="eastAsia" w:ascii="宋体" w:hAnsi="宋体" w:cs="宋体"/>
                <w:szCs w:val="21"/>
              </w:rPr>
            </w:pPr>
          </w:p>
        </w:tc>
        <w:tc>
          <w:tcPr>
            <w:tcW w:w="0" w:type="auto"/>
            <w:shd w:val="clear" w:color="auto" w:fill="FFFFFF"/>
            <w:vAlign w:val="center"/>
          </w:tcPr>
          <w:p w14:paraId="384D2AEB">
            <w:pPr>
              <w:pStyle w:val="1077"/>
              <w:shd w:val="clear" w:color="auto" w:fill="auto"/>
              <w:jc w:val="center"/>
              <w:rPr>
                <w:rFonts w:hint="eastAsia" w:ascii="宋体" w:hAnsi="宋体" w:eastAsia="宋体" w:cs="宋体"/>
                <w:sz w:val="21"/>
                <w:szCs w:val="21"/>
              </w:rPr>
            </w:pPr>
            <w:r>
              <w:rPr>
                <w:rFonts w:hint="eastAsia" w:ascii="宋体" w:hAnsi="宋体" w:eastAsia="宋体" w:cs="宋体"/>
                <w:sz w:val="21"/>
                <w:szCs w:val="21"/>
              </w:rPr>
              <w:t>小型</w:t>
            </w:r>
          </w:p>
        </w:tc>
        <w:tc>
          <w:tcPr>
            <w:tcW w:w="0" w:type="auto"/>
            <w:shd w:val="clear" w:color="auto" w:fill="FFFFFF"/>
            <w:vAlign w:val="center"/>
          </w:tcPr>
          <w:p w14:paraId="03743E76">
            <w:pPr>
              <w:pStyle w:val="1077"/>
              <w:shd w:val="clear" w:color="auto" w:fill="auto"/>
              <w:ind w:firstLine="140"/>
              <w:jc w:val="center"/>
              <w:rPr>
                <w:rFonts w:hint="eastAsia" w:ascii="宋体" w:hAnsi="宋体" w:eastAsia="宋体" w:cs="宋体"/>
                <w:sz w:val="21"/>
                <w:szCs w:val="21"/>
              </w:rPr>
            </w:pPr>
            <w:r>
              <w:rPr>
                <w:rFonts w:hint="eastAsia" w:ascii="宋体" w:hAnsi="宋体" w:eastAsia="宋体" w:cs="宋体"/>
                <w:sz w:val="21"/>
                <w:szCs w:val="21"/>
              </w:rPr>
              <w:t>从业人员10人一100人，且营业收入100万元一2000万元</w:t>
            </w:r>
          </w:p>
        </w:tc>
      </w:tr>
      <w:tr w14:paraId="6B364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continue"/>
            <w:shd w:val="clear" w:color="auto" w:fill="FFFFFF"/>
            <w:vAlign w:val="center"/>
          </w:tcPr>
          <w:p w14:paraId="3EB22C8F">
            <w:pPr>
              <w:jc w:val="center"/>
              <w:rPr>
                <w:rFonts w:hint="eastAsia" w:ascii="宋体" w:hAnsi="宋体" w:cs="宋体"/>
                <w:szCs w:val="21"/>
              </w:rPr>
            </w:pPr>
          </w:p>
        </w:tc>
        <w:tc>
          <w:tcPr>
            <w:tcW w:w="0" w:type="auto"/>
            <w:shd w:val="clear" w:color="auto" w:fill="FFFFFF"/>
            <w:vAlign w:val="center"/>
          </w:tcPr>
          <w:p w14:paraId="5464437D">
            <w:pPr>
              <w:pStyle w:val="1077"/>
              <w:shd w:val="clear" w:color="auto" w:fill="auto"/>
              <w:jc w:val="center"/>
              <w:rPr>
                <w:rFonts w:hint="eastAsia" w:ascii="宋体" w:hAnsi="宋体" w:eastAsia="宋体" w:cs="宋体"/>
                <w:sz w:val="21"/>
                <w:szCs w:val="21"/>
              </w:rPr>
            </w:pPr>
            <w:r>
              <w:rPr>
                <w:rFonts w:hint="eastAsia" w:ascii="宋体" w:hAnsi="宋体" w:eastAsia="宋体" w:cs="宋体"/>
                <w:sz w:val="21"/>
                <w:szCs w:val="21"/>
              </w:rPr>
              <w:t>微型</w:t>
            </w:r>
          </w:p>
        </w:tc>
        <w:tc>
          <w:tcPr>
            <w:tcW w:w="0" w:type="auto"/>
            <w:shd w:val="clear" w:color="auto" w:fill="FFFFFF"/>
            <w:vAlign w:val="center"/>
          </w:tcPr>
          <w:p w14:paraId="257DEE93">
            <w:pPr>
              <w:pStyle w:val="1077"/>
              <w:shd w:val="clear" w:color="auto" w:fill="auto"/>
              <w:ind w:firstLine="140"/>
              <w:jc w:val="center"/>
              <w:rPr>
                <w:rFonts w:hint="eastAsia" w:ascii="宋体" w:hAnsi="宋体" w:eastAsia="宋体" w:cs="宋体"/>
                <w:sz w:val="21"/>
                <w:szCs w:val="21"/>
              </w:rPr>
            </w:pPr>
            <w:r>
              <w:rPr>
                <w:rFonts w:hint="eastAsia" w:ascii="宋体" w:hAnsi="宋体" w:eastAsia="宋体" w:cs="宋体"/>
                <w:sz w:val="21"/>
                <w:szCs w:val="21"/>
              </w:rPr>
              <w:t>从业人员10人以下或营业收入100万元以下</w:t>
            </w:r>
          </w:p>
        </w:tc>
      </w:tr>
      <w:tr w14:paraId="5BAA0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restart"/>
            <w:shd w:val="clear" w:color="auto" w:fill="FFFFFF"/>
            <w:vAlign w:val="center"/>
          </w:tcPr>
          <w:p w14:paraId="1B651DBD">
            <w:pPr>
              <w:pStyle w:val="1077"/>
              <w:shd w:val="clear" w:color="auto" w:fill="auto"/>
              <w:jc w:val="center"/>
              <w:rPr>
                <w:rFonts w:hint="eastAsia" w:ascii="宋体" w:hAnsi="宋体" w:eastAsia="宋体" w:cs="宋体"/>
                <w:sz w:val="21"/>
                <w:szCs w:val="21"/>
              </w:rPr>
            </w:pPr>
            <w:r>
              <w:rPr>
                <w:rFonts w:hint="eastAsia" w:ascii="宋体" w:hAnsi="宋体" w:eastAsia="宋体" w:cs="宋体"/>
                <w:sz w:val="21"/>
                <w:szCs w:val="21"/>
              </w:rPr>
              <w:t>餐饮业</w:t>
            </w:r>
          </w:p>
        </w:tc>
        <w:tc>
          <w:tcPr>
            <w:tcW w:w="0" w:type="auto"/>
            <w:gridSpan w:val="2"/>
            <w:shd w:val="clear" w:color="auto" w:fill="FFFFFF"/>
            <w:vAlign w:val="center"/>
          </w:tcPr>
          <w:p w14:paraId="11328F24">
            <w:pPr>
              <w:pStyle w:val="1077"/>
              <w:shd w:val="clear" w:color="auto" w:fill="auto"/>
              <w:jc w:val="center"/>
              <w:rPr>
                <w:rFonts w:hint="eastAsia" w:ascii="宋体" w:hAnsi="宋体" w:eastAsia="宋体" w:cs="宋体"/>
                <w:sz w:val="21"/>
                <w:szCs w:val="21"/>
              </w:rPr>
            </w:pPr>
            <w:r>
              <w:rPr>
                <w:rFonts w:hint="eastAsia" w:ascii="宋体" w:hAnsi="宋体" w:eastAsia="宋体" w:cs="宋体"/>
                <w:sz w:val="21"/>
                <w:szCs w:val="21"/>
              </w:rPr>
              <w:t>从业人员300人以下或营业收入10000万元以下的为中小微型企业。</w:t>
            </w:r>
          </w:p>
        </w:tc>
      </w:tr>
      <w:tr w14:paraId="17122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continue"/>
            <w:shd w:val="clear" w:color="auto" w:fill="FFFFFF"/>
            <w:vAlign w:val="center"/>
          </w:tcPr>
          <w:p w14:paraId="2450C65B">
            <w:pPr>
              <w:jc w:val="center"/>
              <w:rPr>
                <w:rFonts w:hint="eastAsia" w:ascii="宋体" w:hAnsi="宋体" w:cs="宋体"/>
                <w:szCs w:val="21"/>
              </w:rPr>
            </w:pPr>
          </w:p>
        </w:tc>
        <w:tc>
          <w:tcPr>
            <w:tcW w:w="0" w:type="auto"/>
            <w:shd w:val="clear" w:color="auto" w:fill="FFFFFF"/>
            <w:vAlign w:val="center"/>
          </w:tcPr>
          <w:p w14:paraId="49D65F49">
            <w:pPr>
              <w:pStyle w:val="1077"/>
              <w:shd w:val="clear" w:color="auto" w:fill="auto"/>
              <w:jc w:val="center"/>
              <w:rPr>
                <w:rFonts w:hint="eastAsia" w:ascii="宋体" w:hAnsi="宋体" w:eastAsia="宋体" w:cs="宋体"/>
                <w:sz w:val="21"/>
                <w:szCs w:val="21"/>
              </w:rPr>
            </w:pPr>
            <w:r>
              <w:rPr>
                <w:rFonts w:hint="eastAsia" w:ascii="宋体" w:hAnsi="宋体" w:eastAsia="宋体" w:cs="宋体"/>
                <w:sz w:val="21"/>
                <w:szCs w:val="21"/>
              </w:rPr>
              <w:t>中型</w:t>
            </w:r>
          </w:p>
        </w:tc>
        <w:tc>
          <w:tcPr>
            <w:tcW w:w="0" w:type="auto"/>
            <w:shd w:val="clear" w:color="auto" w:fill="FFFFFF"/>
            <w:vAlign w:val="center"/>
          </w:tcPr>
          <w:p w14:paraId="40123F46">
            <w:pPr>
              <w:pStyle w:val="1077"/>
              <w:shd w:val="clear" w:color="auto" w:fill="auto"/>
              <w:ind w:firstLine="140"/>
              <w:jc w:val="center"/>
              <w:rPr>
                <w:rFonts w:hint="eastAsia" w:ascii="宋体" w:hAnsi="宋体" w:eastAsia="宋体" w:cs="宋体"/>
                <w:sz w:val="21"/>
                <w:szCs w:val="21"/>
              </w:rPr>
            </w:pPr>
            <w:r>
              <w:rPr>
                <w:rFonts w:hint="eastAsia" w:ascii="宋体" w:hAnsi="宋体" w:eastAsia="宋体" w:cs="宋体"/>
                <w:sz w:val="21"/>
                <w:szCs w:val="21"/>
              </w:rPr>
              <w:t>从业人员100—300人，且营业收入2000万元一10000万元</w:t>
            </w:r>
          </w:p>
        </w:tc>
      </w:tr>
      <w:tr w14:paraId="648C0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continue"/>
            <w:shd w:val="clear" w:color="auto" w:fill="FFFFFF"/>
            <w:vAlign w:val="center"/>
          </w:tcPr>
          <w:p w14:paraId="2F3E72AA">
            <w:pPr>
              <w:jc w:val="center"/>
              <w:rPr>
                <w:rFonts w:hint="eastAsia" w:ascii="宋体" w:hAnsi="宋体" w:cs="宋体"/>
                <w:szCs w:val="21"/>
              </w:rPr>
            </w:pPr>
          </w:p>
        </w:tc>
        <w:tc>
          <w:tcPr>
            <w:tcW w:w="0" w:type="auto"/>
            <w:shd w:val="clear" w:color="auto" w:fill="FFFFFF"/>
            <w:vAlign w:val="center"/>
          </w:tcPr>
          <w:p w14:paraId="09C1B848">
            <w:pPr>
              <w:pStyle w:val="1077"/>
              <w:shd w:val="clear" w:color="auto" w:fill="auto"/>
              <w:jc w:val="center"/>
              <w:rPr>
                <w:rFonts w:hint="eastAsia" w:ascii="宋体" w:hAnsi="宋体" w:eastAsia="宋体" w:cs="宋体"/>
                <w:sz w:val="21"/>
                <w:szCs w:val="21"/>
              </w:rPr>
            </w:pPr>
            <w:r>
              <w:rPr>
                <w:rFonts w:hint="eastAsia" w:ascii="宋体" w:hAnsi="宋体" w:eastAsia="宋体" w:cs="宋体"/>
                <w:sz w:val="21"/>
                <w:szCs w:val="21"/>
              </w:rPr>
              <w:t>小型</w:t>
            </w:r>
          </w:p>
        </w:tc>
        <w:tc>
          <w:tcPr>
            <w:tcW w:w="0" w:type="auto"/>
            <w:shd w:val="clear" w:color="auto" w:fill="FFFFFF"/>
            <w:vAlign w:val="center"/>
          </w:tcPr>
          <w:p w14:paraId="67C7516F">
            <w:pPr>
              <w:pStyle w:val="1077"/>
              <w:shd w:val="clear" w:color="auto" w:fill="auto"/>
              <w:ind w:firstLine="140"/>
              <w:jc w:val="center"/>
              <w:rPr>
                <w:rFonts w:hint="eastAsia" w:ascii="宋体" w:hAnsi="宋体" w:eastAsia="宋体" w:cs="宋体"/>
                <w:sz w:val="21"/>
                <w:szCs w:val="21"/>
              </w:rPr>
            </w:pPr>
            <w:r>
              <w:rPr>
                <w:rFonts w:hint="eastAsia" w:ascii="宋体" w:hAnsi="宋体" w:eastAsia="宋体" w:cs="宋体"/>
                <w:sz w:val="21"/>
                <w:szCs w:val="21"/>
              </w:rPr>
              <w:t>从业人员10人一100人，且营业收入100万元一2000万元</w:t>
            </w:r>
          </w:p>
        </w:tc>
      </w:tr>
      <w:tr w14:paraId="53869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continue"/>
            <w:shd w:val="clear" w:color="auto" w:fill="FFFFFF"/>
            <w:vAlign w:val="center"/>
          </w:tcPr>
          <w:p w14:paraId="6A063931">
            <w:pPr>
              <w:jc w:val="center"/>
              <w:rPr>
                <w:rFonts w:hint="eastAsia" w:ascii="宋体" w:hAnsi="宋体" w:cs="宋体"/>
                <w:szCs w:val="21"/>
              </w:rPr>
            </w:pPr>
          </w:p>
        </w:tc>
        <w:tc>
          <w:tcPr>
            <w:tcW w:w="0" w:type="auto"/>
            <w:shd w:val="clear" w:color="auto" w:fill="FFFFFF"/>
            <w:vAlign w:val="center"/>
          </w:tcPr>
          <w:p w14:paraId="0BCCEC6A">
            <w:pPr>
              <w:pStyle w:val="1077"/>
              <w:shd w:val="clear" w:color="auto" w:fill="auto"/>
              <w:jc w:val="center"/>
              <w:rPr>
                <w:rFonts w:hint="eastAsia" w:ascii="宋体" w:hAnsi="宋体" w:eastAsia="宋体" w:cs="宋体"/>
                <w:sz w:val="21"/>
                <w:szCs w:val="21"/>
              </w:rPr>
            </w:pPr>
            <w:r>
              <w:rPr>
                <w:rFonts w:hint="eastAsia" w:ascii="宋体" w:hAnsi="宋体" w:eastAsia="宋体" w:cs="宋体"/>
                <w:sz w:val="21"/>
                <w:szCs w:val="21"/>
              </w:rPr>
              <w:t>微型</w:t>
            </w:r>
          </w:p>
        </w:tc>
        <w:tc>
          <w:tcPr>
            <w:tcW w:w="0" w:type="auto"/>
            <w:shd w:val="clear" w:color="auto" w:fill="FFFFFF"/>
            <w:vAlign w:val="center"/>
          </w:tcPr>
          <w:p w14:paraId="4F96494B">
            <w:pPr>
              <w:pStyle w:val="1077"/>
              <w:shd w:val="clear" w:color="auto" w:fill="auto"/>
              <w:ind w:firstLine="140"/>
              <w:jc w:val="center"/>
              <w:rPr>
                <w:rFonts w:hint="eastAsia" w:ascii="宋体" w:hAnsi="宋体" w:eastAsia="宋体" w:cs="宋体"/>
                <w:sz w:val="21"/>
                <w:szCs w:val="21"/>
              </w:rPr>
            </w:pPr>
            <w:r>
              <w:rPr>
                <w:rFonts w:hint="eastAsia" w:ascii="宋体" w:hAnsi="宋体" w:eastAsia="宋体" w:cs="宋体"/>
                <w:sz w:val="21"/>
                <w:szCs w:val="21"/>
              </w:rPr>
              <w:t>从业人员10人以下或营业收入100万元以下</w:t>
            </w:r>
          </w:p>
        </w:tc>
      </w:tr>
      <w:tr w14:paraId="71A80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restart"/>
            <w:shd w:val="clear" w:color="auto" w:fill="FFFFFF"/>
            <w:vAlign w:val="center"/>
          </w:tcPr>
          <w:p w14:paraId="6C7DFC6A">
            <w:pPr>
              <w:pStyle w:val="1077"/>
              <w:shd w:val="clear" w:color="auto" w:fill="auto"/>
              <w:spacing w:line="492" w:lineRule="exact"/>
              <w:jc w:val="center"/>
              <w:rPr>
                <w:rFonts w:hint="eastAsia" w:ascii="宋体" w:hAnsi="宋体" w:eastAsia="宋体" w:cs="宋体"/>
                <w:sz w:val="21"/>
                <w:szCs w:val="21"/>
              </w:rPr>
            </w:pPr>
            <w:r>
              <w:rPr>
                <w:rFonts w:hint="eastAsia" w:ascii="宋体" w:hAnsi="宋体" w:eastAsia="宋体" w:cs="宋体"/>
                <w:sz w:val="21"/>
                <w:szCs w:val="21"/>
              </w:rPr>
              <w:t>信息传输业（包括电信、互联网和相关服务）</w:t>
            </w:r>
          </w:p>
        </w:tc>
        <w:tc>
          <w:tcPr>
            <w:tcW w:w="0" w:type="auto"/>
            <w:gridSpan w:val="2"/>
            <w:shd w:val="clear" w:color="auto" w:fill="FFFFFF"/>
            <w:vAlign w:val="center"/>
          </w:tcPr>
          <w:p w14:paraId="38495E00">
            <w:pPr>
              <w:pStyle w:val="1077"/>
              <w:shd w:val="clear" w:color="auto" w:fill="auto"/>
              <w:jc w:val="center"/>
              <w:rPr>
                <w:rFonts w:hint="eastAsia" w:ascii="宋体" w:hAnsi="宋体" w:eastAsia="宋体" w:cs="宋体"/>
                <w:sz w:val="21"/>
                <w:szCs w:val="21"/>
              </w:rPr>
            </w:pPr>
            <w:r>
              <w:rPr>
                <w:rFonts w:hint="eastAsia" w:ascii="宋体" w:hAnsi="宋体" w:eastAsia="宋体" w:cs="宋体"/>
                <w:sz w:val="21"/>
                <w:szCs w:val="21"/>
              </w:rPr>
              <w:t>从业人员2000人以下或营业收入100000万元以下的为中小微型企业。</w:t>
            </w:r>
          </w:p>
        </w:tc>
      </w:tr>
      <w:tr w14:paraId="27D1A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continue"/>
            <w:shd w:val="clear" w:color="auto" w:fill="FFFFFF"/>
            <w:vAlign w:val="center"/>
          </w:tcPr>
          <w:p w14:paraId="56AC9A27">
            <w:pPr>
              <w:jc w:val="center"/>
              <w:rPr>
                <w:rFonts w:hint="eastAsia" w:ascii="宋体" w:hAnsi="宋体" w:cs="宋体"/>
                <w:szCs w:val="21"/>
              </w:rPr>
            </w:pPr>
          </w:p>
        </w:tc>
        <w:tc>
          <w:tcPr>
            <w:tcW w:w="0" w:type="auto"/>
            <w:shd w:val="clear" w:color="auto" w:fill="FFFFFF"/>
            <w:vAlign w:val="center"/>
          </w:tcPr>
          <w:p w14:paraId="36A2B817">
            <w:pPr>
              <w:pStyle w:val="1077"/>
              <w:shd w:val="clear" w:color="auto" w:fill="auto"/>
              <w:jc w:val="center"/>
              <w:rPr>
                <w:rFonts w:hint="eastAsia" w:ascii="宋体" w:hAnsi="宋体" w:eastAsia="宋体" w:cs="宋体"/>
                <w:sz w:val="21"/>
                <w:szCs w:val="21"/>
              </w:rPr>
            </w:pPr>
            <w:r>
              <w:rPr>
                <w:rFonts w:hint="eastAsia" w:ascii="宋体" w:hAnsi="宋体" w:eastAsia="宋体" w:cs="宋体"/>
                <w:sz w:val="21"/>
                <w:szCs w:val="21"/>
              </w:rPr>
              <w:t>中型</w:t>
            </w:r>
          </w:p>
        </w:tc>
        <w:tc>
          <w:tcPr>
            <w:tcW w:w="0" w:type="auto"/>
            <w:shd w:val="clear" w:color="auto" w:fill="FFFFFF"/>
            <w:vAlign w:val="center"/>
          </w:tcPr>
          <w:p w14:paraId="1B7D0FBE">
            <w:pPr>
              <w:pStyle w:val="1077"/>
              <w:shd w:val="clear" w:color="auto" w:fill="auto"/>
              <w:ind w:firstLine="140"/>
              <w:jc w:val="center"/>
              <w:rPr>
                <w:rFonts w:hint="eastAsia" w:ascii="宋体" w:hAnsi="宋体" w:eastAsia="宋体" w:cs="宋体"/>
                <w:sz w:val="21"/>
                <w:szCs w:val="21"/>
              </w:rPr>
            </w:pPr>
            <w:r>
              <w:rPr>
                <w:rFonts w:hint="eastAsia" w:ascii="宋体" w:hAnsi="宋体" w:eastAsia="宋体" w:cs="宋体"/>
                <w:sz w:val="21"/>
                <w:szCs w:val="21"/>
              </w:rPr>
              <w:t>从业人员100人一2000人，且营业收入1000万元一10000万元</w:t>
            </w:r>
          </w:p>
        </w:tc>
      </w:tr>
      <w:tr w14:paraId="4DB9D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continue"/>
            <w:shd w:val="clear" w:color="auto" w:fill="FFFFFF"/>
            <w:vAlign w:val="center"/>
          </w:tcPr>
          <w:p w14:paraId="3105F5FB">
            <w:pPr>
              <w:jc w:val="center"/>
              <w:rPr>
                <w:rFonts w:hint="eastAsia" w:ascii="宋体" w:hAnsi="宋体" w:cs="宋体"/>
                <w:szCs w:val="21"/>
              </w:rPr>
            </w:pPr>
          </w:p>
        </w:tc>
        <w:tc>
          <w:tcPr>
            <w:tcW w:w="0" w:type="auto"/>
            <w:shd w:val="clear" w:color="auto" w:fill="FFFFFF"/>
            <w:vAlign w:val="center"/>
          </w:tcPr>
          <w:p w14:paraId="4CBA7939">
            <w:pPr>
              <w:pStyle w:val="1077"/>
              <w:shd w:val="clear" w:color="auto" w:fill="auto"/>
              <w:jc w:val="center"/>
              <w:rPr>
                <w:rFonts w:hint="eastAsia" w:ascii="宋体" w:hAnsi="宋体" w:eastAsia="宋体" w:cs="宋体"/>
                <w:sz w:val="21"/>
                <w:szCs w:val="21"/>
              </w:rPr>
            </w:pPr>
            <w:r>
              <w:rPr>
                <w:rFonts w:hint="eastAsia" w:ascii="宋体" w:hAnsi="宋体" w:eastAsia="宋体" w:cs="宋体"/>
                <w:sz w:val="21"/>
                <w:szCs w:val="21"/>
              </w:rPr>
              <w:t>小型</w:t>
            </w:r>
          </w:p>
        </w:tc>
        <w:tc>
          <w:tcPr>
            <w:tcW w:w="0" w:type="auto"/>
            <w:shd w:val="clear" w:color="auto" w:fill="FFFFFF"/>
            <w:vAlign w:val="center"/>
          </w:tcPr>
          <w:p w14:paraId="28C94DC9">
            <w:pPr>
              <w:pStyle w:val="1077"/>
              <w:shd w:val="clear" w:color="auto" w:fill="auto"/>
              <w:ind w:firstLine="140"/>
              <w:jc w:val="center"/>
              <w:rPr>
                <w:rFonts w:hint="eastAsia" w:ascii="宋体" w:hAnsi="宋体" w:eastAsia="宋体" w:cs="宋体"/>
                <w:sz w:val="21"/>
                <w:szCs w:val="21"/>
              </w:rPr>
            </w:pPr>
            <w:r>
              <w:rPr>
                <w:rFonts w:hint="eastAsia" w:ascii="宋体" w:hAnsi="宋体" w:eastAsia="宋体" w:cs="宋体"/>
                <w:sz w:val="21"/>
                <w:szCs w:val="21"/>
              </w:rPr>
              <w:t>从业人员10人一100人，且营业收入100万元一1000万元</w:t>
            </w:r>
          </w:p>
        </w:tc>
      </w:tr>
      <w:tr w14:paraId="7FFA8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continue"/>
            <w:shd w:val="clear" w:color="auto" w:fill="FFFFFF"/>
            <w:vAlign w:val="center"/>
          </w:tcPr>
          <w:p w14:paraId="6D4D46F6">
            <w:pPr>
              <w:jc w:val="center"/>
              <w:rPr>
                <w:rFonts w:hint="eastAsia" w:ascii="宋体" w:hAnsi="宋体" w:cs="宋体"/>
                <w:szCs w:val="21"/>
              </w:rPr>
            </w:pPr>
          </w:p>
        </w:tc>
        <w:tc>
          <w:tcPr>
            <w:tcW w:w="0" w:type="auto"/>
            <w:shd w:val="clear" w:color="auto" w:fill="FFFFFF"/>
            <w:vAlign w:val="center"/>
          </w:tcPr>
          <w:p w14:paraId="48A82B80">
            <w:pPr>
              <w:pStyle w:val="1077"/>
              <w:shd w:val="clear" w:color="auto" w:fill="auto"/>
              <w:jc w:val="center"/>
              <w:rPr>
                <w:rFonts w:hint="eastAsia" w:ascii="宋体" w:hAnsi="宋体" w:eastAsia="宋体" w:cs="宋体"/>
                <w:sz w:val="21"/>
                <w:szCs w:val="21"/>
              </w:rPr>
            </w:pPr>
            <w:r>
              <w:rPr>
                <w:rFonts w:hint="eastAsia" w:ascii="宋体" w:hAnsi="宋体" w:eastAsia="宋体" w:cs="宋体"/>
                <w:sz w:val="21"/>
                <w:szCs w:val="21"/>
              </w:rPr>
              <w:t>微型</w:t>
            </w:r>
          </w:p>
        </w:tc>
        <w:tc>
          <w:tcPr>
            <w:tcW w:w="0" w:type="auto"/>
            <w:shd w:val="clear" w:color="auto" w:fill="FFFFFF"/>
            <w:vAlign w:val="center"/>
          </w:tcPr>
          <w:p w14:paraId="7699A922">
            <w:pPr>
              <w:pStyle w:val="1077"/>
              <w:shd w:val="clear" w:color="auto" w:fill="auto"/>
              <w:ind w:firstLine="140"/>
              <w:jc w:val="center"/>
              <w:rPr>
                <w:rFonts w:hint="eastAsia" w:ascii="宋体" w:hAnsi="宋体" w:eastAsia="宋体" w:cs="宋体"/>
                <w:sz w:val="21"/>
                <w:szCs w:val="21"/>
              </w:rPr>
            </w:pPr>
            <w:r>
              <w:rPr>
                <w:rFonts w:hint="eastAsia" w:ascii="宋体" w:hAnsi="宋体" w:eastAsia="宋体" w:cs="宋体"/>
                <w:sz w:val="21"/>
                <w:szCs w:val="21"/>
              </w:rPr>
              <w:t>从业人员10人以下或营业收入100万元以下</w:t>
            </w:r>
          </w:p>
        </w:tc>
      </w:tr>
      <w:tr w14:paraId="001DD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restart"/>
            <w:shd w:val="clear" w:color="auto" w:fill="FFFFFF"/>
            <w:vAlign w:val="center"/>
          </w:tcPr>
          <w:p w14:paraId="488718B5">
            <w:pPr>
              <w:pStyle w:val="1077"/>
              <w:shd w:val="clear" w:color="auto" w:fill="auto"/>
              <w:spacing w:line="509" w:lineRule="exact"/>
              <w:jc w:val="center"/>
              <w:rPr>
                <w:rFonts w:hint="eastAsia" w:ascii="宋体" w:hAnsi="宋体" w:eastAsia="宋体" w:cs="宋体"/>
                <w:sz w:val="21"/>
                <w:szCs w:val="21"/>
              </w:rPr>
            </w:pPr>
            <w:r>
              <w:rPr>
                <w:rFonts w:hint="eastAsia" w:ascii="宋体" w:hAnsi="宋体" w:eastAsia="宋体" w:cs="宋体"/>
                <w:sz w:val="21"/>
                <w:szCs w:val="21"/>
              </w:rPr>
              <w:t>软件和信息技术服务业</w:t>
            </w:r>
          </w:p>
        </w:tc>
        <w:tc>
          <w:tcPr>
            <w:tcW w:w="0" w:type="auto"/>
            <w:gridSpan w:val="2"/>
            <w:shd w:val="clear" w:color="auto" w:fill="FFFFFF"/>
            <w:vAlign w:val="center"/>
          </w:tcPr>
          <w:p w14:paraId="01CBBCFC">
            <w:pPr>
              <w:pStyle w:val="1077"/>
              <w:shd w:val="clear" w:color="auto" w:fill="auto"/>
              <w:jc w:val="center"/>
              <w:rPr>
                <w:rFonts w:hint="eastAsia" w:ascii="宋体" w:hAnsi="宋体" w:eastAsia="宋体" w:cs="宋体"/>
                <w:sz w:val="21"/>
                <w:szCs w:val="21"/>
              </w:rPr>
            </w:pPr>
            <w:r>
              <w:rPr>
                <w:rFonts w:hint="eastAsia" w:ascii="宋体" w:hAnsi="宋体" w:eastAsia="宋体" w:cs="宋体"/>
                <w:sz w:val="21"/>
                <w:szCs w:val="21"/>
              </w:rPr>
              <w:t>从业人员300人以下或营业收入10000万元以下的为中小微型企业。</w:t>
            </w:r>
          </w:p>
        </w:tc>
      </w:tr>
      <w:tr w14:paraId="1DA43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continue"/>
            <w:shd w:val="clear" w:color="auto" w:fill="FFFFFF"/>
            <w:vAlign w:val="center"/>
          </w:tcPr>
          <w:p w14:paraId="1317149B">
            <w:pPr>
              <w:jc w:val="center"/>
              <w:rPr>
                <w:rFonts w:hint="eastAsia" w:ascii="宋体" w:hAnsi="宋体" w:cs="宋体"/>
                <w:szCs w:val="21"/>
              </w:rPr>
            </w:pPr>
          </w:p>
        </w:tc>
        <w:tc>
          <w:tcPr>
            <w:tcW w:w="0" w:type="auto"/>
            <w:shd w:val="clear" w:color="auto" w:fill="FFFFFF"/>
            <w:vAlign w:val="center"/>
          </w:tcPr>
          <w:p w14:paraId="777E2962">
            <w:pPr>
              <w:pStyle w:val="1077"/>
              <w:shd w:val="clear" w:color="auto" w:fill="auto"/>
              <w:jc w:val="center"/>
              <w:rPr>
                <w:rFonts w:hint="eastAsia" w:ascii="宋体" w:hAnsi="宋体" w:eastAsia="宋体" w:cs="宋体"/>
                <w:sz w:val="21"/>
                <w:szCs w:val="21"/>
              </w:rPr>
            </w:pPr>
            <w:r>
              <w:rPr>
                <w:rFonts w:hint="eastAsia" w:ascii="宋体" w:hAnsi="宋体" w:eastAsia="宋体" w:cs="宋体"/>
                <w:sz w:val="21"/>
                <w:szCs w:val="21"/>
              </w:rPr>
              <w:t>中型</w:t>
            </w:r>
          </w:p>
        </w:tc>
        <w:tc>
          <w:tcPr>
            <w:tcW w:w="0" w:type="auto"/>
            <w:shd w:val="clear" w:color="auto" w:fill="FFFFFF"/>
            <w:vAlign w:val="center"/>
          </w:tcPr>
          <w:p w14:paraId="3E06958E">
            <w:pPr>
              <w:pStyle w:val="1077"/>
              <w:shd w:val="clear" w:color="auto" w:fill="auto"/>
              <w:ind w:firstLine="140"/>
              <w:jc w:val="center"/>
              <w:rPr>
                <w:rFonts w:hint="eastAsia" w:ascii="宋体" w:hAnsi="宋体" w:eastAsia="宋体" w:cs="宋体"/>
                <w:sz w:val="21"/>
                <w:szCs w:val="21"/>
              </w:rPr>
            </w:pPr>
            <w:r>
              <w:rPr>
                <w:rFonts w:hint="eastAsia" w:ascii="宋体" w:hAnsi="宋体" w:eastAsia="宋体" w:cs="宋体"/>
                <w:sz w:val="21"/>
                <w:szCs w:val="21"/>
              </w:rPr>
              <w:t>从业人员100—300人，且营业收入1000万元一10000万元</w:t>
            </w:r>
          </w:p>
        </w:tc>
      </w:tr>
      <w:tr w14:paraId="6B5E7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continue"/>
            <w:shd w:val="clear" w:color="auto" w:fill="FFFFFF"/>
            <w:vAlign w:val="center"/>
          </w:tcPr>
          <w:p w14:paraId="3F507B65">
            <w:pPr>
              <w:jc w:val="center"/>
              <w:rPr>
                <w:rFonts w:hint="eastAsia" w:ascii="宋体" w:hAnsi="宋体" w:cs="宋体"/>
                <w:szCs w:val="21"/>
              </w:rPr>
            </w:pPr>
          </w:p>
        </w:tc>
        <w:tc>
          <w:tcPr>
            <w:tcW w:w="0" w:type="auto"/>
            <w:shd w:val="clear" w:color="auto" w:fill="FFFFFF"/>
            <w:vAlign w:val="center"/>
          </w:tcPr>
          <w:p w14:paraId="0D9A9F8C">
            <w:pPr>
              <w:pStyle w:val="1077"/>
              <w:shd w:val="clear" w:color="auto" w:fill="auto"/>
              <w:jc w:val="center"/>
              <w:rPr>
                <w:rFonts w:hint="eastAsia" w:ascii="宋体" w:hAnsi="宋体" w:eastAsia="宋体" w:cs="宋体"/>
                <w:sz w:val="21"/>
                <w:szCs w:val="21"/>
              </w:rPr>
            </w:pPr>
            <w:r>
              <w:rPr>
                <w:rFonts w:hint="eastAsia" w:ascii="宋体" w:hAnsi="宋体" w:eastAsia="宋体" w:cs="宋体"/>
                <w:sz w:val="21"/>
                <w:szCs w:val="21"/>
              </w:rPr>
              <w:t>小型</w:t>
            </w:r>
          </w:p>
        </w:tc>
        <w:tc>
          <w:tcPr>
            <w:tcW w:w="0" w:type="auto"/>
            <w:shd w:val="clear" w:color="auto" w:fill="FFFFFF"/>
            <w:vAlign w:val="center"/>
          </w:tcPr>
          <w:p w14:paraId="7FE766C4">
            <w:pPr>
              <w:pStyle w:val="1077"/>
              <w:shd w:val="clear" w:color="auto" w:fill="auto"/>
              <w:ind w:firstLine="140"/>
              <w:jc w:val="center"/>
              <w:rPr>
                <w:rFonts w:hint="eastAsia" w:ascii="宋体" w:hAnsi="宋体" w:eastAsia="宋体" w:cs="宋体"/>
                <w:sz w:val="21"/>
                <w:szCs w:val="21"/>
              </w:rPr>
            </w:pPr>
            <w:r>
              <w:rPr>
                <w:rFonts w:hint="eastAsia" w:ascii="宋体" w:hAnsi="宋体" w:eastAsia="宋体" w:cs="宋体"/>
                <w:sz w:val="21"/>
                <w:szCs w:val="21"/>
              </w:rPr>
              <w:t>从业人员10人一100人，且营业收入50万元一1000万元</w:t>
            </w:r>
          </w:p>
        </w:tc>
      </w:tr>
      <w:tr w14:paraId="2D8EE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continue"/>
            <w:shd w:val="clear" w:color="auto" w:fill="FFFFFF"/>
            <w:vAlign w:val="center"/>
          </w:tcPr>
          <w:p w14:paraId="219AB4E4">
            <w:pPr>
              <w:jc w:val="center"/>
              <w:rPr>
                <w:rFonts w:hint="eastAsia" w:ascii="宋体" w:hAnsi="宋体" w:cs="宋体"/>
                <w:szCs w:val="21"/>
              </w:rPr>
            </w:pPr>
          </w:p>
        </w:tc>
        <w:tc>
          <w:tcPr>
            <w:tcW w:w="0" w:type="auto"/>
            <w:shd w:val="clear" w:color="auto" w:fill="FFFFFF"/>
            <w:vAlign w:val="center"/>
          </w:tcPr>
          <w:p w14:paraId="471A55A3">
            <w:pPr>
              <w:pStyle w:val="1077"/>
              <w:shd w:val="clear" w:color="auto" w:fill="auto"/>
              <w:jc w:val="center"/>
              <w:rPr>
                <w:rFonts w:hint="eastAsia" w:ascii="宋体" w:hAnsi="宋体" w:eastAsia="宋体" w:cs="宋体"/>
                <w:sz w:val="21"/>
                <w:szCs w:val="21"/>
              </w:rPr>
            </w:pPr>
            <w:r>
              <w:rPr>
                <w:rFonts w:hint="eastAsia" w:ascii="宋体" w:hAnsi="宋体" w:eastAsia="宋体" w:cs="宋体"/>
                <w:sz w:val="21"/>
                <w:szCs w:val="21"/>
              </w:rPr>
              <w:t>微型</w:t>
            </w:r>
          </w:p>
        </w:tc>
        <w:tc>
          <w:tcPr>
            <w:tcW w:w="0" w:type="auto"/>
            <w:shd w:val="clear" w:color="auto" w:fill="FFFFFF"/>
            <w:vAlign w:val="center"/>
          </w:tcPr>
          <w:p w14:paraId="58541AA4">
            <w:pPr>
              <w:pStyle w:val="1077"/>
              <w:shd w:val="clear" w:color="auto" w:fill="auto"/>
              <w:jc w:val="center"/>
              <w:rPr>
                <w:rFonts w:hint="eastAsia" w:ascii="宋体" w:hAnsi="宋体" w:eastAsia="宋体" w:cs="宋体"/>
                <w:sz w:val="21"/>
                <w:szCs w:val="21"/>
              </w:rPr>
            </w:pPr>
            <w:r>
              <w:rPr>
                <w:rFonts w:hint="eastAsia" w:ascii="宋体" w:hAnsi="宋体" w:eastAsia="宋体" w:cs="宋体"/>
                <w:sz w:val="21"/>
                <w:szCs w:val="21"/>
              </w:rPr>
              <w:t>从业人员10人以下或营业收入50万元以下</w:t>
            </w:r>
          </w:p>
        </w:tc>
      </w:tr>
      <w:tr w14:paraId="4F700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restart"/>
            <w:shd w:val="clear" w:color="auto" w:fill="FFFFFF"/>
            <w:vAlign w:val="center"/>
          </w:tcPr>
          <w:p w14:paraId="5EB04B70">
            <w:pPr>
              <w:pStyle w:val="1077"/>
              <w:shd w:val="clear" w:color="auto" w:fill="auto"/>
              <w:rPr>
                <w:rFonts w:hint="eastAsia" w:ascii="宋体" w:hAnsi="宋体" w:eastAsia="宋体" w:cs="宋体"/>
                <w:sz w:val="21"/>
                <w:szCs w:val="21"/>
              </w:rPr>
            </w:pPr>
            <w:r>
              <w:rPr>
                <w:rFonts w:hint="eastAsia" w:ascii="宋体" w:hAnsi="宋体" w:eastAsia="宋体" w:cs="宋体"/>
                <w:sz w:val="21"/>
                <w:szCs w:val="21"/>
              </w:rPr>
              <w:t>房地产开发经营</w:t>
            </w:r>
          </w:p>
        </w:tc>
        <w:tc>
          <w:tcPr>
            <w:tcW w:w="0" w:type="auto"/>
            <w:gridSpan w:val="2"/>
            <w:shd w:val="clear" w:color="auto" w:fill="FFFFFF"/>
            <w:vAlign w:val="center"/>
          </w:tcPr>
          <w:p w14:paraId="2C4ADF94">
            <w:pPr>
              <w:pStyle w:val="1077"/>
              <w:shd w:val="clear" w:color="auto" w:fill="auto"/>
              <w:jc w:val="center"/>
              <w:rPr>
                <w:rFonts w:hint="eastAsia" w:ascii="宋体" w:hAnsi="宋体" w:eastAsia="宋体" w:cs="宋体"/>
                <w:sz w:val="21"/>
                <w:szCs w:val="21"/>
              </w:rPr>
            </w:pPr>
            <w:r>
              <w:rPr>
                <w:rFonts w:hint="eastAsia" w:ascii="宋体" w:hAnsi="宋体" w:eastAsia="宋体" w:cs="宋体"/>
                <w:sz w:val="21"/>
                <w:szCs w:val="21"/>
              </w:rPr>
              <w:t>营业收入200000万元以下或资产总额10000万元以下的为中小微型企业。</w:t>
            </w:r>
          </w:p>
        </w:tc>
      </w:tr>
      <w:tr w14:paraId="12AD1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continue"/>
            <w:shd w:val="clear" w:color="auto" w:fill="FFFFFF"/>
            <w:vAlign w:val="center"/>
          </w:tcPr>
          <w:p w14:paraId="18B289B7">
            <w:pPr>
              <w:jc w:val="center"/>
              <w:rPr>
                <w:rFonts w:hint="eastAsia" w:ascii="宋体" w:hAnsi="宋体" w:cs="宋体"/>
                <w:szCs w:val="21"/>
              </w:rPr>
            </w:pPr>
          </w:p>
        </w:tc>
        <w:tc>
          <w:tcPr>
            <w:tcW w:w="0" w:type="auto"/>
            <w:shd w:val="clear" w:color="auto" w:fill="FFFFFF"/>
            <w:vAlign w:val="center"/>
          </w:tcPr>
          <w:p w14:paraId="1459F5F8">
            <w:pPr>
              <w:pStyle w:val="1077"/>
              <w:shd w:val="clear" w:color="auto" w:fill="auto"/>
              <w:jc w:val="center"/>
              <w:rPr>
                <w:rFonts w:hint="eastAsia" w:ascii="宋体" w:hAnsi="宋体" w:eastAsia="宋体" w:cs="宋体"/>
                <w:sz w:val="21"/>
                <w:szCs w:val="21"/>
              </w:rPr>
            </w:pPr>
            <w:r>
              <w:rPr>
                <w:rFonts w:hint="eastAsia" w:ascii="宋体" w:hAnsi="宋体" w:eastAsia="宋体" w:cs="宋体"/>
                <w:sz w:val="21"/>
                <w:szCs w:val="21"/>
              </w:rPr>
              <w:t>中型</w:t>
            </w:r>
          </w:p>
        </w:tc>
        <w:tc>
          <w:tcPr>
            <w:tcW w:w="0" w:type="auto"/>
            <w:shd w:val="clear" w:color="auto" w:fill="FFFFFF"/>
            <w:vAlign w:val="center"/>
          </w:tcPr>
          <w:p w14:paraId="5A3DDF51">
            <w:pPr>
              <w:pStyle w:val="1077"/>
              <w:shd w:val="clear" w:color="auto" w:fill="auto"/>
              <w:spacing w:after="120"/>
              <w:ind w:firstLine="140"/>
              <w:jc w:val="center"/>
              <w:rPr>
                <w:rFonts w:hint="eastAsia" w:ascii="宋体" w:hAnsi="宋体" w:eastAsia="宋体" w:cs="宋体"/>
                <w:sz w:val="21"/>
                <w:szCs w:val="21"/>
              </w:rPr>
            </w:pPr>
            <w:r>
              <w:rPr>
                <w:rFonts w:hint="eastAsia" w:ascii="宋体" w:hAnsi="宋体" w:eastAsia="宋体" w:cs="宋体"/>
                <w:sz w:val="21"/>
                <w:szCs w:val="21"/>
              </w:rPr>
              <w:t>营业收入1000万元一200000万元，且资产总额5000万元一10000万元</w:t>
            </w:r>
          </w:p>
        </w:tc>
      </w:tr>
      <w:tr w14:paraId="0550D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continue"/>
            <w:shd w:val="clear" w:color="auto" w:fill="FFFFFF"/>
            <w:vAlign w:val="center"/>
          </w:tcPr>
          <w:p w14:paraId="15683A6B">
            <w:pPr>
              <w:jc w:val="center"/>
              <w:rPr>
                <w:rFonts w:hint="eastAsia" w:ascii="宋体" w:hAnsi="宋体" w:cs="宋体"/>
                <w:szCs w:val="21"/>
              </w:rPr>
            </w:pPr>
          </w:p>
        </w:tc>
        <w:tc>
          <w:tcPr>
            <w:tcW w:w="0" w:type="auto"/>
            <w:shd w:val="clear" w:color="auto" w:fill="FFFFFF"/>
            <w:vAlign w:val="center"/>
          </w:tcPr>
          <w:p w14:paraId="5A95C67A">
            <w:pPr>
              <w:pStyle w:val="1077"/>
              <w:shd w:val="clear" w:color="auto" w:fill="auto"/>
              <w:jc w:val="center"/>
              <w:rPr>
                <w:rFonts w:hint="eastAsia" w:ascii="宋体" w:hAnsi="宋体" w:eastAsia="宋体" w:cs="宋体"/>
                <w:sz w:val="21"/>
                <w:szCs w:val="21"/>
              </w:rPr>
            </w:pPr>
            <w:r>
              <w:rPr>
                <w:rFonts w:hint="eastAsia" w:ascii="宋体" w:hAnsi="宋体" w:eastAsia="宋体" w:cs="宋体"/>
                <w:sz w:val="21"/>
                <w:szCs w:val="21"/>
              </w:rPr>
              <w:t>小型</w:t>
            </w:r>
          </w:p>
        </w:tc>
        <w:tc>
          <w:tcPr>
            <w:tcW w:w="0" w:type="auto"/>
            <w:shd w:val="clear" w:color="auto" w:fill="FFFFFF"/>
            <w:vAlign w:val="center"/>
          </w:tcPr>
          <w:p w14:paraId="3EEC2B95">
            <w:pPr>
              <w:pStyle w:val="1077"/>
              <w:shd w:val="clear" w:color="auto" w:fill="auto"/>
              <w:ind w:left="140"/>
              <w:jc w:val="center"/>
              <w:rPr>
                <w:rFonts w:hint="eastAsia" w:ascii="宋体" w:hAnsi="宋体" w:eastAsia="宋体" w:cs="宋体"/>
                <w:sz w:val="21"/>
                <w:szCs w:val="21"/>
              </w:rPr>
            </w:pPr>
            <w:r>
              <w:rPr>
                <w:rFonts w:hint="eastAsia" w:ascii="宋体" w:hAnsi="宋体" w:eastAsia="宋体" w:cs="宋体"/>
                <w:sz w:val="21"/>
                <w:szCs w:val="21"/>
              </w:rPr>
              <w:t>营业收入100万元一1000万元，且资产总额2000万元一5000万元</w:t>
            </w:r>
          </w:p>
        </w:tc>
      </w:tr>
      <w:tr w14:paraId="60D6A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continue"/>
            <w:shd w:val="clear" w:color="auto" w:fill="FFFFFF"/>
            <w:vAlign w:val="center"/>
          </w:tcPr>
          <w:p w14:paraId="095DE60D">
            <w:pPr>
              <w:jc w:val="center"/>
              <w:rPr>
                <w:rFonts w:hint="eastAsia" w:ascii="宋体" w:hAnsi="宋体" w:cs="宋体"/>
                <w:szCs w:val="21"/>
              </w:rPr>
            </w:pPr>
          </w:p>
        </w:tc>
        <w:tc>
          <w:tcPr>
            <w:tcW w:w="0" w:type="auto"/>
            <w:shd w:val="clear" w:color="auto" w:fill="FFFFFF"/>
            <w:vAlign w:val="center"/>
          </w:tcPr>
          <w:p w14:paraId="724F3E9C">
            <w:pPr>
              <w:pStyle w:val="1077"/>
              <w:shd w:val="clear" w:color="auto" w:fill="auto"/>
              <w:jc w:val="center"/>
              <w:rPr>
                <w:rFonts w:hint="eastAsia" w:ascii="宋体" w:hAnsi="宋体" w:eastAsia="宋体" w:cs="宋体"/>
                <w:sz w:val="21"/>
                <w:szCs w:val="21"/>
              </w:rPr>
            </w:pPr>
            <w:r>
              <w:rPr>
                <w:rFonts w:hint="eastAsia" w:ascii="宋体" w:hAnsi="宋体" w:eastAsia="宋体" w:cs="宋体"/>
                <w:sz w:val="21"/>
                <w:szCs w:val="21"/>
              </w:rPr>
              <w:t>微型</w:t>
            </w:r>
          </w:p>
        </w:tc>
        <w:tc>
          <w:tcPr>
            <w:tcW w:w="0" w:type="auto"/>
            <w:shd w:val="clear" w:color="auto" w:fill="FFFFFF"/>
            <w:vAlign w:val="center"/>
          </w:tcPr>
          <w:p w14:paraId="6521E839">
            <w:pPr>
              <w:pStyle w:val="1077"/>
              <w:shd w:val="clear" w:color="auto" w:fill="auto"/>
              <w:tabs>
                <w:tab w:val="left" w:pos="5256"/>
              </w:tabs>
              <w:jc w:val="center"/>
              <w:rPr>
                <w:rFonts w:hint="eastAsia" w:ascii="宋体" w:hAnsi="宋体" w:eastAsia="宋体" w:cs="宋体"/>
                <w:sz w:val="21"/>
                <w:szCs w:val="21"/>
              </w:rPr>
            </w:pPr>
            <w:r>
              <w:rPr>
                <w:rFonts w:hint="eastAsia" w:ascii="宋体" w:hAnsi="宋体" w:eastAsia="宋体" w:cs="宋体"/>
                <w:sz w:val="21"/>
                <w:szCs w:val="21"/>
              </w:rPr>
              <w:t>营业收入100万元以下或资产总额2000万元以下的为微型企业</w:t>
            </w:r>
          </w:p>
        </w:tc>
      </w:tr>
      <w:tr w14:paraId="1B816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restart"/>
            <w:shd w:val="clear" w:color="auto" w:fill="FFFFFF"/>
            <w:vAlign w:val="center"/>
          </w:tcPr>
          <w:p w14:paraId="26FC84A7">
            <w:pPr>
              <w:pStyle w:val="1077"/>
              <w:shd w:val="clear" w:color="auto" w:fill="auto"/>
              <w:jc w:val="center"/>
              <w:rPr>
                <w:rFonts w:hint="eastAsia" w:ascii="宋体" w:hAnsi="宋体" w:eastAsia="宋体" w:cs="宋体"/>
                <w:sz w:val="21"/>
                <w:szCs w:val="21"/>
              </w:rPr>
            </w:pPr>
            <w:r>
              <w:rPr>
                <w:rFonts w:hint="eastAsia" w:ascii="宋体" w:hAnsi="宋体" w:eastAsia="宋体" w:cs="宋体"/>
                <w:sz w:val="21"/>
                <w:szCs w:val="21"/>
              </w:rPr>
              <w:t>物业管理</w:t>
            </w:r>
          </w:p>
        </w:tc>
        <w:tc>
          <w:tcPr>
            <w:tcW w:w="0" w:type="auto"/>
            <w:gridSpan w:val="2"/>
            <w:shd w:val="clear" w:color="auto" w:fill="FFFFFF"/>
            <w:vAlign w:val="center"/>
          </w:tcPr>
          <w:p w14:paraId="4079CB84">
            <w:pPr>
              <w:pStyle w:val="1077"/>
              <w:shd w:val="clear" w:color="auto" w:fill="auto"/>
              <w:jc w:val="center"/>
              <w:rPr>
                <w:rFonts w:hint="eastAsia" w:ascii="宋体" w:hAnsi="宋体" w:eastAsia="宋体" w:cs="宋体"/>
                <w:sz w:val="21"/>
                <w:szCs w:val="21"/>
              </w:rPr>
            </w:pPr>
            <w:r>
              <w:rPr>
                <w:rFonts w:hint="eastAsia" w:ascii="宋体" w:hAnsi="宋体" w:eastAsia="宋体" w:cs="宋体"/>
                <w:sz w:val="21"/>
                <w:szCs w:val="21"/>
              </w:rPr>
              <w:t>从业人员1000人以下或营业收入5000万元以下的为中小微型企业。</w:t>
            </w:r>
          </w:p>
        </w:tc>
      </w:tr>
      <w:tr w14:paraId="08A1C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continue"/>
            <w:shd w:val="clear" w:color="auto" w:fill="FFFFFF"/>
            <w:vAlign w:val="center"/>
          </w:tcPr>
          <w:p w14:paraId="4D5CBE10">
            <w:pPr>
              <w:jc w:val="center"/>
              <w:rPr>
                <w:rFonts w:hint="eastAsia" w:ascii="宋体" w:hAnsi="宋体" w:cs="宋体"/>
                <w:szCs w:val="21"/>
              </w:rPr>
            </w:pPr>
          </w:p>
        </w:tc>
        <w:tc>
          <w:tcPr>
            <w:tcW w:w="0" w:type="auto"/>
            <w:shd w:val="clear" w:color="auto" w:fill="FFFFFF"/>
            <w:vAlign w:val="center"/>
          </w:tcPr>
          <w:p w14:paraId="79F459CE">
            <w:pPr>
              <w:pStyle w:val="1077"/>
              <w:shd w:val="clear" w:color="auto" w:fill="auto"/>
              <w:jc w:val="center"/>
              <w:rPr>
                <w:rFonts w:hint="eastAsia" w:ascii="宋体" w:hAnsi="宋体" w:eastAsia="宋体" w:cs="宋体"/>
                <w:sz w:val="21"/>
                <w:szCs w:val="21"/>
              </w:rPr>
            </w:pPr>
            <w:r>
              <w:rPr>
                <w:rFonts w:hint="eastAsia" w:ascii="宋体" w:hAnsi="宋体" w:eastAsia="宋体" w:cs="宋体"/>
                <w:sz w:val="21"/>
                <w:szCs w:val="21"/>
              </w:rPr>
              <w:t>中型</w:t>
            </w:r>
          </w:p>
        </w:tc>
        <w:tc>
          <w:tcPr>
            <w:tcW w:w="0" w:type="auto"/>
            <w:shd w:val="clear" w:color="auto" w:fill="FFFFFF"/>
            <w:vAlign w:val="center"/>
          </w:tcPr>
          <w:p w14:paraId="2E26268D">
            <w:pPr>
              <w:pStyle w:val="1077"/>
              <w:shd w:val="clear" w:color="auto" w:fill="auto"/>
              <w:ind w:firstLine="140"/>
              <w:jc w:val="center"/>
              <w:rPr>
                <w:rFonts w:hint="eastAsia" w:ascii="宋体" w:hAnsi="宋体" w:eastAsia="宋体" w:cs="宋体"/>
                <w:sz w:val="21"/>
                <w:szCs w:val="21"/>
              </w:rPr>
            </w:pPr>
            <w:r>
              <w:rPr>
                <w:rFonts w:hint="eastAsia" w:ascii="宋体" w:hAnsi="宋体" w:eastAsia="宋体" w:cs="宋体"/>
                <w:sz w:val="21"/>
                <w:szCs w:val="21"/>
              </w:rPr>
              <w:t>从业人员300人一1000人，且营业收入1000万元一5000万元</w:t>
            </w:r>
          </w:p>
        </w:tc>
      </w:tr>
      <w:tr w14:paraId="2C774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continue"/>
            <w:shd w:val="clear" w:color="auto" w:fill="FFFFFF"/>
            <w:vAlign w:val="center"/>
          </w:tcPr>
          <w:p w14:paraId="42353647">
            <w:pPr>
              <w:jc w:val="center"/>
              <w:rPr>
                <w:rFonts w:hint="eastAsia" w:ascii="宋体" w:hAnsi="宋体" w:cs="宋体"/>
                <w:szCs w:val="21"/>
              </w:rPr>
            </w:pPr>
          </w:p>
        </w:tc>
        <w:tc>
          <w:tcPr>
            <w:tcW w:w="0" w:type="auto"/>
            <w:shd w:val="clear" w:color="auto" w:fill="FFFFFF"/>
            <w:vAlign w:val="center"/>
          </w:tcPr>
          <w:p w14:paraId="0E701531">
            <w:pPr>
              <w:pStyle w:val="1077"/>
              <w:shd w:val="clear" w:color="auto" w:fill="auto"/>
              <w:jc w:val="center"/>
              <w:rPr>
                <w:rFonts w:hint="eastAsia" w:ascii="宋体" w:hAnsi="宋体" w:eastAsia="宋体" w:cs="宋体"/>
                <w:sz w:val="21"/>
                <w:szCs w:val="21"/>
              </w:rPr>
            </w:pPr>
            <w:r>
              <w:rPr>
                <w:rFonts w:hint="eastAsia" w:ascii="宋体" w:hAnsi="宋体" w:eastAsia="宋体" w:cs="宋体"/>
                <w:sz w:val="21"/>
                <w:szCs w:val="21"/>
              </w:rPr>
              <w:t>小型</w:t>
            </w:r>
          </w:p>
        </w:tc>
        <w:tc>
          <w:tcPr>
            <w:tcW w:w="0" w:type="auto"/>
            <w:shd w:val="clear" w:color="auto" w:fill="FFFFFF"/>
            <w:vAlign w:val="center"/>
          </w:tcPr>
          <w:p w14:paraId="7CE9B2A4">
            <w:pPr>
              <w:pStyle w:val="1077"/>
              <w:shd w:val="clear" w:color="auto" w:fill="auto"/>
              <w:ind w:firstLine="140"/>
              <w:jc w:val="center"/>
              <w:rPr>
                <w:rFonts w:hint="eastAsia" w:ascii="宋体" w:hAnsi="宋体" w:eastAsia="宋体" w:cs="宋体"/>
                <w:sz w:val="21"/>
                <w:szCs w:val="21"/>
              </w:rPr>
            </w:pPr>
            <w:r>
              <w:rPr>
                <w:rFonts w:hint="eastAsia" w:ascii="宋体" w:hAnsi="宋体" w:eastAsia="宋体" w:cs="宋体"/>
                <w:sz w:val="21"/>
                <w:szCs w:val="21"/>
              </w:rPr>
              <w:t>从业人员100人一300人，且营业收入500万元一1000万元</w:t>
            </w:r>
          </w:p>
        </w:tc>
      </w:tr>
      <w:tr w14:paraId="48BCD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continue"/>
            <w:shd w:val="clear" w:color="auto" w:fill="FFFFFF"/>
            <w:vAlign w:val="center"/>
          </w:tcPr>
          <w:p w14:paraId="76D76466">
            <w:pPr>
              <w:jc w:val="center"/>
              <w:rPr>
                <w:rFonts w:hint="eastAsia" w:ascii="宋体" w:hAnsi="宋体" w:cs="宋体"/>
                <w:szCs w:val="21"/>
              </w:rPr>
            </w:pPr>
          </w:p>
        </w:tc>
        <w:tc>
          <w:tcPr>
            <w:tcW w:w="0" w:type="auto"/>
            <w:shd w:val="clear" w:color="auto" w:fill="FFFFFF"/>
            <w:vAlign w:val="center"/>
          </w:tcPr>
          <w:p w14:paraId="40339218">
            <w:pPr>
              <w:pStyle w:val="1077"/>
              <w:shd w:val="clear" w:color="auto" w:fill="auto"/>
              <w:jc w:val="center"/>
              <w:rPr>
                <w:rFonts w:hint="eastAsia" w:ascii="宋体" w:hAnsi="宋体" w:eastAsia="宋体" w:cs="宋体"/>
                <w:sz w:val="21"/>
                <w:szCs w:val="21"/>
              </w:rPr>
            </w:pPr>
            <w:r>
              <w:rPr>
                <w:rFonts w:hint="eastAsia" w:ascii="宋体" w:hAnsi="宋体" w:eastAsia="宋体" w:cs="宋体"/>
                <w:sz w:val="21"/>
                <w:szCs w:val="21"/>
              </w:rPr>
              <w:t>微型</w:t>
            </w:r>
          </w:p>
        </w:tc>
        <w:tc>
          <w:tcPr>
            <w:tcW w:w="0" w:type="auto"/>
            <w:shd w:val="clear" w:color="auto" w:fill="FFFFFF"/>
            <w:vAlign w:val="center"/>
          </w:tcPr>
          <w:p w14:paraId="15787212">
            <w:pPr>
              <w:pStyle w:val="1077"/>
              <w:shd w:val="clear" w:color="auto" w:fill="auto"/>
              <w:ind w:firstLine="140"/>
              <w:jc w:val="center"/>
              <w:rPr>
                <w:rFonts w:hint="eastAsia" w:ascii="宋体" w:hAnsi="宋体" w:eastAsia="宋体" w:cs="宋体"/>
                <w:sz w:val="21"/>
                <w:szCs w:val="21"/>
              </w:rPr>
            </w:pPr>
            <w:r>
              <w:rPr>
                <w:rFonts w:hint="eastAsia" w:ascii="宋体" w:hAnsi="宋体" w:eastAsia="宋体" w:cs="宋体"/>
                <w:sz w:val="21"/>
                <w:szCs w:val="21"/>
              </w:rPr>
              <w:t>从业人员100人以下或营业收入500万元以下</w:t>
            </w:r>
          </w:p>
        </w:tc>
      </w:tr>
      <w:tr w14:paraId="4339C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restart"/>
            <w:shd w:val="clear" w:color="auto" w:fill="FFFFFF"/>
            <w:vAlign w:val="center"/>
          </w:tcPr>
          <w:p w14:paraId="10930376">
            <w:pPr>
              <w:pStyle w:val="1077"/>
              <w:shd w:val="clear" w:color="auto" w:fill="auto"/>
              <w:ind w:firstLine="240"/>
              <w:jc w:val="center"/>
              <w:rPr>
                <w:rFonts w:hint="eastAsia" w:ascii="宋体" w:hAnsi="宋体" w:eastAsia="宋体" w:cs="宋体"/>
                <w:sz w:val="21"/>
                <w:szCs w:val="21"/>
              </w:rPr>
            </w:pPr>
            <w:r>
              <w:rPr>
                <w:rFonts w:hint="eastAsia" w:ascii="宋体" w:hAnsi="宋体" w:eastAsia="宋体" w:cs="宋体"/>
                <w:sz w:val="21"/>
                <w:szCs w:val="21"/>
              </w:rPr>
              <w:t>租赁和商务服务业</w:t>
            </w:r>
          </w:p>
        </w:tc>
        <w:tc>
          <w:tcPr>
            <w:tcW w:w="0" w:type="auto"/>
            <w:gridSpan w:val="2"/>
            <w:shd w:val="clear" w:color="auto" w:fill="FFFFFF"/>
            <w:vAlign w:val="center"/>
          </w:tcPr>
          <w:p w14:paraId="72F88601">
            <w:pPr>
              <w:pStyle w:val="1077"/>
              <w:shd w:val="clear" w:color="auto" w:fill="auto"/>
              <w:tabs>
                <w:tab w:val="left" w:pos="10666"/>
              </w:tabs>
              <w:jc w:val="center"/>
              <w:rPr>
                <w:rFonts w:hint="eastAsia" w:ascii="宋体" w:hAnsi="宋体" w:eastAsia="宋体" w:cs="宋体"/>
                <w:sz w:val="21"/>
                <w:szCs w:val="21"/>
              </w:rPr>
            </w:pPr>
            <w:r>
              <w:rPr>
                <w:rFonts w:hint="eastAsia" w:ascii="宋体" w:hAnsi="宋体" w:eastAsia="宋体" w:cs="宋体"/>
                <w:sz w:val="21"/>
                <w:szCs w:val="21"/>
              </w:rPr>
              <w:t>从业人员300人以下或资产总额120000万元以下的为中小微型企业。其中，从业人员100人及以上，且资产总额8000万元及以上的为中型企业；从业人员10人及以上，且资产总额100万元及以上的为小型企业；从业人员</w:t>
            </w:r>
            <w:r>
              <w:rPr>
                <w:rFonts w:hint="eastAsia" w:ascii="宋体" w:hAnsi="宋体" w:eastAsia="宋体" w:cs="宋体"/>
                <w:sz w:val="21"/>
                <w:szCs w:val="21"/>
                <w:lang w:val="en-US"/>
              </w:rPr>
              <w:t>10</w:t>
            </w:r>
            <w:r>
              <w:rPr>
                <w:rFonts w:hint="eastAsia" w:ascii="宋体" w:hAnsi="宋体" w:eastAsia="宋体" w:cs="宋体"/>
                <w:sz w:val="21"/>
                <w:szCs w:val="21"/>
              </w:rPr>
              <w:t>人以下或资产总额100万元以下的为微型企业。</w:t>
            </w:r>
          </w:p>
        </w:tc>
      </w:tr>
      <w:tr w14:paraId="671F6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continue"/>
            <w:shd w:val="clear" w:color="auto" w:fill="FFFFFF"/>
            <w:vAlign w:val="center"/>
          </w:tcPr>
          <w:p w14:paraId="19A5B291">
            <w:pPr>
              <w:jc w:val="center"/>
              <w:rPr>
                <w:rFonts w:hint="eastAsia" w:ascii="宋体" w:hAnsi="宋体" w:cs="宋体"/>
                <w:szCs w:val="21"/>
              </w:rPr>
            </w:pPr>
          </w:p>
        </w:tc>
        <w:tc>
          <w:tcPr>
            <w:tcW w:w="0" w:type="auto"/>
            <w:shd w:val="clear" w:color="auto" w:fill="FFFFFF"/>
            <w:vAlign w:val="center"/>
          </w:tcPr>
          <w:p w14:paraId="04C02C76">
            <w:pPr>
              <w:pStyle w:val="1077"/>
              <w:shd w:val="clear" w:color="auto" w:fill="auto"/>
              <w:jc w:val="center"/>
              <w:rPr>
                <w:rFonts w:hint="eastAsia" w:ascii="宋体" w:hAnsi="宋体" w:eastAsia="宋体" w:cs="宋体"/>
                <w:sz w:val="21"/>
                <w:szCs w:val="21"/>
              </w:rPr>
            </w:pPr>
            <w:r>
              <w:rPr>
                <w:rFonts w:hint="eastAsia" w:ascii="宋体" w:hAnsi="宋体" w:eastAsia="宋体" w:cs="宋体"/>
                <w:sz w:val="21"/>
                <w:szCs w:val="21"/>
              </w:rPr>
              <w:t>中型</w:t>
            </w:r>
          </w:p>
        </w:tc>
        <w:tc>
          <w:tcPr>
            <w:tcW w:w="0" w:type="auto"/>
            <w:shd w:val="clear" w:color="auto" w:fill="FFFFFF"/>
            <w:vAlign w:val="center"/>
          </w:tcPr>
          <w:p w14:paraId="5B765ECB">
            <w:pPr>
              <w:pStyle w:val="1077"/>
              <w:shd w:val="clear" w:color="auto" w:fill="auto"/>
              <w:ind w:firstLine="140"/>
              <w:jc w:val="center"/>
              <w:rPr>
                <w:rFonts w:hint="eastAsia" w:ascii="宋体" w:hAnsi="宋体" w:eastAsia="宋体" w:cs="宋体"/>
                <w:sz w:val="21"/>
                <w:szCs w:val="21"/>
              </w:rPr>
            </w:pPr>
            <w:r>
              <w:rPr>
                <w:rFonts w:hint="eastAsia" w:ascii="宋体" w:hAnsi="宋体" w:eastAsia="宋体" w:cs="宋体"/>
                <w:sz w:val="21"/>
                <w:szCs w:val="21"/>
              </w:rPr>
              <w:t>从业人员100人一300人，且资产总额8000万元一120000万元</w:t>
            </w:r>
          </w:p>
        </w:tc>
      </w:tr>
      <w:tr w14:paraId="216F7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continue"/>
            <w:shd w:val="clear" w:color="auto" w:fill="FFFFFF"/>
            <w:vAlign w:val="center"/>
          </w:tcPr>
          <w:p w14:paraId="3ABA1350">
            <w:pPr>
              <w:jc w:val="center"/>
              <w:rPr>
                <w:rFonts w:hint="eastAsia" w:ascii="宋体" w:hAnsi="宋体" w:cs="宋体"/>
                <w:szCs w:val="21"/>
              </w:rPr>
            </w:pPr>
          </w:p>
        </w:tc>
        <w:tc>
          <w:tcPr>
            <w:tcW w:w="0" w:type="auto"/>
            <w:shd w:val="clear" w:color="auto" w:fill="FFFFFF"/>
            <w:vAlign w:val="center"/>
          </w:tcPr>
          <w:p w14:paraId="0F83B48A">
            <w:pPr>
              <w:pStyle w:val="1077"/>
              <w:shd w:val="clear" w:color="auto" w:fill="auto"/>
              <w:jc w:val="center"/>
              <w:rPr>
                <w:rFonts w:hint="eastAsia" w:ascii="宋体" w:hAnsi="宋体" w:eastAsia="宋体" w:cs="宋体"/>
                <w:sz w:val="21"/>
                <w:szCs w:val="21"/>
              </w:rPr>
            </w:pPr>
            <w:r>
              <w:rPr>
                <w:rFonts w:hint="eastAsia" w:ascii="宋体" w:hAnsi="宋体" w:eastAsia="宋体" w:cs="宋体"/>
                <w:sz w:val="21"/>
                <w:szCs w:val="21"/>
              </w:rPr>
              <w:t>小型</w:t>
            </w:r>
          </w:p>
        </w:tc>
        <w:tc>
          <w:tcPr>
            <w:tcW w:w="0" w:type="auto"/>
            <w:shd w:val="clear" w:color="auto" w:fill="FFFFFF"/>
            <w:vAlign w:val="center"/>
          </w:tcPr>
          <w:p w14:paraId="4AB1C8C1">
            <w:pPr>
              <w:pStyle w:val="1077"/>
              <w:shd w:val="clear" w:color="auto" w:fill="auto"/>
              <w:ind w:firstLine="140"/>
              <w:jc w:val="center"/>
              <w:rPr>
                <w:rFonts w:hint="eastAsia" w:ascii="宋体" w:hAnsi="宋体" w:eastAsia="宋体" w:cs="宋体"/>
                <w:sz w:val="21"/>
                <w:szCs w:val="21"/>
              </w:rPr>
            </w:pPr>
            <w:r>
              <w:rPr>
                <w:rFonts w:hint="eastAsia" w:ascii="宋体" w:hAnsi="宋体" w:eastAsia="宋体" w:cs="宋体"/>
                <w:sz w:val="21"/>
                <w:szCs w:val="21"/>
              </w:rPr>
              <w:t>从业人员10人一100人，且资产总额100万元一8000万元</w:t>
            </w:r>
          </w:p>
        </w:tc>
      </w:tr>
      <w:tr w14:paraId="5DDD7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continue"/>
            <w:shd w:val="clear" w:color="auto" w:fill="FFFFFF"/>
            <w:vAlign w:val="center"/>
          </w:tcPr>
          <w:p w14:paraId="4D3E3FC4">
            <w:pPr>
              <w:jc w:val="center"/>
              <w:rPr>
                <w:rFonts w:hint="eastAsia" w:ascii="宋体" w:hAnsi="宋体" w:cs="宋体"/>
                <w:szCs w:val="21"/>
              </w:rPr>
            </w:pPr>
          </w:p>
        </w:tc>
        <w:tc>
          <w:tcPr>
            <w:tcW w:w="0" w:type="auto"/>
            <w:shd w:val="clear" w:color="auto" w:fill="FFFFFF"/>
            <w:vAlign w:val="center"/>
          </w:tcPr>
          <w:p w14:paraId="68212029">
            <w:pPr>
              <w:pStyle w:val="1077"/>
              <w:shd w:val="clear" w:color="auto" w:fill="auto"/>
              <w:spacing w:before="100"/>
              <w:jc w:val="center"/>
              <w:rPr>
                <w:rFonts w:hint="eastAsia" w:ascii="宋体" w:hAnsi="宋体" w:eastAsia="宋体" w:cs="宋体"/>
                <w:sz w:val="21"/>
                <w:szCs w:val="21"/>
              </w:rPr>
            </w:pPr>
            <w:r>
              <w:rPr>
                <w:rFonts w:hint="eastAsia" w:ascii="宋体" w:hAnsi="宋体" w:eastAsia="宋体" w:cs="宋体"/>
                <w:sz w:val="21"/>
                <w:szCs w:val="21"/>
              </w:rPr>
              <w:t>微型</w:t>
            </w:r>
          </w:p>
        </w:tc>
        <w:tc>
          <w:tcPr>
            <w:tcW w:w="0" w:type="auto"/>
            <w:shd w:val="clear" w:color="auto" w:fill="FFFFFF"/>
            <w:vAlign w:val="center"/>
          </w:tcPr>
          <w:p w14:paraId="59DBBC8E">
            <w:pPr>
              <w:pStyle w:val="1077"/>
              <w:shd w:val="clear" w:color="auto" w:fill="auto"/>
              <w:ind w:firstLine="140"/>
              <w:jc w:val="center"/>
              <w:rPr>
                <w:rFonts w:hint="eastAsia" w:ascii="宋体" w:hAnsi="宋体" w:eastAsia="宋体" w:cs="宋体"/>
                <w:sz w:val="21"/>
                <w:szCs w:val="21"/>
              </w:rPr>
            </w:pPr>
            <w:r>
              <w:rPr>
                <w:rFonts w:hint="eastAsia" w:ascii="宋体" w:hAnsi="宋体" w:eastAsia="宋体" w:cs="宋体"/>
                <w:sz w:val="21"/>
                <w:szCs w:val="21"/>
              </w:rPr>
              <w:t>从业人员10人以下或资产总额100万元以下</w:t>
            </w:r>
          </w:p>
        </w:tc>
      </w:tr>
      <w:tr w14:paraId="7D0D5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restart"/>
            <w:shd w:val="clear" w:color="auto" w:fill="FFFFFF"/>
            <w:vAlign w:val="center"/>
          </w:tcPr>
          <w:p w14:paraId="13319AF8">
            <w:pPr>
              <w:pStyle w:val="1077"/>
              <w:shd w:val="clear" w:color="auto" w:fill="auto"/>
              <w:jc w:val="center"/>
              <w:rPr>
                <w:rFonts w:hint="eastAsia" w:ascii="宋体" w:hAnsi="宋体" w:eastAsia="宋体" w:cs="宋体"/>
                <w:sz w:val="21"/>
                <w:szCs w:val="21"/>
              </w:rPr>
            </w:pPr>
            <w:r>
              <w:rPr>
                <w:rFonts w:hint="eastAsia" w:ascii="宋体" w:hAnsi="宋体" w:eastAsia="宋体" w:cs="宋体"/>
                <w:sz w:val="21"/>
                <w:szCs w:val="21"/>
              </w:rPr>
              <w:t>其他未列明行业</w:t>
            </w:r>
          </w:p>
        </w:tc>
        <w:tc>
          <w:tcPr>
            <w:tcW w:w="0" w:type="auto"/>
            <w:gridSpan w:val="2"/>
            <w:shd w:val="clear" w:color="auto" w:fill="FFFFFF"/>
            <w:vAlign w:val="center"/>
          </w:tcPr>
          <w:p w14:paraId="7112E5F8">
            <w:pPr>
              <w:pStyle w:val="1077"/>
              <w:shd w:val="clear" w:color="auto" w:fill="auto"/>
              <w:jc w:val="center"/>
              <w:rPr>
                <w:rFonts w:hint="eastAsia" w:ascii="宋体" w:hAnsi="宋体" w:eastAsia="宋体" w:cs="宋体"/>
                <w:sz w:val="21"/>
                <w:szCs w:val="21"/>
              </w:rPr>
            </w:pPr>
            <w:r>
              <w:rPr>
                <w:rFonts w:hint="eastAsia" w:ascii="宋体" w:hAnsi="宋体" w:eastAsia="宋体" w:cs="宋体"/>
                <w:sz w:val="21"/>
                <w:szCs w:val="21"/>
              </w:rPr>
              <w:t>从业人员300人以下的为中小微型企业。</w:t>
            </w:r>
          </w:p>
        </w:tc>
      </w:tr>
      <w:tr w14:paraId="04743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continue"/>
            <w:shd w:val="clear" w:color="auto" w:fill="FFFFFF"/>
            <w:vAlign w:val="center"/>
          </w:tcPr>
          <w:p w14:paraId="0503FDE5">
            <w:pPr>
              <w:jc w:val="center"/>
              <w:rPr>
                <w:rFonts w:hint="eastAsia" w:ascii="宋体" w:hAnsi="宋体" w:cs="宋体"/>
                <w:szCs w:val="21"/>
              </w:rPr>
            </w:pPr>
          </w:p>
        </w:tc>
        <w:tc>
          <w:tcPr>
            <w:tcW w:w="0" w:type="auto"/>
            <w:shd w:val="clear" w:color="auto" w:fill="FFFFFF"/>
            <w:vAlign w:val="center"/>
          </w:tcPr>
          <w:p w14:paraId="052FE607">
            <w:pPr>
              <w:pStyle w:val="1077"/>
              <w:shd w:val="clear" w:color="auto" w:fill="auto"/>
              <w:jc w:val="center"/>
              <w:rPr>
                <w:rFonts w:hint="eastAsia" w:ascii="宋体" w:hAnsi="宋体" w:eastAsia="宋体" w:cs="宋体"/>
                <w:sz w:val="21"/>
                <w:szCs w:val="21"/>
              </w:rPr>
            </w:pPr>
            <w:r>
              <w:rPr>
                <w:rFonts w:hint="eastAsia" w:ascii="宋体" w:hAnsi="宋体" w:eastAsia="宋体" w:cs="宋体"/>
                <w:sz w:val="21"/>
                <w:szCs w:val="21"/>
              </w:rPr>
              <w:t>中型</w:t>
            </w:r>
          </w:p>
        </w:tc>
        <w:tc>
          <w:tcPr>
            <w:tcW w:w="0" w:type="auto"/>
            <w:shd w:val="clear" w:color="auto" w:fill="FFFFFF"/>
            <w:vAlign w:val="center"/>
          </w:tcPr>
          <w:p w14:paraId="199857FD">
            <w:pPr>
              <w:pStyle w:val="1077"/>
              <w:shd w:val="clear" w:color="auto" w:fill="auto"/>
              <w:ind w:firstLine="140"/>
              <w:jc w:val="center"/>
              <w:rPr>
                <w:rFonts w:hint="eastAsia" w:ascii="宋体" w:hAnsi="宋体" w:eastAsia="宋体" w:cs="宋体"/>
                <w:sz w:val="21"/>
                <w:szCs w:val="21"/>
              </w:rPr>
            </w:pPr>
            <w:r>
              <w:rPr>
                <w:rFonts w:hint="eastAsia" w:ascii="宋体" w:hAnsi="宋体" w:eastAsia="宋体" w:cs="宋体"/>
                <w:sz w:val="21"/>
                <w:szCs w:val="21"/>
              </w:rPr>
              <w:t>从业人员100—300人</w:t>
            </w:r>
          </w:p>
        </w:tc>
      </w:tr>
      <w:tr w14:paraId="52317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continue"/>
            <w:shd w:val="clear" w:color="auto" w:fill="FFFFFF"/>
            <w:vAlign w:val="center"/>
          </w:tcPr>
          <w:p w14:paraId="79538341">
            <w:pPr>
              <w:jc w:val="center"/>
              <w:rPr>
                <w:rFonts w:hint="eastAsia" w:ascii="宋体" w:hAnsi="宋体" w:cs="宋体"/>
                <w:szCs w:val="21"/>
              </w:rPr>
            </w:pPr>
          </w:p>
        </w:tc>
        <w:tc>
          <w:tcPr>
            <w:tcW w:w="0" w:type="auto"/>
            <w:shd w:val="clear" w:color="auto" w:fill="FFFFFF"/>
            <w:vAlign w:val="center"/>
          </w:tcPr>
          <w:p w14:paraId="13DF54AB">
            <w:pPr>
              <w:pStyle w:val="1077"/>
              <w:shd w:val="clear" w:color="auto" w:fill="auto"/>
              <w:spacing w:before="80"/>
              <w:jc w:val="center"/>
              <w:rPr>
                <w:rFonts w:hint="eastAsia" w:ascii="宋体" w:hAnsi="宋体" w:eastAsia="宋体" w:cs="宋体"/>
                <w:sz w:val="21"/>
                <w:szCs w:val="21"/>
              </w:rPr>
            </w:pPr>
            <w:r>
              <w:rPr>
                <w:rFonts w:hint="eastAsia" w:ascii="宋体" w:hAnsi="宋体" w:eastAsia="宋体" w:cs="宋体"/>
                <w:sz w:val="21"/>
                <w:szCs w:val="21"/>
              </w:rPr>
              <w:t>小型</w:t>
            </w:r>
          </w:p>
        </w:tc>
        <w:tc>
          <w:tcPr>
            <w:tcW w:w="0" w:type="auto"/>
            <w:shd w:val="clear" w:color="auto" w:fill="FFFFFF"/>
            <w:vAlign w:val="center"/>
          </w:tcPr>
          <w:p w14:paraId="79BFE7EE">
            <w:pPr>
              <w:pStyle w:val="1077"/>
              <w:shd w:val="clear" w:color="auto" w:fill="auto"/>
              <w:ind w:firstLine="140"/>
              <w:jc w:val="center"/>
              <w:rPr>
                <w:rFonts w:hint="eastAsia" w:ascii="宋体" w:hAnsi="宋体" w:eastAsia="宋体" w:cs="宋体"/>
                <w:sz w:val="21"/>
                <w:szCs w:val="21"/>
              </w:rPr>
            </w:pPr>
            <w:r>
              <w:rPr>
                <w:rFonts w:hint="eastAsia" w:ascii="宋体" w:hAnsi="宋体" w:eastAsia="宋体" w:cs="宋体"/>
                <w:sz w:val="21"/>
                <w:szCs w:val="21"/>
              </w:rPr>
              <w:t>从业人员10人一100人</w:t>
            </w:r>
          </w:p>
        </w:tc>
      </w:tr>
      <w:tr w14:paraId="005DE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26" w:hRule="atLeast"/>
          <w:jc w:val="center"/>
        </w:trPr>
        <w:tc>
          <w:tcPr>
            <w:tcW w:w="0" w:type="auto"/>
            <w:vMerge w:val="continue"/>
            <w:shd w:val="clear" w:color="auto" w:fill="FFFFFF"/>
            <w:vAlign w:val="center"/>
          </w:tcPr>
          <w:p w14:paraId="4FBDF52B">
            <w:pPr>
              <w:jc w:val="center"/>
              <w:rPr>
                <w:rFonts w:hint="eastAsia" w:ascii="宋体" w:hAnsi="宋体" w:cs="宋体"/>
                <w:szCs w:val="21"/>
              </w:rPr>
            </w:pPr>
          </w:p>
        </w:tc>
        <w:tc>
          <w:tcPr>
            <w:tcW w:w="0" w:type="auto"/>
            <w:shd w:val="clear" w:color="auto" w:fill="FFFFFF"/>
            <w:vAlign w:val="center"/>
          </w:tcPr>
          <w:p w14:paraId="457345CB">
            <w:pPr>
              <w:pStyle w:val="1077"/>
              <w:shd w:val="clear" w:color="auto" w:fill="auto"/>
              <w:jc w:val="center"/>
              <w:rPr>
                <w:rFonts w:hint="eastAsia" w:ascii="宋体" w:hAnsi="宋体" w:eastAsia="宋体" w:cs="宋体"/>
                <w:sz w:val="21"/>
                <w:szCs w:val="21"/>
              </w:rPr>
            </w:pPr>
            <w:r>
              <w:rPr>
                <w:rFonts w:hint="eastAsia" w:ascii="宋体" w:hAnsi="宋体" w:eastAsia="宋体" w:cs="宋体"/>
                <w:sz w:val="21"/>
                <w:szCs w:val="21"/>
              </w:rPr>
              <w:t>微型</w:t>
            </w:r>
          </w:p>
        </w:tc>
        <w:tc>
          <w:tcPr>
            <w:tcW w:w="0" w:type="auto"/>
            <w:shd w:val="clear" w:color="auto" w:fill="FFFFFF"/>
            <w:vAlign w:val="center"/>
          </w:tcPr>
          <w:p w14:paraId="7249480C">
            <w:pPr>
              <w:pStyle w:val="1077"/>
              <w:shd w:val="clear" w:color="auto" w:fill="auto"/>
              <w:ind w:firstLine="140"/>
              <w:jc w:val="center"/>
              <w:rPr>
                <w:rFonts w:hint="eastAsia" w:ascii="宋体" w:hAnsi="宋体" w:eastAsia="宋体" w:cs="宋体"/>
                <w:sz w:val="21"/>
                <w:szCs w:val="21"/>
              </w:rPr>
            </w:pPr>
            <w:r>
              <w:rPr>
                <w:rFonts w:hint="eastAsia" w:ascii="宋体" w:hAnsi="宋体" w:eastAsia="宋体" w:cs="宋体"/>
                <w:sz w:val="21"/>
                <w:szCs w:val="21"/>
              </w:rPr>
              <w:t>从业人员10人以下</w:t>
            </w:r>
          </w:p>
        </w:tc>
      </w:tr>
    </w:tbl>
    <w:p w14:paraId="2CE407DC">
      <w:pPr>
        <w:spacing w:after="579" w:line="1" w:lineRule="exact"/>
        <w:rPr>
          <w:rFonts w:hint="eastAsia"/>
          <w:sz w:val="20"/>
          <w:szCs w:val="22"/>
        </w:rPr>
      </w:pPr>
    </w:p>
    <w:p w14:paraId="430E5532">
      <w:pPr>
        <w:rPr>
          <w:rFonts w:hint="eastAsia"/>
        </w:rPr>
      </w:pPr>
    </w:p>
    <w:p w14:paraId="17E731F6">
      <w:pPr>
        <w:widowControl/>
        <w:spacing w:line="240" w:lineRule="auto"/>
        <w:jc w:val="left"/>
        <w:rPr>
          <w:rFonts w:hint="eastAsia"/>
          <w:bCs/>
          <w:szCs w:val="22"/>
        </w:rPr>
      </w:pPr>
      <w:r>
        <w:rPr>
          <w:bCs/>
          <w:szCs w:val="22"/>
        </w:rPr>
        <w:br w:type="page"/>
      </w:r>
    </w:p>
    <w:p w14:paraId="1B747932">
      <w:pPr>
        <w:rPr>
          <w:rFonts w:hint="eastAsia"/>
          <w:bCs/>
          <w:szCs w:val="22"/>
        </w:rPr>
        <w:sectPr>
          <w:headerReference r:id="rId8" w:type="default"/>
          <w:footerReference r:id="rId9" w:type="default"/>
          <w:pgSz w:w="11906" w:h="16838"/>
          <w:pgMar w:top="1418" w:right="1418" w:bottom="1418" w:left="1588" w:header="851" w:footer="992" w:gutter="0"/>
          <w:cols w:space="0" w:num="1"/>
          <w:docGrid w:linePitch="312" w:charSpace="0"/>
        </w:sectPr>
      </w:pPr>
    </w:p>
    <w:p w14:paraId="5E5A29EF">
      <w:pPr>
        <w:pStyle w:val="5"/>
        <w:spacing w:line="440" w:lineRule="exact"/>
        <w:ind w:left="0" w:firstLine="0"/>
        <w:rPr>
          <w:rFonts w:hint="eastAsia"/>
          <w:sz w:val="28"/>
        </w:rPr>
      </w:pPr>
      <w:bookmarkStart w:id="69" w:name="_Toc145435701"/>
      <w:r>
        <w:rPr>
          <w:rFonts w:hint="eastAsia"/>
          <w:sz w:val="28"/>
        </w:rPr>
        <w:t>第三章 采购需求</w:t>
      </w:r>
      <w:bookmarkEnd w:id="69"/>
    </w:p>
    <w:bookmarkEnd w:id="13"/>
    <w:p w14:paraId="4407AD8F">
      <w:pPr>
        <w:pStyle w:val="1078"/>
        <w:autoSpaceDE w:val="0"/>
        <w:autoSpaceDN w:val="0"/>
        <w:rPr>
          <w:rFonts w:hint="eastAsia" w:cs="方正黑体_GBK" w:asciiTheme="minorEastAsia" w:hAnsiTheme="minorEastAsia" w:eastAsiaTheme="minorEastAsia"/>
          <w:bCs/>
          <w:sz w:val="24"/>
          <w:szCs w:val="28"/>
        </w:rPr>
      </w:pPr>
      <w:bookmarkStart w:id="70" w:name="OLE_LINK1"/>
      <w:bookmarkStart w:id="71" w:name="OLE_LINK2"/>
      <w:bookmarkStart w:id="72" w:name="_Toc1180707375"/>
      <w:r>
        <w:rPr>
          <w:rFonts w:hint="eastAsia" w:cs="方正黑体_GBK" w:asciiTheme="minorEastAsia" w:hAnsiTheme="minorEastAsia" w:eastAsiaTheme="minorEastAsia"/>
          <w:bCs/>
          <w:sz w:val="24"/>
          <w:szCs w:val="28"/>
        </w:rPr>
        <w:t>一、项目概况</w:t>
      </w:r>
    </w:p>
    <w:p w14:paraId="759A2AD3">
      <w:pPr>
        <w:pStyle w:val="1078"/>
        <w:autoSpaceDE w:val="0"/>
        <w:autoSpaceDN w:val="0"/>
        <w:rPr>
          <w:rFonts w:hint="eastAsia" w:cs="方正黑体_GBK" w:asciiTheme="minorEastAsia" w:hAnsiTheme="minorEastAsia" w:eastAsiaTheme="minorEastAsia"/>
          <w:bCs/>
          <w:sz w:val="24"/>
          <w:szCs w:val="28"/>
        </w:rPr>
      </w:pPr>
      <w:r>
        <w:rPr>
          <w:rFonts w:hint="eastAsia" w:cs="方正黑体_GBK" w:asciiTheme="minorEastAsia" w:hAnsiTheme="minorEastAsia" w:eastAsiaTheme="minorEastAsia"/>
          <w:bCs/>
          <w:sz w:val="24"/>
          <w:szCs w:val="28"/>
        </w:rPr>
        <w:t>1.项目名称：乌鲁木齐甘泉堡经济技术开发区（工业区）重大安全风险防控项目-工业互联网支撑体系建设项目</w:t>
      </w:r>
    </w:p>
    <w:p w14:paraId="3669E5BA">
      <w:pPr>
        <w:pStyle w:val="1078"/>
        <w:autoSpaceDE w:val="0"/>
        <w:autoSpaceDN w:val="0"/>
        <w:rPr>
          <w:rFonts w:hint="eastAsia" w:cs="方正黑体_GBK" w:asciiTheme="minorEastAsia" w:hAnsiTheme="minorEastAsia" w:eastAsiaTheme="minorEastAsia"/>
          <w:bCs/>
          <w:sz w:val="24"/>
          <w:szCs w:val="28"/>
        </w:rPr>
      </w:pPr>
      <w:r>
        <w:rPr>
          <w:rFonts w:hint="eastAsia" w:cs="方正黑体_GBK" w:asciiTheme="minorEastAsia" w:hAnsiTheme="minorEastAsia" w:eastAsiaTheme="minorEastAsia"/>
          <w:bCs/>
          <w:sz w:val="24"/>
          <w:szCs w:val="28"/>
        </w:rPr>
        <w:t>2.项目内容：本项目以《应急管理部财政部关于印发&lt;重点化工产业聚集区重大安全风险防控工作总体方案&gt;的通知》等国家或行业标准为依据，主要为甘泉堡经济技术开发区化工产业集中区建设部署服务器和存储系统、各类专用网络设备及符合规范要求的网络安全设施，配置商用密码应用安全性评估设备，落实国产化配置数据库、中间件、操作系统，保障系统及数据传输、存储、使用的完整性和不可否认性，配置边缘数视融合一体机，搭建功能完善的智慧融合指挥调度系统，租用长期稳定的短信服务，配套机房综合一体机及机房相关建设设施，同步推进“工业互联网+危化安全生产”示范工程建设，搭建区域级工业互联网底座，为整个项目高效、安全运行提供全方位、多层次的工业互联网支撑保障。</w:t>
      </w:r>
    </w:p>
    <w:bookmarkEnd w:id="70"/>
    <w:bookmarkEnd w:id="71"/>
    <w:p w14:paraId="179EDAD4">
      <w:pPr>
        <w:pStyle w:val="1078"/>
        <w:autoSpaceDE w:val="0"/>
        <w:autoSpaceDN w:val="0"/>
        <w:rPr>
          <w:rFonts w:hint="eastAsia" w:cs="方正黑体_GBK" w:asciiTheme="minorEastAsia" w:hAnsiTheme="minorEastAsia" w:eastAsiaTheme="minorEastAsia"/>
          <w:bCs/>
          <w:sz w:val="24"/>
          <w:szCs w:val="28"/>
        </w:rPr>
      </w:pPr>
      <w:r>
        <w:rPr>
          <w:rFonts w:hint="eastAsia" w:cs="方正黑体_GBK" w:asciiTheme="minorEastAsia" w:hAnsiTheme="minorEastAsia" w:eastAsiaTheme="minorEastAsia"/>
          <w:bCs/>
          <w:sz w:val="24"/>
          <w:szCs w:val="28"/>
        </w:rPr>
        <w:t>二、采购清单</w:t>
      </w:r>
    </w:p>
    <w:tbl>
      <w:tblPr>
        <w:tblStyle w:val="91"/>
        <w:tblW w:w="9550" w:type="dxa"/>
        <w:tblInd w:w="113" w:type="dxa"/>
        <w:tblLayout w:type="fixed"/>
        <w:tblCellMar>
          <w:top w:w="0" w:type="dxa"/>
          <w:left w:w="108" w:type="dxa"/>
          <w:bottom w:w="0" w:type="dxa"/>
          <w:right w:w="108" w:type="dxa"/>
        </w:tblCellMar>
      </w:tblPr>
      <w:tblGrid>
        <w:gridCol w:w="451"/>
        <w:gridCol w:w="616"/>
        <w:gridCol w:w="629"/>
        <w:gridCol w:w="1134"/>
        <w:gridCol w:w="5857"/>
        <w:gridCol w:w="427"/>
        <w:gridCol w:w="436"/>
      </w:tblGrid>
      <w:tr w14:paraId="0C7E1C60">
        <w:tblPrEx>
          <w:tblCellMar>
            <w:top w:w="0" w:type="dxa"/>
            <w:left w:w="108" w:type="dxa"/>
            <w:bottom w:w="0" w:type="dxa"/>
            <w:right w:w="108" w:type="dxa"/>
          </w:tblCellMar>
        </w:tblPrEx>
        <w:trPr>
          <w:trHeight w:val="300" w:hRule="atLeast"/>
        </w:trPr>
        <w:tc>
          <w:tcPr>
            <w:tcW w:w="451" w:type="dxa"/>
            <w:tcBorders>
              <w:top w:val="single" w:color="auto" w:sz="4" w:space="0"/>
              <w:left w:val="single" w:color="auto" w:sz="4" w:space="0"/>
              <w:bottom w:val="single" w:color="auto" w:sz="4" w:space="0"/>
              <w:right w:val="single" w:color="auto" w:sz="4" w:space="0"/>
            </w:tcBorders>
            <w:shd w:val="clear" w:color="auto" w:fill="auto"/>
            <w:tcMar>
              <w:left w:w="11" w:type="dxa"/>
              <w:right w:w="11" w:type="dxa"/>
            </w:tcMar>
            <w:vAlign w:val="center"/>
          </w:tcPr>
          <w:p w14:paraId="443DAAB7">
            <w:pPr>
              <w:widowControl/>
              <w:spacing w:line="240" w:lineRule="auto"/>
              <w:jc w:val="center"/>
              <w:rPr>
                <w:rFonts w:hint="eastAsia" w:cs="宋体" w:asciiTheme="minorEastAsia" w:hAnsiTheme="minorEastAsia" w:eastAsiaTheme="minorEastAsia"/>
                <w:bCs/>
                <w:kern w:val="0"/>
                <w:sz w:val="22"/>
              </w:rPr>
            </w:pPr>
            <w:bookmarkStart w:id="73" w:name="_Toc145435702"/>
            <w:r>
              <w:rPr>
                <w:rFonts w:hint="eastAsia" w:cs="宋体" w:asciiTheme="minorEastAsia" w:hAnsiTheme="minorEastAsia" w:eastAsiaTheme="minorEastAsia"/>
                <w:bCs/>
                <w:kern w:val="0"/>
                <w:sz w:val="22"/>
              </w:rPr>
              <w:t>序号</w:t>
            </w:r>
          </w:p>
        </w:tc>
        <w:tc>
          <w:tcPr>
            <w:tcW w:w="2379" w:type="dxa"/>
            <w:gridSpan w:val="3"/>
            <w:tcBorders>
              <w:top w:val="single" w:color="auto" w:sz="4" w:space="0"/>
              <w:left w:val="nil"/>
              <w:bottom w:val="single" w:color="auto" w:sz="4" w:space="0"/>
              <w:right w:val="single" w:color="auto" w:sz="4" w:space="0"/>
            </w:tcBorders>
            <w:shd w:val="clear" w:color="auto" w:fill="auto"/>
            <w:tcMar>
              <w:left w:w="11" w:type="dxa"/>
              <w:right w:w="11" w:type="dxa"/>
            </w:tcMar>
            <w:vAlign w:val="center"/>
          </w:tcPr>
          <w:p w14:paraId="0CCB1510">
            <w:pPr>
              <w:widowControl/>
              <w:spacing w:line="240" w:lineRule="auto"/>
              <w:jc w:val="center"/>
              <w:rPr>
                <w:rFonts w:hint="eastAsia" w:cs="宋体" w:asciiTheme="minorEastAsia" w:hAnsiTheme="minorEastAsia" w:eastAsiaTheme="minorEastAsia"/>
                <w:bCs/>
                <w:kern w:val="0"/>
                <w:sz w:val="22"/>
              </w:rPr>
            </w:pPr>
            <w:r>
              <w:rPr>
                <w:rFonts w:hint="eastAsia" w:cs="宋体" w:asciiTheme="minorEastAsia" w:hAnsiTheme="minorEastAsia" w:eastAsiaTheme="minorEastAsia"/>
                <w:bCs/>
                <w:kern w:val="0"/>
                <w:sz w:val="22"/>
              </w:rPr>
              <w:t>分项</w:t>
            </w:r>
          </w:p>
        </w:tc>
        <w:tc>
          <w:tcPr>
            <w:tcW w:w="5857" w:type="dxa"/>
            <w:tcBorders>
              <w:top w:val="single" w:color="auto" w:sz="4" w:space="0"/>
              <w:left w:val="nil"/>
              <w:bottom w:val="single" w:color="auto" w:sz="4" w:space="0"/>
              <w:right w:val="single" w:color="auto" w:sz="4" w:space="0"/>
            </w:tcBorders>
            <w:shd w:val="clear" w:color="auto" w:fill="auto"/>
            <w:tcMar>
              <w:left w:w="11" w:type="dxa"/>
              <w:right w:w="11" w:type="dxa"/>
            </w:tcMar>
            <w:vAlign w:val="center"/>
          </w:tcPr>
          <w:p w14:paraId="65F3AD79">
            <w:pPr>
              <w:widowControl/>
              <w:spacing w:line="240" w:lineRule="auto"/>
              <w:jc w:val="center"/>
              <w:rPr>
                <w:rFonts w:hint="eastAsia" w:cs="宋体" w:asciiTheme="minorEastAsia" w:hAnsiTheme="minorEastAsia" w:eastAsiaTheme="minorEastAsia"/>
                <w:bCs/>
                <w:kern w:val="0"/>
                <w:sz w:val="22"/>
              </w:rPr>
            </w:pPr>
            <w:r>
              <w:rPr>
                <w:rFonts w:hint="eastAsia" w:cs="宋体" w:asciiTheme="minorEastAsia" w:hAnsiTheme="minorEastAsia" w:eastAsiaTheme="minorEastAsia"/>
                <w:bCs/>
                <w:kern w:val="0"/>
                <w:sz w:val="22"/>
              </w:rPr>
              <w:t>设计参数</w:t>
            </w:r>
          </w:p>
        </w:tc>
        <w:tc>
          <w:tcPr>
            <w:tcW w:w="427" w:type="dxa"/>
            <w:tcBorders>
              <w:top w:val="single" w:color="auto" w:sz="4" w:space="0"/>
              <w:left w:val="nil"/>
              <w:bottom w:val="single" w:color="auto" w:sz="4" w:space="0"/>
              <w:right w:val="single" w:color="auto" w:sz="4" w:space="0"/>
            </w:tcBorders>
            <w:shd w:val="clear" w:color="auto" w:fill="auto"/>
            <w:tcMar>
              <w:left w:w="11" w:type="dxa"/>
              <w:right w:w="11" w:type="dxa"/>
            </w:tcMar>
            <w:vAlign w:val="center"/>
          </w:tcPr>
          <w:p w14:paraId="5052F0AB">
            <w:pPr>
              <w:widowControl/>
              <w:spacing w:line="240" w:lineRule="auto"/>
              <w:jc w:val="center"/>
              <w:rPr>
                <w:rFonts w:hint="eastAsia" w:cs="宋体" w:asciiTheme="minorEastAsia" w:hAnsiTheme="minorEastAsia" w:eastAsiaTheme="minorEastAsia"/>
                <w:bCs/>
                <w:kern w:val="0"/>
                <w:sz w:val="22"/>
              </w:rPr>
            </w:pPr>
            <w:r>
              <w:rPr>
                <w:rFonts w:hint="eastAsia" w:cs="宋体" w:asciiTheme="minorEastAsia" w:hAnsiTheme="minorEastAsia" w:eastAsiaTheme="minorEastAsia"/>
                <w:bCs/>
                <w:kern w:val="0"/>
                <w:sz w:val="22"/>
              </w:rPr>
              <w:t>数量</w:t>
            </w:r>
          </w:p>
        </w:tc>
        <w:tc>
          <w:tcPr>
            <w:tcW w:w="436" w:type="dxa"/>
            <w:tcBorders>
              <w:top w:val="single" w:color="auto" w:sz="4" w:space="0"/>
              <w:left w:val="nil"/>
              <w:bottom w:val="single" w:color="auto" w:sz="4" w:space="0"/>
              <w:right w:val="single" w:color="auto" w:sz="4" w:space="0"/>
            </w:tcBorders>
            <w:shd w:val="clear" w:color="auto" w:fill="auto"/>
            <w:tcMar>
              <w:left w:w="11" w:type="dxa"/>
              <w:right w:w="11" w:type="dxa"/>
            </w:tcMar>
            <w:vAlign w:val="center"/>
          </w:tcPr>
          <w:p w14:paraId="18E7B7AD">
            <w:pPr>
              <w:widowControl/>
              <w:spacing w:line="240" w:lineRule="auto"/>
              <w:jc w:val="center"/>
              <w:rPr>
                <w:rFonts w:hint="eastAsia" w:cs="宋体" w:asciiTheme="minorEastAsia" w:hAnsiTheme="minorEastAsia" w:eastAsiaTheme="minorEastAsia"/>
                <w:bCs/>
                <w:kern w:val="0"/>
                <w:sz w:val="22"/>
              </w:rPr>
            </w:pPr>
            <w:r>
              <w:rPr>
                <w:rFonts w:hint="eastAsia" w:cs="宋体" w:asciiTheme="minorEastAsia" w:hAnsiTheme="minorEastAsia" w:eastAsiaTheme="minorEastAsia"/>
                <w:bCs/>
                <w:kern w:val="0"/>
                <w:sz w:val="22"/>
              </w:rPr>
              <w:t>单位</w:t>
            </w:r>
          </w:p>
        </w:tc>
      </w:tr>
      <w:tr w14:paraId="5A127D23">
        <w:tblPrEx>
          <w:tblCellMar>
            <w:top w:w="0" w:type="dxa"/>
            <w:left w:w="108" w:type="dxa"/>
            <w:bottom w:w="0" w:type="dxa"/>
            <w:right w:w="108" w:type="dxa"/>
          </w:tblCellMar>
        </w:tblPrEx>
        <w:trPr>
          <w:trHeight w:val="3300" w:hRule="atLeast"/>
        </w:trPr>
        <w:tc>
          <w:tcPr>
            <w:tcW w:w="451" w:type="dxa"/>
            <w:tcBorders>
              <w:top w:val="nil"/>
              <w:left w:val="single" w:color="auto" w:sz="4" w:space="0"/>
              <w:bottom w:val="single" w:color="auto" w:sz="4" w:space="0"/>
              <w:right w:val="single" w:color="auto" w:sz="4" w:space="0"/>
            </w:tcBorders>
            <w:shd w:val="clear" w:color="auto" w:fill="auto"/>
            <w:tcMar>
              <w:left w:w="11" w:type="dxa"/>
              <w:right w:w="11" w:type="dxa"/>
            </w:tcMar>
            <w:vAlign w:val="center"/>
          </w:tcPr>
          <w:p w14:paraId="5D134F03">
            <w:pPr>
              <w:widowControl/>
              <w:spacing w:line="240" w:lineRule="auto"/>
              <w:jc w:val="center"/>
              <w:rPr>
                <w:rFonts w:hint="eastAsia" w:cs="宋体" w:asciiTheme="minorEastAsia" w:hAnsiTheme="minorEastAsia" w:eastAsiaTheme="minorEastAsia"/>
                <w:kern w:val="0"/>
              </w:rPr>
            </w:pPr>
            <w:r>
              <w:rPr>
                <w:rFonts w:hint="eastAsia" w:cs="宋体" w:asciiTheme="minorEastAsia" w:hAnsiTheme="minorEastAsia" w:eastAsiaTheme="minorEastAsia"/>
                <w:kern w:val="0"/>
              </w:rPr>
              <w:t>1</w:t>
            </w:r>
          </w:p>
        </w:tc>
        <w:tc>
          <w:tcPr>
            <w:tcW w:w="1245" w:type="dxa"/>
            <w:gridSpan w:val="2"/>
            <w:vMerge w:val="restart"/>
            <w:tcBorders>
              <w:top w:val="single" w:color="auto" w:sz="4" w:space="0"/>
              <w:left w:val="single" w:color="auto" w:sz="4" w:space="0"/>
              <w:bottom w:val="single" w:color="auto" w:sz="4" w:space="0"/>
              <w:right w:val="single" w:color="auto" w:sz="4" w:space="0"/>
            </w:tcBorders>
            <w:shd w:val="clear" w:color="auto" w:fill="auto"/>
            <w:tcMar>
              <w:left w:w="11" w:type="dxa"/>
              <w:right w:w="11" w:type="dxa"/>
            </w:tcMar>
            <w:vAlign w:val="center"/>
          </w:tcPr>
          <w:p w14:paraId="48CB1283">
            <w:pPr>
              <w:widowControl/>
              <w:spacing w:line="240" w:lineRule="auto"/>
              <w:jc w:val="center"/>
              <w:rPr>
                <w:rFonts w:hint="eastAsia" w:cs="宋体" w:asciiTheme="minorEastAsia" w:hAnsiTheme="minorEastAsia" w:eastAsiaTheme="minorEastAsia"/>
                <w:kern w:val="0"/>
              </w:rPr>
            </w:pPr>
            <w:r>
              <w:rPr>
                <w:rFonts w:hint="eastAsia" w:cs="宋体" w:asciiTheme="minorEastAsia" w:hAnsiTheme="minorEastAsia" w:eastAsiaTheme="minorEastAsia"/>
                <w:kern w:val="0"/>
              </w:rPr>
              <w:t>服务器和存储系统</w:t>
            </w:r>
          </w:p>
        </w:tc>
        <w:tc>
          <w:tcPr>
            <w:tcW w:w="1134" w:type="dxa"/>
            <w:tcBorders>
              <w:top w:val="nil"/>
              <w:left w:val="nil"/>
              <w:bottom w:val="single" w:color="auto" w:sz="4" w:space="0"/>
              <w:right w:val="single" w:color="auto" w:sz="4" w:space="0"/>
            </w:tcBorders>
            <w:shd w:val="clear" w:color="auto" w:fill="auto"/>
            <w:tcMar>
              <w:left w:w="11" w:type="dxa"/>
              <w:right w:w="11" w:type="dxa"/>
            </w:tcMar>
            <w:vAlign w:val="center"/>
          </w:tcPr>
          <w:p w14:paraId="3191FF10">
            <w:pPr>
              <w:widowControl/>
              <w:spacing w:line="240" w:lineRule="auto"/>
              <w:jc w:val="center"/>
              <w:rPr>
                <w:rFonts w:hint="eastAsia" w:cs="宋体" w:asciiTheme="minorEastAsia" w:hAnsiTheme="minorEastAsia" w:eastAsiaTheme="minorEastAsia"/>
                <w:kern w:val="0"/>
              </w:rPr>
            </w:pPr>
            <w:r>
              <w:rPr>
                <w:rFonts w:hint="eastAsia" w:cs="宋体" w:asciiTheme="minorEastAsia" w:hAnsiTheme="minorEastAsia" w:eastAsiaTheme="minorEastAsia"/>
                <w:kern w:val="0"/>
              </w:rPr>
              <w:t>安全管控一体化智能辅助平台（网络服务器）</w:t>
            </w:r>
          </w:p>
        </w:tc>
        <w:tc>
          <w:tcPr>
            <w:tcW w:w="5857" w:type="dxa"/>
            <w:tcBorders>
              <w:top w:val="nil"/>
              <w:left w:val="nil"/>
              <w:bottom w:val="single" w:color="auto" w:sz="4" w:space="0"/>
              <w:right w:val="single" w:color="auto" w:sz="4" w:space="0"/>
            </w:tcBorders>
            <w:shd w:val="clear" w:color="auto" w:fill="auto"/>
            <w:tcMar>
              <w:left w:w="11" w:type="dxa"/>
              <w:right w:w="11" w:type="dxa"/>
            </w:tcMar>
            <w:vAlign w:val="center"/>
          </w:tcPr>
          <w:p w14:paraId="48F2C9A0">
            <w:pPr>
              <w:widowControl/>
              <w:spacing w:line="240" w:lineRule="auto"/>
              <w:jc w:val="left"/>
              <w:rPr>
                <w:rFonts w:hint="eastAsia" w:cs="宋体" w:asciiTheme="minorEastAsia" w:hAnsiTheme="minorEastAsia" w:eastAsiaTheme="minorEastAsia"/>
                <w:kern w:val="0"/>
              </w:rPr>
            </w:pPr>
            <w:r>
              <w:rPr>
                <w:rFonts w:hint="eastAsia" w:cs="宋体" w:asciiTheme="minorEastAsia" w:hAnsiTheme="minorEastAsia" w:eastAsiaTheme="minorEastAsia"/>
                <w:kern w:val="0"/>
              </w:rPr>
              <w:t>1)安全风险智能化管控平台应用服务器2台:工业互联网平台底座服务器2台;气体检测管控服务器1台;公用工程风险监测预警服务器1台;封闭化安防平台系统服务器2台;敏捷应急(融合通信)应用服务器2台;物联网数据接入引擎服务器1台;流媒体管理服务器2台。</w:t>
            </w:r>
            <w:r>
              <w:rPr>
                <w:rFonts w:hint="eastAsia" w:cs="宋体" w:asciiTheme="minorEastAsia" w:hAnsiTheme="minorEastAsia" w:eastAsiaTheme="minorEastAsia"/>
                <w:kern w:val="0"/>
              </w:rPr>
              <w:br w:type="textWrapping"/>
            </w:r>
            <w:r>
              <w:rPr>
                <w:rFonts w:hint="eastAsia" w:cs="宋体" w:asciiTheme="minorEastAsia" w:hAnsiTheme="minorEastAsia" w:eastAsiaTheme="minorEastAsia"/>
                <w:kern w:val="0"/>
              </w:rPr>
              <w:t>2)CPU:≥1颗国产化CPU，≥24核 主频≥2.5GHz</w:t>
            </w:r>
            <w:r>
              <w:rPr>
                <w:rFonts w:hint="eastAsia" w:cs="宋体" w:asciiTheme="minorEastAsia" w:hAnsiTheme="minorEastAsia" w:eastAsiaTheme="minorEastAsia"/>
                <w:kern w:val="0"/>
              </w:rPr>
              <w:br w:type="textWrapping"/>
            </w:r>
            <w:r>
              <w:rPr>
                <w:rFonts w:hint="eastAsia" w:cs="宋体" w:asciiTheme="minorEastAsia" w:hAnsiTheme="minorEastAsia" w:eastAsiaTheme="minorEastAsia"/>
                <w:kern w:val="0"/>
              </w:rPr>
              <w:t>内存:配置&gt;64G内存，&gt;4个DDR4 DIMM插槽</w:t>
            </w:r>
            <w:r>
              <w:rPr>
                <w:rFonts w:hint="eastAsia" w:cs="宋体" w:asciiTheme="minorEastAsia" w:hAnsiTheme="minorEastAsia" w:eastAsiaTheme="minorEastAsia"/>
                <w:kern w:val="0"/>
              </w:rPr>
              <w:br w:type="textWrapping"/>
            </w:r>
            <w:r>
              <w:rPr>
                <w:rFonts w:hint="eastAsia" w:cs="宋体" w:asciiTheme="minorEastAsia" w:hAnsiTheme="minorEastAsia" w:eastAsiaTheme="minorEastAsia"/>
                <w:kern w:val="0"/>
              </w:rPr>
              <w:t>硬盘:≥2块不小于4T 3.5英寸 SATA 热插拔机械硬盘，最大支持≥8块3.5英寸/2.5英寸的SAS/SATA机械硬盘或固态硬盘</w:t>
            </w:r>
            <w:r>
              <w:rPr>
                <w:rFonts w:hint="eastAsia" w:cs="宋体" w:asciiTheme="minorEastAsia" w:hAnsiTheme="minorEastAsia" w:eastAsiaTheme="minorEastAsia"/>
                <w:kern w:val="0"/>
              </w:rPr>
              <w:br w:type="textWrapping"/>
            </w:r>
            <w:r>
              <w:rPr>
                <w:rFonts w:hint="eastAsia" w:cs="宋体" w:asciiTheme="minorEastAsia" w:hAnsiTheme="minorEastAsia" w:eastAsiaTheme="minorEastAsia"/>
                <w:kern w:val="0"/>
              </w:rPr>
              <w:t>电源:&gt;2个不小于900W交流电源模块，支持冗余。</w:t>
            </w:r>
            <w:r>
              <w:rPr>
                <w:rFonts w:hint="eastAsia" w:cs="宋体" w:asciiTheme="minorEastAsia" w:hAnsiTheme="minorEastAsia" w:eastAsiaTheme="minorEastAsia"/>
                <w:kern w:val="0"/>
              </w:rPr>
              <w:br w:type="textWrapping"/>
            </w:r>
            <w:r>
              <w:rPr>
                <w:rFonts w:hint="eastAsia" w:cs="宋体" w:asciiTheme="minorEastAsia" w:hAnsiTheme="minorEastAsia" w:eastAsiaTheme="minorEastAsia"/>
                <w:kern w:val="0"/>
              </w:rPr>
              <w:t>风扇:&gt;4个热拔插风扇，支持冗余</w:t>
            </w:r>
            <w:r>
              <w:rPr>
                <w:rFonts w:hint="eastAsia" w:cs="宋体" w:asciiTheme="minorEastAsia" w:hAnsiTheme="minorEastAsia" w:eastAsiaTheme="minorEastAsia"/>
                <w:kern w:val="0"/>
              </w:rPr>
              <w:br w:type="textWrapping"/>
            </w:r>
            <w:r>
              <w:rPr>
                <w:rFonts w:hint="eastAsia" w:cs="宋体" w:asciiTheme="minorEastAsia" w:hAnsiTheme="minorEastAsia" w:eastAsiaTheme="minorEastAsia"/>
                <w:kern w:val="0"/>
              </w:rPr>
              <w:t>RAID卡:支持RAID 0,1,10;维保:三年标准保修服</w:t>
            </w:r>
            <w:r>
              <w:rPr>
                <w:rFonts w:hint="eastAsia" w:cs="宋体" w:asciiTheme="minorEastAsia" w:hAnsiTheme="minorEastAsia" w:eastAsiaTheme="minorEastAsia"/>
                <w:kern w:val="0"/>
              </w:rPr>
              <w:br w:type="textWrapping"/>
            </w:r>
            <w:r>
              <w:rPr>
                <w:rFonts w:hint="eastAsia" w:cs="宋体" w:asciiTheme="minorEastAsia" w:hAnsiTheme="minorEastAsia" w:eastAsiaTheme="minorEastAsia"/>
                <w:kern w:val="0"/>
              </w:rPr>
              <w:t>3)安预装操作系统。</w:t>
            </w:r>
            <w:r>
              <w:rPr>
                <w:rFonts w:hint="eastAsia" w:cs="宋体" w:asciiTheme="minorEastAsia" w:hAnsiTheme="minorEastAsia" w:eastAsiaTheme="minorEastAsia"/>
                <w:kern w:val="0"/>
              </w:rPr>
              <w:br w:type="textWrapping"/>
            </w:r>
            <w:r>
              <w:rPr>
                <w:rFonts w:hint="eastAsia" w:cs="宋体" w:asciiTheme="minorEastAsia" w:hAnsiTheme="minorEastAsia" w:eastAsiaTheme="minorEastAsia"/>
                <w:kern w:val="0"/>
              </w:rPr>
              <w:t>4)类型:机架式服务器</w:t>
            </w:r>
          </w:p>
        </w:tc>
        <w:tc>
          <w:tcPr>
            <w:tcW w:w="427" w:type="dxa"/>
            <w:tcBorders>
              <w:top w:val="nil"/>
              <w:left w:val="nil"/>
              <w:bottom w:val="single" w:color="auto" w:sz="4" w:space="0"/>
              <w:right w:val="single" w:color="auto" w:sz="4" w:space="0"/>
            </w:tcBorders>
            <w:shd w:val="clear" w:color="auto" w:fill="auto"/>
            <w:tcMar>
              <w:left w:w="11" w:type="dxa"/>
              <w:right w:w="11" w:type="dxa"/>
            </w:tcMar>
            <w:vAlign w:val="center"/>
          </w:tcPr>
          <w:p w14:paraId="252DDD89">
            <w:pPr>
              <w:widowControl/>
              <w:spacing w:line="240" w:lineRule="auto"/>
              <w:jc w:val="center"/>
              <w:rPr>
                <w:rFonts w:hint="eastAsia" w:cs="宋体" w:asciiTheme="minorEastAsia" w:hAnsiTheme="minorEastAsia" w:eastAsiaTheme="minorEastAsia"/>
                <w:kern w:val="0"/>
              </w:rPr>
            </w:pPr>
            <w:r>
              <w:rPr>
                <w:rFonts w:hint="eastAsia" w:cs="宋体" w:asciiTheme="minorEastAsia" w:hAnsiTheme="minorEastAsia" w:eastAsiaTheme="minorEastAsia"/>
                <w:kern w:val="0"/>
              </w:rPr>
              <w:t>13</w:t>
            </w:r>
          </w:p>
        </w:tc>
        <w:tc>
          <w:tcPr>
            <w:tcW w:w="436" w:type="dxa"/>
            <w:tcBorders>
              <w:top w:val="nil"/>
              <w:left w:val="nil"/>
              <w:bottom w:val="single" w:color="auto" w:sz="4" w:space="0"/>
              <w:right w:val="single" w:color="auto" w:sz="4" w:space="0"/>
            </w:tcBorders>
            <w:shd w:val="clear" w:color="auto" w:fill="auto"/>
            <w:tcMar>
              <w:left w:w="11" w:type="dxa"/>
              <w:right w:w="11" w:type="dxa"/>
            </w:tcMar>
            <w:vAlign w:val="center"/>
          </w:tcPr>
          <w:p w14:paraId="6B98A583">
            <w:pPr>
              <w:widowControl/>
              <w:spacing w:line="240" w:lineRule="auto"/>
              <w:jc w:val="center"/>
              <w:rPr>
                <w:rFonts w:hint="eastAsia" w:cs="宋体" w:asciiTheme="minorEastAsia" w:hAnsiTheme="minorEastAsia" w:eastAsiaTheme="minorEastAsia"/>
                <w:kern w:val="0"/>
              </w:rPr>
            </w:pPr>
            <w:r>
              <w:rPr>
                <w:rFonts w:hint="eastAsia" w:cs="宋体" w:asciiTheme="minorEastAsia" w:hAnsiTheme="minorEastAsia" w:eastAsiaTheme="minorEastAsia"/>
                <w:kern w:val="0"/>
              </w:rPr>
              <w:t>台</w:t>
            </w:r>
          </w:p>
        </w:tc>
      </w:tr>
      <w:tr w14:paraId="1ABD0677">
        <w:tblPrEx>
          <w:tblCellMar>
            <w:top w:w="0" w:type="dxa"/>
            <w:left w:w="108" w:type="dxa"/>
            <w:bottom w:w="0" w:type="dxa"/>
            <w:right w:w="108" w:type="dxa"/>
          </w:tblCellMar>
        </w:tblPrEx>
        <w:trPr>
          <w:trHeight w:val="6270" w:hRule="atLeast"/>
        </w:trPr>
        <w:tc>
          <w:tcPr>
            <w:tcW w:w="451" w:type="dxa"/>
            <w:tcBorders>
              <w:top w:val="nil"/>
              <w:left w:val="single" w:color="auto" w:sz="4" w:space="0"/>
              <w:bottom w:val="single" w:color="auto" w:sz="4" w:space="0"/>
              <w:right w:val="single" w:color="auto" w:sz="4" w:space="0"/>
            </w:tcBorders>
            <w:shd w:val="clear" w:color="auto" w:fill="auto"/>
            <w:tcMar>
              <w:left w:w="11" w:type="dxa"/>
              <w:right w:w="11" w:type="dxa"/>
            </w:tcMar>
            <w:vAlign w:val="center"/>
          </w:tcPr>
          <w:p w14:paraId="12578CF2">
            <w:pPr>
              <w:widowControl/>
              <w:spacing w:line="240" w:lineRule="auto"/>
              <w:jc w:val="center"/>
              <w:rPr>
                <w:rFonts w:hint="eastAsia" w:cs="宋体" w:asciiTheme="minorEastAsia" w:hAnsiTheme="minorEastAsia" w:eastAsiaTheme="minorEastAsia"/>
                <w:kern w:val="0"/>
              </w:rPr>
            </w:pPr>
            <w:r>
              <w:rPr>
                <w:rFonts w:hint="eastAsia" w:cs="宋体" w:asciiTheme="minorEastAsia" w:hAnsiTheme="minorEastAsia" w:eastAsiaTheme="minorEastAsia"/>
                <w:kern w:val="0"/>
              </w:rPr>
              <w:t>2</w:t>
            </w:r>
          </w:p>
        </w:tc>
        <w:tc>
          <w:tcPr>
            <w:tcW w:w="1245" w:type="dxa"/>
            <w:gridSpan w:val="2"/>
            <w:vMerge w:val="continue"/>
            <w:tcBorders>
              <w:top w:val="nil"/>
              <w:left w:val="single" w:color="auto" w:sz="4" w:space="0"/>
              <w:bottom w:val="single" w:color="auto" w:sz="4" w:space="0"/>
              <w:right w:val="single" w:color="auto" w:sz="4" w:space="0"/>
            </w:tcBorders>
            <w:tcMar>
              <w:left w:w="11" w:type="dxa"/>
              <w:right w:w="11" w:type="dxa"/>
            </w:tcMar>
            <w:vAlign w:val="center"/>
          </w:tcPr>
          <w:p w14:paraId="43C6E29A">
            <w:pPr>
              <w:widowControl/>
              <w:spacing w:line="240" w:lineRule="auto"/>
              <w:jc w:val="left"/>
              <w:rPr>
                <w:rFonts w:hint="eastAsia" w:cs="宋体" w:asciiTheme="minorEastAsia" w:hAnsiTheme="minorEastAsia" w:eastAsiaTheme="minorEastAsia"/>
                <w:kern w:val="0"/>
              </w:rPr>
            </w:pPr>
          </w:p>
        </w:tc>
        <w:tc>
          <w:tcPr>
            <w:tcW w:w="1134" w:type="dxa"/>
            <w:tcBorders>
              <w:top w:val="nil"/>
              <w:left w:val="nil"/>
              <w:bottom w:val="single" w:color="auto" w:sz="4" w:space="0"/>
              <w:right w:val="single" w:color="auto" w:sz="4" w:space="0"/>
            </w:tcBorders>
            <w:shd w:val="clear" w:color="auto" w:fill="auto"/>
            <w:tcMar>
              <w:left w:w="11" w:type="dxa"/>
              <w:right w:w="11" w:type="dxa"/>
            </w:tcMar>
            <w:vAlign w:val="center"/>
          </w:tcPr>
          <w:p w14:paraId="3FEFFABF">
            <w:pPr>
              <w:widowControl/>
              <w:spacing w:line="240" w:lineRule="auto"/>
              <w:jc w:val="center"/>
              <w:rPr>
                <w:rFonts w:hint="eastAsia" w:cs="宋体" w:asciiTheme="minorEastAsia" w:hAnsiTheme="minorEastAsia" w:eastAsiaTheme="minorEastAsia"/>
                <w:kern w:val="0"/>
              </w:rPr>
            </w:pPr>
            <w:r>
              <w:rPr>
                <w:rFonts w:hint="eastAsia" w:cs="宋体" w:asciiTheme="minorEastAsia" w:hAnsiTheme="minorEastAsia" w:eastAsiaTheme="minorEastAsia"/>
                <w:kern w:val="0"/>
              </w:rPr>
              <w:t xml:space="preserve"> 视频存储系统</w:t>
            </w:r>
          </w:p>
        </w:tc>
        <w:tc>
          <w:tcPr>
            <w:tcW w:w="5857" w:type="dxa"/>
            <w:tcBorders>
              <w:top w:val="nil"/>
              <w:left w:val="nil"/>
              <w:bottom w:val="single" w:color="auto" w:sz="4" w:space="0"/>
              <w:right w:val="single" w:color="auto" w:sz="4" w:space="0"/>
            </w:tcBorders>
            <w:shd w:val="clear" w:color="auto" w:fill="auto"/>
            <w:tcMar>
              <w:left w:w="11" w:type="dxa"/>
              <w:right w:w="11" w:type="dxa"/>
            </w:tcMar>
            <w:vAlign w:val="center"/>
          </w:tcPr>
          <w:p w14:paraId="74735231">
            <w:pPr>
              <w:widowControl/>
              <w:spacing w:line="240" w:lineRule="auto"/>
              <w:jc w:val="left"/>
              <w:rPr>
                <w:rFonts w:hint="eastAsia" w:cs="宋体" w:asciiTheme="minorEastAsia" w:hAnsiTheme="minorEastAsia" w:eastAsiaTheme="minorEastAsia"/>
                <w:kern w:val="0"/>
              </w:rPr>
            </w:pPr>
            <w:r>
              <w:rPr>
                <w:rFonts w:hint="eastAsia" w:cs="宋体" w:asciiTheme="minorEastAsia" w:hAnsiTheme="minorEastAsia" w:eastAsiaTheme="minorEastAsia"/>
                <w:kern w:val="0"/>
              </w:rPr>
              <w:t>设备参数</w:t>
            </w:r>
            <w:r>
              <w:rPr>
                <w:rFonts w:hint="eastAsia" w:cs="宋体" w:asciiTheme="minorEastAsia" w:hAnsiTheme="minorEastAsia" w:eastAsiaTheme="minorEastAsia"/>
                <w:kern w:val="0"/>
              </w:rPr>
              <w:br w:type="textWrapping"/>
            </w:r>
            <w:r>
              <w:rPr>
                <w:rFonts w:hint="eastAsia" w:cs="宋体" w:asciiTheme="minorEastAsia" w:hAnsiTheme="minorEastAsia" w:eastAsiaTheme="minorEastAsia"/>
                <w:kern w:val="0"/>
              </w:rPr>
              <w:t>主处理器：≥64位高性能多核处理器；</w:t>
            </w:r>
            <w:r>
              <w:rPr>
                <w:rFonts w:hint="eastAsia" w:cs="宋体" w:asciiTheme="minorEastAsia" w:hAnsiTheme="minorEastAsia" w:eastAsiaTheme="minorEastAsia"/>
                <w:kern w:val="0"/>
              </w:rPr>
              <w:br w:type="textWrapping"/>
            </w:r>
            <w:r>
              <w:rPr>
                <w:rFonts w:hint="eastAsia" w:cs="宋体" w:asciiTheme="minorEastAsia" w:hAnsiTheme="minorEastAsia" w:eastAsiaTheme="minorEastAsia"/>
                <w:kern w:val="0"/>
              </w:rPr>
              <w:t>操作系统：国产操作系统；</w:t>
            </w:r>
            <w:r>
              <w:rPr>
                <w:rFonts w:hint="eastAsia" w:cs="宋体" w:asciiTheme="minorEastAsia" w:hAnsiTheme="minorEastAsia" w:eastAsiaTheme="minorEastAsia"/>
                <w:kern w:val="0"/>
              </w:rPr>
              <w:br w:type="textWrapping"/>
            </w:r>
            <w:r>
              <w:rPr>
                <w:rFonts w:hint="eastAsia" w:cs="宋体" w:asciiTheme="minorEastAsia" w:hAnsiTheme="minorEastAsia" w:eastAsiaTheme="minorEastAsia"/>
                <w:kern w:val="0"/>
              </w:rPr>
              <w:t>高速缓存：≥8GB；</w:t>
            </w:r>
            <w:r>
              <w:rPr>
                <w:rFonts w:hint="eastAsia" w:cs="宋体" w:asciiTheme="minorEastAsia" w:hAnsiTheme="minorEastAsia" w:eastAsiaTheme="minorEastAsia"/>
                <w:kern w:val="0"/>
              </w:rPr>
              <w:br w:type="textWrapping"/>
            </w:r>
            <w:r>
              <w:rPr>
                <w:rFonts w:hint="eastAsia" w:cs="宋体" w:asciiTheme="minorEastAsia" w:hAnsiTheme="minorEastAsia" w:eastAsiaTheme="minorEastAsia"/>
                <w:kern w:val="0"/>
              </w:rPr>
              <w:t>视频直存：支持≥512路前端接入、存储、转发；</w:t>
            </w:r>
            <w:r>
              <w:rPr>
                <w:rFonts w:hint="eastAsia" w:cs="宋体" w:asciiTheme="minorEastAsia" w:hAnsiTheme="minorEastAsia" w:eastAsiaTheme="minorEastAsia"/>
                <w:kern w:val="0"/>
              </w:rPr>
              <w:br w:type="textWrapping"/>
            </w:r>
            <w:r>
              <w:rPr>
                <w:rFonts w:hint="eastAsia" w:cs="宋体" w:asciiTheme="minorEastAsia" w:hAnsiTheme="minorEastAsia" w:eastAsiaTheme="minorEastAsia"/>
                <w:kern w:val="0"/>
              </w:rPr>
              <w:t>硬盘接口：≥48个；SATA；</w:t>
            </w:r>
            <w:r>
              <w:rPr>
                <w:rFonts w:hint="eastAsia" w:cs="宋体" w:asciiTheme="minorEastAsia" w:hAnsiTheme="minorEastAsia" w:eastAsiaTheme="minorEastAsia"/>
                <w:kern w:val="0"/>
              </w:rPr>
              <w:br w:type="textWrapping"/>
            </w:r>
            <w:r>
              <w:rPr>
                <w:rFonts w:hint="eastAsia" w:cs="宋体" w:asciiTheme="minorEastAsia" w:hAnsiTheme="minorEastAsia" w:eastAsiaTheme="minorEastAsia"/>
                <w:kern w:val="0"/>
              </w:rPr>
              <w:t>视频存储设备需具备智能语义搜索功能，支持通过文本描述检索视频中的目标物，支持自定义关键词组。</w:t>
            </w:r>
            <w:r>
              <w:rPr>
                <w:rFonts w:hint="eastAsia" w:cs="宋体" w:asciiTheme="minorEastAsia" w:hAnsiTheme="minorEastAsia" w:eastAsiaTheme="minorEastAsia"/>
                <w:kern w:val="0"/>
              </w:rPr>
              <w:br w:type="textWrapping"/>
            </w:r>
            <w:r>
              <w:rPr>
                <w:rFonts w:hint="eastAsia" w:cs="宋体" w:asciiTheme="minorEastAsia" w:hAnsiTheme="minorEastAsia" w:eastAsiaTheme="minorEastAsia"/>
                <w:kern w:val="0"/>
              </w:rPr>
              <w:t>▲为保证存储系统稳定性，支持多台设备组成 SAS 数据环集群，当环状结构上的任意 1 个节点出现故障（包括主控盒硬件故障、 软件故障或者网络故障等），该节点设备上的硬盘通过 SAS 链路被上游设备接管， 该节点设备的上业务也会迁移到上游设备继续执行， 从而实现业务不中断、录像不丢失，同时该故障设备的硬盘中数据可以被上游设备读取（提供国家级或行业权威机构出具的有效检测报告加盖原厂公章）</w:t>
            </w:r>
            <w:r>
              <w:rPr>
                <w:rFonts w:hint="eastAsia" w:cs="宋体" w:asciiTheme="minorEastAsia" w:hAnsiTheme="minorEastAsia" w:eastAsiaTheme="minorEastAsia"/>
                <w:kern w:val="0"/>
              </w:rPr>
              <w:br w:type="textWrapping"/>
            </w:r>
            <w:r>
              <w:rPr>
                <w:rFonts w:hint="eastAsia" w:cs="宋体" w:asciiTheme="minorEastAsia" w:hAnsiTheme="minorEastAsia" w:eastAsiaTheme="minorEastAsia"/>
                <w:kern w:val="0"/>
              </w:rPr>
              <w:t>硬盘参数</w:t>
            </w:r>
            <w:r>
              <w:rPr>
                <w:rFonts w:hint="eastAsia" w:cs="宋体" w:asciiTheme="minorEastAsia" w:hAnsiTheme="minorEastAsia" w:eastAsiaTheme="minorEastAsia"/>
                <w:kern w:val="0"/>
              </w:rPr>
              <w:br w:type="textWrapping"/>
            </w:r>
            <w:r>
              <w:rPr>
                <w:rFonts w:hint="eastAsia" w:cs="宋体" w:asciiTheme="minorEastAsia" w:hAnsiTheme="minorEastAsia" w:eastAsiaTheme="minorEastAsia"/>
                <w:kern w:val="0"/>
              </w:rPr>
              <w:t>单盘容量：≥10TB；</w:t>
            </w:r>
            <w:r>
              <w:rPr>
                <w:rFonts w:hint="eastAsia" w:cs="宋体" w:asciiTheme="minorEastAsia" w:hAnsiTheme="minorEastAsia" w:eastAsiaTheme="minorEastAsia"/>
                <w:kern w:val="0"/>
              </w:rPr>
              <w:br w:type="textWrapping"/>
            </w:r>
            <w:r>
              <w:rPr>
                <w:rFonts w:hint="eastAsia" w:cs="宋体" w:asciiTheme="minorEastAsia" w:hAnsiTheme="minorEastAsia" w:eastAsiaTheme="minorEastAsia"/>
                <w:kern w:val="0"/>
              </w:rPr>
              <w:t>缓存：≥512MB；</w:t>
            </w:r>
            <w:r>
              <w:rPr>
                <w:rFonts w:hint="eastAsia" w:cs="宋体" w:asciiTheme="minorEastAsia" w:hAnsiTheme="minorEastAsia" w:eastAsiaTheme="minorEastAsia"/>
                <w:kern w:val="0"/>
              </w:rPr>
              <w:br w:type="textWrapping"/>
            </w:r>
            <w:r>
              <w:rPr>
                <w:rFonts w:hint="eastAsia" w:cs="宋体" w:asciiTheme="minorEastAsia" w:hAnsiTheme="minorEastAsia" w:eastAsiaTheme="minorEastAsia"/>
                <w:kern w:val="0"/>
              </w:rPr>
              <w:t>转速：≥7200RPM；</w:t>
            </w:r>
            <w:r>
              <w:rPr>
                <w:rFonts w:hint="eastAsia" w:cs="宋体" w:asciiTheme="minorEastAsia" w:hAnsiTheme="minorEastAsia" w:eastAsiaTheme="minorEastAsia"/>
                <w:kern w:val="0"/>
              </w:rPr>
              <w:br w:type="textWrapping"/>
            </w:r>
            <w:r>
              <w:rPr>
                <w:rFonts w:hint="eastAsia" w:cs="宋体" w:asciiTheme="minorEastAsia" w:hAnsiTheme="minorEastAsia" w:eastAsiaTheme="minorEastAsia"/>
                <w:kern w:val="0"/>
              </w:rPr>
              <w:t>硬盘接口：SATA</w:t>
            </w:r>
            <w:r>
              <w:rPr>
                <w:rFonts w:hint="eastAsia" w:cs="宋体" w:asciiTheme="minorEastAsia" w:hAnsiTheme="minorEastAsia" w:eastAsiaTheme="minorEastAsia"/>
                <w:kern w:val="0"/>
              </w:rPr>
              <w:br w:type="textWrapping"/>
            </w:r>
            <w:r>
              <w:rPr>
                <w:rFonts w:hint="eastAsia" w:cs="宋体" w:asciiTheme="minorEastAsia" w:hAnsiTheme="minorEastAsia" w:eastAsiaTheme="minorEastAsia"/>
                <w:kern w:val="0"/>
              </w:rPr>
              <w:t>支持自定义以文搜图的≥16个高频热词分组；</w:t>
            </w:r>
            <w:r>
              <w:rPr>
                <w:rFonts w:hint="eastAsia" w:cs="宋体" w:asciiTheme="minorEastAsia" w:hAnsiTheme="minorEastAsia" w:eastAsiaTheme="minorEastAsia"/>
                <w:kern w:val="0"/>
              </w:rPr>
              <w:br w:type="textWrapping"/>
            </w:r>
            <w:r>
              <w:rPr>
                <w:rFonts w:hint="eastAsia" w:cs="宋体" w:asciiTheme="minorEastAsia" w:hAnsiTheme="minorEastAsia" w:eastAsiaTheme="minorEastAsia"/>
                <w:kern w:val="0"/>
              </w:rPr>
              <w:t>系统应具有独立的以文搜图应用展示界面；</w:t>
            </w:r>
            <w:r>
              <w:rPr>
                <w:rFonts w:hint="eastAsia" w:cs="宋体" w:asciiTheme="minorEastAsia" w:hAnsiTheme="minorEastAsia" w:eastAsiaTheme="minorEastAsia"/>
                <w:kern w:val="0"/>
              </w:rPr>
              <w:br w:type="textWrapping"/>
            </w:r>
            <w:r>
              <w:rPr>
                <w:rFonts w:hint="eastAsia" w:cs="宋体" w:asciiTheme="minorEastAsia" w:hAnsiTheme="minorEastAsia" w:eastAsiaTheme="minorEastAsia"/>
                <w:kern w:val="0"/>
              </w:rPr>
              <w:t>支持多台设备组成 SAS 数据环集群。</w:t>
            </w:r>
          </w:p>
        </w:tc>
        <w:tc>
          <w:tcPr>
            <w:tcW w:w="427" w:type="dxa"/>
            <w:tcBorders>
              <w:top w:val="nil"/>
              <w:left w:val="nil"/>
              <w:bottom w:val="single" w:color="auto" w:sz="4" w:space="0"/>
              <w:right w:val="single" w:color="auto" w:sz="4" w:space="0"/>
            </w:tcBorders>
            <w:shd w:val="clear" w:color="auto" w:fill="auto"/>
            <w:tcMar>
              <w:left w:w="11" w:type="dxa"/>
              <w:right w:w="11" w:type="dxa"/>
            </w:tcMar>
            <w:vAlign w:val="center"/>
          </w:tcPr>
          <w:p w14:paraId="072515B8">
            <w:pPr>
              <w:widowControl/>
              <w:spacing w:line="240" w:lineRule="auto"/>
              <w:jc w:val="center"/>
              <w:rPr>
                <w:rFonts w:hint="eastAsia" w:cs="宋体" w:asciiTheme="minorEastAsia" w:hAnsiTheme="minorEastAsia" w:eastAsiaTheme="minorEastAsia"/>
                <w:kern w:val="0"/>
              </w:rPr>
            </w:pPr>
            <w:r>
              <w:rPr>
                <w:rFonts w:hint="eastAsia" w:cs="宋体" w:asciiTheme="minorEastAsia" w:hAnsiTheme="minorEastAsia" w:eastAsiaTheme="minorEastAsia"/>
                <w:kern w:val="0"/>
              </w:rPr>
              <w:t>3</w:t>
            </w:r>
          </w:p>
        </w:tc>
        <w:tc>
          <w:tcPr>
            <w:tcW w:w="436" w:type="dxa"/>
            <w:tcBorders>
              <w:top w:val="nil"/>
              <w:left w:val="nil"/>
              <w:bottom w:val="single" w:color="auto" w:sz="4" w:space="0"/>
              <w:right w:val="single" w:color="auto" w:sz="4" w:space="0"/>
            </w:tcBorders>
            <w:shd w:val="clear" w:color="auto" w:fill="auto"/>
            <w:tcMar>
              <w:left w:w="11" w:type="dxa"/>
              <w:right w:w="11" w:type="dxa"/>
            </w:tcMar>
            <w:vAlign w:val="center"/>
          </w:tcPr>
          <w:p w14:paraId="34BEE752">
            <w:pPr>
              <w:widowControl/>
              <w:spacing w:line="240" w:lineRule="auto"/>
              <w:jc w:val="center"/>
              <w:rPr>
                <w:rFonts w:hint="eastAsia" w:cs="宋体" w:asciiTheme="minorEastAsia" w:hAnsiTheme="minorEastAsia" w:eastAsiaTheme="minorEastAsia"/>
                <w:kern w:val="0"/>
              </w:rPr>
            </w:pPr>
            <w:r>
              <w:rPr>
                <w:rFonts w:hint="eastAsia" w:cs="宋体" w:asciiTheme="minorEastAsia" w:hAnsiTheme="minorEastAsia" w:eastAsiaTheme="minorEastAsia"/>
                <w:kern w:val="0"/>
              </w:rPr>
              <w:t>台</w:t>
            </w:r>
          </w:p>
        </w:tc>
      </w:tr>
      <w:tr w14:paraId="453A6B81">
        <w:tblPrEx>
          <w:tblCellMar>
            <w:top w:w="0" w:type="dxa"/>
            <w:left w:w="108" w:type="dxa"/>
            <w:bottom w:w="0" w:type="dxa"/>
            <w:right w:w="108" w:type="dxa"/>
          </w:tblCellMar>
        </w:tblPrEx>
        <w:trPr>
          <w:trHeight w:val="990" w:hRule="atLeast"/>
        </w:trPr>
        <w:tc>
          <w:tcPr>
            <w:tcW w:w="451" w:type="dxa"/>
            <w:tcBorders>
              <w:top w:val="nil"/>
              <w:left w:val="single" w:color="auto" w:sz="4" w:space="0"/>
              <w:bottom w:val="single" w:color="auto" w:sz="4" w:space="0"/>
              <w:right w:val="single" w:color="auto" w:sz="4" w:space="0"/>
            </w:tcBorders>
            <w:shd w:val="clear" w:color="auto" w:fill="auto"/>
            <w:tcMar>
              <w:left w:w="11" w:type="dxa"/>
              <w:right w:w="11" w:type="dxa"/>
            </w:tcMar>
            <w:vAlign w:val="center"/>
          </w:tcPr>
          <w:p w14:paraId="60ADB641">
            <w:pPr>
              <w:widowControl/>
              <w:spacing w:line="240" w:lineRule="auto"/>
              <w:jc w:val="center"/>
              <w:rPr>
                <w:rFonts w:hint="eastAsia" w:cs="宋体" w:asciiTheme="minorEastAsia" w:hAnsiTheme="minorEastAsia" w:eastAsiaTheme="minorEastAsia"/>
                <w:kern w:val="0"/>
              </w:rPr>
            </w:pPr>
            <w:r>
              <w:rPr>
                <w:rFonts w:hint="eastAsia" w:cs="宋体" w:asciiTheme="minorEastAsia" w:hAnsiTheme="minorEastAsia" w:eastAsiaTheme="minorEastAsia"/>
                <w:kern w:val="0"/>
              </w:rPr>
              <w:t>3</w:t>
            </w:r>
          </w:p>
        </w:tc>
        <w:tc>
          <w:tcPr>
            <w:tcW w:w="1245" w:type="dxa"/>
            <w:gridSpan w:val="2"/>
            <w:vMerge w:val="restart"/>
            <w:tcBorders>
              <w:top w:val="single" w:color="auto" w:sz="4" w:space="0"/>
              <w:left w:val="single" w:color="auto" w:sz="4" w:space="0"/>
              <w:bottom w:val="single" w:color="auto" w:sz="4" w:space="0"/>
              <w:right w:val="single" w:color="auto" w:sz="4" w:space="0"/>
            </w:tcBorders>
            <w:shd w:val="clear" w:color="auto" w:fill="auto"/>
            <w:tcMar>
              <w:left w:w="11" w:type="dxa"/>
              <w:right w:w="11" w:type="dxa"/>
            </w:tcMar>
            <w:vAlign w:val="center"/>
          </w:tcPr>
          <w:p w14:paraId="0335D035">
            <w:pPr>
              <w:widowControl/>
              <w:spacing w:line="240" w:lineRule="auto"/>
              <w:jc w:val="center"/>
              <w:rPr>
                <w:rFonts w:hint="eastAsia" w:cs="宋体" w:asciiTheme="minorEastAsia" w:hAnsiTheme="minorEastAsia" w:eastAsiaTheme="minorEastAsia"/>
                <w:kern w:val="0"/>
              </w:rPr>
            </w:pPr>
            <w:r>
              <w:rPr>
                <w:rFonts w:hint="eastAsia" w:cs="宋体" w:asciiTheme="minorEastAsia" w:hAnsiTheme="minorEastAsia" w:eastAsiaTheme="minorEastAsia"/>
                <w:kern w:val="0"/>
              </w:rPr>
              <w:t xml:space="preserve"> 网络设备</w:t>
            </w:r>
          </w:p>
        </w:tc>
        <w:tc>
          <w:tcPr>
            <w:tcW w:w="1134" w:type="dxa"/>
            <w:tcBorders>
              <w:top w:val="nil"/>
              <w:left w:val="nil"/>
              <w:bottom w:val="single" w:color="auto" w:sz="4" w:space="0"/>
              <w:right w:val="single" w:color="auto" w:sz="4" w:space="0"/>
            </w:tcBorders>
            <w:shd w:val="clear" w:color="auto" w:fill="auto"/>
            <w:tcMar>
              <w:left w:w="11" w:type="dxa"/>
              <w:right w:w="11" w:type="dxa"/>
            </w:tcMar>
            <w:vAlign w:val="center"/>
          </w:tcPr>
          <w:p w14:paraId="428126A5">
            <w:pPr>
              <w:widowControl/>
              <w:spacing w:line="240" w:lineRule="auto"/>
              <w:jc w:val="center"/>
              <w:rPr>
                <w:rFonts w:hint="eastAsia" w:cs="宋体" w:asciiTheme="minorEastAsia" w:hAnsiTheme="minorEastAsia" w:eastAsiaTheme="minorEastAsia"/>
                <w:kern w:val="0"/>
              </w:rPr>
            </w:pPr>
            <w:r>
              <w:rPr>
                <w:rFonts w:hint="eastAsia" w:cs="宋体" w:asciiTheme="minorEastAsia" w:hAnsiTheme="minorEastAsia" w:eastAsiaTheme="minorEastAsia"/>
                <w:kern w:val="0"/>
              </w:rPr>
              <w:t>1）路由器</w:t>
            </w:r>
          </w:p>
        </w:tc>
        <w:tc>
          <w:tcPr>
            <w:tcW w:w="5857" w:type="dxa"/>
            <w:tcBorders>
              <w:top w:val="nil"/>
              <w:left w:val="nil"/>
              <w:bottom w:val="single" w:color="auto" w:sz="4" w:space="0"/>
              <w:right w:val="single" w:color="auto" w:sz="4" w:space="0"/>
            </w:tcBorders>
            <w:shd w:val="clear" w:color="auto" w:fill="auto"/>
            <w:tcMar>
              <w:left w:w="11" w:type="dxa"/>
              <w:right w:w="11" w:type="dxa"/>
            </w:tcMar>
            <w:vAlign w:val="center"/>
          </w:tcPr>
          <w:p w14:paraId="6FB453EB">
            <w:pPr>
              <w:widowControl/>
              <w:spacing w:line="240" w:lineRule="auto"/>
              <w:jc w:val="left"/>
              <w:rPr>
                <w:rFonts w:hint="eastAsia" w:cs="宋体" w:asciiTheme="minorEastAsia" w:hAnsiTheme="minorEastAsia" w:eastAsiaTheme="minorEastAsia"/>
                <w:kern w:val="0"/>
              </w:rPr>
            </w:pPr>
            <w:r>
              <w:rPr>
                <w:rFonts w:hint="eastAsia" w:cs="宋体" w:asciiTheme="minorEastAsia" w:hAnsiTheme="minorEastAsia" w:eastAsiaTheme="minorEastAsia"/>
                <w:kern w:val="0"/>
              </w:rPr>
              <w:t>一体化机箱，可安装于标准19英寸机架内，分布式处理架构；主控板槽位数：2(1+1 冗余备份)；8个业务板槽位；支持2块独立交换网板(1+1冗余备份)；交换容量73至121.86Tbps；整机包转发率6000至12000Mpps；cPOS、155M ATM、622M ATM、E1/T1 等接口，支持155MPOS/622MPOS/GE端口切换，支持ATM/POS端口切换，支持155MATM/622MATM端口切换。</w:t>
            </w:r>
          </w:p>
        </w:tc>
        <w:tc>
          <w:tcPr>
            <w:tcW w:w="427" w:type="dxa"/>
            <w:tcBorders>
              <w:top w:val="nil"/>
              <w:left w:val="nil"/>
              <w:bottom w:val="single" w:color="auto" w:sz="4" w:space="0"/>
              <w:right w:val="single" w:color="auto" w:sz="4" w:space="0"/>
            </w:tcBorders>
            <w:shd w:val="clear" w:color="auto" w:fill="auto"/>
            <w:tcMar>
              <w:left w:w="11" w:type="dxa"/>
              <w:right w:w="11" w:type="dxa"/>
            </w:tcMar>
            <w:vAlign w:val="center"/>
          </w:tcPr>
          <w:p w14:paraId="74045641">
            <w:pPr>
              <w:widowControl/>
              <w:spacing w:line="240" w:lineRule="auto"/>
              <w:jc w:val="center"/>
              <w:rPr>
                <w:rFonts w:hint="eastAsia" w:cs="宋体" w:asciiTheme="minorEastAsia" w:hAnsiTheme="minorEastAsia" w:eastAsiaTheme="minorEastAsia"/>
                <w:kern w:val="0"/>
              </w:rPr>
            </w:pPr>
            <w:r>
              <w:rPr>
                <w:rFonts w:hint="eastAsia" w:cs="宋体" w:asciiTheme="minorEastAsia" w:hAnsiTheme="minorEastAsia" w:eastAsiaTheme="minorEastAsia"/>
                <w:kern w:val="0"/>
              </w:rPr>
              <w:t>2</w:t>
            </w:r>
          </w:p>
        </w:tc>
        <w:tc>
          <w:tcPr>
            <w:tcW w:w="436" w:type="dxa"/>
            <w:tcBorders>
              <w:top w:val="nil"/>
              <w:left w:val="nil"/>
              <w:bottom w:val="single" w:color="auto" w:sz="4" w:space="0"/>
              <w:right w:val="single" w:color="auto" w:sz="4" w:space="0"/>
            </w:tcBorders>
            <w:shd w:val="clear" w:color="auto" w:fill="auto"/>
            <w:tcMar>
              <w:left w:w="11" w:type="dxa"/>
              <w:right w:w="11" w:type="dxa"/>
            </w:tcMar>
            <w:vAlign w:val="center"/>
          </w:tcPr>
          <w:p w14:paraId="656DED6D">
            <w:pPr>
              <w:widowControl/>
              <w:spacing w:line="240" w:lineRule="auto"/>
              <w:jc w:val="center"/>
              <w:rPr>
                <w:rFonts w:hint="eastAsia" w:cs="宋体" w:asciiTheme="minorEastAsia" w:hAnsiTheme="minorEastAsia" w:eastAsiaTheme="minorEastAsia"/>
                <w:kern w:val="0"/>
              </w:rPr>
            </w:pPr>
            <w:r>
              <w:rPr>
                <w:rFonts w:hint="eastAsia" w:cs="宋体" w:asciiTheme="minorEastAsia" w:hAnsiTheme="minorEastAsia" w:eastAsiaTheme="minorEastAsia"/>
                <w:kern w:val="0"/>
              </w:rPr>
              <w:t>台</w:t>
            </w:r>
          </w:p>
        </w:tc>
      </w:tr>
      <w:tr w14:paraId="6B5E85D8">
        <w:tblPrEx>
          <w:tblCellMar>
            <w:top w:w="0" w:type="dxa"/>
            <w:left w:w="108" w:type="dxa"/>
            <w:bottom w:w="0" w:type="dxa"/>
            <w:right w:w="108" w:type="dxa"/>
          </w:tblCellMar>
        </w:tblPrEx>
        <w:trPr>
          <w:trHeight w:val="1980" w:hRule="atLeast"/>
        </w:trPr>
        <w:tc>
          <w:tcPr>
            <w:tcW w:w="451" w:type="dxa"/>
            <w:tcBorders>
              <w:top w:val="nil"/>
              <w:left w:val="single" w:color="auto" w:sz="4" w:space="0"/>
              <w:bottom w:val="single" w:color="auto" w:sz="4" w:space="0"/>
              <w:right w:val="single" w:color="auto" w:sz="4" w:space="0"/>
            </w:tcBorders>
            <w:shd w:val="clear" w:color="auto" w:fill="auto"/>
            <w:tcMar>
              <w:left w:w="11" w:type="dxa"/>
              <w:right w:w="11" w:type="dxa"/>
            </w:tcMar>
            <w:vAlign w:val="center"/>
          </w:tcPr>
          <w:p w14:paraId="6D3B05D5">
            <w:pPr>
              <w:widowControl/>
              <w:spacing w:line="240" w:lineRule="auto"/>
              <w:jc w:val="center"/>
              <w:rPr>
                <w:rFonts w:hint="eastAsia" w:cs="宋体" w:asciiTheme="minorEastAsia" w:hAnsiTheme="minorEastAsia" w:eastAsiaTheme="minorEastAsia"/>
                <w:kern w:val="0"/>
              </w:rPr>
            </w:pPr>
            <w:r>
              <w:rPr>
                <w:rFonts w:hint="eastAsia" w:cs="宋体" w:asciiTheme="minorEastAsia" w:hAnsiTheme="minorEastAsia" w:eastAsiaTheme="minorEastAsia"/>
                <w:kern w:val="0"/>
              </w:rPr>
              <w:t>4</w:t>
            </w:r>
          </w:p>
        </w:tc>
        <w:tc>
          <w:tcPr>
            <w:tcW w:w="1245" w:type="dxa"/>
            <w:gridSpan w:val="2"/>
            <w:vMerge w:val="continue"/>
            <w:tcBorders>
              <w:top w:val="nil"/>
              <w:left w:val="single" w:color="auto" w:sz="4" w:space="0"/>
              <w:bottom w:val="single" w:color="auto" w:sz="4" w:space="0"/>
              <w:right w:val="single" w:color="auto" w:sz="4" w:space="0"/>
            </w:tcBorders>
            <w:tcMar>
              <w:left w:w="11" w:type="dxa"/>
              <w:right w:w="11" w:type="dxa"/>
            </w:tcMar>
            <w:vAlign w:val="center"/>
          </w:tcPr>
          <w:p w14:paraId="0C5BB1A5">
            <w:pPr>
              <w:widowControl/>
              <w:spacing w:line="240" w:lineRule="auto"/>
              <w:jc w:val="left"/>
              <w:rPr>
                <w:rFonts w:hint="eastAsia" w:cs="宋体" w:asciiTheme="minorEastAsia" w:hAnsiTheme="minorEastAsia" w:eastAsiaTheme="minorEastAsia"/>
                <w:kern w:val="0"/>
              </w:rPr>
            </w:pPr>
          </w:p>
        </w:tc>
        <w:tc>
          <w:tcPr>
            <w:tcW w:w="1134" w:type="dxa"/>
            <w:tcBorders>
              <w:top w:val="nil"/>
              <w:left w:val="nil"/>
              <w:bottom w:val="single" w:color="auto" w:sz="4" w:space="0"/>
              <w:right w:val="single" w:color="auto" w:sz="4" w:space="0"/>
            </w:tcBorders>
            <w:shd w:val="clear" w:color="auto" w:fill="auto"/>
            <w:tcMar>
              <w:left w:w="11" w:type="dxa"/>
              <w:right w:w="11" w:type="dxa"/>
            </w:tcMar>
            <w:vAlign w:val="center"/>
          </w:tcPr>
          <w:p w14:paraId="34BAC4C2">
            <w:pPr>
              <w:widowControl/>
              <w:spacing w:line="240" w:lineRule="auto"/>
              <w:jc w:val="center"/>
              <w:rPr>
                <w:rFonts w:hint="eastAsia" w:cs="宋体" w:asciiTheme="minorEastAsia" w:hAnsiTheme="minorEastAsia" w:eastAsiaTheme="minorEastAsia"/>
                <w:kern w:val="0"/>
              </w:rPr>
            </w:pPr>
            <w:r>
              <w:rPr>
                <w:rFonts w:hint="eastAsia" w:cs="宋体" w:asciiTheme="minorEastAsia" w:hAnsiTheme="minorEastAsia" w:eastAsiaTheme="minorEastAsia"/>
                <w:kern w:val="0"/>
              </w:rPr>
              <w:t>2）核心交换机</w:t>
            </w:r>
          </w:p>
        </w:tc>
        <w:tc>
          <w:tcPr>
            <w:tcW w:w="5857" w:type="dxa"/>
            <w:tcBorders>
              <w:top w:val="nil"/>
              <w:left w:val="nil"/>
              <w:bottom w:val="single" w:color="auto" w:sz="4" w:space="0"/>
              <w:right w:val="single" w:color="auto" w:sz="4" w:space="0"/>
            </w:tcBorders>
            <w:shd w:val="clear" w:color="auto" w:fill="auto"/>
            <w:tcMar>
              <w:left w:w="11" w:type="dxa"/>
              <w:right w:w="11" w:type="dxa"/>
            </w:tcMar>
            <w:vAlign w:val="center"/>
          </w:tcPr>
          <w:p w14:paraId="7C1B1AB1">
            <w:pPr>
              <w:widowControl/>
              <w:spacing w:line="240" w:lineRule="auto"/>
              <w:jc w:val="left"/>
              <w:rPr>
                <w:rFonts w:hint="eastAsia" w:cs="宋体" w:asciiTheme="minorEastAsia" w:hAnsiTheme="minorEastAsia" w:eastAsiaTheme="minorEastAsia"/>
                <w:kern w:val="0"/>
              </w:rPr>
            </w:pPr>
            <w:r>
              <w:rPr>
                <w:rFonts w:hint="eastAsia" w:cs="宋体" w:asciiTheme="minorEastAsia" w:hAnsiTheme="minorEastAsia" w:eastAsiaTheme="minorEastAsia"/>
                <w:kern w:val="0"/>
              </w:rPr>
              <w:t>交换容量≥100Tbps，包转发率≥51200Mpps，主控板槽位≥2；业务槽位≥2；双主控；≥48千兆电端口板卡*1；≥12个万兆光模块，≥12个千兆光模块；冗余设计：双主控、双电源；支持统一用户管理、支持PPPoE、802.1X、MAC、Portal认证方式；支持VLAN、支持静态路由、RIP、RIPng、OSPF、OSPFv3协议；支持以太网链路聚合；支持IPV6、SYSLOG、SNMP、SSH、Telnet、ICMP协议；支持端口镜像，支持端口、MAC、IP、VLAN等多元素绑定；支持STP、RSTP、MSTP，支持ERPS以太环保护协议（G.8032）。</w:t>
            </w:r>
          </w:p>
        </w:tc>
        <w:tc>
          <w:tcPr>
            <w:tcW w:w="427" w:type="dxa"/>
            <w:tcBorders>
              <w:top w:val="nil"/>
              <w:left w:val="nil"/>
              <w:bottom w:val="single" w:color="auto" w:sz="4" w:space="0"/>
              <w:right w:val="single" w:color="auto" w:sz="4" w:space="0"/>
            </w:tcBorders>
            <w:shd w:val="clear" w:color="auto" w:fill="auto"/>
            <w:tcMar>
              <w:left w:w="11" w:type="dxa"/>
              <w:right w:w="11" w:type="dxa"/>
            </w:tcMar>
            <w:vAlign w:val="center"/>
          </w:tcPr>
          <w:p w14:paraId="36DBFECC">
            <w:pPr>
              <w:widowControl/>
              <w:spacing w:line="240" w:lineRule="auto"/>
              <w:jc w:val="center"/>
              <w:rPr>
                <w:rFonts w:hint="eastAsia" w:cs="宋体" w:asciiTheme="minorEastAsia" w:hAnsiTheme="minorEastAsia" w:eastAsiaTheme="minorEastAsia"/>
                <w:kern w:val="0"/>
              </w:rPr>
            </w:pPr>
            <w:r>
              <w:rPr>
                <w:rFonts w:hint="eastAsia" w:cs="宋体" w:asciiTheme="minorEastAsia" w:hAnsiTheme="minorEastAsia" w:eastAsiaTheme="minorEastAsia"/>
                <w:kern w:val="0"/>
              </w:rPr>
              <w:t>2</w:t>
            </w:r>
          </w:p>
        </w:tc>
        <w:tc>
          <w:tcPr>
            <w:tcW w:w="436" w:type="dxa"/>
            <w:tcBorders>
              <w:top w:val="nil"/>
              <w:left w:val="nil"/>
              <w:bottom w:val="single" w:color="auto" w:sz="4" w:space="0"/>
              <w:right w:val="single" w:color="auto" w:sz="4" w:space="0"/>
            </w:tcBorders>
            <w:shd w:val="clear" w:color="auto" w:fill="auto"/>
            <w:tcMar>
              <w:left w:w="11" w:type="dxa"/>
              <w:right w:w="11" w:type="dxa"/>
            </w:tcMar>
            <w:vAlign w:val="center"/>
          </w:tcPr>
          <w:p w14:paraId="30CAB3BF">
            <w:pPr>
              <w:widowControl/>
              <w:spacing w:line="240" w:lineRule="auto"/>
              <w:jc w:val="center"/>
              <w:rPr>
                <w:rFonts w:hint="eastAsia" w:cs="宋体" w:asciiTheme="minorEastAsia" w:hAnsiTheme="minorEastAsia" w:eastAsiaTheme="minorEastAsia"/>
                <w:kern w:val="0"/>
              </w:rPr>
            </w:pPr>
            <w:r>
              <w:rPr>
                <w:rFonts w:hint="eastAsia" w:cs="宋体" w:asciiTheme="minorEastAsia" w:hAnsiTheme="minorEastAsia" w:eastAsiaTheme="minorEastAsia"/>
                <w:kern w:val="0"/>
              </w:rPr>
              <w:t>台</w:t>
            </w:r>
          </w:p>
        </w:tc>
      </w:tr>
      <w:tr w14:paraId="7F40844D">
        <w:tblPrEx>
          <w:tblCellMar>
            <w:top w:w="0" w:type="dxa"/>
            <w:left w:w="108" w:type="dxa"/>
            <w:bottom w:w="0" w:type="dxa"/>
            <w:right w:w="108" w:type="dxa"/>
          </w:tblCellMar>
        </w:tblPrEx>
        <w:trPr>
          <w:trHeight w:val="5610" w:hRule="atLeast"/>
        </w:trPr>
        <w:tc>
          <w:tcPr>
            <w:tcW w:w="451" w:type="dxa"/>
            <w:tcBorders>
              <w:top w:val="nil"/>
              <w:left w:val="single" w:color="auto" w:sz="4" w:space="0"/>
              <w:bottom w:val="single" w:color="auto" w:sz="4" w:space="0"/>
              <w:right w:val="single" w:color="auto" w:sz="4" w:space="0"/>
            </w:tcBorders>
            <w:shd w:val="clear" w:color="auto" w:fill="auto"/>
            <w:tcMar>
              <w:left w:w="11" w:type="dxa"/>
              <w:right w:w="11" w:type="dxa"/>
            </w:tcMar>
            <w:vAlign w:val="center"/>
          </w:tcPr>
          <w:p w14:paraId="2441990B">
            <w:pPr>
              <w:widowControl/>
              <w:spacing w:line="240" w:lineRule="auto"/>
              <w:jc w:val="center"/>
              <w:rPr>
                <w:rFonts w:hint="eastAsia" w:cs="宋体" w:asciiTheme="minorEastAsia" w:hAnsiTheme="minorEastAsia" w:eastAsiaTheme="minorEastAsia"/>
                <w:kern w:val="0"/>
              </w:rPr>
            </w:pPr>
            <w:r>
              <w:rPr>
                <w:rFonts w:hint="eastAsia" w:cs="宋体" w:asciiTheme="minorEastAsia" w:hAnsiTheme="minorEastAsia" w:eastAsiaTheme="minorEastAsia"/>
                <w:kern w:val="0"/>
              </w:rPr>
              <w:t>5</w:t>
            </w:r>
          </w:p>
        </w:tc>
        <w:tc>
          <w:tcPr>
            <w:tcW w:w="1245" w:type="dxa"/>
            <w:gridSpan w:val="2"/>
            <w:vMerge w:val="continue"/>
            <w:tcBorders>
              <w:top w:val="nil"/>
              <w:left w:val="single" w:color="auto" w:sz="4" w:space="0"/>
              <w:bottom w:val="single" w:color="auto" w:sz="4" w:space="0"/>
              <w:right w:val="single" w:color="auto" w:sz="4" w:space="0"/>
            </w:tcBorders>
            <w:tcMar>
              <w:left w:w="11" w:type="dxa"/>
              <w:right w:w="11" w:type="dxa"/>
            </w:tcMar>
            <w:vAlign w:val="center"/>
          </w:tcPr>
          <w:p w14:paraId="0399124B">
            <w:pPr>
              <w:widowControl/>
              <w:spacing w:line="240" w:lineRule="auto"/>
              <w:jc w:val="left"/>
              <w:rPr>
                <w:rFonts w:hint="eastAsia" w:cs="宋体" w:asciiTheme="minorEastAsia" w:hAnsiTheme="minorEastAsia" w:eastAsiaTheme="minorEastAsia"/>
                <w:kern w:val="0"/>
              </w:rPr>
            </w:pPr>
          </w:p>
        </w:tc>
        <w:tc>
          <w:tcPr>
            <w:tcW w:w="1134" w:type="dxa"/>
            <w:tcBorders>
              <w:top w:val="nil"/>
              <w:left w:val="nil"/>
              <w:bottom w:val="single" w:color="auto" w:sz="4" w:space="0"/>
              <w:right w:val="single" w:color="auto" w:sz="4" w:space="0"/>
            </w:tcBorders>
            <w:shd w:val="clear" w:color="auto" w:fill="auto"/>
            <w:tcMar>
              <w:left w:w="11" w:type="dxa"/>
              <w:right w:w="11" w:type="dxa"/>
            </w:tcMar>
            <w:vAlign w:val="center"/>
          </w:tcPr>
          <w:p w14:paraId="225F6BD0">
            <w:pPr>
              <w:widowControl/>
              <w:spacing w:line="240" w:lineRule="auto"/>
              <w:jc w:val="center"/>
              <w:rPr>
                <w:rFonts w:hint="eastAsia" w:cs="宋体" w:asciiTheme="minorEastAsia" w:hAnsiTheme="minorEastAsia" w:eastAsiaTheme="minorEastAsia"/>
                <w:kern w:val="0"/>
              </w:rPr>
            </w:pPr>
            <w:r>
              <w:rPr>
                <w:rFonts w:hint="eastAsia" w:cs="宋体" w:asciiTheme="minorEastAsia" w:hAnsiTheme="minorEastAsia" w:eastAsiaTheme="minorEastAsia"/>
                <w:kern w:val="0"/>
              </w:rPr>
              <w:t>3）业务应用接入交换机</w:t>
            </w:r>
          </w:p>
        </w:tc>
        <w:tc>
          <w:tcPr>
            <w:tcW w:w="5857" w:type="dxa"/>
            <w:tcBorders>
              <w:top w:val="nil"/>
              <w:left w:val="nil"/>
              <w:bottom w:val="single" w:color="auto" w:sz="4" w:space="0"/>
              <w:right w:val="single" w:color="auto" w:sz="4" w:space="0"/>
            </w:tcBorders>
            <w:shd w:val="clear" w:color="auto" w:fill="auto"/>
            <w:tcMar>
              <w:left w:w="11" w:type="dxa"/>
              <w:right w:w="11" w:type="dxa"/>
            </w:tcMar>
            <w:vAlign w:val="center"/>
          </w:tcPr>
          <w:p w14:paraId="41B7D69D">
            <w:pPr>
              <w:widowControl/>
              <w:spacing w:line="240" w:lineRule="auto"/>
              <w:jc w:val="left"/>
              <w:rPr>
                <w:rFonts w:hint="eastAsia" w:cs="宋体" w:asciiTheme="minorEastAsia" w:hAnsiTheme="minorEastAsia" w:eastAsiaTheme="minorEastAsia"/>
                <w:kern w:val="0"/>
              </w:rPr>
            </w:pPr>
            <w:r>
              <w:rPr>
                <w:rFonts w:hint="eastAsia" w:cs="宋体" w:asciiTheme="minorEastAsia" w:hAnsiTheme="minorEastAsia" w:eastAsiaTheme="minorEastAsia"/>
                <w:kern w:val="0"/>
              </w:rPr>
              <w:t>≥48个10G SFP+光口，≥2个40G QSFP+光口；</w:t>
            </w:r>
            <w:r>
              <w:rPr>
                <w:rFonts w:hint="eastAsia" w:cs="宋体" w:asciiTheme="minorEastAsia" w:hAnsiTheme="minorEastAsia" w:eastAsiaTheme="minorEastAsia"/>
                <w:kern w:val="0"/>
              </w:rPr>
              <w:br w:type="textWrapping"/>
            </w:r>
            <w:r>
              <w:rPr>
                <w:rFonts w:hint="eastAsia" w:cs="宋体" w:asciiTheme="minorEastAsia" w:hAnsiTheme="minorEastAsia" w:eastAsiaTheme="minorEastAsia"/>
                <w:kern w:val="0"/>
              </w:rPr>
              <w:t>交换容量：≥25.6Tbps，包转发率：≥1620Mpps；</w:t>
            </w:r>
            <w:r>
              <w:rPr>
                <w:rFonts w:hint="eastAsia" w:cs="宋体" w:asciiTheme="minorEastAsia" w:hAnsiTheme="minorEastAsia" w:eastAsiaTheme="minorEastAsia"/>
                <w:kern w:val="0"/>
              </w:rPr>
              <w:br w:type="textWrapping"/>
            </w:r>
            <w:r>
              <w:rPr>
                <w:rFonts w:hint="eastAsia" w:cs="宋体" w:asciiTheme="minorEastAsia" w:hAnsiTheme="minorEastAsia" w:eastAsiaTheme="minorEastAsia"/>
                <w:kern w:val="0"/>
              </w:rPr>
              <w:t>支持VLAN：802.1Q VLAN、端口VLAN、QinQ、Voice VLAN、协议VLAN、MAC VLAN；</w:t>
            </w:r>
            <w:r>
              <w:rPr>
                <w:rFonts w:hint="eastAsia" w:cs="宋体" w:asciiTheme="minorEastAsia" w:hAnsiTheme="minorEastAsia" w:eastAsiaTheme="minorEastAsia"/>
                <w:kern w:val="0"/>
              </w:rPr>
              <w:br w:type="textWrapping"/>
            </w:r>
            <w:r>
              <w:rPr>
                <w:rFonts w:hint="eastAsia" w:cs="宋体" w:asciiTheme="minorEastAsia" w:hAnsiTheme="minorEastAsia" w:eastAsiaTheme="minorEastAsia"/>
                <w:kern w:val="0"/>
              </w:rPr>
              <w:t>支持链路聚合：静态聚合、动态聚合；</w:t>
            </w:r>
            <w:r>
              <w:rPr>
                <w:rFonts w:hint="eastAsia" w:cs="宋体" w:asciiTheme="minorEastAsia" w:hAnsiTheme="minorEastAsia" w:eastAsiaTheme="minorEastAsia"/>
                <w:kern w:val="0"/>
              </w:rPr>
              <w:br w:type="textWrapping"/>
            </w:r>
            <w:r>
              <w:rPr>
                <w:rFonts w:hint="eastAsia" w:cs="宋体" w:asciiTheme="minorEastAsia" w:hAnsiTheme="minorEastAsia" w:eastAsiaTheme="minorEastAsia"/>
                <w:kern w:val="0"/>
              </w:rPr>
              <w:t>支持生成树STP/RSTP/MSTP，支持RRPP/ERPS；</w:t>
            </w:r>
            <w:r>
              <w:rPr>
                <w:rFonts w:hint="eastAsia" w:cs="宋体" w:asciiTheme="minorEastAsia" w:hAnsiTheme="minorEastAsia" w:eastAsiaTheme="minorEastAsia"/>
                <w:kern w:val="0"/>
              </w:rPr>
              <w:br w:type="textWrapping"/>
            </w:r>
            <w:r>
              <w:rPr>
                <w:rFonts w:hint="eastAsia" w:cs="宋体" w:asciiTheme="minorEastAsia" w:hAnsiTheme="minorEastAsia" w:eastAsiaTheme="minorEastAsia"/>
                <w:kern w:val="0"/>
              </w:rPr>
              <w:t>支持拓扑详情展示功能；</w:t>
            </w:r>
            <w:r>
              <w:rPr>
                <w:rFonts w:hint="eastAsia" w:cs="宋体" w:asciiTheme="minorEastAsia" w:hAnsiTheme="minorEastAsia" w:eastAsiaTheme="minorEastAsia"/>
                <w:kern w:val="0"/>
              </w:rPr>
              <w:br w:type="textWrapping"/>
            </w:r>
            <w:r>
              <w:rPr>
                <w:rFonts w:hint="eastAsia" w:cs="宋体" w:asciiTheme="minorEastAsia" w:hAnsiTheme="minorEastAsia" w:eastAsiaTheme="minorEastAsia"/>
                <w:kern w:val="0"/>
              </w:rPr>
              <w:t>支持虚拟化堆叠技术；</w:t>
            </w:r>
            <w:r>
              <w:rPr>
                <w:rFonts w:hint="eastAsia" w:cs="宋体" w:asciiTheme="minorEastAsia" w:hAnsiTheme="minorEastAsia" w:eastAsiaTheme="minorEastAsia"/>
                <w:kern w:val="0"/>
              </w:rPr>
              <w:br w:type="textWrapping"/>
            </w:r>
            <w:r>
              <w:rPr>
                <w:rFonts w:hint="eastAsia" w:cs="宋体" w:asciiTheme="minorEastAsia" w:hAnsiTheme="minorEastAsia" w:eastAsiaTheme="minorEastAsia"/>
                <w:kern w:val="0"/>
              </w:rPr>
              <w:t>支持IPv4路由、IPv6路由、组播、MPLS；</w:t>
            </w:r>
            <w:r>
              <w:rPr>
                <w:rFonts w:hint="eastAsia" w:cs="宋体" w:asciiTheme="minorEastAsia" w:hAnsiTheme="minorEastAsia" w:eastAsiaTheme="minorEastAsia"/>
                <w:kern w:val="0"/>
              </w:rPr>
              <w:br w:type="textWrapping"/>
            </w:r>
            <w:r>
              <w:rPr>
                <w:rFonts w:hint="eastAsia" w:cs="宋体" w:asciiTheme="minorEastAsia" w:hAnsiTheme="minorEastAsia" w:eastAsiaTheme="minorEastAsia"/>
                <w:kern w:val="0"/>
              </w:rPr>
              <w:t>须具备工信部入网许可证明；</w:t>
            </w:r>
            <w:r>
              <w:rPr>
                <w:rFonts w:hint="eastAsia" w:cs="宋体" w:asciiTheme="minorEastAsia" w:hAnsiTheme="minorEastAsia" w:eastAsiaTheme="minorEastAsia"/>
                <w:kern w:val="0"/>
              </w:rPr>
              <w:br w:type="textWrapping"/>
            </w:r>
            <w:r>
              <w:rPr>
                <w:rFonts w:hint="eastAsia" w:cs="宋体" w:asciiTheme="minorEastAsia" w:hAnsiTheme="minorEastAsia" w:eastAsiaTheme="minorEastAsia"/>
                <w:kern w:val="0"/>
              </w:rPr>
              <w:t>优先级端口配置功能检查支持通过管理平台对交换机进行高优先级端口配置，处于高优先级端口的数据会被优先转发；</w:t>
            </w:r>
            <w:r>
              <w:rPr>
                <w:rFonts w:hint="eastAsia" w:cs="宋体" w:asciiTheme="minorEastAsia" w:hAnsiTheme="minorEastAsia" w:eastAsiaTheme="minorEastAsia"/>
                <w:kern w:val="0"/>
              </w:rPr>
              <w:br w:type="textWrapping"/>
            </w:r>
            <w:r>
              <w:rPr>
                <w:rFonts w:hint="eastAsia" w:cs="宋体" w:asciiTheme="minorEastAsia" w:hAnsiTheme="minorEastAsia" w:eastAsiaTheme="minorEastAsia"/>
                <w:kern w:val="0"/>
              </w:rPr>
              <w:t>异常时实时推送功能检查  支持通过管理平台或移动终端在设备异常时实时推送交换机告警信息并展示告警内容；</w:t>
            </w:r>
            <w:r>
              <w:rPr>
                <w:rFonts w:hint="eastAsia" w:cs="宋体" w:asciiTheme="minorEastAsia" w:hAnsiTheme="minorEastAsia" w:eastAsiaTheme="minorEastAsia"/>
                <w:kern w:val="0"/>
              </w:rPr>
              <w:br w:type="textWrapping"/>
            </w:r>
            <w:r>
              <w:rPr>
                <w:rFonts w:hint="eastAsia" w:cs="宋体" w:asciiTheme="minorEastAsia" w:hAnsiTheme="minorEastAsia" w:eastAsiaTheme="minorEastAsia"/>
                <w:kern w:val="0"/>
              </w:rPr>
              <w:t>支持ACL、QoS、端口镜像；</w:t>
            </w:r>
            <w:r>
              <w:rPr>
                <w:rFonts w:hint="eastAsia" w:cs="宋体" w:asciiTheme="minorEastAsia" w:hAnsiTheme="minorEastAsia" w:eastAsiaTheme="minorEastAsia"/>
                <w:kern w:val="0"/>
              </w:rPr>
              <w:br w:type="textWrapping"/>
            </w:r>
            <w:r>
              <w:rPr>
                <w:rFonts w:hint="eastAsia" w:cs="宋体" w:asciiTheme="minorEastAsia" w:hAnsiTheme="minorEastAsia" w:eastAsiaTheme="minorEastAsia"/>
                <w:kern w:val="0"/>
              </w:rPr>
              <w:t>支持CLI，SSH，SNMP V1/V2C/V3等管理方式；</w:t>
            </w:r>
            <w:r>
              <w:rPr>
                <w:rFonts w:hint="eastAsia" w:cs="宋体" w:asciiTheme="minorEastAsia" w:hAnsiTheme="minorEastAsia" w:eastAsiaTheme="minorEastAsia"/>
                <w:kern w:val="0"/>
              </w:rPr>
              <w:br w:type="textWrapping"/>
            </w:r>
            <w:r>
              <w:rPr>
                <w:rFonts w:hint="eastAsia" w:cs="宋体" w:asciiTheme="minorEastAsia" w:hAnsiTheme="minorEastAsia" w:eastAsiaTheme="minorEastAsia"/>
                <w:kern w:val="0"/>
              </w:rPr>
              <w:t>提供≥2个业务扩展槽位；</w:t>
            </w:r>
            <w:r>
              <w:rPr>
                <w:rFonts w:hint="eastAsia" w:cs="宋体" w:asciiTheme="minorEastAsia" w:hAnsiTheme="minorEastAsia" w:eastAsiaTheme="minorEastAsia"/>
                <w:kern w:val="0"/>
              </w:rPr>
              <w:br w:type="textWrapping"/>
            </w:r>
            <w:r>
              <w:rPr>
                <w:rFonts w:hint="eastAsia" w:cs="宋体" w:asciiTheme="minorEastAsia" w:hAnsiTheme="minorEastAsia" w:eastAsiaTheme="minorEastAsia"/>
                <w:kern w:val="0"/>
              </w:rPr>
              <w:t>▲为降低运维难度，交换机应支持拓扑详情展示功能（提供国家级或行业权威机构出具的有效检测报告加盖原厂公章）</w:t>
            </w:r>
            <w:r>
              <w:rPr>
                <w:rFonts w:hint="eastAsia" w:cs="宋体" w:asciiTheme="minorEastAsia" w:hAnsiTheme="minorEastAsia" w:eastAsiaTheme="minorEastAsia"/>
                <w:kern w:val="0"/>
              </w:rPr>
              <w:br w:type="textWrapping"/>
            </w:r>
            <w:r>
              <w:rPr>
                <w:rFonts w:hint="eastAsia" w:cs="宋体" w:asciiTheme="minorEastAsia" w:hAnsiTheme="minorEastAsia" w:eastAsiaTheme="minorEastAsia"/>
                <w:kern w:val="0"/>
              </w:rPr>
              <w:t>▲提升交换机转发效率，支持通过管理平台对交换机进行高优先级端口配置，处于高优先级端口的数据会被优先转发（提供国家级或行业权威机构出具的有效检测报告加盖原厂公章）</w:t>
            </w:r>
          </w:p>
        </w:tc>
        <w:tc>
          <w:tcPr>
            <w:tcW w:w="427" w:type="dxa"/>
            <w:tcBorders>
              <w:top w:val="nil"/>
              <w:left w:val="nil"/>
              <w:bottom w:val="single" w:color="auto" w:sz="4" w:space="0"/>
              <w:right w:val="single" w:color="auto" w:sz="4" w:space="0"/>
            </w:tcBorders>
            <w:shd w:val="clear" w:color="auto" w:fill="auto"/>
            <w:tcMar>
              <w:left w:w="11" w:type="dxa"/>
              <w:right w:w="11" w:type="dxa"/>
            </w:tcMar>
            <w:vAlign w:val="center"/>
          </w:tcPr>
          <w:p w14:paraId="44B12CE3">
            <w:pPr>
              <w:widowControl/>
              <w:spacing w:line="240" w:lineRule="auto"/>
              <w:jc w:val="center"/>
              <w:rPr>
                <w:rFonts w:hint="eastAsia" w:cs="宋体" w:asciiTheme="minorEastAsia" w:hAnsiTheme="minorEastAsia" w:eastAsiaTheme="minorEastAsia"/>
                <w:kern w:val="0"/>
              </w:rPr>
            </w:pPr>
            <w:r>
              <w:rPr>
                <w:rFonts w:hint="eastAsia" w:cs="宋体" w:asciiTheme="minorEastAsia" w:hAnsiTheme="minorEastAsia" w:eastAsiaTheme="minorEastAsia"/>
                <w:kern w:val="0"/>
              </w:rPr>
              <w:t>4</w:t>
            </w:r>
          </w:p>
        </w:tc>
        <w:tc>
          <w:tcPr>
            <w:tcW w:w="436" w:type="dxa"/>
            <w:tcBorders>
              <w:top w:val="nil"/>
              <w:left w:val="nil"/>
              <w:bottom w:val="single" w:color="auto" w:sz="4" w:space="0"/>
              <w:right w:val="single" w:color="auto" w:sz="4" w:space="0"/>
            </w:tcBorders>
            <w:shd w:val="clear" w:color="auto" w:fill="auto"/>
            <w:tcMar>
              <w:left w:w="11" w:type="dxa"/>
              <w:right w:w="11" w:type="dxa"/>
            </w:tcMar>
            <w:vAlign w:val="center"/>
          </w:tcPr>
          <w:p w14:paraId="5C13D0DD">
            <w:pPr>
              <w:widowControl/>
              <w:spacing w:line="240" w:lineRule="auto"/>
              <w:jc w:val="center"/>
              <w:rPr>
                <w:rFonts w:hint="eastAsia" w:cs="宋体" w:asciiTheme="minorEastAsia" w:hAnsiTheme="minorEastAsia" w:eastAsiaTheme="minorEastAsia"/>
                <w:kern w:val="0"/>
              </w:rPr>
            </w:pPr>
            <w:r>
              <w:rPr>
                <w:rFonts w:hint="eastAsia" w:cs="宋体" w:asciiTheme="minorEastAsia" w:hAnsiTheme="minorEastAsia" w:eastAsiaTheme="minorEastAsia"/>
                <w:kern w:val="0"/>
              </w:rPr>
              <w:t>台</w:t>
            </w:r>
          </w:p>
        </w:tc>
      </w:tr>
      <w:tr w14:paraId="388407DC">
        <w:tblPrEx>
          <w:tblCellMar>
            <w:top w:w="0" w:type="dxa"/>
            <w:left w:w="108" w:type="dxa"/>
            <w:bottom w:w="0" w:type="dxa"/>
            <w:right w:w="108" w:type="dxa"/>
          </w:tblCellMar>
        </w:tblPrEx>
        <w:trPr>
          <w:trHeight w:val="1320" w:hRule="atLeast"/>
        </w:trPr>
        <w:tc>
          <w:tcPr>
            <w:tcW w:w="451" w:type="dxa"/>
            <w:tcBorders>
              <w:top w:val="nil"/>
              <w:left w:val="single" w:color="auto" w:sz="4" w:space="0"/>
              <w:bottom w:val="single" w:color="auto" w:sz="4" w:space="0"/>
              <w:right w:val="single" w:color="auto" w:sz="4" w:space="0"/>
            </w:tcBorders>
            <w:shd w:val="clear" w:color="auto" w:fill="auto"/>
            <w:tcMar>
              <w:left w:w="11" w:type="dxa"/>
              <w:right w:w="11" w:type="dxa"/>
            </w:tcMar>
            <w:vAlign w:val="center"/>
          </w:tcPr>
          <w:p w14:paraId="69206BE4">
            <w:pPr>
              <w:widowControl/>
              <w:spacing w:line="240" w:lineRule="auto"/>
              <w:jc w:val="center"/>
              <w:rPr>
                <w:rFonts w:hint="eastAsia" w:cs="宋体" w:asciiTheme="minorEastAsia" w:hAnsiTheme="minorEastAsia" w:eastAsiaTheme="minorEastAsia"/>
                <w:kern w:val="0"/>
              </w:rPr>
            </w:pPr>
            <w:r>
              <w:rPr>
                <w:rFonts w:hint="eastAsia" w:cs="宋体" w:asciiTheme="minorEastAsia" w:hAnsiTheme="minorEastAsia" w:eastAsiaTheme="minorEastAsia"/>
                <w:kern w:val="0"/>
              </w:rPr>
              <w:t>6</w:t>
            </w:r>
          </w:p>
        </w:tc>
        <w:tc>
          <w:tcPr>
            <w:tcW w:w="1245" w:type="dxa"/>
            <w:gridSpan w:val="2"/>
            <w:vMerge w:val="continue"/>
            <w:tcBorders>
              <w:top w:val="nil"/>
              <w:left w:val="single" w:color="auto" w:sz="4" w:space="0"/>
              <w:bottom w:val="single" w:color="auto" w:sz="4" w:space="0"/>
              <w:right w:val="single" w:color="auto" w:sz="4" w:space="0"/>
            </w:tcBorders>
            <w:tcMar>
              <w:left w:w="11" w:type="dxa"/>
              <w:right w:w="11" w:type="dxa"/>
            </w:tcMar>
            <w:vAlign w:val="center"/>
          </w:tcPr>
          <w:p w14:paraId="1BD7F5A7">
            <w:pPr>
              <w:widowControl/>
              <w:spacing w:line="240" w:lineRule="auto"/>
              <w:jc w:val="left"/>
              <w:rPr>
                <w:rFonts w:hint="eastAsia" w:cs="宋体" w:asciiTheme="minorEastAsia" w:hAnsiTheme="minorEastAsia" w:eastAsiaTheme="minorEastAsia"/>
                <w:kern w:val="0"/>
              </w:rPr>
            </w:pPr>
          </w:p>
        </w:tc>
        <w:tc>
          <w:tcPr>
            <w:tcW w:w="1134" w:type="dxa"/>
            <w:tcBorders>
              <w:top w:val="nil"/>
              <w:left w:val="nil"/>
              <w:bottom w:val="single" w:color="auto" w:sz="4" w:space="0"/>
              <w:right w:val="single" w:color="auto" w:sz="4" w:space="0"/>
            </w:tcBorders>
            <w:shd w:val="clear" w:color="auto" w:fill="auto"/>
            <w:tcMar>
              <w:left w:w="11" w:type="dxa"/>
              <w:right w:w="11" w:type="dxa"/>
            </w:tcMar>
            <w:vAlign w:val="center"/>
          </w:tcPr>
          <w:p w14:paraId="46F7C9C1">
            <w:pPr>
              <w:widowControl/>
              <w:spacing w:line="240" w:lineRule="auto"/>
              <w:jc w:val="center"/>
              <w:rPr>
                <w:rFonts w:hint="eastAsia" w:cs="宋体" w:asciiTheme="minorEastAsia" w:hAnsiTheme="minorEastAsia" w:eastAsiaTheme="minorEastAsia"/>
                <w:kern w:val="0"/>
              </w:rPr>
            </w:pPr>
            <w:r>
              <w:rPr>
                <w:rFonts w:hint="eastAsia" w:cs="宋体" w:asciiTheme="minorEastAsia" w:hAnsiTheme="minorEastAsia" w:eastAsiaTheme="minorEastAsia"/>
                <w:kern w:val="0"/>
              </w:rPr>
              <w:t>4）互联网接入交换机</w:t>
            </w:r>
          </w:p>
        </w:tc>
        <w:tc>
          <w:tcPr>
            <w:tcW w:w="5857" w:type="dxa"/>
            <w:tcBorders>
              <w:top w:val="nil"/>
              <w:left w:val="nil"/>
              <w:bottom w:val="single" w:color="auto" w:sz="4" w:space="0"/>
              <w:right w:val="single" w:color="auto" w:sz="4" w:space="0"/>
            </w:tcBorders>
            <w:shd w:val="clear" w:color="auto" w:fill="auto"/>
            <w:tcMar>
              <w:left w:w="11" w:type="dxa"/>
              <w:right w:w="11" w:type="dxa"/>
            </w:tcMar>
            <w:vAlign w:val="center"/>
          </w:tcPr>
          <w:p w14:paraId="2B03D2E5">
            <w:pPr>
              <w:widowControl/>
              <w:spacing w:line="240" w:lineRule="auto"/>
              <w:jc w:val="left"/>
              <w:rPr>
                <w:rFonts w:hint="eastAsia" w:cs="宋体" w:asciiTheme="minorEastAsia" w:hAnsiTheme="minorEastAsia" w:eastAsiaTheme="minorEastAsia"/>
                <w:kern w:val="0"/>
              </w:rPr>
            </w:pPr>
            <w:r>
              <w:rPr>
                <w:rFonts w:hint="eastAsia" w:cs="宋体" w:asciiTheme="minorEastAsia" w:hAnsiTheme="minorEastAsia" w:eastAsiaTheme="minorEastAsia"/>
                <w:kern w:val="0"/>
              </w:rPr>
              <w:t>交换容量≥1.2Tbps，包转发率≥200Mpps；10/100/1000BASE-T以太网端口≥48个，千兆光模块≥4个；支持VLAN、支持静态路由、RIP、RIPng、OSPF、OSPFv3协议；支持以太网链路聚合；支持IPV6、SYSLOG、SNMP、SSH、Telnet、ICMP协议；支持端口镜像，支持端口、MAC、IP、VLAN等多元素绑定；支持802.1x，MAC地址认证；支持STP、RSTP、MSTP，支持ERPS以太环保护协议（G.8032）。</w:t>
            </w:r>
          </w:p>
        </w:tc>
        <w:tc>
          <w:tcPr>
            <w:tcW w:w="427" w:type="dxa"/>
            <w:tcBorders>
              <w:top w:val="nil"/>
              <w:left w:val="nil"/>
              <w:bottom w:val="single" w:color="auto" w:sz="4" w:space="0"/>
              <w:right w:val="single" w:color="auto" w:sz="4" w:space="0"/>
            </w:tcBorders>
            <w:shd w:val="clear" w:color="auto" w:fill="auto"/>
            <w:tcMar>
              <w:left w:w="11" w:type="dxa"/>
              <w:right w:w="11" w:type="dxa"/>
            </w:tcMar>
            <w:vAlign w:val="center"/>
          </w:tcPr>
          <w:p w14:paraId="4CBE769A">
            <w:pPr>
              <w:widowControl/>
              <w:spacing w:line="240" w:lineRule="auto"/>
              <w:jc w:val="center"/>
              <w:rPr>
                <w:rFonts w:hint="eastAsia" w:cs="宋体" w:asciiTheme="minorEastAsia" w:hAnsiTheme="minorEastAsia" w:eastAsiaTheme="minorEastAsia"/>
                <w:kern w:val="0"/>
              </w:rPr>
            </w:pPr>
            <w:r>
              <w:rPr>
                <w:rFonts w:hint="eastAsia" w:cs="宋体" w:asciiTheme="minorEastAsia" w:hAnsiTheme="minorEastAsia" w:eastAsiaTheme="minorEastAsia"/>
                <w:kern w:val="0"/>
              </w:rPr>
              <w:t>6</w:t>
            </w:r>
          </w:p>
        </w:tc>
        <w:tc>
          <w:tcPr>
            <w:tcW w:w="436" w:type="dxa"/>
            <w:tcBorders>
              <w:top w:val="nil"/>
              <w:left w:val="nil"/>
              <w:bottom w:val="single" w:color="auto" w:sz="4" w:space="0"/>
              <w:right w:val="single" w:color="auto" w:sz="4" w:space="0"/>
            </w:tcBorders>
            <w:shd w:val="clear" w:color="auto" w:fill="auto"/>
            <w:tcMar>
              <w:left w:w="11" w:type="dxa"/>
              <w:right w:w="11" w:type="dxa"/>
            </w:tcMar>
            <w:vAlign w:val="center"/>
          </w:tcPr>
          <w:p w14:paraId="41D8E2DD">
            <w:pPr>
              <w:widowControl/>
              <w:spacing w:line="240" w:lineRule="auto"/>
              <w:jc w:val="center"/>
              <w:rPr>
                <w:rFonts w:hint="eastAsia" w:cs="宋体" w:asciiTheme="minorEastAsia" w:hAnsiTheme="minorEastAsia" w:eastAsiaTheme="minorEastAsia"/>
                <w:kern w:val="0"/>
              </w:rPr>
            </w:pPr>
            <w:r>
              <w:rPr>
                <w:rFonts w:hint="eastAsia" w:cs="宋体" w:asciiTheme="minorEastAsia" w:hAnsiTheme="minorEastAsia" w:eastAsiaTheme="minorEastAsia"/>
                <w:kern w:val="0"/>
              </w:rPr>
              <w:t>台</w:t>
            </w:r>
          </w:p>
        </w:tc>
      </w:tr>
      <w:tr w14:paraId="42F9FF91">
        <w:tblPrEx>
          <w:tblCellMar>
            <w:top w:w="0" w:type="dxa"/>
            <w:left w:w="108" w:type="dxa"/>
            <w:bottom w:w="0" w:type="dxa"/>
            <w:right w:w="108" w:type="dxa"/>
          </w:tblCellMar>
        </w:tblPrEx>
        <w:trPr>
          <w:trHeight w:val="990" w:hRule="atLeast"/>
        </w:trPr>
        <w:tc>
          <w:tcPr>
            <w:tcW w:w="451" w:type="dxa"/>
            <w:tcBorders>
              <w:top w:val="nil"/>
              <w:left w:val="single" w:color="auto" w:sz="4" w:space="0"/>
              <w:bottom w:val="single" w:color="auto" w:sz="4" w:space="0"/>
              <w:right w:val="single" w:color="auto" w:sz="4" w:space="0"/>
            </w:tcBorders>
            <w:shd w:val="clear" w:color="auto" w:fill="auto"/>
            <w:tcMar>
              <w:left w:w="11" w:type="dxa"/>
              <w:right w:w="11" w:type="dxa"/>
            </w:tcMar>
            <w:vAlign w:val="center"/>
          </w:tcPr>
          <w:p w14:paraId="3C2E5904">
            <w:pPr>
              <w:widowControl/>
              <w:spacing w:line="240" w:lineRule="auto"/>
              <w:jc w:val="center"/>
              <w:rPr>
                <w:rFonts w:hint="eastAsia" w:cs="宋体" w:asciiTheme="minorEastAsia" w:hAnsiTheme="minorEastAsia" w:eastAsiaTheme="minorEastAsia"/>
                <w:kern w:val="0"/>
              </w:rPr>
            </w:pPr>
            <w:r>
              <w:rPr>
                <w:rFonts w:hint="eastAsia" w:cs="宋体" w:asciiTheme="minorEastAsia" w:hAnsiTheme="minorEastAsia" w:eastAsiaTheme="minorEastAsia"/>
                <w:kern w:val="0"/>
              </w:rPr>
              <w:t>7</w:t>
            </w:r>
          </w:p>
        </w:tc>
        <w:tc>
          <w:tcPr>
            <w:tcW w:w="1245" w:type="dxa"/>
            <w:gridSpan w:val="2"/>
            <w:vMerge w:val="continue"/>
            <w:tcBorders>
              <w:top w:val="nil"/>
              <w:left w:val="single" w:color="auto" w:sz="4" w:space="0"/>
              <w:bottom w:val="single" w:color="auto" w:sz="4" w:space="0"/>
              <w:right w:val="single" w:color="auto" w:sz="4" w:space="0"/>
            </w:tcBorders>
            <w:tcMar>
              <w:left w:w="11" w:type="dxa"/>
              <w:right w:w="11" w:type="dxa"/>
            </w:tcMar>
            <w:vAlign w:val="center"/>
          </w:tcPr>
          <w:p w14:paraId="5919BCFA">
            <w:pPr>
              <w:widowControl/>
              <w:spacing w:line="240" w:lineRule="auto"/>
              <w:jc w:val="left"/>
              <w:rPr>
                <w:rFonts w:hint="eastAsia" w:cs="宋体" w:asciiTheme="minorEastAsia" w:hAnsiTheme="minorEastAsia" w:eastAsiaTheme="minorEastAsia"/>
                <w:kern w:val="0"/>
              </w:rPr>
            </w:pPr>
          </w:p>
        </w:tc>
        <w:tc>
          <w:tcPr>
            <w:tcW w:w="1134" w:type="dxa"/>
            <w:tcBorders>
              <w:top w:val="nil"/>
              <w:left w:val="nil"/>
              <w:bottom w:val="single" w:color="auto" w:sz="4" w:space="0"/>
              <w:right w:val="single" w:color="auto" w:sz="4" w:space="0"/>
            </w:tcBorders>
            <w:shd w:val="clear" w:color="auto" w:fill="auto"/>
            <w:tcMar>
              <w:left w:w="11" w:type="dxa"/>
              <w:right w:w="11" w:type="dxa"/>
            </w:tcMar>
            <w:vAlign w:val="center"/>
          </w:tcPr>
          <w:p w14:paraId="4B73AA72">
            <w:pPr>
              <w:widowControl/>
              <w:spacing w:line="240" w:lineRule="auto"/>
              <w:jc w:val="center"/>
              <w:rPr>
                <w:rFonts w:hint="eastAsia" w:cs="宋体" w:asciiTheme="minorEastAsia" w:hAnsiTheme="minorEastAsia" w:eastAsiaTheme="minorEastAsia"/>
                <w:kern w:val="0"/>
              </w:rPr>
            </w:pPr>
            <w:r>
              <w:rPr>
                <w:rFonts w:hint="eastAsia" w:cs="宋体" w:asciiTheme="minorEastAsia" w:hAnsiTheme="minorEastAsia" w:eastAsiaTheme="minorEastAsia"/>
                <w:kern w:val="0"/>
              </w:rPr>
              <w:t>5）边缘感知接入交换机</w:t>
            </w:r>
          </w:p>
        </w:tc>
        <w:tc>
          <w:tcPr>
            <w:tcW w:w="5857" w:type="dxa"/>
            <w:tcBorders>
              <w:top w:val="nil"/>
              <w:left w:val="nil"/>
              <w:bottom w:val="single" w:color="auto" w:sz="4" w:space="0"/>
              <w:right w:val="single" w:color="auto" w:sz="4" w:space="0"/>
            </w:tcBorders>
            <w:shd w:val="clear" w:color="auto" w:fill="auto"/>
            <w:tcMar>
              <w:left w:w="11" w:type="dxa"/>
              <w:right w:w="11" w:type="dxa"/>
            </w:tcMar>
            <w:vAlign w:val="center"/>
          </w:tcPr>
          <w:p w14:paraId="2F5EB946">
            <w:pPr>
              <w:widowControl/>
              <w:spacing w:line="240" w:lineRule="auto"/>
              <w:jc w:val="left"/>
              <w:rPr>
                <w:rFonts w:hint="eastAsia" w:cs="宋体" w:asciiTheme="minorEastAsia" w:hAnsiTheme="minorEastAsia" w:eastAsiaTheme="minorEastAsia"/>
                <w:kern w:val="0"/>
              </w:rPr>
            </w:pPr>
            <w:r>
              <w:rPr>
                <w:rFonts w:hint="eastAsia" w:cs="宋体" w:asciiTheme="minorEastAsia" w:hAnsiTheme="minorEastAsia" w:eastAsiaTheme="minorEastAsia"/>
                <w:kern w:val="0"/>
              </w:rPr>
              <w:t>10/100/1000BASE-T以太网端口≥48个，万兆SFP+≥4个；支持VLAN、支持静态路由、RIP、RIPng、OSPF、OSPFv3协议；支持以太网链路聚合；支持IPV6、SYSLOG、SNMP、SSH、Telnet、ICMP协议；支持端口镜像，支持端口、MAC、IP、VLAN等多元素绑定；支持802.1x，MAC地址认证；支持STP、RSTP、MSTP，支持ERPS以太环保护协议（G.8032）。</w:t>
            </w:r>
          </w:p>
        </w:tc>
        <w:tc>
          <w:tcPr>
            <w:tcW w:w="427" w:type="dxa"/>
            <w:tcBorders>
              <w:top w:val="nil"/>
              <w:left w:val="nil"/>
              <w:bottom w:val="single" w:color="auto" w:sz="4" w:space="0"/>
              <w:right w:val="single" w:color="auto" w:sz="4" w:space="0"/>
            </w:tcBorders>
            <w:shd w:val="clear" w:color="auto" w:fill="auto"/>
            <w:tcMar>
              <w:left w:w="11" w:type="dxa"/>
              <w:right w:w="11" w:type="dxa"/>
            </w:tcMar>
            <w:vAlign w:val="center"/>
          </w:tcPr>
          <w:p w14:paraId="5FF66E72">
            <w:pPr>
              <w:widowControl/>
              <w:spacing w:line="240" w:lineRule="auto"/>
              <w:jc w:val="center"/>
              <w:rPr>
                <w:rFonts w:hint="eastAsia" w:cs="宋体" w:asciiTheme="minorEastAsia" w:hAnsiTheme="minorEastAsia" w:eastAsiaTheme="minorEastAsia"/>
                <w:kern w:val="0"/>
              </w:rPr>
            </w:pPr>
            <w:r>
              <w:rPr>
                <w:rFonts w:hint="eastAsia" w:cs="宋体" w:asciiTheme="minorEastAsia" w:hAnsiTheme="minorEastAsia" w:eastAsiaTheme="minorEastAsia"/>
                <w:kern w:val="0"/>
              </w:rPr>
              <w:t>2</w:t>
            </w:r>
          </w:p>
        </w:tc>
        <w:tc>
          <w:tcPr>
            <w:tcW w:w="436" w:type="dxa"/>
            <w:tcBorders>
              <w:top w:val="nil"/>
              <w:left w:val="nil"/>
              <w:bottom w:val="single" w:color="auto" w:sz="4" w:space="0"/>
              <w:right w:val="single" w:color="auto" w:sz="4" w:space="0"/>
            </w:tcBorders>
            <w:shd w:val="clear" w:color="auto" w:fill="auto"/>
            <w:tcMar>
              <w:left w:w="11" w:type="dxa"/>
              <w:right w:w="11" w:type="dxa"/>
            </w:tcMar>
            <w:vAlign w:val="center"/>
          </w:tcPr>
          <w:p w14:paraId="0BF7F837">
            <w:pPr>
              <w:widowControl/>
              <w:spacing w:line="240" w:lineRule="auto"/>
              <w:jc w:val="center"/>
              <w:rPr>
                <w:rFonts w:hint="eastAsia" w:cs="宋体" w:asciiTheme="minorEastAsia" w:hAnsiTheme="minorEastAsia" w:eastAsiaTheme="minorEastAsia"/>
                <w:kern w:val="0"/>
              </w:rPr>
            </w:pPr>
            <w:r>
              <w:rPr>
                <w:rFonts w:hint="eastAsia" w:cs="宋体" w:asciiTheme="minorEastAsia" w:hAnsiTheme="minorEastAsia" w:eastAsiaTheme="minorEastAsia"/>
                <w:kern w:val="0"/>
              </w:rPr>
              <w:t>台</w:t>
            </w:r>
          </w:p>
        </w:tc>
      </w:tr>
      <w:tr w14:paraId="5E076DA8">
        <w:tblPrEx>
          <w:tblCellMar>
            <w:top w:w="0" w:type="dxa"/>
            <w:left w:w="108" w:type="dxa"/>
            <w:bottom w:w="0" w:type="dxa"/>
            <w:right w:w="108" w:type="dxa"/>
          </w:tblCellMar>
        </w:tblPrEx>
        <w:trPr>
          <w:trHeight w:val="660" w:hRule="atLeast"/>
        </w:trPr>
        <w:tc>
          <w:tcPr>
            <w:tcW w:w="451" w:type="dxa"/>
            <w:tcBorders>
              <w:top w:val="nil"/>
              <w:left w:val="single" w:color="auto" w:sz="4" w:space="0"/>
              <w:bottom w:val="single" w:color="auto" w:sz="4" w:space="0"/>
              <w:right w:val="single" w:color="auto" w:sz="4" w:space="0"/>
            </w:tcBorders>
            <w:shd w:val="clear" w:color="auto" w:fill="auto"/>
            <w:tcMar>
              <w:left w:w="11" w:type="dxa"/>
              <w:right w:w="11" w:type="dxa"/>
            </w:tcMar>
            <w:vAlign w:val="center"/>
          </w:tcPr>
          <w:p w14:paraId="0BCE3040">
            <w:pPr>
              <w:widowControl/>
              <w:spacing w:line="240" w:lineRule="auto"/>
              <w:jc w:val="center"/>
              <w:rPr>
                <w:rFonts w:hint="eastAsia" w:cs="宋体" w:asciiTheme="minorEastAsia" w:hAnsiTheme="minorEastAsia" w:eastAsiaTheme="minorEastAsia"/>
                <w:kern w:val="0"/>
              </w:rPr>
            </w:pPr>
            <w:r>
              <w:rPr>
                <w:rFonts w:hint="eastAsia" w:cs="宋体" w:asciiTheme="minorEastAsia" w:hAnsiTheme="minorEastAsia" w:eastAsiaTheme="minorEastAsia"/>
                <w:kern w:val="0"/>
              </w:rPr>
              <w:t>8</w:t>
            </w:r>
          </w:p>
        </w:tc>
        <w:tc>
          <w:tcPr>
            <w:tcW w:w="1245" w:type="dxa"/>
            <w:gridSpan w:val="2"/>
            <w:vMerge w:val="continue"/>
            <w:tcBorders>
              <w:top w:val="nil"/>
              <w:left w:val="single" w:color="auto" w:sz="4" w:space="0"/>
              <w:bottom w:val="single" w:color="auto" w:sz="4" w:space="0"/>
              <w:right w:val="single" w:color="auto" w:sz="4" w:space="0"/>
            </w:tcBorders>
            <w:tcMar>
              <w:left w:w="11" w:type="dxa"/>
              <w:right w:w="11" w:type="dxa"/>
            </w:tcMar>
            <w:vAlign w:val="center"/>
          </w:tcPr>
          <w:p w14:paraId="001DC12C">
            <w:pPr>
              <w:widowControl/>
              <w:spacing w:line="240" w:lineRule="auto"/>
              <w:jc w:val="left"/>
              <w:rPr>
                <w:rFonts w:hint="eastAsia" w:cs="宋体" w:asciiTheme="minorEastAsia" w:hAnsiTheme="minorEastAsia" w:eastAsiaTheme="minorEastAsia"/>
                <w:kern w:val="0"/>
              </w:rPr>
            </w:pPr>
          </w:p>
        </w:tc>
        <w:tc>
          <w:tcPr>
            <w:tcW w:w="1134" w:type="dxa"/>
            <w:tcBorders>
              <w:top w:val="nil"/>
              <w:left w:val="nil"/>
              <w:bottom w:val="single" w:color="auto" w:sz="4" w:space="0"/>
              <w:right w:val="single" w:color="auto" w:sz="4" w:space="0"/>
            </w:tcBorders>
            <w:shd w:val="clear" w:color="auto" w:fill="auto"/>
            <w:tcMar>
              <w:left w:w="11" w:type="dxa"/>
              <w:right w:w="11" w:type="dxa"/>
            </w:tcMar>
            <w:vAlign w:val="center"/>
          </w:tcPr>
          <w:p w14:paraId="10887820">
            <w:pPr>
              <w:widowControl/>
              <w:spacing w:line="240" w:lineRule="auto"/>
              <w:jc w:val="center"/>
              <w:rPr>
                <w:rFonts w:hint="eastAsia" w:cs="宋体" w:asciiTheme="minorEastAsia" w:hAnsiTheme="minorEastAsia" w:eastAsiaTheme="minorEastAsia"/>
                <w:kern w:val="0"/>
              </w:rPr>
            </w:pPr>
            <w:r>
              <w:rPr>
                <w:rFonts w:hint="eastAsia" w:cs="宋体" w:asciiTheme="minorEastAsia" w:hAnsiTheme="minorEastAsia" w:eastAsiaTheme="minorEastAsia"/>
                <w:kern w:val="0"/>
              </w:rPr>
              <w:t>6）无线控制器</w:t>
            </w:r>
          </w:p>
        </w:tc>
        <w:tc>
          <w:tcPr>
            <w:tcW w:w="5857" w:type="dxa"/>
            <w:tcBorders>
              <w:top w:val="nil"/>
              <w:left w:val="nil"/>
              <w:bottom w:val="single" w:color="auto" w:sz="4" w:space="0"/>
              <w:right w:val="single" w:color="auto" w:sz="4" w:space="0"/>
            </w:tcBorders>
            <w:shd w:val="clear" w:color="auto" w:fill="auto"/>
            <w:tcMar>
              <w:left w:w="11" w:type="dxa"/>
              <w:right w:w="11" w:type="dxa"/>
            </w:tcMar>
            <w:vAlign w:val="center"/>
          </w:tcPr>
          <w:p w14:paraId="5E750D83">
            <w:pPr>
              <w:widowControl/>
              <w:spacing w:line="240" w:lineRule="auto"/>
              <w:jc w:val="left"/>
              <w:rPr>
                <w:rFonts w:hint="eastAsia" w:cs="宋体" w:asciiTheme="minorEastAsia" w:hAnsiTheme="minorEastAsia" w:eastAsiaTheme="minorEastAsia"/>
                <w:kern w:val="0"/>
              </w:rPr>
            </w:pPr>
            <w:r>
              <w:rPr>
                <w:rFonts w:hint="eastAsia" w:cs="宋体" w:asciiTheme="minorEastAsia" w:hAnsiTheme="minorEastAsia" w:eastAsiaTheme="minorEastAsia"/>
                <w:kern w:val="0"/>
              </w:rPr>
              <w:t>管理AP数量≥64，数据转发性能≥6Gbps，配置≥8个无线APlicense授权；提供≥8个千兆RJ45电口和≥2个万兆光口；支持静态路由，RIP-1/RIP-2，OSPF，BGP，IS-IS等。</w:t>
            </w:r>
          </w:p>
        </w:tc>
        <w:tc>
          <w:tcPr>
            <w:tcW w:w="427" w:type="dxa"/>
            <w:tcBorders>
              <w:top w:val="nil"/>
              <w:left w:val="nil"/>
              <w:bottom w:val="single" w:color="auto" w:sz="4" w:space="0"/>
              <w:right w:val="single" w:color="auto" w:sz="4" w:space="0"/>
            </w:tcBorders>
            <w:shd w:val="clear" w:color="auto" w:fill="auto"/>
            <w:tcMar>
              <w:left w:w="11" w:type="dxa"/>
              <w:right w:w="11" w:type="dxa"/>
            </w:tcMar>
            <w:vAlign w:val="center"/>
          </w:tcPr>
          <w:p w14:paraId="4B94310A">
            <w:pPr>
              <w:widowControl/>
              <w:spacing w:line="240" w:lineRule="auto"/>
              <w:jc w:val="center"/>
              <w:rPr>
                <w:rFonts w:hint="eastAsia" w:cs="宋体" w:asciiTheme="minorEastAsia" w:hAnsiTheme="minorEastAsia" w:eastAsiaTheme="minorEastAsia"/>
                <w:kern w:val="0"/>
              </w:rPr>
            </w:pPr>
            <w:r>
              <w:rPr>
                <w:rFonts w:hint="eastAsia" w:cs="宋体" w:asciiTheme="minorEastAsia" w:hAnsiTheme="minorEastAsia" w:eastAsiaTheme="minorEastAsia"/>
                <w:kern w:val="0"/>
              </w:rPr>
              <w:t>4</w:t>
            </w:r>
          </w:p>
        </w:tc>
        <w:tc>
          <w:tcPr>
            <w:tcW w:w="436" w:type="dxa"/>
            <w:tcBorders>
              <w:top w:val="nil"/>
              <w:left w:val="nil"/>
              <w:bottom w:val="single" w:color="auto" w:sz="4" w:space="0"/>
              <w:right w:val="single" w:color="auto" w:sz="4" w:space="0"/>
            </w:tcBorders>
            <w:shd w:val="clear" w:color="auto" w:fill="auto"/>
            <w:tcMar>
              <w:left w:w="11" w:type="dxa"/>
              <w:right w:w="11" w:type="dxa"/>
            </w:tcMar>
            <w:vAlign w:val="center"/>
          </w:tcPr>
          <w:p w14:paraId="0F2A1F82">
            <w:pPr>
              <w:widowControl/>
              <w:spacing w:line="240" w:lineRule="auto"/>
              <w:jc w:val="center"/>
              <w:rPr>
                <w:rFonts w:hint="eastAsia" w:cs="宋体" w:asciiTheme="minorEastAsia" w:hAnsiTheme="minorEastAsia" w:eastAsiaTheme="minorEastAsia"/>
                <w:kern w:val="0"/>
              </w:rPr>
            </w:pPr>
            <w:r>
              <w:rPr>
                <w:rFonts w:hint="eastAsia" w:cs="宋体" w:asciiTheme="minorEastAsia" w:hAnsiTheme="minorEastAsia" w:eastAsiaTheme="minorEastAsia"/>
                <w:kern w:val="0"/>
              </w:rPr>
              <w:t>台</w:t>
            </w:r>
          </w:p>
        </w:tc>
      </w:tr>
      <w:tr w14:paraId="239DDD16">
        <w:tblPrEx>
          <w:tblCellMar>
            <w:top w:w="0" w:type="dxa"/>
            <w:left w:w="108" w:type="dxa"/>
            <w:bottom w:w="0" w:type="dxa"/>
            <w:right w:w="108" w:type="dxa"/>
          </w:tblCellMar>
        </w:tblPrEx>
        <w:trPr>
          <w:trHeight w:val="330" w:hRule="atLeast"/>
        </w:trPr>
        <w:tc>
          <w:tcPr>
            <w:tcW w:w="451" w:type="dxa"/>
            <w:tcBorders>
              <w:top w:val="nil"/>
              <w:left w:val="single" w:color="auto" w:sz="4" w:space="0"/>
              <w:bottom w:val="single" w:color="auto" w:sz="4" w:space="0"/>
              <w:right w:val="single" w:color="auto" w:sz="4" w:space="0"/>
            </w:tcBorders>
            <w:shd w:val="clear" w:color="auto" w:fill="auto"/>
            <w:tcMar>
              <w:left w:w="11" w:type="dxa"/>
              <w:right w:w="11" w:type="dxa"/>
            </w:tcMar>
            <w:vAlign w:val="center"/>
          </w:tcPr>
          <w:p w14:paraId="5E069F0B">
            <w:pPr>
              <w:widowControl/>
              <w:spacing w:line="240" w:lineRule="auto"/>
              <w:jc w:val="center"/>
              <w:rPr>
                <w:rFonts w:hint="eastAsia" w:cs="宋体" w:asciiTheme="minorEastAsia" w:hAnsiTheme="minorEastAsia" w:eastAsiaTheme="minorEastAsia"/>
                <w:kern w:val="0"/>
              </w:rPr>
            </w:pPr>
            <w:r>
              <w:rPr>
                <w:rFonts w:hint="eastAsia" w:cs="宋体" w:asciiTheme="minorEastAsia" w:hAnsiTheme="minorEastAsia" w:eastAsiaTheme="minorEastAsia"/>
                <w:kern w:val="0"/>
              </w:rPr>
              <w:t>9</w:t>
            </w:r>
          </w:p>
        </w:tc>
        <w:tc>
          <w:tcPr>
            <w:tcW w:w="1245" w:type="dxa"/>
            <w:gridSpan w:val="2"/>
            <w:vMerge w:val="continue"/>
            <w:tcBorders>
              <w:top w:val="nil"/>
              <w:left w:val="single" w:color="auto" w:sz="4" w:space="0"/>
              <w:bottom w:val="single" w:color="auto" w:sz="4" w:space="0"/>
              <w:right w:val="single" w:color="auto" w:sz="4" w:space="0"/>
            </w:tcBorders>
            <w:tcMar>
              <w:left w:w="11" w:type="dxa"/>
              <w:right w:w="11" w:type="dxa"/>
            </w:tcMar>
            <w:vAlign w:val="center"/>
          </w:tcPr>
          <w:p w14:paraId="3F10611B">
            <w:pPr>
              <w:widowControl/>
              <w:spacing w:line="240" w:lineRule="auto"/>
              <w:jc w:val="left"/>
              <w:rPr>
                <w:rFonts w:hint="eastAsia" w:cs="宋体" w:asciiTheme="minorEastAsia" w:hAnsiTheme="minorEastAsia" w:eastAsiaTheme="minorEastAsia"/>
                <w:kern w:val="0"/>
              </w:rPr>
            </w:pPr>
          </w:p>
        </w:tc>
        <w:tc>
          <w:tcPr>
            <w:tcW w:w="1134" w:type="dxa"/>
            <w:tcBorders>
              <w:top w:val="nil"/>
              <w:left w:val="nil"/>
              <w:bottom w:val="single" w:color="auto" w:sz="4" w:space="0"/>
              <w:right w:val="single" w:color="auto" w:sz="4" w:space="0"/>
            </w:tcBorders>
            <w:shd w:val="clear" w:color="auto" w:fill="auto"/>
            <w:tcMar>
              <w:left w:w="11" w:type="dxa"/>
              <w:right w:w="11" w:type="dxa"/>
            </w:tcMar>
            <w:vAlign w:val="center"/>
          </w:tcPr>
          <w:p w14:paraId="726A292A">
            <w:pPr>
              <w:widowControl/>
              <w:spacing w:line="240" w:lineRule="auto"/>
              <w:jc w:val="center"/>
              <w:rPr>
                <w:rFonts w:hint="eastAsia" w:cs="宋体" w:asciiTheme="minorEastAsia" w:hAnsiTheme="minorEastAsia" w:eastAsiaTheme="minorEastAsia"/>
                <w:kern w:val="0"/>
              </w:rPr>
            </w:pPr>
            <w:r>
              <w:rPr>
                <w:rFonts w:hint="eastAsia" w:cs="宋体" w:asciiTheme="minorEastAsia" w:hAnsiTheme="minorEastAsia" w:eastAsiaTheme="minorEastAsia"/>
                <w:kern w:val="0"/>
              </w:rPr>
              <w:t>7）无线AP交换机</w:t>
            </w:r>
          </w:p>
        </w:tc>
        <w:tc>
          <w:tcPr>
            <w:tcW w:w="5857" w:type="dxa"/>
            <w:tcBorders>
              <w:top w:val="nil"/>
              <w:left w:val="nil"/>
              <w:bottom w:val="single" w:color="auto" w:sz="4" w:space="0"/>
              <w:right w:val="single" w:color="auto" w:sz="4" w:space="0"/>
            </w:tcBorders>
            <w:shd w:val="clear" w:color="auto" w:fill="auto"/>
            <w:tcMar>
              <w:left w:w="11" w:type="dxa"/>
              <w:right w:w="11" w:type="dxa"/>
            </w:tcMar>
            <w:vAlign w:val="center"/>
          </w:tcPr>
          <w:p w14:paraId="6DBA20B9">
            <w:pPr>
              <w:widowControl/>
              <w:spacing w:line="240" w:lineRule="auto"/>
              <w:jc w:val="left"/>
              <w:rPr>
                <w:rFonts w:hint="eastAsia" w:cs="宋体" w:asciiTheme="minorEastAsia" w:hAnsiTheme="minorEastAsia" w:eastAsiaTheme="minorEastAsia"/>
                <w:kern w:val="0"/>
              </w:rPr>
            </w:pPr>
            <w:r>
              <w:rPr>
                <w:rFonts w:hint="eastAsia" w:cs="宋体" w:asciiTheme="minorEastAsia" w:hAnsiTheme="minorEastAsia" w:eastAsiaTheme="minorEastAsia"/>
                <w:kern w:val="0"/>
              </w:rPr>
              <w:t>传输速率≥1.267Gbps，POE供电；支持802.11a/b/g/n/ac/acwave2标准；）支持2.4GHz和5GHz双射频同时提供业务。</w:t>
            </w:r>
          </w:p>
        </w:tc>
        <w:tc>
          <w:tcPr>
            <w:tcW w:w="427" w:type="dxa"/>
            <w:tcBorders>
              <w:top w:val="nil"/>
              <w:left w:val="nil"/>
              <w:bottom w:val="single" w:color="auto" w:sz="4" w:space="0"/>
              <w:right w:val="single" w:color="auto" w:sz="4" w:space="0"/>
            </w:tcBorders>
            <w:shd w:val="clear" w:color="auto" w:fill="auto"/>
            <w:tcMar>
              <w:left w:w="11" w:type="dxa"/>
              <w:right w:w="11" w:type="dxa"/>
            </w:tcMar>
            <w:vAlign w:val="center"/>
          </w:tcPr>
          <w:p w14:paraId="18864BC6">
            <w:pPr>
              <w:widowControl/>
              <w:spacing w:line="240" w:lineRule="auto"/>
              <w:jc w:val="center"/>
              <w:rPr>
                <w:rFonts w:hint="eastAsia" w:cs="宋体" w:asciiTheme="minorEastAsia" w:hAnsiTheme="minorEastAsia" w:eastAsiaTheme="minorEastAsia"/>
                <w:kern w:val="0"/>
              </w:rPr>
            </w:pPr>
            <w:r>
              <w:rPr>
                <w:rFonts w:hint="eastAsia" w:cs="宋体" w:asciiTheme="minorEastAsia" w:hAnsiTheme="minorEastAsia" w:eastAsiaTheme="minorEastAsia"/>
                <w:kern w:val="0"/>
              </w:rPr>
              <w:t>10</w:t>
            </w:r>
          </w:p>
        </w:tc>
        <w:tc>
          <w:tcPr>
            <w:tcW w:w="436" w:type="dxa"/>
            <w:tcBorders>
              <w:top w:val="nil"/>
              <w:left w:val="nil"/>
              <w:bottom w:val="single" w:color="auto" w:sz="4" w:space="0"/>
              <w:right w:val="single" w:color="auto" w:sz="4" w:space="0"/>
            </w:tcBorders>
            <w:shd w:val="clear" w:color="auto" w:fill="auto"/>
            <w:tcMar>
              <w:left w:w="11" w:type="dxa"/>
              <w:right w:w="11" w:type="dxa"/>
            </w:tcMar>
            <w:vAlign w:val="center"/>
          </w:tcPr>
          <w:p w14:paraId="7315BA6D">
            <w:pPr>
              <w:widowControl/>
              <w:spacing w:line="240" w:lineRule="auto"/>
              <w:jc w:val="center"/>
              <w:rPr>
                <w:rFonts w:hint="eastAsia" w:cs="宋体" w:asciiTheme="minorEastAsia" w:hAnsiTheme="minorEastAsia" w:eastAsiaTheme="minorEastAsia"/>
                <w:kern w:val="0"/>
              </w:rPr>
            </w:pPr>
            <w:r>
              <w:rPr>
                <w:rFonts w:hint="eastAsia" w:cs="宋体" w:asciiTheme="minorEastAsia" w:hAnsiTheme="minorEastAsia" w:eastAsiaTheme="minorEastAsia"/>
                <w:kern w:val="0"/>
              </w:rPr>
              <w:t>台</w:t>
            </w:r>
          </w:p>
        </w:tc>
      </w:tr>
      <w:tr w14:paraId="5B6C8AF5">
        <w:tblPrEx>
          <w:tblCellMar>
            <w:top w:w="0" w:type="dxa"/>
            <w:left w:w="108" w:type="dxa"/>
            <w:bottom w:w="0" w:type="dxa"/>
            <w:right w:w="108" w:type="dxa"/>
          </w:tblCellMar>
        </w:tblPrEx>
        <w:trPr>
          <w:trHeight w:val="2970" w:hRule="atLeast"/>
        </w:trPr>
        <w:tc>
          <w:tcPr>
            <w:tcW w:w="451" w:type="dxa"/>
            <w:tcBorders>
              <w:top w:val="nil"/>
              <w:left w:val="single" w:color="auto" w:sz="4" w:space="0"/>
              <w:bottom w:val="single" w:color="auto" w:sz="4" w:space="0"/>
              <w:right w:val="single" w:color="auto" w:sz="4" w:space="0"/>
            </w:tcBorders>
            <w:shd w:val="clear" w:color="auto" w:fill="auto"/>
            <w:tcMar>
              <w:left w:w="11" w:type="dxa"/>
              <w:right w:w="11" w:type="dxa"/>
            </w:tcMar>
            <w:vAlign w:val="center"/>
          </w:tcPr>
          <w:p w14:paraId="7A3767A3">
            <w:pPr>
              <w:widowControl/>
              <w:spacing w:line="240" w:lineRule="auto"/>
              <w:jc w:val="center"/>
              <w:rPr>
                <w:rFonts w:hint="eastAsia" w:cs="宋体" w:asciiTheme="minorEastAsia" w:hAnsiTheme="minorEastAsia" w:eastAsiaTheme="minorEastAsia"/>
                <w:kern w:val="0"/>
              </w:rPr>
            </w:pPr>
            <w:r>
              <w:rPr>
                <w:rFonts w:hint="eastAsia" w:cs="宋体" w:asciiTheme="minorEastAsia" w:hAnsiTheme="minorEastAsia" w:eastAsiaTheme="minorEastAsia"/>
                <w:kern w:val="0"/>
              </w:rPr>
              <w:t>10</w:t>
            </w:r>
          </w:p>
        </w:tc>
        <w:tc>
          <w:tcPr>
            <w:tcW w:w="1245" w:type="dxa"/>
            <w:gridSpan w:val="2"/>
            <w:vMerge w:val="continue"/>
            <w:tcBorders>
              <w:top w:val="nil"/>
              <w:left w:val="single" w:color="auto" w:sz="4" w:space="0"/>
              <w:bottom w:val="single" w:color="auto" w:sz="4" w:space="0"/>
              <w:right w:val="single" w:color="auto" w:sz="4" w:space="0"/>
            </w:tcBorders>
            <w:tcMar>
              <w:left w:w="11" w:type="dxa"/>
              <w:right w:w="11" w:type="dxa"/>
            </w:tcMar>
            <w:vAlign w:val="center"/>
          </w:tcPr>
          <w:p w14:paraId="3A8FBF77">
            <w:pPr>
              <w:widowControl/>
              <w:spacing w:line="240" w:lineRule="auto"/>
              <w:jc w:val="left"/>
              <w:rPr>
                <w:rFonts w:hint="eastAsia" w:cs="宋体" w:asciiTheme="minorEastAsia" w:hAnsiTheme="minorEastAsia" w:eastAsiaTheme="minorEastAsia"/>
                <w:kern w:val="0"/>
              </w:rPr>
            </w:pPr>
          </w:p>
        </w:tc>
        <w:tc>
          <w:tcPr>
            <w:tcW w:w="1134" w:type="dxa"/>
            <w:tcBorders>
              <w:top w:val="nil"/>
              <w:left w:val="nil"/>
              <w:bottom w:val="single" w:color="auto" w:sz="4" w:space="0"/>
              <w:right w:val="single" w:color="auto" w:sz="4" w:space="0"/>
            </w:tcBorders>
            <w:shd w:val="clear" w:color="auto" w:fill="auto"/>
            <w:tcMar>
              <w:left w:w="11" w:type="dxa"/>
              <w:right w:w="11" w:type="dxa"/>
            </w:tcMar>
            <w:vAlign w:val="center"/>
          </w:tcPr>
          <w:p w14:paraId="37B11DC2">
            <w:pPr>
              <w:widowControl/>
              <w:spacing w:line="240" w:lineRule="auto"/>
              <w:jc w:val="center"/>
              <w:rPr>
                <w:rFonts w:hint="eastAsia" w:cs="宋体" w:asciiTheme="minorEastAsia" w:hAnsiTheme="minorEastAsia" w:eastAsiaTheme="minorEastAsia"/>
                <w:kern w:val="0"/>
              </w:rPr>
            </w:pPr>
            <w:r>
              <w:rPr>
                <w:rFonts w:hint="eastAsia" w:cs="宋体" w:asciiTheme="minorEastAsia" w:hAnsiTheme="minorEastAsia" w:eastAsiaTheme="minorEastAsia"/>
                <w:kern w:val="0"/>
              </w:rPr>
              <w:t>8）POE交换机</w:t>
            </w:r>
          </w:p>
        </w:tc>
        <w:tc>
          <w:tcPr>
            <w:tcW w:w="5857" w:type="dxa"/>
            <w:tcBorders>
              <w:top w:val="nil"/>
              <w:left w:val="nil"/>
              <w:bottom w:val="single" w:color="auto" w:sz="4" w:space="0"/>
              <w:right w:val="single" w:color="auto" w:sz="4" w:space="0"/>
            </w:tcBorders>
            <w:shd w:val="clear" w:color="auto" w:fill="auto"/>
            <w:tcMar>
              <w:left w:w="11" w:type="dxa"/>
              <w:right w:w="11" w:type="dxa"/>
            </w:tcMar>
            <w:vAlign w:val="center"/>
          </w:tcPr>
          <w:p w14:paraId="20CF7A0A">
            <w:pPr>
              <w:widowControl/>
              <w:spacing w:line="240" w:lineRule="auto"/>
              <w:jc w:val="left"/>
              <w:rPr>
                <w:rFonts w:hint="eastAsia" w:cs="宋体" w:asciiTheme="minorEastAsia" w:hAnsiTheme="minorEastAsia" w:eastAsiaTheme="minorEastAsia"/>
                <w:kern w:val="0"/>
              </w:rPr>
            </w:pPr>
            <w:r>
              <w:rPr>
                <w:rFonts w:hint="eastAsia" w:cs="宋体" w:asciiTheme="minorEastAsia" w:hAnsiTheme="minorEastAsia" w:eastAsiaTheme="minorEastAsia"/>
                <w:kern w:val="0"/>
              </w:rPr>
              <w:t>交换容量：≥336Gbps；</w:t>
            </w:r>
            <w:r>
              <w:rPr>
                <w:rFonts w:hint="eastAsia" w:cs="宋体" w:asciiTheme="minorEastAsia" w:hAnsiTheme="minorEastAsia" w:eastAsiaTheme="minorEastAsia"/>
                <w:kern w:val="0"/>
              </w:rPr>
              <w:br w:type="textWrapping"/>
            </w:r>
            <w:r>
              <w:rPr>
                <w:rFonts w:hint="eastAsia" w:cs="宋体" w:asciiTheme="minorEastAsia" w:hAnsiTheme="minorEastAsia" w:eastAsiaTheme="minorEastAsia"/>
                <w:kern w:val="0"/>
              </w:rPr>
              <w:t>包转发率：≥144Mpps；</w:t>
            </w:r>
            <w:r>
              <w:rPr>
                <w:rFonts w:hint="eastAsia" w:cs="宋体" w:asciiTheme="minorEastAsia" w:hAnsiTheme="minorEastAsia" w:eastAsiaTheme="minorEastAsia"/>
                <w:kern w:val="0"/>
              </w:rPr>
              <w:br w:type="textWrapping"/>
            </w:r>
            <w:r>
              <w:rPr>
                <w:rFonts w:hint="eastAsia" w:cs="宋体" w:asciiTheme="minorEastAsia" w:hAnsiTheme="minorEastAsia" w:eastAsiaTheme="minorEastAsia"/>
                <w:kern w:val="0"/>
              </w:rPr>
              <w:t>业务端口：具备≥48个10/100/1000BASE-T电口(PoE)、≥4个1G/10G BASE-X SFP+端口；</w:t>
            </w:r>
            <w:r>
              <w:rPr>
                <w:rFonts w:hint="eastAsia" w:cs="宋体" w:asciiTheme="minorEastAsia" w:hAnsiTheme="minorEastAsia" w:eastAsiaTheme="minorEastAsia"/>
                <w:kern w:val="0"/>
              </w:rPr>
              <w:br w:type="textWrapping"/>
            </w:r>
            <w:r>
              <w:rPr>
                <w:rFonts w:hint="eastAsia" w:cs="宋体" w:asciiTheme="minorEastAsia" w:hAnsiTheme="minorEastAsia" w:eastAsiaTheme="minorEastAsia"/>
                <w:kern w:val="0"/>
              </w:rPr>
              <w:t>环网协议：STP、RSTP、ERPS；</w:t>
            </w:r>
            <w:r>
              <w:rPr>
                <w:rFonts w:hint="eastAsia" w:cs="宋体" w:asciiTheme="minorEastAsia" w:hAnsiTheme="minorEastAsia" w:eastAsiaTheme="minorEastAsia"/>
                <w:kern w:val="0"/>
              </w:rPr>
              <w:br w:type="textWrapping"/>
            </w:r>
            <w:r>
              <w:rPr>
                <w:rFonts w:hint="eastAsia" w:cs="宋体" w:asciiTheme="minorEastAsia" w:hAnsiTheme="minorEastAsia" w:eastAsiaTheme="minorEastAsia"/>
                <w:kern w:val="0"/>
              </w:rPr>
              <w:t>VLAN功能：支持；</w:t>
            </w:r>
            <w:r>
              <w:rPr>
                <w:rFonts w:hint="eastAsia" w:cs="宋体" w:asciiTheme="minorEastAsia" w:hAnsiTheme="minorEastAsia" w:eastAsiaTheme="minorEastAsia"/>
                <w:kern w:val="0"/>
              </w:rPr>
              <w:br w:type="textWrapping"/>
            </w:r>
            <w:r>
              <w:rPr>
                <w:rFonts w:hint="eastAsia" w:cs="宋体" w:asciiTheme="minorEastAsia" w:hAnsiTheme="minorEastAsia" w:eastAsiaTheme="minorEastAsia"/>
                <w:kern w:val="0"/>
              </w:rPr>
              <w:t>链路聚合：支持静态链路聚合、LACP链路聚合；</w:t>
            </w:r>
            <w:r>
              <w:rPr>
                <w:rFonts w:hint="eastAsia" w:cs="宋体" w:asciiTheme="minorEastAsia" w:hAnsiTheme="minorEastAsia" w:eastAsiaTheme="minorEastAsia"/>
                <w:kern w:val="0"/>
              </w:rPr>
              <w:br w:type="textWrapping"/>
            </w:r>
            <w:r>
              <w:rPr>
                <w:rFonts w:hint="eastAsia" w:cs="宋体" w:asciiTheme="minorEastAsia" w:hAnsiTheme="minorEastAsia" w:eastAsiaTheme="minorEastAsia"/>
                <w:kern w:val="0"/>
              </w:rPr>
              <w:t>PoE：Port1-4≤90W，Port5-48≤30W，总功率≤400W；</w:t>
            </w:r>
            <w:r>
              <w:rPr>
                <w:rFonts w:hint="eastAsia" w:cs="宋体" w:asciiTheme="minorEastAsia" w:hAnsiTheme="minorEastAsia" w:eastAsiaTheme="minorEastAsia"/>
                <w:kern w:val="0"/>
              </w:rPr>
              <w:br w:type="textWrapping"/>
            </w:r>
            <w:r>
              <w:rPr>
                <w:rFonts w:hint="eastAsia" w:cs="宋体" w:asciiTheme="minorEastAsia" w:hAnsiTheme="minorEastAsia" w:eastAsiaTheme="minorEastAsia"/>
                <w:kern w:val="0"/>
              </w:rPr>
              <w:t>VLAN功能检查:应支持VLAN划分。</w:t>
            </w:r>
            <w:r>
              <w:rPr>
                <w:rFonts w:hint="eastAsia" w:cs="宋体" w:asciiTheme="minorEastAsia" w:hAnsiTheme="minorEastAsia" w:eastAsiaTheme="minorEastAsia"/>
                <w:kern w:val="0"/>
              </w:rPr>
              <w:br w:type="textWrapping"/>
            </w:r>
            <w:r>
              <w:rPr>
                <w:rFonts w:hint="eastAsia" w:cs="宋体" w:asciiTheme="minorEastAsia" w:hAnsiTheme="minorEastAsia" w:eastAsiaTheme="minorEastAsia"/>
                <w:kern w:val="0"/>
              </w:rPr>
              <w:t>风暴抑制功能检查:应支持网络风暴抑制。</w:t>
            </w:r>
          </w:p>
        </w:tc>
        <w:tc>
          <w:tcPr>
            <w:tcW w:w="427" w:type="dxa"/>
            <w:tcBorders>
              <w:top w:val="nil"/>
              <w:left w:val="nil"/>
              <w:bottom w:val="single" w:color="auto" w:sz="4" w:space="0"/>
              <w:right w:val="single" w:color="auto" w:sz="4" w:space="0"/>
            </w:tcBorders>
            <w:shd w:val="clear" w:color="auto" w:fill="auto"/>
            <w:tcMar>
              <w:left w:w="11" w:type="dxa"/>
              <w:right w:w="11" w:type="dxa"/>
            </w:tcMar>
            <w:vAlign w:val="center"/>
          </w:tcPr>
          <w:p w14:paraId="52898DF3">
            <w:pPr>
              <w:widowControl/>
              <w:spacing w:line="240" w:lineRule="auto"/>
              <w:jc w:val="center"/>
              <w:rPr>
                <w:rFonts w:hint="eastAsia" w:cs="宋体" w:asciiTheme="minorEastAsia" w:hAnsiTheme="minorEastAsia" w:eastAsiaTheme="minorEastAsia"/>
                <w:kern w:val="0"/>
              </w:rPr>
            </w:pPr>
            <w:r>
              <w:rPr>
                <w:rFonts w:hint="eastAsia" w:cs="宋体" w:asciiTheme="minorEastAsia" w:hAnsiTheme="minorEastAsia" w:eastAsiaTheme="minorEastAsia"/>
                <w:kern w:val="0"/>
              </w:rPr>
              <w:t>4</w:t>
            </w:r>
          </w:p>
        </w:tc>
        <w:tc>
          <w:tcPr>
            <w:tcW w:w="436" w:type="dxa"/>
            <w:tcBorders>
              <w:top w:val="nil"/>
              <w:left w:val="nil"/>
              <w:bottom w:val="single" w:color="auto" w:sz="4" w:space="0"/>
              <w:right w:val="single" w:color="auto" w:sz="4" w:space="0"/>
            </w:tcBorders>
            <w:shd w:val="clear" w:color="auto" w:fill="auto"/>
            <w:tcMar>
              <w:left w:w="11" w:type="dxa"/>
              <w:right w:w="11" w:type="dxa"/>
            </w:tcMar>
            <w:vAlign w:val="center"/>
          </w:tcPr>
          <w:p w14:paraId="02178596">
            <w:pPr>
              <w:widowControl/>
              <w:spacing w:line="240" w:lineRule="auto"/>
              <w:jc w:val="center"/>
              <w:rPr>
                <w:rFonts w:hint="eastAsia" w:cs="宋体" w:asciiTheme="minorEastAsia" w:hAnsiTheme="minorEastAsia" w:eastAsiaTheme="minorEastAsia"/>
                <w:kern w:val="0"/>
              </w:rPr>
            </w:pPr>
            <w:r>
              <w:rPr>
                <w:rFonts w:hint="eastAsia" w:cs="宋体" w:asciiTheme="minorEastAsia" w:hAnsiTheme="minorEastAsia" w:eastAsiaTheme="minorEastAsia"/>
                <w:kern w:val="0"/>
              </w:rPr>
              <w:t>台</w:t>
            </w:r>
          </w:p>
        </w:tc>
      </w:tr>
      <w:tr w14:paraId="45736FB9">
        <w:tblPrEx>
          <w:tblCellMar>
            <w:top w:w="0" w:type="dxa"/>
            <w:left w:w="108" w:type="dxa"/>
            <w:bottom w:w="0" w:type="dxa"/>
            <w:right w:w="108" w:type="dxa"/>
          </w:tblCellMar>
        </w:tblPrEx>
        <w:trPr>
          <w:trHeight w:val="2310" w:hRule="atLeast"/>
        </w:trPr>
        <w:tc>
          <w:tcPr>
            <w:tcW w:w="451" w:type="dxa"/>
            <w:tcBorders>
              <w:top w:val="nil"/>
              <w:left w:val="single" w:color="auto" w:sz="4" w:space="0"/>
              <w:bottom w:val="single" w:color="auto" w:sz="4" w:space="0"/>
              <w:right w:val="single" w:color="auto" w:sz="4" w:space="0"/>
            </w:tcBorders>
            <w:shd w:val="clear" w:color="auto" w:fill="auto"/>
            <w:tcMar>
              <w:left w:w="11" w:type="dxa"/>
              <w:right w:w="11" w:type="dxa"/>
            </w:tcMar>
            <w:vAlign w:val="center"/>
          </w:tcPr>
          <w:p w14:paraId="6E1BAD13">
            <w:pPr>
              <w:widowControl/>
              <w:spacing w:line="240" w:lineRule="auto"/>
              <w:jc w:val="center"/>
              <w:rPr>
                <w:rFonts w:hint="eastAsia" w:cs="宋体" w:asciiTheme="minorEastAsia" w:hAnsiTheme="minorEastAsia" w:eastAsiaTheme="minorEastAsia"/>
                <w:kern w:val="0"/>
              </w:rPr>
            </w:pPr>
            <w:r>
              <w:rPr>
                <w:rFonts w:hint="eastAsia" w:cs="宋体" w:asciiTheme="minorEastAsia" w:hAnsiTheme="minorEastAsia" w:eastAsiaTheme="minorEastAsia"/>
                <w:kern w:val="0"/>
              </w:rPr>
              <w:t>11</w:t>
            </w:r>
          </w:p>
        </w:tc>
        <w:tc>
          <w:tcPr>
            <w:tcW w:w="1245" w:type="dxa"/>
            <w:gridSpan w:val="2"/>
            <w:vMerge w:val="restart"/>
            <w:tcBorders>
              <w:top w:val="single" w:color="auto" w:sz="4" w:space="0"/>
              <w:left w:val="single" w:color="auto" w:sz="4" w:space="0"/>
              <w:bottom w:val="single" w:color="auto" w:sz="4" w:space="0"/>
              <w:right w:val="single" w:color="auto" w:sz="4" w:space="0"/>
            </w:tcBorders>
            <w:shd w:val="clear" w:color="auto" w:fill="auto"/>
            <w:tcMar>
              <w:left w:w="11" w:type="dxa"/>
              <w:right w:w="11" w:type="dxa"/>
            </w:tcMar>
            <w:vAlign w:val="center"/>
          </w:tcPr>
          <w:p w14:paraId="36CB9B1A">
            <w:pPr>
              <w:widowControl/>
              <w:spacing w:line="240" w:lineRule="auto"/>
              <w:jc w:val="left"/>
              <w:rPr>
                <w:rFonts w:hint="eastAsia" w:cs="宋体" w:asciiTheme="minorEastAsia" w:hAnsiTheme="minorEastAsia" w:eastAsiaTheme="minorEastAsia"/>
                <w:kern w:val="0"/>
              </w:rPr>
            </w:pPr>
            <w:r>
              <w:rPr>
                <w:rFonts w:hint="eastAsia" w:cs="宋体" w:asciiTheme="minorEastAsia" w:hAnsiTheme="minorEastAsia" w:eastAsiaTheme="minorEastAsia"/>
                <w:kern w:val="0"/>
              </w:rPr>
              <w:t>网络安全设施（等保清单）</w:t>
            </w:r>
          </w:p>
        </w:tc>
        <w:tc>
          <w:tcPr>
            <w:tcW w:w="1134" w:type="dxa"/>
            <w:tcBorders>
              <w:top w:val="nil"/>
              <w:left w:val="nil"/>
              <w:bottom w:val="single" w:color="auto" w:sz="4" w:space="0"/>
              <w:right w:val="single" w:color="auto" w:sz="4" w:space="0"/>
            </w:tcBorders>
            <w:shd w:val="clear" w:color="auto" w:fill="auto"/>
            <w:tcMar>
              <w:left w:w="11" w:type="dxa"/>
              <w:right w:w="11" w:type="dxa"/>
            </w:tcMar>
            <w:vAlign w:val="center"/>
          </w:tcPr>
          <w:p w14:paraId="3C0A0F2F">
            <w:pPr>
              <w:widowControl/>
              <w:spacing w:line="240" w:lineRule="auto"/>
              <w:jc w:val="center"/>
              <w:rPr>
                <w:rFonts w:hint="eastAsia" w:cs="宋体" w:asciiTheme="minorEastAsia" w:hAnsiTheme="minorEastAsia" w:eastAsiaTheme="minorEastAsia"/>
                <w:kern w:val="0"/>
              </w:rPr>
            </w:pPr>
            <w:r>
              <w:rPr>
                <w:rFonts w:hint="eastAsia" w:cs="宋体" w:asciiTheme="minorEastAsia" w:hAnsiTheme="minorEastAsia" w:eastAsiaTheme="minorEastAsia"/>
                <w:kern w:val="0"/>
              </w:rPr>
              <w:t>1）下一代防火墙</w:t>
            </w:r>
          </w:p>
        </w:tc>
        <w:tc>
          <w:tcPr>
            <w:tcW w:w="5857" w:type="dxa"/>
            <w:tcBorders>
              <w:top w:val="nil"/>
              <w:left w:val="nil"/>
              <w:bottom w:val="single" w:color="auto" w:sz="4" w:space="0"/>
              <w:right w:val="single" w:color="auto" w:sz="4" w:space="0"/>
            </w:tcBorders>
            <w:shd w:val="clear" w:color="auto" w:fill="auto"/>
            <w:tcMar>
              <w:left w:w="11" w:type="dxa"/>
              <w:right w:w="11" w:type="dxa"/>
            </w:tcMar>
            <w:vAlign w:val="center"/>
          </w:tcPr>
          <w:p w14:paraId="68F556A3">
            <w:pPr>
              <w:widowControl/>
              <w:spacing w:line="240" w:lineRule="auto"/>
              <w:jc w:val="left"/>
              <w:rPr>
                <w:rFonts w:hint="eastAsia" w:cs="宋体" w:asciiTheme="minorEastAsia" w:hAnsiTheme="minorEastAsia" w:eastAsiaTheme="minorEastAsia"/>
                <w:kern w:val="0"/>
              </w:rPr>
            </w:pPr>
            <w:r>
              <w:rPr>
                <w:rFonts w:hint="eastAsia" w:cs="宋体" w:asciiTheme="minorEastAsia" w:hAnsiTheme="minorEastAsia" w:eastAsiaTheme="minorEastAsia"/>
                <w:kern w:val="0"/>
              </w:rPr>
              <w:t>标准机架式机箱，双电源，硬盘容量≥1TB，提供≥1个USB接口，10/100M/1000M自适应千兆电接口≥2个、≥4个万兆SFP+接口，所有接口都需配备对应的模块；支持下一代防火墙访问控制、入侵防御、网络防病毒、上网行为管理、URL分类管理、流控、标准IPSecVPN、标准SSLVPN等；支持基于国产密码算法的IPSecVPN、SSLVPN；网络层整机吞吐量≥10Gbps，应用层吞吐量≥6Gbps，同时开启IPS、AV和防火墙等功能后吞吐量≥1.5Gbps，每秒HTTP/HTTPS新建请求数≥8万/秒，最大并发连接数≥130万，每秒新建连接数≥9万/秒，SSLVPN并发数最大支持≥160，IPSecVPN隧道数量支持≥2500，IPSEC吞吐量≥600Mbps，VPN授权数量无限制；产品提供3年硬件维保，提供IPS特征库、防病毒特征库、应用识别及URL分类库3年升级授权。</w:t>
            </w:r>
          </w:p>
        </w:tc>
        <w:tc>
          <w:tcPr>
            <w:tcW w:w="427" w:type="dxa"/>
            <w:tcBorders>
              <w:top w:val="nil"/>
              <w:left w:val="nil"/>
              <w:bottom w:val="single" w:color="auto" w:sz="4" w:space="0"/>
              <w:right w:val="single" w:color="auto" w:sz="4" w:space="0"/>
            </w:tcBorders>
            <w:shd w:val="clear" w:color="auto" w:fill="auto"/>
            <w:tcMar>
              <w:left w:w="11" w:type="dxa"/>
              <w:right w:w="11" w:type="dxa"/>
            </w:tcMar>
            <w:vAlign w:val="center"/>
          </w:tcPr>
          <w:p w14:paraId="27099FE1">
            <w:pPr>
              <w:widowControl/>
              <w:spacing w:line="240" w:lineRule="auto"/>
              <w:jc w:val="center"/>
              <w:rPr>
                <w:rFonts w:hint="eastAsia" w:cs="宋体" w:asciiTheme="minorEastAsia" w:hAnsiTheme="minorEastAsia" w:eastAsiaTheme="minorEastAsia"/>
                <w:kern w:val="0"/>
              </w:rPr>
            </w:pPr>
            <w:r>
              <w:rPr>
                <w:rFonts w:hint="eastAsia" w:cs="宋体" w:asciiTheme="minorEastAsia" w:hAnsiTheme="minorEastAsia" w:eastAsiaTheme="minorEastAsia"/>
                <w:kern w:val="0"/>
              </w:rPr>
              <w:t>2</w:t>
            </w:r>
          </w:p>
        </w:tc>
        <w:tc>
          <w:tcPr>
            <w:tcW w:w="436" w:type="dxa"/>
            <w:tcBorders>
              <w:top w:val="nil"/>
              <w:left w:val="nil"/>
              <w:bottom w:val="single" w:color="auto" w:sz="4" w:space="0"/>
              <w:right w:val="single" w:color="auto" w:sz="4" w:space="0"/>
            </w:tcBorders>
            <w:shd w:val="clear" w:color="auto" w:fill="auto"/>
            <w:tcMar>
              <w:left w:w="11" w:type="dxa"/>
              <w:right w:w="11" w:type="dxa"/>
            </w:tcMar>
            <w:vAlign w:val="center"/>
          </w:tcPr>
          <w:p w14:paraId="37474D76">
            <w:pPr>
              <w:widowControl/>
              <w:spacing w:line="240" w:lineRule="auto"/>
              <w:jc w:val="center"/>
              <w:rPr>
                <w:rFonts w:hint="eastAsia" w:cs="宋体" w:asciiTheme="minorEastAsia" w:hAnsiTheme="minorEastAsia" w:eastAsiaTheme="minorEastAsia"/>
                <w:kern w:val="0"/>
              </w:rPr>
            </w:pPr>
            <w:r>
              <w:rPr>
                <w:rFonts w:hint="eastAsia" w:cs="宋体" w:asciiTheme="minorEastAsia" w:hAnsiTheme="minorEastAsia" w:eastAsiaTheme="minorEastAsia"/>
                <w:kern w:val="0"/>
              </w:rPr>
              <w:t>台</w:t>
            </w:r>
          </w:p>
        </w:tc>
      </w:tr>
      <w:tr w14:paraId="30DF6614">
        <w:tblPrEx>
          <w:tblCellMar>
            <w:top w:w="0" w:type="dxa"/>
            <w:left w:w="108" w:type="dxa"/>
            <w:bottom w:w="0" w:type="dxa"/>
            <w:right w:w="108" w:type="dxa"/>
          </w:tblCellMar>
        </w:tblPrEx>
        <w:trPr>
          <w:trHeight w:val="660" w:hRule="atLeast"/>
        </w:trPr>
        <w:tc>
          <w:tcPr>
            <w:tcW w:w="451" w:type="dxa"/>
            <w:tcBorders>
              <w:top w:val="nil"/>
              <w:left w:val="single" w:color="auto" w:sz="4" w:space="0"/>
              <w:bottom w:val="single" w:color="auto" w:sz="4" w:space="0"/>
              <w:right w:val="single" w:color="auto" w:sz="4" w:space="0"/>
            </w:tcBorders>
            <w:shd w:val="clear" w:color="auto" w:fill="auto"/>
            <w:tcMar>
              <w:left w:w="11" w:type="dxa"/>
              <w:right w:w="11" w:type="dxa"/>
            </w:tcMar>
            <w:vAlign w:val="center"/>
          </w:tcPr>
          <w:p w14:paraId="7891ED76">
            <w:pPr>
              <w:widowControl/>
              <w:spacing w:line="240" w:lineRule="auto"/>
              <w:jc w:val="center"/>
              <w:rPr>
                <w:rFonts w:hint="eastAsia" w:cs="宋体" w:asciiTheme="minorEastAsia" w:hAnsiTheme="minorEastAsia" w:eastAsiaTheme="minorEastAsia"/>
                <w:kern w:val="0"/>
              </w:rPr>
            </w:pPr>
            <w:r>
              <w:rPr>
                <w:rFonts w:hint="eastAsia" w:cs="宋体" w:asciiTheme="minorEastAsia" w:hAnsiTheme="minorEastAsia" w:eastAsiaTheme="minorEastAsia"/>
                <w:kern w:val="0"/>
              </w:rPr>
              <w:t>12</w:t>
            </w:r>
          </w:p>
        </w:tc>
        <w:tc>
          <w:tcPr>
            <w:tcW w:w="1245" w:type="dxa"/>
            <w:gridSpan w:val="2"/>
            <w:vMerge w:val="continue"/>
            <w:tcBorders>
              <w:top w:val="nil"/>
              <w:left w:val="single" w:color="auto" w:sz="4" w:space="0"/>
              <w:bottom w:val="single" w:color="auto" w:sz="4" w:space="0"/>
              <w:right w:val="single" w:color="auto" w:sz="4" w:space="0"/>
            </w:tcBorders>
            <w:tcMar>
              <w:left w:w="11" w:type="dxa"/>
              <w:right w:w="11" w:type="dxa"/>
            </w:tcMar>
            <w:vAlign w:val="center"/>
          </w:tcPr>
          <w:p w14:paraId="114FBF3B">
            <w:pPr>
              <w:widowControl/>
              <w:spacing w:line="240" w:lineRule="auto"/>
              <w:jc w:val="left"/>
              <w:rPr>
                <w:rFonts w:hint="eastAsia" w:cs="宋体" w:asciiTheme="minorEastAsia" w:hAnsiTheme="minorEastAsia" w:eastAsiaTheme="minorEastAsia"/>
                <w:kern w:val="0"/>
              </w:rPr>
            </w:pPr>
          </w:p>
        </w:tc>
        <w:tc>
          <w:tcPr>
            <w:tcW w:w="1134" w:type="dxa"/>
            <w:tcBorders>
              <w:top w:val="nil"/>
              <w:left w:val="nil"/>
              <w:bottom w:val="single" w:color="auto" w:sz="4" w:space="0"/>
              <w:right w:val="single" w:color="auto" w:sz="4" w:space="0"/>
            </w:tcBorders>
            <w:shd w:val="clear" w:color="auto" w:fill="auto"/>
            <w:tcMar>
              <w:left w:w="11" w:type="dxa"/>
              <w:right w:w="11" w:type="dxa"/>
            </w:tcMar>
            <w:vAlign w:val="center"/>
          </w:tcPr>
          <w:p w14:paraId="3B67FB8C">
            <w:pPr>
              <w:widowControl/>
              <w:spacing w:line="240" w:lineRule="auto"/>
              <w:jc w:val="center"/>
              <w:rPr>
                <w:rFonts w:hint="eastAsia" w:cs="宋体" w:asciiTheme="minorEastAsia" w:hAnsiTheme="minorEastAsia" w:eastAsiaTheme="minorEastAsia"/>
                <w:kern w:val="0"/>
              </w:rPr>
            </w:pPr>
            <w:r>
              <w:rPr>
                <w:rFonts w:hint="eastAsia" w:cs="宋体" w:asciiTheme="minorEastAsia" w:hAnsiTheme="minorEastAsia" w:eastAsiaTheme="minorEastAsia"/>
                <w:kern w:val="0"/>
              </w:rPr>
              <w:t>2）漏洞扫描</w:t>
            </w:r>
          </w:p>
        </w:tc>
        <w:tc>
          <w:tcPr>
            <w:tcW w:w="5857" w:type="dxa"/>
            <w:tcBorders>
              <w:top w:val="nil"/>
              <w:left w:val="nil"/>
              <w:bottom w:val="single" w:color="auto" w:sz="4" w:space="0"/>
              <w:right w:val="single" w:color="auto" w:sz="4" w:space="0"/>
            </w:tcBorders>
            <w:shd w:val="clear" w:color="auto" w:fill="auto"/>
            <w:tcMar>
              <w:left w:w="11" w:type="dxa"/>
              <w:right w:w="11" w:type="dxa"/>
            </w:tcMar>
            <w:vAlign w:val="center"/>
          </w:tcPr>
          <w:p w14:paraId="1F29FDC8">
            <w:pPr>
              <w:widowControl/>
              <w:spacing w:line="240" w:lineRule="auto"/>
              <w:jc w:val="left"/>
              <w:rPr>
                <w:rFonts w:hint="eastAsia" w:cs="宋体" w:asciiTheme="minorEastAsia" w:hAnsiTheme="minorEastAsia" w:eastAsiaTheme="minorEastAsia"/>
                <w:kern w:val="0"/>
              </w:rPr>
            </w:pPr>
            <w:r>
              <w:rPr>
                <w:rFonts w:hint="eastAsia" w:cs="宋体" w:asciiTheme="minorEastAsia" w:hAnsiTheme="minorEastAsia" w:eastAsiaTheme="minorEastAsia"/>
                <w:kern w:val="0"/>
              </w:rPr>
              <w:t>标准机架式机箱≥6个千兆电口，≥2个USB2.0接口，≥1个RJ45串口，≥1个后置VGA接口，单任务可并发扫描40个IP，最大并发任务数10个，含三年硬件质保服务，三年漏洞库升级授权；具备20个下级子系统管理性能。</w:t>
            </w:r>
          </w:p>
        </w:tc>
        <w:tc>
          <w:tcPr>
            <w:tcW w:w="427" w:type="dxa"/>
            <w:tcBorders>
              <w:top w:val="nil"/>
              <w:left w:val="nil"/>
              <w:bottom w:val="single" w:color="auto" w:sz="4" w:space="0"/>
              <w:right w:val="single" w:color="auto" w:sz="4" w:space="0"/>
            </w:tcBorders>
            <w:shd w:val="clear" w:color="auto" w:fill="auto"/>
            <w:tcMar>
              <w:left w:w="11" w:type="dxa"/>
              <w:right w:w="11" w:type="dxa"/>
            </w:tcMar>
            <w:vAlign w:val="center"/>
          </w:tcPr>
          <w:p w14:paraId="28F9A5EB">
            <w:pPr>
              <w:widowControl/>
              <w:spacing w:line="240" w:lineRule="auto"/>
              <w:jc w:val="center"/>
              <w:rPr>
                <w:rFonts w:hint="eastAsia" w:cs="宋体" w:asciiTheme="minorEastAsia" w:hAnsiTheme="minorEastAsia" w:eastAsiaTheme="minorEastAsia"/>
                <w:kern w:val="0"/>
              </w:rPr>
            </w:pPr>
            <w:r>
              <w:rPr>
                <w:rFonts w:hint="eastAsia" w:cs="宋体" w:asciiTheme="minorEastAsia" w:hAnsiTheme="minorEastAsia" w:eastAsiaTheme="minorEastAsia"/>
                <w:kern w:val="0"/>
              </w:rPr>
              <w:t>2</w:t>
            </w:r>
          </w:p>
        </w:tc>
        <w:tc>
          <w:tcPr>
            <w:tcW w:w="436" w:type="dxa"/>
            <w:tcBorders>
              <w:top w:val="nil"/>
              <w:left w:val="nil"/>
              <w:bottom w:val="single" w:color="auto" w:sz="4" w:space="0"/>
              <w:right w:val="single" w:color="auto" w:sz="4" w:space="0"/>
            </w:tcBorders>
            <w:shd w:val="clear" w:color="auto" w:fill="auto"/>
            <w:tcMar>
              <w:left w:w="11" w:type="dxa"/>
              <w:right w:w="11" w:type="dxa"/>
            </w:tcMar>
            <w:vAlign w:val="center"/>
          </w:tcPr>
          <w:p w14:paraId="0C5EEE0F">
            <w:pPr>
              <w:widowControl/>
              <w:spacing w:line="240" w:lineRule="auto"/>
              <w:jc w:val="center"/>
              <w:rPr>
                <w:rFonts w:hint="eastAsia" w:cs="宋体" w:asciiTheme="minorEastAsia" w:hAnsiTheme="minorEastAsia" w:eastAsiaTheme="minorEastAsia"/>
                <w:kern w:val="0"/>
              </w:rPr>
            </w:pPr>
            <w:r>
              <w:rPr>
                <w:rFonts w:hint="eastAsia" w:cs="宋体" w:asciiTheme="minorEastAsia" w:hAnsiTheme="minorEastAsia" w:eastAsiaTheme="minorEastAsia"/>
                <w:kern w:val="0"/>
              </w:rPr>
              <w:t>台</w:t>
            </w:r>
          </w:p>
        </w:tc>
      </w:tr>
      <w:tr w14:paraId="0317AAAA">
        <w:tblPrEx>
          <w:tblCellMar>
            <w:top w:w="0" w:type="dxa"/>
            <w:left w:w="108" w:type="dxa"/>
            <w:bottom w:w="0" w:type="dxa"/>
            <w:right w:w="108" w:type="dxa"/>
          </w:tblCellMar>
        </w:tblPrEx>
        <w:trPr>
          <w:trHeight w:val="1650" w:hRule="atLeast"/>
        </w:trPr>
        <w:tc>
          <w:tcPr>
            <w:tcW w:w="451" w:type="dxa"/>
            <w:tcBorders>
              <w:top w:val="nil"/>
              <w:left w:val="single" w:color="auto" w:sz="4" w:space="0"/>
              <w:bottom w:val="single" w:color="auto" w:sz="4" w:space="0"/>
              <w:right w:val="single" w:color="auto" w:sz="4" w:space="0"/>
            </w:tcBorders>
            <w:shd w:val="clear" w:color="auto" w:fill="auto"/>
            <w:tcMar>
              <w:left w:w="11" w:type="dxa"/>
              <w:right w:w="11" w:type="dxa"/>
            </w:tcMar>
            <w:vAlign w:val="center"/>
          </w:tcPr>
          <w:p w14:paraId="055BE2B0">
            <w:pPr>
              <w:widowControl/>
              <w:spacing w:line="240" w:lineRule="auto"/>
              <w:jc w:val="center"/>
              <w:rPr>
                <w:rFonts w:hint="eastAsia" w:cs="宋体" w:asciiTheme="minorEastAsia" w:hAnsiTheme="minorEastAsia" w:eastAsiaTheme="minorEastAsia"/>
                <w:kern w:val="0"/>
              </w:rPr>
            </w:pPr>
            <w:r>
              <w:rPr>
                <w:rFonts w:hint="eastAsia" w:cs="宋体" w:asciiTheme="minorEastAsia" w:hAnsiTheme="minorEastAsia" w:eastAsiaTheme="minorEastAsia"/>
                <w:kern w:val="0"/>
              </w:rPr>
              <w:t>13</w:t>
            </w:r>
          </w:p>
        </w:tc>
        <w:tc>
          <w:tcPr>
            <w:tcW w:w="1245" w:type="dxa"/>
            <w:gridSpan w:val="2"/>
            <w:vMerge w:val="continue"/>
            <w:tcBorders>
              <w:top w:val="nil"/>
              <w:left w:val="single" w:color="auto" w:sz="4" w:space="0"/>
              <w:bottom w:val="single" w:color="auto" w:sz="4" w:space="0"/>
              <w:right w:val="single" w:color="auto" w:sz="4" w:space="0"/>
            </w:tcBorders>
            <w:tcMar>
              <w:left w:w="11" w:type="dxa"/>
              <w:right w:w="11" w:type="dxa"/>
            </w:tcMar>
            <w:vAlign w:val="center"/>
          </w:tcPr>
          <w:p w14:paraId="3114301D">
            <w:pPr>
              <w:widowControl/>
              <w:spacing w:line="240" w:lineRule="auto"/>
              <w:jc w:val="left"/>
              <w:rPr>
                <w:rFonts w:hint="eastAsia" w:cs="宋体" w:asciiTheme="minorEastAsia" w:hAnsiTheme="minorEastAsia" w:eastAsiaTheme="minorEastAsia"/>
                <w:kern w:val="0"/>
              </w:rPr>
            </w:pPr>
          </w:p>
        </w:tc>
        <w:tc>
          <w:tcPr>
            <w:tcW w:w="1134" w:type="dxa"/>
            <w:tcBorders>
              <w:top w:val="nil"/>
              <w:left w:val="nil"/>
              <w:bottom w:val="single" w:color="auto" w:sz="4" w:space="0"/>
              <w:right w:val="single" w:color="auto" w:sz="4" w:space="0"/>
            </w:tcBorders>
            <w:shd w:val="clear" w:color="auto" w:fill="auto"/>
            <w:tcMar>
              <w:left w:w="11" w:type="dxa"/>
              <w:right w:w="11" w:type="dxa"/>
            </w:tcMar>
            <w:vAlign w:val="center"/>
          </w:tcPr>
          <w:p w14:paraId="6E868885">
            <w:pPr>
              <w:widowControl/>
              <w:spacing w:line="240" w:lineRule="auto"/>
              <w:jc w:val="center"/>
              <w:rPr>
                <w:rFonts w:hint="eastAsia" w:cs="宋体" w:asciiTheme="minorEastAsia" w:hAnsiTheme="minorEastAsia" w:eastAsiaTheme="minorEastAsia"/>
                <w:kern w:val="0"/>
              </w:rPr>
            </w:pPr>
            <w:r>
              <w:rPr>
                <w:rFonts w:hint="eastAsia" w:cs="宋体" w:asciiTheme="minorEastAsia" w:hAnsiTheme="minorEastAsia" w:eastAsiaTheme="minorEastAsia"/>
                <w:kern w:val="0"/>
              </w:rPr>
              <w:t>3）终端安全准入系统</w:t>
            </w:r>
          </w:p>
        </w:tc>
        <w:tc>
          <w:tcPr>
            <w:tcW w:w="5857" w:type="dxa"/>
            <w:tcBorders>
              <w:top w:val="nil"/>
              <w:left w:val="nil"/>
              <w:bottom w:val="single" w:color="auto" w:sz="4" w:space="0"/>
              <w:right w:val="single" w:color="auto" w:sz="4" w:space="0"/>
            </w:tcBorders>
            <w:shd w:val="clear" w:color="auto" w:fill="auto"/>
            <w:tcMar>
              <w:left w:w="11" w:type="dxa"/>
              <w:right w:w="11" w:type="dxa"/>
            </w:tcMar>
            <w:vAlign w:val="center"/>
          </w:tcPr>
          <w:p w14:paraId="3A305B2A">
            <w:pPr>
              <w:widowControl/>
              <w:spacing w:line="240" w:lineRule="auto"/>
              <w:jc w:val="left"/>
              <w:rPr>
                <w:rFonts w:hint="eastAsia" w:cs="宋体" w:asciiTheme="minorEastAsia" w:hAnsiTheme="minorEastAsia" w:eastAsiaTheme="minorEastAsia"/>
                <w:kern w:val="0"/>
              </w:rPr>
            </w:pPr>
            <w:r>
              <w:rPr>
                <w:rFonts w:hint="eastAsia" w:cs="宋体" w:asciiTheme="minorEastAsia" w:hAnsiTheme="minorEastAsia" w:eastAsiaTheme="minorEastAsia"/>
                <w:kern w:val="0"/>
              </w:rPr>
              <w:t>标准机架式机箱；配置≥100个终端授权。客户端授权包括：防病毒模块、补丁管理模块、软件分发、非法外联模块、运维管控模块、移动存储管控等模块，统一策略下发、策略支持在线和离线模式，提供三年维保，三年病毒库、补丁库升级；支持通过图形化展示每个终端安全概况，展示内容包含但不限于终端状态(文件防护开启率、未安装补丁终端率、终端病毒更新率和终端版本更新率)、终端程序版本、终端在线统计、病毒库版本分布、终端进程、终端服务、终端端口、安全更新和重要补丁安全趋势等信息，终端资产(软件资产、硬件资产)。</w:t>
            </w:r>
          </w:p>
        </w:tc>
        <w:tc>
          <w:tcPr>
            <w:tcW w:w="427" w:type="dxa"/>
            <w:tcBorders>
              <w:top w:val="nil"/>
              <w:left w:val="nil"/>
              <w:bottom w:val="single" w:color="auto" w:sz="4" w:space="0"/>
              <w:right w:val="single" w:color="auto" w:sz="4" w:space="0"/>
            </w:tcBorders>
            <w:shd w:val="clear" w:color="auto" w:fill="auto"/>
            <w:tcMar>
              <w:left w:w="11" w:type="dxa"/>
              <w:right w:w="11" w:type="dxa"/>
            </w:tcMar>
            <w:vAlign w:val="center"/>
          </w:tcPr>
          <w:p w14:paraId="6C26360B">
            <w:pPr>
              <w:widowControl/>
              <w:spacing w:line="240" w:lineRule="auto"/>
              <w:jc w:val="center"/>
              <w:rPr>
                <w:rFonts w:hint="eastAsia" w:cs="宋体" w:asciiTheme="minorEastAsia" w:hAnsiTheme="minorEastAsia" w:eastAsiaTheme="minorEastAsia"/>
                <w:kern w:val="0"/>
              </w:rPr>
            </w:pPr>
            <w:r>
              <w:rPr>
                <w:rFonts w:hint="eastAsia" w:cs="宋体" w:asciiTheme="minorEastAsia" w:hAnsiTheme="minorEastAsia" w:eastAsiaTheme="minorEastAsia"/>
                <w:kern w:val="0"/>
              </w:rPr>
              <w:t>1</w:t>
            </w:r>
          </w:p>
        </w:tc>
        <w:tc>
          <w:tcPr>
            <w:tcW w:w="436" w:type="dxa"/>
            <w:tcBorders>
              <w:top w:val="nil"/>
              <w:left w:val="nil"/>
              <w:bottom w:val="single" w:color="auto" w:sz="4" w:space="0"/>
              <w:right w:val="single" w:color="auto" w:sz="4" w:space="0"/>
            </w:tcBorders>
            <w:shd w:val="clear" w:color="auto" w:fill="auto"/>
            <w:tcMar>
              <w:left w:w="11" w:type="dxa"/>
              <w:right w:w="11" w:type="dxa"/>
            </w:tcMar>
            <w:vAlign w:val="center"/>
          </w:tcPr>
          <w:p w14:paraId="10F43165">
            <w:pPr>
              <w:widowControl/>
              <w:spacing w:line="240" w:lineRule="auto"/>
              <w:jc w:val="center"/>
              <w:rPr>
                <w:rFonts w:hint="eastAsia" w:cs="宋体" w:asciiTheme="minorEastAsia" w:hAnsiTheme="minorEastAsia" w:eastAsiaTheme="minorEastAsia"/>
                <w:kern w:val="0"/>
              </w:rPr>
            </w:pPr>
            <w:r>
              <w:rPr>
                <w:rFonts w:hint="eastAsia" w:cs="宋体" w:asciiTheme="minorEastAsia" w:hAnsiTheme="minorEastAsia" w:eastAsiaTheme="minorEastAsia"/>
                <w:kern w:val="0"/>
              </w:rPr>
              <w:t>台</w:t>
            </w:r>
          </w:p>
        </w:tc>
      </w:tr>
      <w:tr w14:paraId="23BCA787">
        <w:tblPrEx>
          <w:tblCellMar>
            <w:top w:w="0" w:type="dxa"/>
            <w:left w:w="108" w:type="dxa"/>
            <w:bottom w:w="0" w:type="dxa"/>
            <w:right w:w="108" w:type="dxa"/>
          </w:tblCellMar>
        </w:tblPrEx>
        <w:trPr>
          <w:trHeight w:val="1320" w:hRule="atLeast"/>
        </w:trPr>
        <w:tc>
          <w:tcPr>
            <w:tcW w:w="451" w:type="dxa"/>
            <w:tcBorders>
              <w:top w:val="nil"/>
              <w:left w:val="single" w:color="auto" w:sz="4" w:space="0"/>
              <w:bottom w:val="single" w:color="auto" w:sz="4" w:space="0"/>
              <w:right w:val="single" w:color="auto" w:sz="4" w:space="0"/>
            </w:tcBorders>
            <w:shd w:val="clear" w:color="auto" w:fill="auto"/>
            <w:tcMar>
              <w:left w:w="11" w:type="dxa"/>
              <w:right w:w="11" w:type="dxa"/>
            </w:tcMar>
            <w:vAlign w:val="center"/>
          </w:tcPr>
          <w:p w14:paraId="3DFAED5C">
            <w:pPr>
              <w:widowControl/>
              <w:spacing w:line="240" w:lineRule="auto"/>
              <w:jc w:val="center"/>
              <w:rPr>
                <w:rFonts w:hint="eastAsia" w:cs="宋体" w:asciiTheme="minorEastAsia" w:hAnsiTheme="minorEastAsia" w:eastAsiaTheme="minorEastAsia"/>
                <w:kern w:val="0"/>
              </w:rPr>
            </w:pPr>
            <w:r>
              <w:rPr>
                <w:rFonts w:hint="eastAsia" w:cs="宋体" w:asciiTheme="minorEastAsia" w:hAnsiTheme="minorEastAsia" w:eastAsiaTheme="minorEastAsia"/>
                <w:kern w:val="0"/>
              </w:rPr>
              <w:t>14</w:t>
            </w:r>
          </w:p>
        </w:tc>
        <w:tc>
          <w:tcPr>
            <w:tcW w:w="1245" w:type="dxa"/>
            <w:gridSpan w:val="2"/>
            <w:vMerge w:val="continue"/>
            <w:tcBorders>
              <w:top w:val="nil"/>
              <w:left w:val="single" w:color="auto" w:sz="4" w:space="0"/>
              <w:bottom w:val="single" w:color="auto" w:sz="4" w:space="0"/>
              <w:right w:val="single" w:color="auto" w:sz="4" w:space="0"/>
            </w:tcBorders>
            <w:tcMar>
              <w:left w:w="11" w:type="dxa"/>
              <w:right w:w="11" w:type="dxa"/>
            </w:tcMar>
            <w:vAlign w:val="center"/>
          </w:tcPr>
          <w:p w14:paraId="5E70C5B4">
            <w:pPr>
              <w:widowControl/>
              <w:spacing w:line="240" w:lineRule="auto"/>
              <w:jc w:val="left"/>
              <w:rPr>
                <w:rFonts w:hint="eastAsia" w:cs="宋体" w:asciiTheme="minorEastAsia" w:hAnsiTheme="minorEastAsia" w:eastAsiaTheme="minorEastAsia"/>
                <w:kern w:val="0"/>
              </w:rPr>
            </w:pPr>
          </w:p>
        </w:tc>
        <w:tc>
          <w:tcPr>
            <w:tcW w:w="1134" w:type="dxa"/>
            <w:tcBorders>
              <w:top w:val="nil"/>
              <w:left w:val="nil"/>
              <w:bottom w:val="single" w:color="auto" w:sz="4" w:space="0"/>
              <w:right w:val="single" w:color="auto" w:sz="4" w:space="0"/>
            </w:tcBorders>
            <w:shd w:val="clear" w:color="auto" w:fill="auto"/>
            <w:tcMar>
              <w:left w:w="11" w:type="dxa"/>
              <w:right w:w="11" w:type="dxa"/>
            </w:tcMar>
            <w:vAlign w:val="center"/>
          </w:tcPr>
          <w:p w14:paraId="275D6EB9">
            <w:pPr>
              <w:widowControl/>
              <w:spacing w:line="240" w:lineRule="auto"/>
              <w:jc w:val="center"/>
              <w:rPr>
                <w:rFonts w:hint="eastAsia" w:cs="宋体" w:asciiTheme="minorEastAsia" w:hAnsiTheme="minorEastAsia" w:eastAsiaTheme="minorEastAsia"/>
                <w:kern w:val="0"/>
              </w:rPr>
            </w:pPr>
            <w:r>
              <w:rPr>
                <w:rFonts w:hint="eastAsia" w:cs="宋体" w:asciiTheme="minorEastAsia" w:hAnsiTheme="minorEastAsia" w:eastAsiaTheme="minorEastAsia"/>
                <w:kern w:val="0"/>
              </w:rPr>
              <w:t>4）日志审计</w:t>
            </w:r>
          </w:p>
        </w:tc>
        <w:tc>
          <w:tcPr>
            <w:tcW w:w="5857" w:type="dxa"/>
            <w:tcBorders>
              <w:top w:val="nil"/>
              <w:left w:val="nil"/>
              <w:bottom w:val="single" w:color="auto" w:sz="4" w:space="0"/>
              <w:right w:val="single" w:color="auto" w:sz="4" w:space="0"/>
            </w:tcBorders>
            <w:shd w:val="clear" w:color="auto" w:fill="auto"/>
            <w:tcMar>
              <w:left w:w="11" w:type="dxa"/>
              <w:right w:w="11" w:type="dxa"/>
            </w:tcMar>
            <w:vAlign w:val="center"/>
          </w:tcPr>
          <w:p w14:paraId="466D6B00">
            <w:pPr>
              <w:widowControl/>
              <w:spacing w:line="240" w:lineRule="auto"/>
              <w:jc w:val="left"/>
              <w:rPr>
                <w:rFonts w:hint="eastAsia" w:cs="宋体" w:asciiTheme="minorEastAsia" w:hAnsiTheme="minorEastAsia" w:eastAsiaTheme="minorEastAsia"/>
                <w:kern w:val="0"/>
              </w:rPr>
            </w:pPr>
            <w:r>
              <w:rPr>
                <w:rFonts w:hint="eastAsia" w:cs="宋体" w:asciiTheme="minorEastAsia" w:hAnsiTheme="minorEastAsia" w:eastAsiaTheme="minorEastAsia"/>
                <w:kern w:val="0"/>
              </w:rPr>
              <w:t>硬件规格参数：≥6个千兆电口，≥2个USB2.0接口，≥1个RJ45串口，≥1个后置VGA接口，存储≥2T，支持≥50个资源数；含三年硬件质保服务；支持目前国内外主流的网络安全设备、交换设备、路由设备、操作系统、应用系统等，内置超过500+规则；支持Http、Syslog、Snmptrap、Tcp、Vflow、WMI、FTP、SFTP、SSH、TELNET、SCP、LEA、FILE、AGENT等日志采集方式。</w:t>
            </w:r>
          </w:p>
        </w:tc>
        <w:tc>
          <w:tcPr>
            <w:tcW w:w="427" w:type="dxa"/>
            <w:tcBorders>
              <w:top w:val="nil"/>
              <w:left w:val="nil"/>
              <w:bottom w:val="single" w:color="auto" w:sz="4" w:space="0"/>
              <w:right w:val="single" w:color="auto" w:sz="4" w:space="0"/>
            </w:tcBorders>
            <w:shd w:val="clear" w:color="auto" w:fill="auto"/>
            <w:tcMar>
              <w:left w:w="11" w:type="dxa"/>
              <w:right w:w="11" w:type="dxa"/>
            </w:tcMar>
            <w:vAlign w:val="center"/>
          </w:tcPr>
          <w:p w14:paraId="6EAEB6E3">
            <w:pPr>
              <w:widowControl/>
              <w:spacing w:line="240" w:lineRule="auto"/>
              <w:jc w:val="center"/>
              <w:rPr>
                <w:rFonts w:hint="eastAsia" w:cs="宋体" w:asciiTheme="minorEastAsia" w:hAnsiTheme="minorEastAsia" w:eastAsiaTheme="minorEastAsia"/>
                <w:kern w:val="0"/>
              </w:rPr>
            </w:pPr>
            <w:r>
              <w:rPr>
                <w:rFonts w:hint="eastAsia" w:cs="宋体" w:asciiTheme="minorEastAsia" w:hAnsiTheme="minorEastAsia" w:eastAsiaTheme="minorEastAsia"/>
                <w:kern w:val="0"/>
              </w:rPr>
              <w:t>1</w:t>
            </w:r>
          </w:p>
        </w:tc>
        <w:tc>
          <w:tcPr>
            <w:tcW w:w="436" w:type="dxa"/>
            <w:tcBorders>
              <w:top w:val="nil"/>
              <w:left w:val="nil"/>
              <w:bottom w:val="single" w:color="auto" w:sz="4" w:space="0"/>
              <w:right w:val="single" w:color="auto" w:sz="4" w:space="0"/>
            </w:tcBorders>
            <w:shd w:val="clear" w:color="auto" w:fill="auto"/>
            <w:tcMar>
              <w:left w:w="11" w:type="dxa"/>
              <w:right w:w="11" w:type="dxa"/>
            </w:tcMar>
            <w:vAlign w:val="center"/>
          </w:tcPr>
          <w:p w14:paraId="3FAB2524">
            <w:pPr>
              <w:widowControl/>
              <w:spacing w:line="240" w:lineRule="auto"/>
              <w:jc w:val="center"/>
              <w:rPr>
                <w:rFonts w:hint="eastAsia" w:cs="宋体" w:asciiTheme="minorEastAsia" w:hAnsiTheme="minorEastAsia" w:eastAsiaTheme="minorEastAsia"/>
                <w:kern w:val="0"/>
              </w:rPr>
            </w:pPr>
            <w:r>
              <w:rPr>
                <w:rFonts w:hint="eastAsia" w:cs="宋体" w:asciiTheme="minorEastAsia" w:hAnsiTheme="minorEastAsia" w:eastAsiaTheme="minorEastAsia"/>
                <w:kern w:val="0"/>
              </w:rPr>
              <w:t>台</w:t>
            </w:r>
          </w:p>
        </w:tc>
      </w:tr>
      <w:tr w14:paraId="4458794C">
        <w:tblPrEx>
          <w:tblCellMar>
            <w:top w:w="0" w:type="dxa"/>
            <w:left w:w="108" w:type="dxa"/>
            <w:bottom w:w="0" w:type="dxa"/>
            <w:right w:w="108" w:type="dxa"/>
          </w:tblCellMar>
        </w:tblPrEx>
        <w:trPr>
          <w:trHeight w:val="660" w:hRule="atLeast"/>
        </w:trPr>
        <w:tc>
          <w:tcPr>
            <w:tcW w:w="451" w:type="dxa"/>
            <w:tcBorders>
              <w:top w:val="nil"/>
              <w:left w:val="single" w:color="auto" w:sz="4" w:space="0"/>
              <w:bottom w:val="single" w:color="auto" w:sz="4" w:space="0"/>
              <w:right w:val="single" w:color="auto" w:sz="4" w:space="0"/>
            </w:tcBorders>
            <w:shd w:val="clear" w:color="auto" w:fill="auto"/>
            <w:tcMar>
              <w:left w:w="11" w:type="dxa"/>
              <w:right w:w="11" w:type="dxa"/>
            </w:tcMar>
            <w:vAlign w:val="center"/>
          </w:tcPr>
          <w:p w14:paraId="1773AA88">
            <w:pPr>
              <w:widowControl/>
              <w:spacing w:line="240" w:lineRule="auto"/>
              <w:jc w:val="center"/>
              <w:rPr>
                <w:rFonts w:hint="eastAsia" w:cs="宋体" w:asciiTheme="minorEastAsia" w:hAnsiTheme="minorEastAsia" w:eastAsiaTheme="minorEastAsia"/>
                <w:kern w:val="0"/>
              </w:rPr>
            </w:pPr>
            <w:r>
              <w:rPr>
                <w:rFonts w:hint="eastAsia" w:cs="宋体" w:asciiTheme="minorEastAsia" w:hAnsiTheme="minorEastAsia" w:eastAsiaTheme="minorEastAsia"/>
                <w:kern w:val="0"/>
              </w:rPr>
              <w:t>15</w:t>
            </w:r>
          </w:p>
        </w:tc>
        <w:tc>
          <w:tcPr>
            <w:tcW w:w="1245" w:type="dxa"/>
            <w:gridSpan w:val="2"/>
            <w:vMerge w:val="continue"/>
            <w:tcBorders>
              <w:top w:val="nil"/>
              <w:left w:val="single" w:color="auto" w:sz="4" w:space="0"/>
              <w:bottom w:val="single" w:color="auto" w:sz="4" w:space="0"/>
              <w:right w:val="single" w:color="auto" w:sz="4" w:space="0"/>
            </w:tcBorders>
            <w:tcMar>
              <w:left w:w="11" w:type="dxa"/>
              <w:right w:w="11" w:type="dxa"/>
            </w:tcMar>
            <w:vAlign w:val="center"/>
          </w:tcPr>
          <w:p w14:paraId="4B61D7A2">
            <w:pPr>
              <w:widowControl/>
              <w:spacing w:line="240" w:lineRule="auto"/>
              <w:jc w:val="left"/>
              <w:rPr>
                <w:rFonts w:hint="eastAsia" w:cs="宋体" w:asciiTheme="minorEastAsia" w:hAnsiTheme="minorEastAsia" w:eastAsiaTheme="minorEastAsia"/>
                <w:kern w:val="0"/>
              </w:rPr>
            </w:pPr>
          </w:p>
        </w:tc>
        <w:tc>
          <w:tcPr>
            <w:tcW w:w="1134" w:type="dxa"/>
            <w:tcBorders>
              <w:top w:val="nil"/>
              <w:left w:val="nil"/>
              <w:bottom w:val="single" w:color="auto" w:sz="4" w:space="0"/>
              <w:right w:val="single" w:color="auto" w:sz="4" w:space="0"/>
            </w:tcBorders>
            <w:shd w:val="clear" w:color="auto" w:fill="auto"/>
            <w:tcMar>
              <w:left w:w="11" w:type="dxa"/>
              <w:right w:w="11" w:type="dxa"/>
            </w:tcMar>
            <w:vAlign w:val="center"/>
          </w:tcPr>
          <w:p w14:paraId="039A2C7C">
            <w:pPr>
              <w:widowControl/>
              <w:spacing w:line="240" w:lineRule="auto"/>
              <w:jc w:val="center"/>
              <w:rPr>
                <w:rFonts w:hint="eastAsia" w:cs="宋体" w:asciiTheme="minorEastAsia" w:hAnsiTheme="minorEastAsia" w:eastAsiaTheme="minorEastAsia"/>
                <w:kern w:val="0"/>
              </w:rPr>
            </w:pPr>
            <w:r>
              <w:rPr>
                <w:rFonts w:hint="eastAsia" w:cs="宋体" w:asciiTheme="minorEastAsia" w:hAnsiTheme="minorEastAsia" w:eastAsiaTheme="minorEastAsia"/>
                <w:kern w:val="0"/>
              </w:rPr>
              <w:t>5）数据库审计</w:t>
            </w:r>
          </w:p>
        </w:tc>
        <w:tc>
          <w:tcPr>
            <w:tcW w:w="5857" w:type="dxa"/>
            <w:tcBorders>
              <w:top w:val="nil"/>
              <w:left w:val="nil"/>
              <w:bottom w:val="single" w:color="auto" w:sz="4" w:space="0"/>
              <w:right w:val="single" w:color="auto" w:sz="4" w:space="0"/>
            </w:tcBorders>
            <w:shd w:val="clear" w:color="auto" w:fill="auto"/>
            <w:tcMar>
              <w:left w:w="11" w:type="dxa"/>
              <w:right w:w="11" w:type="dxa"/>
            </w:tcMar>
            <w:vAlign w:val="center"/>
          </w:tcPr>
          <w:p w14:paraId="4CA9413A">
            <w:pPr>
              <w:widowControl/>
              <w:spacing w:line="240" w:lineRule="auto"/>
              <w:jc w:val="left"/>
              <w:rPr>
                <w:rFonts w:hint="eastAsia" w:cs="宋体" w:asciiTheme="minorEastAsia" w:hAnsiTheme="minorEastAsia" w:eastAsiaTheme="minorEastAsia"/>
                <w:kern w:val="0"/>
              </w:rPr>
            </w:pPr>
            <w:r>
              <w:rPr>
                <w:rFonts w:hint="eastAsia" w:cs="宋体" w:asciiTheme="minorEastAsia" w:hAnsiTheme="minorEastAsia" w:eastAsiaTheme="minorEastAsia"/>
                <w:kern w:val="0"/>
              </w:rPr>
              <w:t>硬件规格参数：≥6个千兆电口，2个USB2.0接口，1RJ45串口，一个后置VGA接口调试内存≥16G，硬盘≥1T；事务处理能力≥20000事件数/秒，≥10个审计数据库对象，含三年硬件质保服务。支持对国内外主流的数据库进行审计。</w:t>
            </w:r>
          </w:p>
        </w:tc>
        <w:tc>
          <w:tcPr>
            <w:tcW w:w="427" w:type="dxa"/>
            <w:tcBorders>
              <w:top w:val="nil"/>
              <w:left w:val="nil"/>
              <w:bottom w:val="single" w:color="auto" w:sz="4" w:space="0"/>
              <w:right w:val="single" w:color="auto" w:sz="4" w:space="0"/>
            </w:tcBorders>
            <w:shd w:val="clear" w:color="auto" w:fill="auto"/>
            <w:tcMar>
              <w:left w:w="11" w:type="dxa"/>
              <w:right w:w="11" w:type="dxa"/>
            </w:tcMar>
            <w:vAlign w:val="center"/>
          </w:tcPr>
          <w:p w14:paraId="1438200B">
            <w:pPr>
              <w:widowControl/>
              <w:spacing w:line="240" w:lineRule="auto"/>
              <w:jc w:val="center"/>
              <w:rPr>
                <w:rFonts w:hint="eastAsia" w:cs="宋体" w:asciiTheme="minorEastAsia" w:hAnsiTheme="minorEastAsia" w:eastAsiaTheme="minorEastAsia"/>
                <w:kern w:val="0"/>
              </w:rPr>
            </w:pPr>
            <w:r>
              <w:rPr>
                <w:rFonts w:hint="eastAsia" w:cs="宋体" w:asciiTheme="minorEastAsia" w:hAnsiTheme="minorEastAsia" w:eastAsiaTheme="minorEastAsia"/>
                <w:kern w:val="0"/>
              </w:rPr>
              <w:t>1</w:t>
            </w:r>
          </w:p>
        </w:tc>
        <w:tc>
          <w:tcPr>
            <w:tcW w:w="436" w:type="dxa"/>
            <w:tcBorders>
              <w:top w:val="nil"/>
              <w:left w:val="nil"/>
              <w:bottom w:val="single" w:color="auto" w:sz="4" w:space="0"/>
              <w:right w:val="single" w:color="auto" w:sz="4" w:space="0"/>
            </w:tcBorders>
            <w:shd w:val="clear" w:color="auto" w:fill="auto"/>
            <w:tcMar>
              <w:left w:w="11" w:type="dxa"/>
              <w:right w:w="11" w:type="dxa"/>
            </w:tcMar>
            <w:vAlign w:val="center"/>
          </w:tcPr>
          <w:p w14:paraId="483214E5">
            <w:pPr>
              <w:widowControl/>
              <w:spacing w:line="240" w:lineRule="auto"/>
              <w:jc w:val="center"/>
              <w:rPr>
                <w:rFonts w:hint="eastAsia" w:cs="宋体" w:asciiTheme="minorEastAsia" w:hAnsiTheme="minorEastAsia" w:eastAsiaTheme="minorEastAsia"/>
                <w:kern w:val="0"/>
              </w:rPr>
            </w:pPr>
            <w:r>
              <w:rPr>
                <w:rFonts w:hint="eastAsia" w:cs="宋体" w:asciiTheme="minorEastAsia" w:hAnsiTheme="minorEastAsia" w:eastAsiaTheme="minorEastAsia"/>
                <w:kern w:val="0"/>
              </w:rPr>
              <w:t>台</w:t>
            </w:r>
          </w:p>
        </w:tc>
      </w:tr>
      <w:tr w14:paraId="36D84B87">
        <w:tblPrEx>
          <w:tblCellMar>
            <w:top w:w="0" w:type="dxa"/>
            <w:left w:w="108" w:type="dxa"/>
            <w:bottom w:w="0" w:type="dxa"/>
            <w:right w:w="108" w:type="dxa"/>
          </w:tblCellMar>
        </w:tblPrEx>
        <w:trPr>
          <w:trHeight w:val="660" w:hRule="atLeast"/>
        </w:trPr>
        <w:tc>
          <w:tcPr>
            <w:tcW w:w="451" w:type="dxa"/>
            <w:tcBorders>
              <w:top w:val="nil"/>
              <w:left w:val="single" w:color="auto" w:sz="4" w:space="0"/>
              <w:bottom w:val="single" w:color="auto" w:sz="4" w:space="0"/>
              <w:right w:val="single" w:color="auto" w:sz="4" w:space="0"/>
            </w:tcBorders>
            <w:shd w:val="clear" w:color="auto" w:fill="auto"/>
            <w:tcMar>
              <w:left w:w="11" w:type="dxa"/>
              <w:right w:w="11" w:type="dxa"/>
            </w:tcMar>
            <w:vAlign w:val="center"/>
          </w:tcPr>
          <w:p w14:paraId="113225DD">
            <w:pPr>
              <w:widowControl/>
              <w:spacing w:line="240" w:lineRule="auto"/>
              <w:jc w:val="center"/>
              <w:rPr>
                <w:rFonts w:hint="eastAsia" w:cs="宋体" w:asciiTheme="minorEastAsia" w:hAnsiTheme="minorEastAsia" w:eastAsiaTheme="minorEastAsia"/>
                <w:kern w:val="0"/>
              </w:rPr>
            </w:pPr>
            <w:r>
              <w:rPr>
                <w:rFonts w:hint="eastAsia" w:cs="宋体" w:asciiTheme="minorEastAsia" w:hAnsiTheme="minorEastAsia" w:eastAsiaTheme="minorEastAsia"/>
                <w:kern w:val="0"/>
              </w:rPr>
              <w:t>16</w:t>
            </w:r>
          </w:p>
        </w:tc>
        <w:tc>
          <w:tcPr>
            <w:tcW w:w="1245" w:type="dxa"/>
            <w:gridSpan w:val="2"/>
            <w:vMerge w:val="continue"/>
            <w:tcBorders>
              <w:top w:val="nil"/>
              <w:left w:val="single" w:color="auto" w:sz="4" w:space="0"/>
              <w:bottom w:val="single" w:color="auto" w:sz="4" w:space="0"/>
              <w:right w:val="single" w:color="auto" w:sz="4" w:space="0"/>
            </w:tcBorders>
            <w:tcMar>
              <w:left w:w="11" w:type="dxa"/>
              <w:right w:w="11" w:type="dxa"/>
            </w:tcMar>
            <w:vAlign w:val="center"/>
          </w:tcPr>
          <w:p w14:paraId="4BE34D2D">
            <w:pPr>
              <w:widowControl/>
              <w:spacing w:line="240" w:lineRule="auto"/>
              <w:jc w:val="left"/>
              <w:rPr>
                <w:rFonts w:hint="eastAsia" w:cs="宋体" w:asciiTheme="minorEastAsia" w:hAnsiTheme="minorEastAsia" w:eastAsiaTheme="minorEastAsia"/>
                <w:kern w:val="0"/>
              </w:rPr>
            </w:pPr>
          </w:p>
        </w:tc>
        <w:tc>
          <w:tcPr>
            <w:tcW w:w="1134" w:type="dxa"/>
            <w:tcBorders>
              <w:top w:val="nil"/>
              <w:left w:val="nil"/>
              <w:bottom w:val="single" w:color="auto" w:sz="4" w:space="0"/>
              <w:right w:val="single" w:color="auto" w:sz="4" w:space="0"/>
            </w:tcBorders>
            <w:shd w:val="clear" w:color="auto" w:fill="auto"/>
            <w:tcMar>
              <w:left w:w="11" w:type="dxa"/>
              <w:right w:w="11" w:type="dxa"/>
            </w:tcMar>
            <w:vAlign w:val="center"/>
          </w:tcPr>
          <w:p w14:paraId="6A149288">
            <w:pPr>
              <w:widowControl/>
              <w:spacing w:line="240" w:lineRule="auto"/>
              <w:jc w:val="center"/>
              <w:rPr>
                <w:rFonts w:hint="eastAsia" w:cs="宋体" w:asciiTheme="minorEastAsia" w:hAnsiTheme="minorEastAsia" w:eastAsiaTheme="minorEastAsia"/>
                <w:kern w:val="0"/>
              </w:rPr>
            </w:pPr>
            <w:r>
              <w:rPr>
                <w:rFonts w:hint="eastAsia" w:cs="宋体" w:asciiTheme="minorEastAsia" w:hAnsiTheme="minorEastAsia" w:eastAsiaTheme="minorEastAsia"/>
                <w:kern w:val="0"/>
              </w:rPr>
              <w:t>6）运维审计</w:t>
            </w:r>
          </w:p>
        </w:tc>
        <w:tc>
          <w:tcPr>
            <w:tcW w:w="5857" w:type="dxa"/>
            <w:tcBorders>
              <w:top w:val="nil"/>
              <w:left w:val="nil"/>
              <w:bottom w:val="single" w:color="auto" w:sz="4" w:space="0"/>
              <w:right w:val="single" w:color="auto" w:sz="4" w:space="0"/>
            </w:tcBorders>
            <w:shd w:val="clear" w:color="auto" w:fill="auto"/>
            <w:tcMar>
              <w:left w:w="11" w:type="dxa"/>
              <w:right w:w="11" w:type="dxa"/>
            </w:tcMar>
            <w:vAlign w:val="center"/>
          </w:tcPr>
          <w:p w14:paraId="32466DC8">
            <w:pPr>
              <w:widowControl/>
              <w:spacing w:line="240" w:lineRule="auto"/>
              <w:jc w:val="left"/>
              <w:rPr>
                <w:rFonts w:hint="eastAsia" w:cs="宋体" w:asciiTheme="minorEastAsia" w:hAnsiTheme="minorEastAsia" w:eastAsiaTheme="minorEastAsia"/>
                <w:kern w:val="0"/>
              </w:rPr>
            </w:pPr>
            <w:r>
              <w:rPr>
                <w:rFonts w:hint="eastAsia" w:cs="宋体" w:asciiTheme="minorEastAsia" w:hAnsiTheme="minorEastAsia" w:eastAsiaTheme="minorEastAsia"/>
                <w:kern w:val="0"/>
              </w:rPr>
              <w:t>硬件规格参数：≥6个千兆电口，2个USB2.0接口，1RJ45串口，一个后置VGA接口调试内存≥16G，硬盘≥1T；事务处理能力≥20000事件数/秒，≥10个审计数据库对象，含三年硬件质保服务。支持对国内外主流的数据库进行审计。</w:t>
            </w:r>
          </w:p>
        </w:tc>
        <w:tc>
          <w:tcPr>
            <w:tcW w:w="427" w:type="dxa"/>
            <w:tcBorders>
              <w:top w:val="nil"/>
              <w:left w:val="nil"/>
              <w:bottom w:val="single" w:color="auto" w:sz="4" w:space="0"/>
              <w:right w:val="single" w:color="auto" w:sz="4" w:space="0"/>
            </w:tcBorders>
            <w:shd w:val="clear" w:color="auto" w:fill="auto"/>
            <w:tcMar>
              <w:left w:w="11" w:type="dxa"/>
              <w:right w:w="11" w:type="dxa"/>
            </w:tcMar>
            <w:vAlign w:val="center"/>
          </w:tcPr>
          <w:p w14:paraId="52EE6D98">
            <w:pPr>
              <w:widowControl/>
              <w:spacing w:line="240" w:lineRule="auto"/>
              <w:jc w:val="center"/>
              <w:rPr>
                <w:rFonts w:hint="eastAsia" w:cs="宋体" w:asciiTheme="minorEastAsia" w:hAnsiTheme="minorEastAsia" w:eastAsiaTheme="minorEastAsia"/>
                <w:kern w:val="0"/>
              </w:rPr>
            </w:pPr>
            <w:r>
              <w:rPr>
                <w:rFonts w:hint="eastAsia" w:cs="宋体" w:asciiTheme="minorEastAsia" w:hAnsiTheme="minorEastAsia" w:eastAsiaTheme="minorEastAsia"/>
                <w:kern w:val="0"/>
              </w:rPr>
              <w:t>1</w:t>
            </w:r>
          </w:p>
        </w:tc>
        <w:tc>
          <w:tcPr>
            <w:tcW w:w="436" w:type="dxa"/>
            <w:tcBorders>
              <w:top w:val="nil"/>
              <w:left w:val="nil"/>
              <w:bottom w:val="single" w:color="auto" w:sz="4" w:space="0"/>
              <w:right w:val="single" w:color="auto" w:sz="4" w:space="0"/>
            </w:tcBorders>
            <w:shd w:val="clear" w:color="auto" w:fill="auto"/>
            <w:tcMar>
              <w:left w:w="11" w:type="dxa"/>
              <w:right w:w="11" w:type="dxa"/>
            </w:tcMar>
            <w:vAlign w:val="center"/>
          </w:tcPr>
          <w:p w14:paraId="1FEF3531">
            <w:pPr>
              <w:widowControl/>
              <w:spacing w:line="240" w:lineRule="auto"/>
              <w:jc w:val="center"/>
              <w:rPr>
                <w:rFonts w:hint="eastAsia" w:cs="宋体" w:asciiTheme="minorEastAsia" w:hAnsiTheme="minorEastAsia" w:eastAsiaTheme="minorEastAsia"/>
                <w:kern w:val="0"/>
              </w:rPr>
            </w:pPr>
            <w:r>
              <w:rPr>
                <w:rFonts w:hint="eastAsia" w:cs="宋体" w:asciiTheme="minorEastAsia" w:hAnsiTheme="minorEastAsia" w:eastAsiaTheme="minorEastAsia"/>
                <w:kern w:val="0"/>
              </w:rPr>
              <w:t>台</w:t>
            </w:r>
          </w:p>
        </w:tc>
      </w:tr>
      <w:tr w14:paraId="1B64E0C3">
        <w:tblPrEx>
          <w:tblCellMar>
            <w:top w:w="0" w:type="dxa"/>
            <w:left w:w="108" w:type="dxa"/>
            <w:bottom w:w="0" w:type="dxa"/>
            <w:right w:w="108" w:type="dxa"/>
          </w:tblCellMar>
        </w:tblPrEx>
        <w:trPr>
          <w:trHeight w:val="1320" w:hRule="atLeast"/>
        </w:trPr>
        <w:tc>
          <w:tcPr>
            <w:tcW w:w="451" w:type="dxa"/>
            <w:tcBorders>
              <w:top w:val="nil"/>
              <w:left w:val="single" w:color="auto" w:sz="4" w:space="0"/>
              <w:bottom w:val="single" w:color="auto" w:sz="4" w:space="0"/>
              <w:right w:val="single" w:color="auto" w:sz="4" w:space="0"/>
            </w:tcBorders>
            <w:shd w:val="clear" w:color="auto" w:fill="auto"/>
            <w:tcMar>
              <w:left w:w="11" w:type="dxa"/>
              <w:right w:w="11" w:type="dxa"/>
            </w:tcMar>
            <w:vAlign w:val="center"/>
          </w:tcPr>
          <w:p w14:paraId="22D652C3">
            <w:pPr>
              <w:widowControl/>
              <w:spacing w:line="240" w:lineRule="auto"/>
              <w:jc w:val="center"/>
              <w:rPr>
                <w:rFonts w:hint="eastAsia" w:cs="宋体" w:asciiTheme="minorEastAsia" w:hAnsiTheme="minorEastAsia" w:eastAsiaTheme="minorEastAsia"/>
                <w:kern w:val="0"/>
              </w:rPr>
            </w:pPr>
            <w:r>
              <w:rPr>
                <w:rFonts w:hint="eastAsia" w:cs="宋体" w:asciiTheme="minorEastAsia" w:hAnsiTheme="minorEastAsia" w:eastAsiaTheme="minorEastAsia"/>
                <w:kern w:val="0"/>
              </w:rPr>
              <w:t>17</w:t>
            </w:r>
          </w:p>
        </w:tc>
        <w:tc>
          <w:tcPr>
            <w:tcW w:w="1245" w:type="dxa"/>
            <w:gridSpan w:val="2"/>
            <w:vMerge w:val="continue"/>
            <w:tcBorders>
              <w:top w:val="nil"/>
              <w:left w:val="single" w:color="auto" w:sz="4" w:space="0"/>
              <w:bottom w:val="single" w:color="auto" w:sz="4" w:space="0"/>
              <w:right w:val="single" w:color="auto" w:sz="4" w:space="0"/>
            </w:tcBorders>
            <w:tcMar>
              <w:left w:w="11" w:type="dxa"/>
              <w:right w:w="11" w:type="dxa"/>
            </w:tcMar>
            <w:vAlign w:val="center"/>
          </w:tcPr>
          <w:p w14:paraId="1331B8B7">
            <w:pPr>
              <w:widowControl/>
              <w:spacing w:line="240" w:lineRule="auto"/>
              <w:jc w:val="left"/>
              <w:rPr>
                <w:rFonts w:hint="eastAsia" w:cs="宋体" w:asciiTheme="minorEastAsia" w:hAnsiTheme="minorEastAsia" w:eastAsiaTheme="minorEastAsia"/>
                <w:kern w:val="0"/>
              </w:rPr>
            </w:pPr>
          </w:p>
        </w:tc>
        <w:tc>
          <w:tcPr>
            <w:tcW w:w="1134" w:type="dxa"/>
            <w:tcBorders>
              <w:top w:val="nil"/>
              <w:left w:val="nil"/>
              <w:bottom w:val="single" w:color="auto" w:sz="4" w:space="0"/>
              <w:right w:val="single" w:color="auto" w:sz="4" w:space="0"/>
            </w:tcBorders>
            <w:shd w:val="clear" w:color="auto" w:fill="auto"/>
            <w:tcMar>
              <w:left w:w="11" w:type="dxa"/>
              <w:right w:w="11" w:type="dxa"/>
            </w:tcMar>
            <w:vAlign w:val="center"/>
          </w:tcPr>
          <w:p w14:paraId="75880EF5">
            <w:pPr>
              <w:widowControl/>
              <w:spacing w:line="240" w:lineRule="auto"/>
              <w:jc w:val="center"/>
              <w:rPr>
                <w:rFonts w:hint="eastAsia" w:cs="宋体" w:asciiTheme="minorEastAsia" w:hAnsiTheme="minorEastAsia" w:eastAsiaTheme="minorEastAsia"/>
                <w:kern w:val="0"/>
              </w:rPr>
            </w:pPr>
            <w:r>
              <w:rPr>
                <w:rFonts w:hint="eastAsia" w:cs="宋体" w:asciiTheme="minorEastAsia" w:hAnsiTheme="minorEastAsia" w:eastAsiaTheme="minorEastAsia"/>
                <w:kern w:val="0"/>
              </w:rPr>
              <w:t>7）堡垒机</w:t>
            </w:r>
          </w:p>
        </w:tc>
        <w:tc>
          <w:tcPr>
            <w:tcW w:w="5857" w:type="dxa"/>
            <w:tcBorders>
              <w:top w:val="nil"/>
              <w:left w:val="nil"/>
              <w:bottom w:val="single" w:color="auto" w:sz="4" w:space="0"/>
              <w:right w:val="single" w:color="auto" w:sz="4" w:space="0"/>
            </w:tcBorders>
            <w:shd w:val="clear" w:color="auto" w:fill="auto"/>
            <w:tcMar>
              <w:left w:w="11" w:type="dxa"/>
              <w:right w:w="11" w:type="dxa"/>
            </w:tcMar>
            <w:vAlign w:val="center"/>
          </w:tcPr>
          <w:p w14:paraId="7FB2BBF8">
            <w:pPr>
              <w:widowControl/>
              <w:spacing w:line="240" w:lineRule="auto"/>
              <w:jc w:val="left"/>
              <w:rPr>
                <w:rFonts w:hint="eastAsia" w:cs="宋体" w:asciiTheme="minorEastAsia" w:hAnsiTheme="minorEastAsia" w:eastAsiaTheme="minorEastAsia"/>
                <w:kern w:val="0"/>
              </w:rPr>
            </w:pPr>
            <w:r>
              <w:rPr>
                <w:rFonts w:hint="eastAsia" w:cs="宋体" w:asciiTheme="minorEastAsia" w:hAnsiTheme="minorEastAsia" w:eastAsiaTheme="minorEastAsia"/>
                <w:kern w:val="0"/>
              </w:rPr>
              <w:t>硬件规格参数：≥6个千兆电口，2个USB2.0接口，1RJ45串口，一个后置VGA接口调试，内存≥8G，硬盘容量≥2T，提供≥50个设备管理授权；性能要求：图形并发会话数≥50，字符并发会话数≥200；含三年硬件质保服务。支持本地口令、USBKEY、AD域、LDAP认证方式，支持批量导入、导出用户信息及设备、账号信息；支持设置用户登录密码限制，可设置最小长度、密码尝试次数、锁定时间、字母数据组合。</w:t>
            </w:r>
          </w:p>
        </w:tc>
        <w:tc>
          <w:tcPr>
            <w:tcW w:w="427" w:type="dxa"/>
            <w:tcBorders>
              <w:top w:val="nil"/>
              <w:left w:val="nil"/>
              <w:bottom w:val="single" w:color="auto" w:sz="4" w:space="0"/>
              <w:right w:val="single" w:color="auto" w:sz="4" w:space="0"/>
            </w:tcBorders>
            <w:shd w:val="clear" w:color="auto" w:fill="auto"/>
            <w:tcMar>
              <w:left w:w="11" w:type="dxa"/>
              <w:right w:w="11" w:type="dxa"/>
            </w:tcMar>
            <w:vAlign w:val="center"/>
          </w:tcPr>
          <w:p w14:paraId="06E219C0">
            <w:pPr>
              <w:widowControl/>
              <w:spacing w:line="240" w:lineRule="auto"/>
              <w:jc w:val="center"/>
              <w:rPr>
                <w:rFonts w:hint="eastAsia" w:cs="宋体" w:asciiTheme="minorEastAsia" w:hAnsiTheme="minorEastAsia" w:eastAsiaTheme="minorEastAsia"/>
                <w:kern w:val="0"/>
              </w:rPr>
            </w:pPr>
            <w:r>
              <w:rPr>
                <w:rFonts w:hint="eastAsia" w:cs="宋体" w:asciiTheme="minorEastAsia" w:hAnsiTheme="minorEastAsia" w:eastAsiaTheme="minorEastAsia"/>
                <w:kern w:val="0"/>
              </w:rPr>
              <w:t>1</w:t>
            </w:r>
          </w:p>
        </w:tc>
        <w:tc>
          <w:tcPr>
            <w:tcW w:w="436" w:type="dxa"/>
            <w:tcBorders>
              <w:top w:val="nil"/>
              <w:left w:val="nil"/>
              <w:bottom w:val="single" w:color="auto" w:sz="4" w:space="0"/>
              <w:right w:val="single" w:color="auto" w:sz="4" w:space="0"/>
            </w:tcBorders>
            <w:shd w:val="clear" w:color="auto" w:fill="auto"/>
            <w:tcMar>
              <w:left w:w="11" w:type="dxa"/>
              <w:right w:w="11" w:type="dxa"/>
            </w:tcMar>
            <w:vAlign w:val="center"/>
          </w:tcPr>
          <w:p w14:paraId="2B028995">
            <w:pPr>
              <w:widowControl/>
              <w:spacing w:line="240" w:lineRule="auto"/>
              <w:jc w:val="center"/>
              <w:rPr>
                <w:rFonts w:hint="eastAsia" w:cs="宋体" w:asciiTheme="minorEastAsia" w:hAnsiTheme="minorEastAsia" w:eastAsiaTheme="minorEastAsia"/>
                <w:kern w:val="0"/>
              </w:rPr>
            </w:pPr>
            <w:r>
              <w:rPr>
                <w:rFonts w:hint="eastAsia" w:cs="宋体" w:asciiTheme="minorEastAsia" w:hAnsiTheme="minorEastAsia" w:eastAsiaTheme="minorEastAsia"/>
                <w:kern w:val="0"/>
              </w:rPr>
              <w:t>台</w:t>
            </w:r>
          </w:p>
        </w:tc>
      </w:tr>
      <w:tr w14:paraId="643DDD01">
        <w:tblPrEx>
          <w:tblCellMar>
            <w:top w:w="0" w:type="dxa"/>
            <w:left w:w="108" w:type="dxa"/>
            <w:bottom w:w="0" w:type="dxa"/>
            <w:right w:w="108" w:type="dxa"/>
          </w:tblCellMar>
        </w:tblPrEx>
        <w:trPr>
          <w:trHeight w:val="5513" w:hRule="atLeast"/>
        </w:trPr>
        <w:tc>
          <w:tcPr>
            <w:tcW w:w="451" w:type="dxa"/>
            <w:tcBorders>
              <w:top w:val="nil"/>
              <w:left w:val="single" w:color="auto" w:sz="4" w:space="0"/>
              <w:bottom w:val="single" w:color="auto" w:sz="4" w:space="0"/>
              <w:right w:val="single" w:color="auto" w:sz="4" w:space="0"/>
            </w:tcBorders>
            <w:shd w:val="clear" w:color="auto" w:fill="auto"/>
            <w:tcMar>
              <w:left w:w="11" w:type="dxa"/>
              <w:right w:w="11" w:type="dxa"/>
            </w:tcMar>
            <w:vAlign w:val="center"/>
          </w:tcPr>
          <w:p w14:paraId="080F6532">
            <w:pPr>
              <w:widowControl/>
              <w:spacing w:line="240" w:lineRule="auto"/>
              <w:jc w:val="center"/>
              <w:rPr>
                <w:rFonts w:hint="eastAsia" w:cs="宋体" w:asciiTheme="minorEastAsia" w:hAnsiTheme="minorEastAsia" w:eastAsiaTheme="minorEastAsia"/>
                <w:kern w:val="0"/>
              </w:rPr>
            </w:pPr>
            <w:r>
              <w:rPr>
                <w:rFonts w:hint="eastAsia" w:cs="宋体" w:asciiTheme="minorEastAsia" w:hAnsiTheme="minorEastAsia" w:eastAsiaTheme="minorEastAsia"/>
                <w:kern w:val="0"/>
              </w:rPr>
              <w:t>18</w:t>
            </w:r>
          </w:p>
        </w:tc>
        <w:tc>
          <w:tcPr>
            <w:tcW w:w="2379" w:type="dxa"/>
            <w:gridSpan w:val="3"/>
            <w:tcBorders>
              <w:top w:val="single" w:color="auto" w:sz="4" w:space="0"/>
              <w:left w:val="nil"/>
              <w:bottom w:val="single" w:color="auto" w:sz="4" w:space="0"/>
              <w:right w:val="single" w:color="auto" w:sz="4" w:space="0"/>
            </w:tcBorders>
            <w:shd w:val="clear" w:color="auto" w:fill="auto"/>
            <w:tcMar>
              <w:left w:w="11" w:type="dxa"/>
              <w:right w:w="11" w:type="dxa"/>
            </w:tcMar>
            <w:vAlign w:val="center"/>
          </w:tcPr>
          <w:p w14:paraId="51A9E629">
            <w:pPr>
              <w:widowControl/>
              <w:spacing w:line="240" w:lineRule="auto"/>
              <w:jc w:val="center"/>
              <w:rPr>
                <w:rFonts w:hint="eastAsia" w:cs="宋体" w:asciiTheme="minorEastAsia" w:hAnsiTheme="minorEastAsia" w:eastAsiaTheme="minorEastAsia"/>
                <w:kern w:val="0"/>
              </w:rPr>
            </w:pPr>
            <w:r>
              <w:rPr>
                <w:rFonts w:hint="eastAsia" w:cs="宋体" w:asciiTheme="minorEastAsia" w:hAnsiTheme="minorEastAsia" w:eastAsiaTheme="minorEastAsia"/>
                <w:kern w:val="0"/>
              </w:rPr>
              <w:t>边缘数视融合一体机</w:t>
            </w:r>
          </w:p>
        </w:tc>
        <w:tc>
          <w:tcPr>
            <w:tcW w:w="5857" w:type="dxa"/>
            <w:tcBorders>
              <w:top w:val="nil"/>
              <w:left w:val="nil"/>
              <w:bottom w:val="single" w:color="auto" w:sz="4" w:space="0"/>
              <w:right w:val="single" w:color="auto" w:sz="4" w:space="0"/>
            </w:tcBorders>
            <w:shd w:val="clear" w:color="auto" w:fill="auto"/>
            <w:tcMar>
              <w:left w:w="11" w:type="dxa"/>
              <w:right w:w="11" w:type="dxa"/>
            </w:tcMar>
            <w:vAlign w:val="center"/>
          </w:tcPr>
          <w:p w14:paraId="7DEF992B">
            <w:pPr>
              <w:widowControl/>
              <w:spacing w:line="240" w:lineRule="auto"/>
              <w:jc w:val="left"/>
              <w:rPr>
                <w:rFonts w:hint="eastAsia" w:cs="宋体" w:asciiTheme="minorEastAsia" w:hAnsiTheme="minorEastAsia" w:eastAsiaTheme="minorEastAsia"/>
                <w:kern w:val="0"/>
              </w:rPr>
            </w:pPr>
            <w:r>
              <w:rPr>
                <w:rFonts w:hint="eastAsia" w:cs="宋体" w:asciiTheme="minorEastAsia" w:hAnsiTheme="minorEastAsia" w:eastAsiaTheme="minorEastAsia"/>
                <w:kern w:val="0"/>
              </w:rPr>
              <w:t>多源异构数据汇聚的网关，集数据采集、数据转发、视频监控及智能分析于一体的嵌入式设备，用于接入门禁卡口数据、重大危险源在线监控数据、工艺参数、气体监测数据；支持WEB、本地GUI界面操作，支持国产操作系统，双主板设计，视频板与IOT板独立子系统内部数据隔离；有国密芯片，支持SM1/SM2/SM3/SM4等加密算法，对关键数据进行加解密。</w:t>
            </w:r>
            <w:r>
              <w:rPr>
                <w:rFonts w:hint="eastAsia" w:cs="宋体" w:asciiTheme="minorEastAsia" w:hAnsiTheme="minorEastAsia" w:eastAsiaTheme="minorEastAsia"/>
                <w:kern w:val="0"/>
              </w:rPr>
              <w:br w:type="textWrapping"/>
            </w:r>
            <w:r>
              <w:rPr>
                <w:rFonts w:hint="eastAsia" w:cs="宋体" w:asciiTheme="minorEastAsia" w:hAnsiTheme="minorEastAsia" w:eastAsiaTheme="minorEastAsia"/>
                <w:kern w:val="0"/>
              </w:rPr>
              <w:t>支持ModbusRTU、ModbusTCP、OPC、MQTT协议接入；宽压DC12-53V输入；宽温-40℃～+70℃；≥1个内置SATA接口，单盘最大容量支持20T；；支持8路报警输入；1-4路模拟量信号接口（电流型：4~20mA，电压型：0~5V）；5-8路数字信号接口；支持4路报警继电器输出（可配置报警事件联动继电器状态）；支持2路12V1A输出；支持4G（移动联通电信）功能（可将IOT板采集的传感器数据上传到物联网平台）</w:t>
            </w:r>
            <w:r>
              <w:rPr>
                <w:rFonts w:hint="eastAsia" w:cs="宋体" w:asciiTheme="minorEastAsia" w:hAnsiTheme="minorEastAsia" w:eastAsiaTheme="minorEastAsia"/>
                <w:kern w:val="0"/>
              </w:rPr>
              <w:br w:type="textWrapping"/>
            </w:r>
            <w:r>
              <w:rPr>
                <w:rFonts w:hint="eastAsia" w:cs="宋体" w:asciiTheme="minorEastAsia" w:hAnsiTheme="minorEastAsia" w:eastAsiaTheme="minorEastAsia"/>
                <w:kern w:val="0"/>
              </w:rPr>
              <w:t>支持6路RS485、2路RS422、3路RS232；支持3个USB3.0接口；支持6个千兆以太网口；支持4个不同段IP地址的IPC设备接入，支持将多网口设置同一个IP地址，实现数据链路冗余；支持1路HDMI输出，支持4K显示。</w:t>
            </w:r>
            <w:r>
              <w:rPr>
                <w:rFonts w:hint="eastAsia" w:cs="宋体" w:asciiTheme="minorEastAsia" w:hAnsiTheme="minorEastAsia" w:eastAsiaTheme="minorEastAsia"/>
                <w:kern w:val="0"/>
              </w:rPr>
              <w:br w:type="textWrapping"/>
            </w:r>
            <w:r>
              <w:rPr>
                <w:rFonts w:hint="eastAsia" w:cs="宋体" w:asciiTheme="minorEastAsia" w:hAnsiTheme="minorEastAsia" w:eastAsiaTheme="minorEastAsia"/>
                <w:kern w:val="0"/>
              </w:rPr>
              <w:t>支持安防系统云联功能，支持主流品牌云联APP远程监控、预览、回放；支持语音对讲，客户端、WEB与NVR之间以及通过NVR与网络摄像机之间进行语音对讲；NVR与网络摄像机之间进行语音对讲；支持断网续传功能。</w:t>
            </w:r>
            <w:r>
              <w:rPr>
                <w:rFonts w:hint="eastAsia" w:cs="宋体" w:asciiTheme="minorEastAsia" w:hAnsiTheme="minorEastAsia" w:eastAsiaTheme="minorEastAsia"/>
                <w:kern w:val="0"/>
              </w:rPr>
              <w:br w:type="textWrapping"/>
            </w:r>
            <w:r>
              <w:rPr>
                <w:rFonts w:hint="eastAsia" w:cs="宋体" w:asciiTheme="minorEastAsia" w:hAnsiTheme="minorEastAsia" w:eastAsiaTheme="minorEastAsia"/>
                <w:kern w:val="0"/>
              </w:rPr>
              <w:t>可接驳支持ONVIF、RTSP协议的第三方摄像机和主流品牌摄像机；支持SmartH.265/H.265/SmartH.264/H.264，支持一键添加IPC并自动切换到H.265；支持IPv4、IPv6、HTTP、UPnP、NTP、RTSP、SADP、SNMP、PPPoE、DNS、FTP、ONVIF23.06网络协议具备本地多画面实时预览显示、录像存储、录像回放等常规功能。</w:t>
            </w:r>
            <w:r>
              <w:rPr>
                <w:rFonts w:hint="eastAsia" w:cs="宋体" w:asciiTheme="minorEastAsia" w:hAnsiTheme="minorEastAsia" w:eastAsiaTheme="minorEastAsia"/>
                <w:kern w:val="0"/>
              </w:rPr>
              <w:br w:type="textWrapping"/>
            </w:r>
            <w:r>
              <w:rPr>
                <w:rFonts w:hint="eastAsia" w:cs="宋体" w:asciiTheme="minorEastAsia" w:hAnsiTheme="minorEastAsia" w:eastAsiaTheme="minorEastAsia"/>
                <w:kern w:val="0"/>
              </w:rPr>
              <w:t>▲保证信息安全与供应链安全，应优先采用搭载安全可控的国产操作系统的产品，投标时须提供操作系统厂商的兼容性证明。（提供生态产品兼容性证书）</w:t>
            </w:r>
            <w:r>
              <w:rPr>
                <w:rFonts w:hint="eastAsia" w:cs="宋体" w:asciiTheme="minorEastAsia" w:hAnsiTheme="minorEastAsia" w:eastAsiaTheme="minorEastAsia"/>
                <w:kern w:val="0"/>
              </w:rPr>
              <w:br w:type="textWrapping"/>
            </w:r>
            <w:r>
              <w:rPr>
                <w:rFonts w:hint="eastAsia" w:cs="宋体" w:asciiTheme="minorEastAsia" w:hAnsiTheme="minorEastAsia" w:eastAsiaTheme="minorEastAsia"/>
                <w:kern w:val="0"/>
              </w:rPr>
              <w:t>▲最大可设置20个modbusTCP站点，40个modbusRTU站点。站点下可创建256个IOT设备，最大可设置15360个IOT设备（提供国家级或行业权威机构出具的有效检测报告加盖原厂公章）</w:t>
            </w:r>
            <w:r>
              <w:rPr>
                <w:rFonts w:hint="eastAsia" w:cs="宋体" w:asciiTheme="minorEastAsia" w:hAnsiTheme="minorEastAsia" w:eastAsiaTheme="minorEastAsia"/>
                <w:kern w:val="0"/>
              </w:rPr>
              <w:br w:type="textWrapping"/>
            </w:r>
            <w:r>
              <w:rPr>
                <w:rFonts w:hint="eastAsia" w:cs="宋体" w:asciiTheme="minorEastAsia" w:hAnsiTheme="minorEastAsia" w:eastAsiaTheme="minorEastAsia"/>
                <w:kern w:val="0"/>
              </w:rPr>
              <w:t>▲支持在任一预览窗口叠加传感器数据或接收前端IPC传输的带数据叠加的视频，叠加后的画面会在预览和回放中显示（提供国家级或行业权威机构出具的有效检测报告加盖原厂公章）</w:t>
            </w:r>
            <w:r>
              <w:rPr>
                <w:rFonts w:hint="eastAsia" w:cs="宋体" w:asciiTheme="minorEastAsia" w:hAnsiTheme="minorEastAsia" w:eastAsiaTheme="minorEastAsia"/>
                <w:kern w:val="0"/>
              </w:rPr>
              <w:br w:type="textWrapping"/>
            </w:r>
            <w:r>
              <w:rPr>
                <w:rFonts w:hint="eastAsia" w:cs="宋体" w:asciiTheme="minorEastAsia" w:hAnsiTheme="minorEastAsia" w:eastAsiaTheme="minorEastAsia"/>
                <w:kern w:val="0"/>
              </w:rPr>
              <w:t>▲支持在任一预览窗口叠加传感器数据或接收前端IPC传输的带数据叠加的视频，叠加后的画面会在预览和回放中显示（提供国家级或行业权威机构出具的有效检测报告加盖原厂公章）</w:t>
            </w:r>
          </w:p>
        </w:tc>
        <w:tc>
          <w:tcPr>
            <w:tcW w:w="427" w:type="dxa"/>
            <w:tcBorders>
              <w:top w:val="nil"/>
              <w:left w:val="nil"/>
              <w:bottom w:val="single" w:color="auto" w:sz="4" w:space="0"/>
              <w:right w:val="single" w:color="auto" w:sz="4" w:space="0"/>
            </w:tcBorders>
            <w:shd w:val="clear" w:color="auto" w:fill="auto"/>
            <w:tcMar>
              <w:left w:w="11" w:type="dxa"/>
              <w:right w:w="11" w:type="dxa"/>
            </w:tcMar>
            <w:vAlign w:val="center"/>
          </w:tcPr>
          <w:p w14:paraId="6BD40480">
            <w:pPr>
              <w:widowControl/>
              <w:spacing w:line="240" w:lineRule="auto"/>
              <w:jc w:val="center"/>
              <w:rPr>
                <w:rFonts w:hint="eastAsia" w:cs="宋体" w:asciiTheme="minorEastAsia" w:hAnsiTheme="minorEastAsia" w:eastAsiaTheme="minorEastAsia"/>
                <w:kern w:val="0"/>
              </w:rPr>
            </w:pPr>
            <w:r>
              <w:rPr>
                <w:rFonts w:hint="eastAsia" w:cs="宋体" w:asciiTheme="minorEastAsia" w:hAnsiTheme="minorEastAsia" w:eastAsiaTheme="minorEastAsia"/>
                <w:kern w:val="0"/>
              </w:rPr>
              <w:t>15</w:t>
            </w:r>
          </w:p>
        </w:tc>
        <w:tc>
          <w:tcPr>
            <w:tcW w:w="436" w:type="dxa"/>
            <w:tcBorders>
              <w:top w:val="nil"/>
              <w:left w:val="nil"/>
              <w:bottom w:val="single" w:color="auto" w:sz="4" w:space="0"/>
              <w:right w:val="single" w:color="auto" w:sz="4" w:space="0"/>
            </w:tcBorders>
            <w:shd w:val="clear" w:color="auto" w:fill="auto"/>
            <w:tcMar>
              <w:left w:w="11" w:type="dxa"/>
              <w:right w:w="11" w:type="dxa"/>
            </w:tcMar>
            <w:vAlign w:val="center"/>
          </w:tcPr>
          <w:p w14:paraId="3FBD8255">
            <w:pPr>
              <w:widowControl/>
              <w:spacing w:line="240" w:lineRule="auto"/>
              <w:jc w:val="center"/>
              <w:rPr>
                <w:rFonts w:hint="eastAsia" w:cs="宋体" w:asciiTheme="minorEastAsia" w:hAnsiTheme="minorEastAsia" w:eastAsiaTheme="minorEastAsia"/>
                <w:kern w:val="0"/>
              </w:rPr>
            </w:pPr>
            <w:r>
              <w:rPr>
                <w:rFonts w:hint="eastAsia" w:cs="宋体" w:asciiTheme="minorEastAsia" w:hAnsiTheme="minorEastAsia" w:eastAsiaTheme="minorEastAsia"/>
                <w:kern w:val="0"/>
              </w:rPr>
              <w:t>套</w:t>
            </w:r>
          </w:p>
        </w:tc>
      </w:tr>
      <w:tr w14:paraId="1075DBE4">
        <w:tblPrEx>
          <w:tblCellMar>
            <w:top w:w="0" w:type="dxa"/>
            <w:left w:w="108" w:type="dxa"/>
            <w:bottom w:w="0" w:type="dxa"/>
            <w:right w:w="108" w:type="dxa"/>
          </w:tblCellMar>
        </w:tblPrEx>
        <w:trPr>
          <w:trHeight w:val="1119" w:hRule="atLeast"/>
        </w:trPr>
        <w:tc>
          <w:tcPr>
            <w:tcW w:w="451" w:type="dxa"/>
            <w:tcBorders>
              <w:top w:val="nil"/>
              <w:left w:val="single" w:color="auto" w:sz="4" w:space="0"/>
              <w:bottom w:val="single" w:color="auto" w:sz="4" w:space="0"/>
              <w:right w:val="single" w:color="auto" w:sz="4" w:space="0"/>
            </w:tcBorders>
            <w:shd w:val="clear" w:color="auto" w:fill="auto"/>
            <w:tcMar>
              <w:left w:w="11" w:type="dxa"/>
              <w:right w:w="11" w:type="dxa"/>
            </w:tcMar>
            <w:vAlign w:val="center"/>
          </w:tcPr>
          <w:p w14:paraId="34545F4F">
            <w:pPr>
              <w:widowControl/>
              <w:spacing w:line="240" w:lineRule="auto"/>
              <w:jc w:val="center"/>
              <w:rPr>
                <w:rFonts w:hint="eastAsia" w:cs="宋体" w:asciiTheme="minorEastAsia" w:hAnsiTheme="minorEastAsia" w:eastAsiaTheme="minorEastAsia"/>
                <w:kern w:val="0"/>
              </w:rPr>
            </w:pPr>
            <w:r>
              <w:rPr>
                <w:rFonts w:hint="eastAsia" w:cs="宋体" w:asciiTheme="minorEastAsia" w:hAnsiTheme="minorEastAsia" w:eastAsiaTheme="minorEastAsia"/>
                <w:kern w:val="0"/>
              </w:rPr>
              <w:t>19</w:t>
            </w:r>
          </w:p>
        </w:tc>
        <w:tc>
          <w:tcPr>
            <w:tcW w:w="1245" w:type="dxa"/>
            <w:gridSpan w:val="2"/>
            <w:vMerge w:val="restart"/>
            <w:tcBorders>
              <w:top w:val="single" w:color="auto" w:sz="4" w:space="0"/>
              <w:left w:val="single" w:color="auto" w:sz="4" w:space="0"/>
              <w:bottom w:val="single" w:color="auto" w:sz="4" w:space="0"/>
              <w:right w:val="single" w:color="auto" w:sz="4" w:space="0"/>
            </w:tcBorders>
            <w:shd w:val="clear" w:color="auto" w:fill="auto"/>
            <w:tcMar>
              <w:left w:w="11" w:type="dxa"/>
              <w:right w:w="11" w:type="dxa"/>
            </w:tcMar>
            <w:vAlign w:val="center"/>
          </w:tcPr>
          <w:p w14:paraId="23D91B6A">
            <w:pPr>
              <w:widowControl/>
              <w:spacing w:line="240" w:lineRule="auto"/>
              <w:jc w:val="center"/>
              <w:rPr>
                <w:rFonts w:hint="eastAsia" w:cs="宋体" w:asciiTheme="minorEastAsia" w:hAnsiTheme="minorEastAsia" w:eastAsiaTheme="minorEastAsia"/>
                <w:kern w:val="0"/>
              </w:rPr>
            </w:pPr>
            <w:r>
              <w:rPr>
                <w:rFonts w:hint="eastAsia" w:cs="宋体" w:asciiTheme="minorEastAsia" w:hAnsiTheme="minorEastAsia" w:eastAsiaTheme="minorEastAsia"/>
                <w:kern w:val="0"/>
              </w:rPr>
              <w:t>智慧融合指挥调度系统</w:t>
            </w:r>
          </w:p>
        </w:tc>
        <w:tc>
          <w:tcPr>
            <w:tcW w:w="1134" w:type="dxa"/>
            <w:tcBorders>
              <w:top w:val="nil"/>
              <w:left w:val="nil"/>
              <w:bottom w:val="single" w:color="auto" w:sz="4" w:space="0"/>
              <w:right w:val="single" w:color="auto" w:sz="4" w:space="0"/>
            </w:tcBorders>
            <w:shd w:val="clear" w:color="auto" w:fill="auto"/>
            <w:tcMar>
              <w:left w:w="11" w:type="dxa"/>
              <w:right w:w="11" w:type="dxa"/>
            </w:tcMar>
            <w:vAlign w:val="center"/>
          </w:tcPr>
          <w:p w14:paraId="5AFD7072">
            <w:pPr>
              <w:widowControl/>
              <w:spacing w:line="240" w:lineRule="auto"/>
              <w:jc w:val="left"/>
              <w:rPr>
                <w:rFonts w:hint="eastAsia" w:cs="宋体" w:asciiTheme="minorEastAsia" w:hAnsiTheme="minorEastAsia" w:eastAsiaTheme="minorEastAsia"/>
                <w:kern w:val="0"/>
              </w:rPr>
            </w:pPr>
            <w:r>
              <w:rPr>
                <w:rFonts w:hint="eastAsia" w:cs="宋体" w:asciiTheme="minorEastAsia" w:hAnsiTheme="minorEastAsia" w:eastAsiaTheme="minorEastAsia"/>
                <w:kern w:val="0"/>
              </w:rPr>
              <w:t>融合通信调度系统</w:t>
            </w:r>
          </w:p>
        </w:tc>
        <w:tc>
          <w:tcPr>
            <w:tcW w:w="5857" w:type="dxa"/>
            <w:tcBorders>
              <w:top w:val="nil"/>
              <w:left w:val="nil"/>
              <w:bottom w:val="single" w:color="auto" w:sz="4" w:space="0"/>
              <w:right w:val="single" w:color="auto" w:sz="4" w:space="0"/>
            </w:tcBorders>
            <w:shd w:val="clear" w:color="auto" w:fill="auto"/>
            <w:tcMar>
              <w:left w:w="11" w:type="dxa"/>
              <w:right w:w="11" w:type="dxa"/>
            </w:tcMar>
            <w:vAlign w:val="center"/>
          </w:tcPr>
          <w:p w14:paraId="47CFB56F">
            <w:pPr>
              <w:widowControl/>
              <w:spacing w:line="240" w:lineRule="auto"/>
              <w:jc w:val="left"/>
              <w:rPr>
                <w:rFonts w:hint="eastAsia" w:cs="宋体" w:asciiTheme="minorEastAsia" w:hAnsiTheme="minorEastAsia" w:eastAsiaTheme="minorEastAsia"/>
                <w:kern w:val="0"/>
              </w:rPr>
            </w:pPr>
            <w:r>
              <w:rPr>
                <w:rFonts w:hint="eastAsia" w:cs="宋体" w:asciiTheme="minorEastAsia" w:hAnsiTheme="minorEastAsia" w:eastAsiaTheme="minorEastAsia"/>
                <w:kern w:val="0"/>
              </w:rPr>
              <w:t>1.系统采用电信运营级平台技术架构，具有IP网络交换功能和VoIP的处理功能；</w:t>
            </w:r>
            <w:r>
              <w:rPr>
                <w:rFonts w:hint="eastAsia" w:cs="宋体" w:asciiTheme="minorEastAsia" w:hAnsiTheme="minorEastAsia" w:eastAsiaTheme="minorEastAsia"/>
                <w:kern w:val="0"/>
              </w:rPr>
              <w:br w:type="textWrapping"/>
            </w:r>
            <w:r>
              <w:rPr>
                <w:rFonts w:hint="eastAsia" w:cs="宋体" w:asciiTheme="minorEastAsia" w:hAnsiTheme="minorEastAsia" w:eastAsiaTheme="minorEastAsia"/>
                <w:kern w:val="0"/>
              </w:rPr>
              <w:t>2.系统支持基于实体机服务器部署或云部署方式，操作系统可支持采用国产化操作系统；</w:t>
            </w:r>
            <w:r>
              <w:rPr>
                <w:rFonts w:hint="eastAsia" w:cs="宋体" w:asciiTheme="minorEastAsia" w:hAnsiTheme="minorEastAsia" w:eastAsiaTheme="minorEastAsia"/>
                <w:kern w:val="0"/>
              </w:rPr>
              <w:br w:type="textWrapping"/>
            </w:r>
            <w:r>
              <w:rPr>
                <w:rFonts w:hint="eastAsia" w:cs="宋体" w:asciiTheme="minorEastAsia" w:hAnsiTheme="minorEastAsia" w:eastAsiaTheme="minorEastAsia"/>
                <w:kern w:val="0"/>
              </w:rPr>
              <w:t>3.系统的软件平台可通过增加软件模块方式扩展融合指挥调度软件、融合通信服务软件、电话会议模块、宽带集群单兵系统、视频会商服务软件、视频代理服务软件、短消息软件、GIS软件等软件模块，以实现相应的功能；</w:t>
            </w:r>
            <w:r>
              <w:rPr>
                <w:rFonts w:hint="eastAsia" w:cs="宋体" w:asciiTheme="minorEastAsia" w:hAnsiTheme="minorEastAsia" w:eastAsiaTheme="minorEastAsia"/>
                <w:kern w:val="0"/>
              </w:rPr>
              <w:br w:type="textWrapping"/>
            </w:r>
            <w:r>
              <w:rPr>
                <w:rFonts w:hint="eastAsia" w:cs="宋体" w:asciiTheme="minorEastAsia" w:hAnsiTheme="minorEastAsia" w:eastAsiaTheme="minorEastAsia"/>
                <w:kern w:val="0"/>
              </w:rPr>
              <w:t>4.软件平台支持大容量用户接入，默认提供100用户接入授权和100并发通信，后期支持通过扩展授权方式扩展支持10000用户接入和2000并发通信；也可扩展至100个调度台软件用户使用授权；</w:t>
            </w:r>
            <w:r>
              <w:rPr>
                <w:rFonts w:hint="eastAsia" w:cs="宋体" w:asciiTheme="minorEastAsia" w:hAnsiTheme="minorEastAsia" w:eastAsiaTheme="minorEastAsia"/>
                <w:kern w:val="0"/>
              </w:rPr>
              <w:br w:type="textWrapping"/>
            </w:r>
            <w:r>
              <w:rPr>
                <w:rFonts w:hint="eastAsia" w:cs="宋体" w:asciiTheme="minorEastAsia" w:hAnsiTheme="minorEastAsia" w:eastAsiaTheme="minorEastAsia"/>
                <w:kern w:val="0"/>
              </w:rPr>
              <w:t>5.软件平台可通过增加各种类型的接口方式（标准接口和定制接口可选）与能提供接口的如语音指挥子系统、宽带集群单兵系统、视频会议系统、视频监控系统、单兵系统、应急预案系统、GIS系统、LED显示系统等第三方系统实现对接，实现与其他系统的联动或通信；</w:t>
            </w:r>
            <w:r>
              <w:rPr>
                <w:rFonts w:hint="eastAsia" w:cs="宋体" w:asciiTheme="minorEastAsia" w:hAnsiTheme="minorEastAsia" w:eastAsiaTheme="minorEastAsia"/>
                <w:kern w:val="0"/>
              </w:rPr>
              <w:br w:type="textWrapping"/>
            </w:r>
            <w:r>
              <w:rPr>
                <w:rFonts w:hint="eastAsia" w:cs="宋体" w:asciiTheme="minorEastAsia" w:hAnsiTheme="minorEastAsia" w:eastAsiaTheme="minorEastAsia"/>
                <w:kern w:val="0"/>
              </w:rPr>
              <w:t>6.软件平台支持有线无线音频互通的融合通信功能，可通过扩展增加软件模块方式扩展：宽带集群功能、短信服务功能、视频服务功能、语音会商服务功能、视频会商服务功能、融合指挥调度功能(即对已接入软件平台的各类语音终端、宽带集群终端、视频监控系统、无人机系统、视频会议系统、GIS系统等各类别的系统信息资源的接入与集中管理功能、统一调用，实现语音、视频、数据媒体流融合指挥调度服务）；</w:t>
            </w:r>
            <w:r>
              <w:rPr>
                <w:rFonts w:hint="eastAsia" w:cs="宋体" w:asciiTheme="minorEastAsia" w:hAnsiTheme="minorEastAsia" w:eastAsiaTheme="minorEastAsia"/>
                <w:kern w:val="0"/>
              </w:rPr>
              <w:br w:type="textWrapping"/>
            </w:r>
            <w:r>
              <w:rPr>
                <w:rFonts w:hint="eastAsia" w:cs="宋体" w:asciiTheme="minorEastAsia" w:hAnsiTheme="minorEastAsia" w:eastAsiaTheme="minorEastAsia"/>
                <w:kern w:val="0"/>
              </w:rPr>
              <w:t>7.软件平台支持：语音调度、视频调度、GIS调度、短信调度等调度功能；</w:t>
            </w:r>
            <w:r>
              <w:rPr>
                <w:rFonts w:hint="eastAsia" w:cs="宋体" w:asciiTheme="minorEastAsia" w:hAnsiTheme="minorEastAsia" w:eastAsiaTheme="minorEastAsia"/>
                <w:kern w:val="0"/>
              </w:rPr>
              <w:br w:type="textWrapping"/>
            </w:r>
            <w:r>
              <w:rPr>
                <w:rFonts w:hint="eastAsia" w:cs="宋体" w:asciiTheme="minorEastAsia" w:hAnsiTheme="minorEastAsia" w:eastAsiaTheme="minorEastAsia"/>
                <w:kern w:val="0"/>
              </w:rPr>
              <w:t>8.软件平台配置的调度台界面具有创建/撤销会场、向会场中添加成员、踢出会场、结束会议、设置焦点视频、屏幕共享、会议记录、会议录制等基本的会议功能；</w:t>
            </w:r>
            <w:r>
              <w:rPr>
                <w:rFonts w:hint="eastAsia" w:cs="宋体" w:asciiTheme="minorEastAsia" w:hAnsiTheme="minorEastAsia" w:eastAsiaTheme="minorEastAsia"/>
                <w:kern w:val="0"/>
              </w:rPr>
              <w:br w:type="textWrapping"/>
            </w:r>
            <w:r>
              <w:rPr>
                <w:rFonts w:hint="eastAsia" w:cs="宋体" w:asciiTheme="minorEastAsia" w:hAnsiTheme="minorEastAsia" w:eastAsiaTheme="minorEastAsia"/>
                <w:kern w:val="0"/>
              </w:rPr>
              <w:t>9.软件平台的扩展软件模块宽带集群单兵系统，支持点对点全双工语音、半双工群组呼叫、广播呼叫、音视频单呼、消息、图片、视频回传、视频转发、视频会议、GIS定位、群组优先级、群内成员对讲优先级、遥毙激活、一键音视频告警等宽带集群功能；</w:t>
            </w:r>
            <w:r>
              <w:rPr>
                <w:rFonts w:hint="eastAsia" w:cs="宋体" w:asciiTheme="minorEastAsia" w:hAnsiTheme="minorEastAsia" w:eastAsiaTheme="minorEastAsia"/>
                <w:kern w:val="0"/>
              </w:rPr>
              <w:br w:type="textWrapping"/>
            </w:r>
            <w:r>
              <w:rPr>
                <w:rFonts w:hint="eastAsia" w:cs="宋体" w:asciiTheme="minorEastAsia" w:hAnsiTheme="minorEastAsia" w:eastAsiaTheme="minorEastAsia"/>
                <w:kern w:val="0"/>
              </w:rPr>
              <w:t>10.软件平台能够结合录制存储系统，实现通话录制、对讲录制、GIS业务录制、移动终端的上下线信息录制、多媒体消息录制等业务，并能够根据条件进行检索及下载查询。                                                                                                                           11.▲为保证通信调度流畅和及时性，平台需能够针对现阶段的5G网络情况进行业务质量优化（提供国家级或行业权威机构出具的有效检测报告加盖原厂公章），优化后的业务质量能够满足如下的性能指标。</w:t>
            </w:r>
            <w:r>
              <w:rPr>
                <w:rFonts w:hint="eastAsia" w:cs="宋体" w:asciiTheme="minorEastAsia" w:hAnsiTheme="minorEastAsia" w:eastAsiaTheme="minorEastAsia"/>
                <w:kern w:val="0"/>
              </w:rPr>
              <w:br w:type="textWrapping"/>
            </w:r>
            <w:r>
              <w:rPr>
                <w:rFonts w:hint="eastAsia" w:cs="宋体" w:asciiTheme="minorEastAsia" w:hAnsiTheme="minorEastAsia" w:eastAsiaTheme="minorEastAsia"/>
                <w:kern w:val="0"/>
              </w:rPr>
              <w:t>（1）语音单呼建立时延：≤300ms；（2）视频单呼建立时延：≤300ms；（3）组呼建立时延：≤100ms；（4）话权申请时延：≤100ms；（5）端到端语音时延：≤200ms；（6）对讲语音质量评价：≧4.2；（7）单呼语音质量评价：≧4.2。</w:t>
            </w:r>
          </w:p>
        </w:tc>
        <w:tc>
          <w:tcPr>
            <w:tcW w:w="427" w:type="dxa"/>
            <w:tcBorders>
              <w:top w:val="nil"/>
              <w:left w:val="nil"/>
              <w:bottom w:val="single" w:color="auto" w:sz="4" w:space="0"/>
              <w:right w:val="single" w:color="auto" w:sz="4" w:space="0"/>
            </w:tcBorders>
            <w:shd w:val="clear" w:color="auto" w:fill="auto"/>
            <w:tcMar>
              <w:left w:w="11" w:type="dxa"/>
              <w:right w:w="11" w:type="dxa"/>
            </w:tcMar>
            <w:vAlign w:val="center"/>
          </w:tcPr>
          <w:p w14:paraId="06702C02">
            <w:pPr>
              <w:widowControl/>
              <w:spacing w:line="240" w:lineRule="auto"/>
              <w:jc w:val="center"/>
              <w:rPr>
                <w:rFonts w:hint="eastAsia" w:cs="宋体" w:asciiTheme="minorEastAsia" w:hAnsiTheme="minorEastAsia" w:eastAsiaTheme="minorEastAsia"/>
                <w:kern w:val="0"/>
              </w:rPr>
            </w:pPr>
            <w:r>
              <w:rPr>
                <w:rFonts w:hint="eastAsia" w:cs="宋体" w:asciiTheme="minorEastAsia" w:hAnsiTheme="minorEastAsia" w:eastAsiaTheme="minorEastAsia"/>
                <w:kern w:val="0"/>
              </w:rPr>
              <w:t>1</w:t>
            </w:r>
          </w:p>
        </w:tc>
        <w:tc>
          <w:tcPr>
            <w:tcW w:w="436" w:type="dxa"/>
            <w:tcBorders>
              <w:top w:val="nil"/>
              <w:left w:val="nil"/>
              <w:bottom w:val="single" w:color="auto" w:sz="4" w:space="0"/>
              <w:right w:val="single" w:color="auto" w:sz="4" w:space="0"/>
            </w:tcBorders>
            <w:shd w:val="clear" w:color="auto" w:fill="auto"/>
            <w:tcMar>
              <w:left w:w="11" w:type="dxa"/>
              <w:right w:w="11" w:type="dxa"/>
            </w:tcMar>
            <w:vAlign w:val="center"/>
          </w:tcPr>
          <w:p w14:paraId="1855038C">
            <w:pPr>
              <w:widowControl/>
              <w:spacing w:line="240" w:lineRule="auto"/>
              <w:jc w:val="center"/>
              <w:rPr>
                <w:rFonts w:hint="eastAsia" w:cs="宋体" w:asciiTheme="minorEastAsia" w:hAnsiTheme="minorEastAsia" w:eastAsiaTheme="minorEastAsia"/>
                <w:kern w:val="0"/>
              </w:rPr>
            </w:pPr>
            <w:r>
              <w:rPr>
                <w:rFonts w:hint="eastAsia" w:cs="宋体" w:asciiTheme="minorEastAsia" w:hAnsiTheme="minorEastAsia" w:eastAsiaTheme="minorEastAsia"/>
                <w:kern w:val="0"/>
              </w:rPr>
              <w:t>套</w:t>
            </w:r>
          </w:p>
        </w:tc>
      </w:tr>
      <w:tr w14:paraId="3DED3951">
        <w:tblPrEx>
          <w:tblCellMar>
            <w:top w:w="0" w:type="dxa"/>
            <w:left w:w="108" w:type="dxa"/>
            <w:bottom w:w="0" w:type="dxa"/>
            <w:right w:w="108" w:type="dxa"/>
          </w:tblCellMar>
        </w:tblPrEx>
        <w:trPr>
          <w:trHeight w:val="1980" w:hRule="atLeast"/>
        </w:trPr>
        <w:tc>
          <w:tcPr>
            <w:tcW w:w="451" w:type="dxa"/>
            <w:tcBorders>
              <w:top w:val="nil"/>
              <w:left w:val="single" w:color="auto" w:sz="4" w:space="0"/>
              <w:bottom w:val="single" w:color="auto" w:sz="4" w:space="0"/>
              <w:right w:val="single" w:color="auto" w:sz="4" w:space="0"/>
            </w:tcBorders>
            <w:shd w:val="clear" w:color="auto" w:fill="auto"/>
            <w:tcMar>
              <w:left w:w="11" w:type="dxa"/>
              <w:right w:w="11" w:type="dxa"/>
            </w:tcMar>
            <w:vAlign w:val="center"/>
          </w:tcPr>
          <w:p w14:paraId="14817EFD">
            <w:pPr>
              <w:widowControl/>
              <w:spacing w:line="240" w:lineRule="auto"/>
              <w:jc w:val="center"/>
              <w:rPr>
                <w:rFonts w:hint="eastAsia" w:cs="宋体" w:asciiTheme="minorEastAsia" w:hAnsiTheme="minorEastAsia" w:eastAsiaTheme="minorEastAsia"/>
                <w:kern w:val="0"/>
              </w:rPr>
            </w:pPr>
            <w:r>
              <w:rPr>
                <w:rFonts w:hint="eastAsia" w:cs="宋体" w:asciiTheme="minorEastAsia" w:hAnsiTheme="minorEastAsia" w:eastAsiaTheme="minorEastAsia"/>
                <w:kern w:val="0"/>
              </w:rPr>
              <w:t>20</w:t>
            </w:r>
          </w:p>
        </w:tc>
        <w:tc>
          <w:tcPr>
            <w:tcW w:w="1245" w:type="dxa"/>
            <w:gridSpan w:val="2"/>
            <w:vMerge w:val="continue"/>
            <w:tcBorders>
              <w:top w:val="nil"/>
              <w:left w:val="single" w:color="auto" w:sz="4" w:space="0"/>
              <w:bottom w:val="single" w:color="auto" w:sz="4" w:space="0"/>
              <w:right w:val="single" w:color="auto" w:sz="4" w:space="0"/>
            </w:tcBorders>
            <w:tcMar>
              <w:left w:w="11" w:type="dxa"/>
              <w:right w:w="11" w:type="dxa"/>
            </w:tcMar>
            <w:vAlign w:val="center"/>
          </w:tcPr>
          <w:p w14:paraId="46F17C7D">
            <w:pPr>
              <w:widowControl/>
              <w:spacing w:line="240" w:lineRule="auto"/>
              <w:jc w:val="left"/>
              <w:rPr>
                <w:rFonts w:hint="eastAsia" w:cs="宋体" w:asciiTheme="minorEastAsia" w:hAnsiTheme="minorEastAsia" w:eastAsiaTheme="minorEastAsia"/>
                <w:kern w:val="0"/>
              </w:rPr>
            </w:pPr>
          </w:p>
        </w:tc>
        <w:tc>
          <w:tcPr>
            <w:tcW w:w="1134" w:type="dxa"/>
            <w:tcBorders>
              <w:top w:val="nil"/>
              <w:left w:val="nil"/>
              <w:bottom w:val="single" w:color="auto" w:sz="4" w:space="0"/>
              <w:right w:val="single" w:color="auto" w:sz="4" w:space="0"/>
            </w:tcBorders>
            <w:shd w:val="clear" w:color="auto" w:fill="auto"/>
            <w:tcMar>
              <w:left w:w="11" w:type="dxa"/>
              <w:right w:w="11" w:type="dxa"/>
            </w:tcMar>
            <w:vAlign w:val="center"/>
          </w:tcPr>
          <w:p w14:paraId="39419350">
            <w:pPr>
              <w:widowControl/>
              <w:spacing w:line="240" w:lineRule="auto"/>
              <w:jc w:val="left"/>
              <w:rPr>
                <w:rFonts w:hint="eastAsia" w:cs="宋体" w:asciiTheme="minorEastAsia" w:hAnsiTheme="minorEastAsia" w:eastAsiaTheme="minorEastAsia"/>
                <w:kern w:val="0"/>
              </w:rPr>
            </w:pPr>
            <w:r>
              <w:rPr>
                <w:rFonts w:hint="eastAsia" w:cs="宋体" w:asciiTheme="minorEastAsia" w:hAnsiTheme="minorEastAsia" w:eastAsiaTheme="minorEastAsia"/>
                <w:kern w:val="0"/>
              </w:rPr>
              <w:t>录音录像系统</w:t>
            </w:r>
          </w:p>
        </w:tc>
        <w:tc>
          <w:tcPr>
            <w:tcW w:w="5857" w:type="dxa"/>
            <w:tcBorders>
              <w:top w:val="nil"/>
              <w:left w:val="nil"/>
              <w:bottom w:val="single" w:color="auto" w:sz="4" w:space="0"/>
              <w:right w:val="single" w:color="auto" w:sz="4" w:space="0"/>
            </w:tcBorders>
            <w:shd w:val="clear" w:color="auto" w:fill="auto"/>
            <w:tcMar>
              <w:left w:w="11" w:type="dxa"/>
              <w:right w:w="11" w:type="dxa"/>
            </w:tcMar>
            <w:vAlign w:val="center"/>
          </w:tcPr>
          <w:p w14:paraId="23BD3DFA">
            <w:pPr>
              <w:widowControl/>
              <w:spacing w:line="240" w:lineRule="auto"/>
              <w:jc w:val="left"/>
              <w:rPr>
                <w:rFonts w:hint="eastAsia" w:cs="宋体" w:asciiTheme="minorEastAsia" w:hAnsiTheme="minorEastAsia" w:eastAsiaTheme="minorEastAsia"/>
                <w:kern w:val="0"/>
              </w:rPr>
            </w:pPr>
            <w:r>
              <w:rPr>
                <w:rFonts w:hint="eastAsia" w:cs="宋体" w:asciiTheme="minorEastAsia" w:hAnsiTheme="minorEastAsia" w:eastAsiaTheme="minorEastAsia"/>
                <w:kern w:val="0"/>
              </w:rPr>
              <w:t>1.系统能够实现对融合通信过程中，全数据的录制存储管理业务，可在调度台上进行检索查看，并能能够进行下载、删除等相关的管理操作。                                                                                                                                                                                           2.能够对所有的通话（包括呼入、呼出电话）、会商进行全程录音录像，系统在录音录像的同时在数据库中记录主被叫号码，调度员号，时间，日期等信息，调度员可以直接通过软件界面播放进行录音录像回放查听。                                                                                3.系统支持现场图片和视频回传、远程录音录像功能，最全面快捷地保留记录现场数据和共享第一现场情况。                                                                                       4.系统还支持对终端上下线信息、GIS信息、即时通信消息等进行记录、存储及检索查询。</w:t>
            </w:r>
          </w:p>
        </w:tc>
        <w:tc>
          <w:tcPr>
            <w:tcW w:w="427" w:type="dxa"/>
            <w:tcBorders>
              <w:top w:val="nil"/>
              <w:left w:val="nil"/>
              <w:bottom w:val="single" w:color="auto" w:sz="4" w:space="0"/>
              <w:right w:val="single" w:color="auto" w:sz="4" w:space="0"/>
            </w:tcBorders>
            <w:shd w:val="clear" w:color="auto" w:fill="auto"/>
            <w:tcMar>
              <w:left w:w="11" w:type="dxa"/>
              <w:right w:w="11" w:type="dxa"/>
            </w:tcMar>
            <w:vAlign w:val="center"/>
          </w:tcPr>
          <w:p w14:paraId="2DFF7876">
            <w:pPr>
              <w:widowControl/>
              <w:spacing w:line="240" w:lineRule="auto"/>
              <w:jc w:val="center"/>
              <w:rPr>
                <w:rFonts w:hint="eastAsia" w:cs="宋体" w:asciiTheme="minorEastAsia" w:hAnsiTheme="minorEastAsia" w:eastAsiaTheme="minorEastAsia"/>
                <w:kern w:val="0"/>
              </w:rPr>
            </w:pPr>
            <w:r>
              <w:rPr>
                <w:rFonts w:hint="eastAsia" w:cs="宋体" w:asciiTheme="minorEastAsia" w:hAnsiTheme="minorEastAsia" w:eastAsiaTheme="minorEastAsia"/>
                <w:kern w:val="0"/>
              </w:rPr>
              <w:t>1</w:t>
            </w:r>
          </w:p>
        </w:tc>
        <w:tc>
          <w:tcPr>
            <w:tcW w:w="436" w:type="dxa"/>
            <w:tcBorders>
              <w:top w:val="nil"/>
              <w:left w:val="nil"/>
              <w:bottom w:val="single" w:color="auto" w:sz="4" w:space="0"/>
              <w:right w:val="single" w:color="auto" w:sz="4" w:space="0"/>
            </w:tcBorders>
            <w:shd w:val="clear" w:color="auto" w:fill="auto"/>
            <w:tcMar>
              <w:left w:w="11" w:type="dxa"/>
              <w:right w:w="11" w:type="dxa"/>
            </w:tcMar>
            <w:vAlign w:val="center"/>
          </w:tcPr>
          <w:p w14:paraId="3CBD1C23">
            <w:pPr>
              <w:widowControl/>
              <w:spacing w:line="240" w:lineRule="auto"/>
              <w:jc w:val="center"/>
              <w:rPr>
                <w:rFonts w:hint="eastAsia" w:cs="宋体" w:asciiTheme="minorEastAsia" w:hAnsiTheme="minorEastAsia" w:eastAsiaTheme="minorEastAsia"/>
                <w:kern w:val="0"/>
              </w:rPr>
            </w:pPr>
            <w:r>
              <w:rPr>
                <w:rFonts w:hint="eastAsia" w:cs="宋体" w:asciiTheme="minorEastAsia" w:hAnsiTheme="minorEastAsia" w:eastAsiaTheme="minorEastAsia"/>
                <w:kern w:val="0"/>
              </w:rPr>
              <w:t>套</w:t>
            </w:r>
          </w:p>
        </w:tc>
      </w:tr>
      <w:tr w14:paraId="5AE274EB">
        <w:tblPrEx>
          <w:tblCellMar>
            <w:top w:w="0" w:type="dxa"/>
            <w:left w:w="108" w:type="dxa"/>
            <w:bottom w:w="0" w:type="dxa"/>
            <w:right w:w="108" w:type="dxa"/>
          </w:tblCellMar>
        </w:tblPrEx>
        <w:trPr>
          <w:trHeight w:val="1980" w:hRule="atLeast"/>
        </w:trPr>
        <w:tc>
          <w:tcPr>
            <w:tcW w:w="451" w:type="dxa"/>
            <w:tcBorders>
              <w:top w:val="nil"/>
              <w:left w:val="single" w:color="auto" w:sz="4" w:space="0"/>
              <w:bottom w:val="single" w:color="auto" w:sz="4" w:space="0"/>
              <w:right w:val="single" w:color="auto" w:sz="4" w:space="0"/>
            </w:tcBorders>
            <w:shd w:val="clear" w:color="auto" w:fill="auto"/>
            <w:tcMar>
              <w:left w:w="11" w:type="dxa"/>
              <w:right w:w="11" w:type="dxa"/>
            </w:tcMar>
            <w:vAlign w:val="center"/>
          </w:tcPr>
          <w:p w14:paraId="50BCA0A8">
            <w:pPr>
              <w:widowControl/>
              <w:spacing w:line="240" w:lineRule="auto"/>
              <w:jc w:val="center"/>
              <w:rPr>
                <w:rFonts w:hint="eastAsia" w:cs="宋体" w:asciiTheme="minorEastAsia" w:hAnsiTheme="minorEastAsia" w:eastAsiaTheme="minorEastAsia"/>
                <w:kern w:val="0"/>
              </w:rPr>
            </w:pPr>
            <w:r>
              <w:rPr>
                <w:rFonts w:hint="eastAsia" w:cs="宋体" w:asciiTheme="minorEastAsia" w:hAnsiTheme="minorEastAsia" w:eastAsiaTheme="minorEastAsia"/>
                <w:kern w:val="0"/>
              </w:rPr>
              <w:t>21</w:t>
            </w:r>
          </w:p>
        </w:tc>
        <w:tc>
          <w:tcPr>
            <w:tcW w:w="1245" w:type="dxa"/>
            <w:gridSpan w:val="2"/>
            <w:vMerge w:val="continue"/>
            <w:tcBorders>
              <w:top w:val="nil"/>
              <w:left w:val="single" w:color="auto" w:sz="4" w:space="0"/>
              <w:bottom w:val="single" w:color="auto" w:sz="4" w:space="0"/>
              <w:right w:val="single" w:color="auto" w:sz="4" w:space="0"/>
            </w:tcBorders>
            <w:tcMar>
              <w:left w:w="11" w:type="dxa"/>
              <w:right w:w="11" w:type="dxa"/>
            </w:tcMar>
            <w:vAlign w:val="center"/>
          </w:tcPr>
          <w:p w14:paraId="6F6C2AC4">
            <w:pPr>
              <w:widowControl/>
              <w:spacing w:line="240" w:lineRule="auto"/>
              <w:jc w:val="left"/>
              <w:rPr>
                <w:rFonts w:hint="eastAsia" w:cs="宋体" w:asciiTheme="minorEastAsia" w:hAnsiTheme="minorEastAsia" w:eastAsiaTheme="minorEastAsia"/>
                <w:kern w:val="0"/>
              </w:rPr>
            </w:pPr>
          </w:p>
        </w:tc>
        <w:tc>
          <w:tcPr>
            <w:tcW w:w="1134" w:type="dxa"/>
            <w:tcBorders>
              <w:top w:val="nil"/>
              <w:left w:val="nil"/>
              <w:bottom w:val="single" w:color="auto" w:sz="4" w:space="0"/>
              <w:right w:val="single" w:color="auto" w:sz="4" w:space="0"/>
            </w:tcBorders>
            <w:shd w:val="clear" w:color="auto" w:fill="auto"/>
            <w:tcMar>
              <w:left w:w="11" w:type="dxa"/>
              <w:right w:w="11" w:type="dxa"/>
            </w:tcMar>
            <w:vAlign w:val="center"/>
          </w:tcPr>
          <w:p w14:paraId="23B183F6">
            <w:pPr>
              <w:widowControl/>
              <w:spacing w:line="240" w:lineRule="auto"/>
              <w:jc w:val="left"/>
              <w:rPr>
                <w:rFonts w:hint="eastAsia" w:cs="宋体" w:asciiTheme="minorEastAsia" w:hAnsiTheme="minorEastAsia" w:eastAsiaTheme="minorEastAsia"/>
                <w:kern w:val="0"/>
              </w:rPr>
            </w:pPr>
            <w:r>
              <w:rPr>
                <w:rFonts w:hint="eastAsia" w:cs="宋体" w:asciiTheme="minorEastAsia" w:hAnsiTheme="minorEastAsia" w:eastAsiaTheme="minorEastAsia"/>
                <w:kern w:val="0"/>
              </w:rPr>
              <w:t>宽带集群系统</w:t>
            </w:r>
          </w:p>
        </w:tc>
        <w:tc>
          <w:tcPr>
            <w:tcW w:w="5857" w:type="dxa"/>
            <w:tcBorders>
              <w:top w:val="nil"/>
              <w:left w:val="nil"/>
              <w:bottom w:val="single" w:color="auto" w:sz="4" w:space="0"/>
              <w:right w:val="single" w:color="auto" w:sz="4" w:space="0"/>
            </w:tcBorders>
            <w:shd w:val="clear" w:color="auto" w:fill="auto"/>
            <w:tcMar>
              <w:left w:w="11" w:type="dxa"/>
              <w:right w:w="11" w:type="dxa"/>
            </w:tcMar>
            <w:vAlign w:val="center"/>
          </w:tcPr>
          <w:p w14:paraId="6C20376D">
            <w:pPr>
              <w:widowControl/>
              <w:spacing w:line="240" w:lineRule="auto"/>
              <w:jc w:val="left"/>
              <w:rPr>
                <w:rFonts w:hint="eastAsia" w:cs="宋体" w:asciiTheme="minorEastAsia" w:hAnsiTheme="minorEastAsia" w:eastAsiaTheme="minorEastAsia"/>
                <w:kern w:val="0"/>
              </w:rPr>
            </w:pPr>
            <w:r>
              <w:rPr>
                <w:rFonts w:hint="eastAsia" w:cs="宋体" w:asciiTheme="minorEastAsia" w:hAnsiTheme="minorEastAsia" w:eastAsiaTheme="minorEastAsia"/>
                <w:kern w:val="0"/>
              </w:rPr>
              <w:t>1.系统内置集群业务平台软件，提供集群业务资源及多媒体宽带集群业务功能。</w:t>
            </w:r>
          </w:p>
          <w:p w14:paraId="2AFB403E">
            <w:pPr>
              <w:widowControl/>
              <w:spacing w:line="240" w:lineRule="auto"/>
              <w:jc w:val="left"/>
              <w:rPr>
                <w:rFonts w:hint="eastAsia" w:cs="宋体" w:asciiTheme="minorEastAsia" w:hAnsiTheme="minorEastAsia" w:eastAsiaTheme="minorEastAsia"/>
                <w:kern w:val="0"/>
              </w:rPr>
            </w:pPr>
            <w:r>
              <w:rPr>
                <w:rFonts w:hint="eastAsia" w:cs="宋体" w:asciiTheme="minorEastAsia" w:hAnsiTheme="minorEastAsia" w:eastAsiaTheme="minorEastAsia"/>
                <w:kern w:val="0"/>
              </w:rPr>
              <w:t>2.支持智能终端通过LTE/5G/4G/WIFI网络注册至集群服务主机，实现集群通信指挥调度业务。</w:t>
            </w:r>
          </w:p>
          <w:p w14:paraId="03DC56E1">
            <w:pPr>
              <w:widowControl/>
              <w:spacing w:line="240" w:lineRule="auto"/>
              <w:jc w:val="left"/>
              <w:rPr>
                <w:rFonts w:hint="eastAsia" w:cs="宋体" w:asciiTheme="minorEastAsia" w:hAnsiTheme="minorEastAsia" w:eastAsiaTheme="minorEastAsia"/>
                <w:kern w:val="0"/>
              </w:rPr>
            </w:pPr>
            <w:r>
              <w:rPr>
                <w:rFonts w:hint="eastAsia" w:cs="宋体" w:asciiTheme="minorEastAsia" w:hAnsiTheme="minorEastAsia" w:eastAsiaTheme="minorEastAsia"/>
                <w:kern w:val="0"/>
              </w:rPr>
              <w:t>3.支持音视频通话、集群对讲、视频/图片的回传和转发；支持手机终端与平台其他终端（固定电话、SIP话机、集群对讲机）的对讲模式。                                                                                                                                                                                        4.主要的集群调度功能，包含：群组对讲、群组监听、群组切换、固定组、临时组、优先级、迟后进入、遥毙激活、动态重组、一键音频告警、广播通知（可支持TTS）、群组列表、对讲记录等。</w:t>
            </w:r>
          </w:p>
        </w:tc>
        <w:tc>
          <w:tcPr>
            <w:tcW w:w="427" w:type="dxa"/>
            <w:tcBorders>
              <w:top w:val="nil"/>
              <w:left w:val="nil"/>
              <w:bottom w:val="single" w:color="auto" w:sz="4" w:space="0"/>
              <w:right w:val="single" w:color="auto" w:sz="4" w:space="0"/>
            </w:tcBorders>
            <w:shd w:val="clear" w:color="auto" w:fill="auto"/>
            <w:tcMar>
              <w:left w:w="11" w:type="dxa"/>
              <w:right w:w="11" w:type="dxa"/>
            </w:tcMar>
            <w:vAlign w:val="center"/>
          </w:tcPr>
          <w:p w14:paraId="36FDACBD">
            <w:pPr>
              <w:widowControl/>
              <w:spacing w:line="240" w:lineRule="auto"/>
              <w:jc w:val="center"/>
              <w:rPr>
                <w:rFonts w:hint="eastAsia" w:cs="宋体" w:asciiTheme="minorEastAsia" w:hAnsiTheme="minorEastAsia" w:eastAsiaTheme="minorEastAsia"/>
                <w:kern w:val="0"/>
              </w:rPr>
            </w:pPr>
            <w:r>
              <w:rPr>
                <w:rFonts w:hint="eastAsia" w:cs="宋体" w:asciiTheme="minorEastAsia" w:hAnsiTheme="minorEastAsia" w:eastAsiaTheme="minorEastAsia"/>
                <w:kern w:val="0"/>
              </w:rPr>
              <w:t>1</w:t>
            </w:r>
          </w:p>
        </w:tc>
        <w:tc>
          <w:tcPr>
            <w:tcW w:w="436" w:type="dxa"/>
            <w:tcBorders>
              <w:top w:val="nil"/>
              <w:left w:val="nil"/>
              <w:bottom w:val="single" w:color="auto" w:sz="4" w:space="0"/>
              <w:right w:val="single" w:color="auto" w:sz="4" w:space="0"/>
            </w:tcBorders>
            <w:shd w:val="clear" w:color="auto" w:fill="auto"/>
            <w:tcMar>
              <w:left w:w="11" w:type="dxa"/>
              <w:right w:w="11" w:type="dxa"/>
            </w:tcMar>
            <w:vAlign w:val="center"/>
          </w:tcPr>
          <w:p w14:paraId="3CD88E93">
            <w:pPr>
              <w:widowControl/>
              <w:spacing w:line="240" w:lineRule="auto"/>
              <w:jc w:val="center"/>
              <w:rPr>
                <w:rFonts w:hint="eastAsia" w:cs="宋体" w:asciiTheme="minorEastAsia" w:hAnsiTheme="minorEastAsia" w:eastAsiaTheme="minorEastAsia"/>
                <w:kern w:val="0"/>
              </w:rPr>
            </w:pPr>
            <w:r>
              <w:rPr>
                <w:rFonts w:hint="eastAsia" w:cs="宋体" w:asciiTheme="minorEastAsia" w:hAnsiTheme="minorEastAsia" w:eastAsiaTheme="minorEastAsia"/>
                <w:kern w:val="0"/>
              </w:rPr>
              <w:t>套</w:t>
            </w:r>
          </w:p>
        </w:tc>
      </w:tr>
      <w:tr w14:paraId="276D06C0">
        <w:tblPrEx>
          <w:tblCellMar>
            <w:top w:w="0" w:type="dxa"/>
            <w:left w:w="108" w:type="dxa"/>
            <w:bottom w:w="0" w:type="dxa"/>
            <w:right w:w="108" w:type="dxa"/>
          </w:tblCellMar>
        </w:tblPrEx>
        <w:trPr>
          <w:trHeight w:val="2970" w:hRule="atLeast"/>
        </w:trPr>
        <w:tc>
          <w:tcPr>
            <w:tcW w:w="451" w:type="dxa"/>
            <w:tcBorders>
              <w:top w:val="nil"/>
              <w:left w:val="single" w:color="auto" w:sz="4" w:space="0"/>
              <w:bottom w:val="single" w:color="auto" w:sz="4" w:space="0"/>
              <w:right w:val="single" w:color="auto" w:sz="4" w:space="0"/>
            </w:tcBorders>
            <w:shd w:val="clear" w:color="auto" w:fill="auto"/>
            <w:tcMar>
              <w:left w:w="11" w:type="dxa"/>
              <w:right w:w="11" w:type="dxa"/>
            </w:tcMar>
            <w:vAlign w:val="center"/>
          </w:tcPr>
          <w:p w14:paraId="3CAC3B34">
            <w:pPr>
              <w:widowControl/>
              <w:spacing w:line="240" w:lineRule="auto"/>
              <w:jc w:val="center"/>
              <w:rPr>
                <w:rFonts w:hint="eastAsia" w:cs="宋体" w:asciiTheme="minorEastAsia" w:hAnsiTheme="minorEastAsia" w:eastAsiaTheme="minorEastAsia"/>
                <w:kern w:val="0"/>
              </w:rPr>
            </w:pPr>
            <w:r>
              <w:rPr>
                <w:rFonts w:hint="eastAsia" w:cs="宋体" w:asciiTheme="minorEastAsia" w:hAnsiTheme="minorEastAsia" w:eastAsiaTheme="minorEastAsia"/>
                <w:kern w:val="0"/>
              </w:rPr>
              <w:t>22</w:t>
            </w:r>
          </w:p>
        </w:tc>
        <w:tc>
          <w:tcPr>
            <w:tcW w:w="1245" w:type="dxa"/>
            <w:gridSpan w:val="2"/>
            <w:vMerge w:val="continue"/>
            <w:tcBorders>
              <w:top w:val="nil"/>
              <w:left w:val="single" w:color="auto" w:sz="4" w:space="0"/>
              <w:bottom w:val="single" w:color="auto" w:sz="4" w:space="0"/>
              <w:right w:val="single" w:color="auto" w:sz="4" w:space="0"/>
            </w:tcBorders>
            <w:tcMar>
              <w:left w:w="11" w:type="dxa"/>
              <w:right w:w="11" w:type="dxa"/>
            </w:tcMar>
            <w:vAlign w:val="center"/>
          </w:tcPr>
          <w:p w14:paraId="36681FF2">
            <w:pPr>
              <w:widowControl/>
              <w:spacing w:line="240" w:lineRule="auto"/>
              <w:jc w:val="left"/>
              <w:rPr>
                <w:rFonts w:hint="eastAsia" w:cs="宋体" w:asciiTheme="minorEastAsia" w:hAnsiTheme="minorEastAsia" w:eastAsiaTheme="minorEastAsia"/>
                <w:kern w:val="0"/>
              </w:rPr>
            </w:pPr>
          </w:p>
        </w:tc>
        <w:tc>
          <w:tcPr>
            <w:tcW w:w="1134" w:type="dxa"/>
            <w:tcBorders>
              <w:top w:val="nil"/>
              <w:left w:val="nil"/>
              <w:bottom w:val="single" w:color="auto" w:sz="4" w:space="0"/>
              <w:right w:val="single" w:color="auto" w:sz="4" w:space="0"/>
            </w:tcBorders>
            <w:shd w:val="clear" w:color="auto" w:fill="auto"/>
            <w:tcMar>
              <w:left w:w="11" w:type="dxa"/>
              <w:right w:w="11" w:type="dxa"/>
            </w:tcMar>
            <w:vAlign w:val="center"/>
          </w:tcPr>
          <w:p w14:paraId="539E4986">
            <w:pPr>
              <w:widowControl/>
              <w:spacing w:line="240" w:lineRule="auto"/>
              <w:jc w:val="left"/>
              <w:rPr>
                <w:rFonts w:hint="eastAsia" w:cs="宋体" w:asciiTheme="minorEastAsia" w:hAnsiTheme="minorEastAsia" w:eastAsiaTheme="minorEastAsia"/>
                <w:kern w:val="0"/>
              </w:rPr>
            </w:pPr>
            <w:r>
              <w:rPr>
                <w:rFonts w:hint="eastAsia" w:cs="宋体" w:asciiTheme="minorEastAsia" w:hAnsiTheme="minorEastAsia" w:eastAsiaTheme="minorEastAsia"/>
                <w:kern w:val="0"/>
              </w:rPr>
              <w:t>视频调度功能</w:t>
            </w:r>
          </w:p>
        </w:tc>
        <w:tc>
          <w:tcPr>
            <w:tcW w:w="5857" w:type="dxa"/>
            <w:tcBorders>
              <w:top w:val="nil"/>
              <w:left w:val="nil"/>
              <w:bottom w:val="single" w:color="auto" w:sz="4" w:space="0"/>
              <w:right w:val="single" w:color="auto" w:sz="4" w:space="0"/>
            </w:tcBorders>
            <w:shd w:val="clear" w:color="auto" w:fill="auto"/>
            <w:tcMar>
              <w:left w:w="11" w:type="dxa"/>
              <w:right w:w="11" w:type="dxa"/>
            </w:tcMar>
            <w:vAlign w:val="center"/>
          </w:tcPr>
          <w:p w14:paraId="7A7785DF">
            <w:pPr>
              <w:widowControl/>
              <w:spacing w:line="240" w:lineRule="auto"/>
              <w:jc w:val="left"/>
              <w:rPr>
                <w:rFonts w:hint="eastAsia" w:cs="宋体" w:asciiTheme="minorEastAsia" w:hAnsiTheme="minorEastAsia" w:eastAsiaTheme="minorEastAsia"/>
                <w:kern w:val="0"/>
              </w:rPr>
            </w:pPr>
            <w:r>
              <w:rPr>
                <w:rFonts w:hint="eastAsia" w:cs="宋体" w:asciiTheme="minorEastAsia" w:hAnsiTheme="minorEastAsia" w:eastAsiaTheme="minorEastAsia"/>
                <w:kern w:val="0"/>
              </w:rPr>
              <w:t>1.系统支持RTSP、RTMP、HLS、WebSocket-FLV/TS、GB28181、HTTP -fMP4、WebRTC等流媒体协议拉流或推流，主要功能包括音视频流媒体的采集、缓存、调度和传输播放；支持通过GB28181协议，以向下连接方式对接视频监控平台，实现调看视频监控平台侧的视频监控图像；也可以支持标准GB28181的IP摄像头注册接入，实现直接调看IP摄像头视频图像。                                 2.视频调度模块主要实现各类视频源的接入，并通过视频服务实现对各类视频源的上墙、转发等功能，接入的视频源包括视频监控系统、视频会议系统、单兵系统、电视会议终端等各类音视频源。                                                                                                         3.实现各类监控系统和视频系统终端的代理接入，支持1080P视频20以下路并发输入输出。                                                                        4.支持DVR/NVR、IP摄像头、可视终端的接入，提供视频监控、视频会议、单兵、宽带集群、可视电话接入端口。                                                                                   5.支持多路不同编码类型的视频数据接入，如视频监控、视频会议、可视话机、宽带集群视频监控、视频编解码器等；支持多路视频同时转发。</w:t>
            </w:r>
          </w:p>
        </w:tc>
        <w:tc>
          <w:tcPr>
            <w:tcW w:w="427" w:type="dxa"/>
            <w:tcBorders>
              <w:top w:val="nil"/>
              <w:left w:val="nil"/>
              <w:bottom w:val="single" w:color="auto" w:sz="4" w:space="0"/>
              <w:right w:val="single" w:color="auto" w:sz="4" w:space="0"/>
            </w:tcBorders>
            <w:shd w:val="clear" w:color="auto" w:fill="auto"/>
            <w:tcMar>
              <w:left w:w="11" w:type="dxa"/>
              <w:right w:w="11" w:type="dxa"/>
            </w:tcMar>
            <w:vAlign w:val="center"/>
          </w:tcPr>
          <w:p w14:paraId="5657C74D">
            <w:pPr>
              <w:widowControl/>
              <w:spacing w:line="240" w:lineRule="auto"/>
              <w:jc w:val="center"/>
              <w:rPr>
                <w:rFonts w:hint="eastAsia" w:cs="宋体" w:asciiTheme="minorEastAsia" w:hAnsiTheme="minorEastAsia" w:eastAsiaTheme="minorEastAsia"/>
                <w:kern w:val="0"/>
              </w:rPr>
            </w:pPr>
            <w:r>
              <w:rPr>
                <w:rFonts w:hint="eastAsia" w:cs="宋体" w:asciiTheme="minorEastAsia" w:hAnsiTheme="minorEastAsia" w:eastAsiaTheme="minorEastAsia"/>
                <w:kern w:val="0"/>
              </w:rPr>
              <w:t>1</w:t>
            </w:r>
          </w:p>
        </w:tc>
        <w:tc>
          <w:tcPr>
            <w:tcW w:w="436" w:type="dxa"/>
            <w:tcBorders>
              <w:top w:val="nil"/>
              <w:left w:val="nil"/>
              <w:bottom w:val="single" w:color="auto" w:sz="4" w:space="0"/>
              <w:right w:val="single" w:color="auto" w:sz="4" w:space="0"/>
            </w:tcBorders>
            <w:shd w:val="clear" w:color="auto" w:fill="auto"/>
            <w:tcMar>
              <w:left w:w="11" w:type="dxa"/>
              <w:right w:w="11" w:type="dxa"/>
            </w:tcMar>
            <w:vAlign w:val="center"/>
          </w:tcPr>
          <w:p w14:paraId="0085C897">
            <w:pPr>
              <w:widowControl/>
              <w:spacing w:line="240" w:lineRule="auto"/>
              <w:jc w:val="center"/>
              <w:rPr>
                <w:rFonts w:hint="eastAsia" w:cs="宋体" w:asciiTheme="minorEastAsia" w:hAnsiTheme="minorEastAsia" w:eastAsiaTheme="minorEastAsia"/>
                <w:kern w:val="0"/>
              </w:rPr>
            </w:pPr>
            <w:r>
              <w:rPr>
                <w:rFonts w:hint="eastAsia" w:cs="宋体" w:asciiTheme="minorEastAsia" w:hAnsiTheme="minorEastAsia" w:eastAsiaTheme="minorEastAsia"/>
                <w:kern w:val="0"/>
              </w:rPr>
              <w:t>套</w:t>
            </w:r>
          </w:p>
        </w:tc>
      </w:tr>
      <w:tr w14:paraId="2D859620">
        <w:tblPrEx>
          <w:tblCellMar>
            <w:top w:w="0" w:type="dxa"/>
            <w:left w:w="108" w:type="dxa"/>
            <w:bottom w:w="0" w:type="dxa"/>
            <w:right w:w="108" w:type="dxa"/>
          </w:tblCellMar>
        </w:tblPrEx>
        <w:trPr>
          <w:trHeight w:val="990" w:hRule="atLeast"/>
        </w:trPr>
        <w:tc>
          <w:tcPr>
            <w:tcW w:w="451" w:type="dxa"/>
            <w:tcBorders>
              <w:top w:val="nil"/>
              <w:left w:val="single" w:color="auto" w:sz="4" w:space="0"/>
              <w:bottom w:val="single" w:color="auto" w:sz="4" w:space="0"/>
              <w:right w:val="single" w:color="auto" w:sz="4" w:space="0"/>
            </w:tcBorders>
            <w:shd w:val="clear" w:color="auto" w:fill="auto"/>
            <w:tcMar>
              <w:left w:w="11" w:type="dxa"/>
              <w:right w:w="11" w:type="dxa"/>
            </w:tcMar>
            <w:vAlign w:val="center"/>
          </w:tcPr>
          <w:p w14:paraId="1CA8A894">
            <w:pPr>
              <w:widowControl/>
              <w:spacing w:line="240" w:lineRule="auto"/>
              <w:jc w:val="center"/>
              <w:rPr>
                <w:rFonts w:hint="eastAsia" w:cs="宋体" w:asciiTheme="minorEastAsia" w:hAnsiTheme="minorEastAsia" w:eastAsiaTheme="minorEastAsia"/>
                <w:kern w:val="0"/>
              </w:rPr>
            </w:pPr>
            <w:r>
              <w:rPr>
                <w:rFonts w:hint="eastAsia" w:cs="宋体" w:asciiTheme="minorEastAsia" w:hAnsiTheme="minorEastAsia" w:eastAsiaTheme="minorEastAsia"/>
                <w:kern w:val="0"/>
              </w:rPr>
              <w:t>23</w:t>
            </w:r>
          </w:p>
        </w:tc>
        <w:tc>
          <w:tcPr>
            <w:tcW w:w="1245" w:type="dxa"/>
            <w:gridSpan w:val="2"/>
            <w:vMerge w:val="continue"/>
            <w:tcBorders>
              <w:top w:val="nil"/>
              <w:left w:val="single" w:color="auto" w:sz="4" w:space="0"/>
              <w:bottom w:val="single" w:color="auto" w:sz="4" w:space="0"/>
              <w:right w:val="single" w:color="auto" w:sz="4" w:space="0"/>
            </w:tcBorders>
            <w:tcMar>
              <w:left w:w="11" w:type="dxa"/>
              <w:right w:w="11" w:type="dxa"/>
            </w:tcMar>
            <w:vAlign w:val="center"/>
          </w:tcPr>
          <w:p w14:paraId="0D57F6EB">
            <w:pPr>
              <w:widowControl/>
              <w:spacing w:line="240" w:lineRule="auto"/>
              <w:jc w:val="left"/>
              <w:rPr>
                <w:rFonts w:hint="eastAsia" w:cs="宋体" w:asciiTheme="minorEastAsia" w:hAnsiTheme="minorEastAsia" w:eastAsiaTheme="minorEastAsia"/>
                <w:kern w:val="0"/>
              </w:rPr>
            </w:pPr>
          </w:p>
        </w:tc>
        <w:tc>
          <w:tcPr>
            <w:tcW w:w="1134" w:type="dxa"/>
            <w:tcBorders>
              <w:top w:val="nil"/>
              <w:left w:val="nil"/>
              <w:bottom w:val="single" w:color="auto" w:sz="4" w:space="0"/>
              <w:right w:val="single" w:color="auto" w:sz="4" w:space="0"/>
            </w:tcBorders>
            <w:shd w:val="clear" w:color="auto" w:fill="auto"/>
            <w:tcMar>
              <w:left w:w="11" w:type="dxa"/>
              <w:right w:w="11" w:type="dxa"/>
            </w:tcMar>
            <w:vAlign w:val="center"/>
          </w:tcPr>
          <w:p w14:paraId="02A85999">
            <w:pPr>
              <w:widowControl/>
              <w:spacing w:line="240" w:lineRule="auto"/>
              <w:jc w:val="left"/>
              <w:rPr>
                <w:rFonts w:hint="eastAsia" w:cs="宋体" w:asciiTheme="minorEastAsia" w:hAnsiTheme="minorEastAsia" w:eastAsiaTheme="minorEastAsia"/>
                <w:kern w:val="0"/>
              </w:rPr>
            </w:pPr>
            <w:r>
              <w:rPr>
                <w:rFonts w:hint="eastAsia" w:cs="宋体" w:asciiTheme="minorEastAsia" w:hAnsiTheme="minorEastAsia" w:eastAsiaTheme="minorEastAsia"/>
                <w:kern w:val="0"/>
              </w:rPr>
              <w:t>语音调度功能</w:t>
            </w:r>
          </w:p>
        </w:tc>
        <w:tc>
          <w:tcPr>
            <w:tcW w:w="5857" w:type="dxa"/>
            <w:tcBorders>
              <w:top w:val="nil"/>
              <w:left w:val="nil"/>
              <w:bottom w:val="single" w:color="auto" w:sz="4" w:space="0"/>
              <w:right w:val="single" w:color="auto" w:sz="4" w:space="0"/>
            </w:tcBorders>
            <w:shd w:val="clear" w:color="auto" w:fill="auto"/>
            <w:tcMar>
              <w:left w:w="11" w:type="dxa"/>
              <w:right w:w="11" w:type="dxa"/>
            </w:tcMar>
            <w:vAlign w:val="center"/>
          </w:tcPr>
          <w:p w14:paraId="0F81F19A">
            <w:pPr>
              <w:widowControl/>
              <w:spacing w:line="240" w:lineRule="auto"/>
              <w:jc w:val="left"/>
              <w:rPr>
                <w:rFonts w:hint="eastAsia" w:cs="宋体" w:asciiTheme="minorEastAsia" w:hAnsiTheme="minorEastAsia" w:eastAsiaTheme="minorEastAsia"/>
                <w:kern w:val="0"/>
              </w:rPr>
            </w:pPr>
            <w:r>
              <w:rPr>
                <w:rFonts w:hint="eastAsia" w:cs="宋体" w:asciiTheme="minorEastAsia" w:hAnsiTheme="minorEastAsia" w:eastAsiaTheme="minorEastAsia"/>
                <w:kern w:val="0"/>
              </w:rPr>
              <w:t>1.调度台上可图形化调度终端；具备通信录功能、呼叫队列功能、一键触发调度功能；支持普通管员和高级管理员权限。                                                                                2.语音调度包含：电话拨打、电话接听、电话挂断、呼叫排队、呼叫热线、强插、强拆、强断、监听、通话保持、通话代接/转接、通话桥接、一键告警、联动话机、通讯录、通话记录等。</w:t>
            </w:r>
          </w:p>
        </w:tc>
        <w:tc>
          <w:tcPr>
            <w:tcW w:w="427" w:type="dxa"/>
            <w:tcBorders>
              <w:top w:val="nil"/>
              <w:left w:val="nil"/>
              <w:bottom w:val="single" w:color="auto" w:sz="4" w:space="0"/>
              <w:right w:val="single" w:color="auto" w:sz="4" w:space="0"/>
            </w:tcBorders>
            <w:shd w:val="clear" w:color="auto" w:fill="auto"/>
            <w:tcMar>
              <w:left w:w="11" w:type="dxa"/>
              <w:right w:w="11" w:type="dxa"/>
            </w:tcMar>
            <w:vAlign w:val="center"/>
          </w:tcPr>
          <w:p w14:paraId="071E66D2">
            <w:pPr>
              <w:widowControl/>
              <w:spacing w:line="240" w:lineRule="auto"/>
              <w:jc w:val="center"/>
              <w:rPr>
                <w:rFonts w:hint="eastAsia" w:cs="宋体" w:asciiTheme="minorEastAsia" w:hAnsiTheme="minorEastAsia" w:eastAsiaTheme="minorEastAsia"/>
                <w:kern w:val="0"/>
              </w:rPr>
            </w:pPr>
            <w:r>
              <w:rPr>
                <w:rFonts w:hint="eastAsia" w:cs="宋体" w:asciiTheme="minorEastAsia" w:hAnsiTheme="minorEastAsia" w:eastAsiaTheme="minorEastAsia"/>
                <w:kern w:val="0"/>
              </w:rPr>
              <w:t>1</w:t>
            </w:r>
          </w:p>
        </w:tc>
        <w:tc>
          <w:tcPr>
            <w:tcW w:w="436" w:type="dxa"/>
            <w:tcBorders>
              <w:top w:val="nil"/>
              <w:left w:val="nil"/>
              <w:bottom w:val="single" w:color="auto" w:sz="4" w:space="0"/>
              <w:right w:val="single" w:color="auto" w:sz="4" w:space="0"/>
            </w:tcBorders>
            <w:shd w:val="clear" w:color="auto" w:fill="auto"/>
            <w:tcMar>
              <w:left w:w="11" w:type="dxa"/>
              <w:right w:w="11" w:type="dxa"/>
            </w:tcMar>
            <w:vAlign w:val="center"/>
          </w:tcPr>
          <w:p w14:paraId="345B4C29">
            <w:pPr>
              <w:widowControl/>
              <w:spacing w:line="240" w:lineRule="auto"/>
              <w:jc w:val="center"/>
              <w:rPr>
                <w:rFonts w:hint="eastAsia" w:cs="宋体" w:asciiTheme="minorEastAsia" w:hAnsiTheme="minorEastAsia" w:eastAsiaTheme="minorEastAsia"/>
                <w:kern w:val="0"/>
              </w:rPr>
            </w:pPr>
            <w:r>
              <w:rPr>
                <w:rFonts w:hint="eastAsia" w:cs="宋体" w:asciiTheme="minorEastAsia" w:hAnsiTheme="minorEastAsia" w:eastAsiaTheme="minorEastAsia"/>
                <w:kern w:val="0"/>
              </w:rPr>
              <w:t>套</w:t>
            </w:r>
          </w:p>
        </w:tc>
      </w:tr>
      <w:tr w14:paraId="05B243BF">
        <w:tblPrEx>
          <w:tblCellMar>
            <w:top w:w="0" w:type="dxa"/>
            <w:left w:w="108" w:type="dxa"/>
            <w:bottom w:w="0" w:type="dxa"/>
            <w:right w:w="108" w:type="dxa"/>
          </w:tblCellMar>
        </w:tblPrEx>
        <w:trPr>
          <w:trHeight w:val="660" w:hRule="atLeast"/>
        </w:trPr>
        <w:tc>
          <w:tcPr>
            <w:tcW w:w="451" w:type="dxa"/>
            <w:tcBorders>
              <w:top w:val="nil"/>
              <w:left w:val="single" w:color="auto" w:sz="4" w:space="0"/>
              <w:bottom w:val="single" w:color="auto" w:sz="4" w:space="0"/>
              <w:right w:val="single" w:color="auto" w:sz="4" w:space="0"/>
            </w:tcBorders>
            <w:shd w:val="clear" w:color="auto" w:fill="auto"/>
            <w:tcMar>
              <w:left w:w="11" w:type="dxa"/>
              <w:right w:w="11" w:type="dxa"/>
            </w:tcMar>
            <w:vAlign w:val="center"/>
          </w:tcPr>
          <w:p w14:paraId="78DD27EB">
            <w:pPr>
              <w:widowControl/>
              <w:spacing w:line="240" w:lineRule="auto"/>
              <w:jc w:val="center"/>
              <w:rPr>
                <w:rFonts w:hint="eastAsia" w:cs="宋体" w:asciiTheme="minorEastAsia" w:hAnsiTheme="minorEastAsia" w:eastAsiaTheme="minorEastAsia"/>
                <w:kern w:val="0"/>
              </w:rPr>
            </w:pPr>
            <w:r>
              <w:rPr>
                <w:rFonts w:hint="eastAsia" w:cs="宋体" w:asciiTheme="minorEastAsia" w:hAnsiTheme="minorEastAsia" w:eastAsiaTheme="minorEastAsia"/>
                <w:kern w:val="0"/>
              </w:rPr>
              <w:t>24</w:t>
            </w:r>
          </w:p>
        </w:tc>
        <w:tc>
          <w:tcPr>
            <w:tcW w:w="1245" w:type="dxa"/>
            <w:gridSpan w:val="2"/>
            <w:vMerge w:val="continue"/>
            <w:tcBorders>
              <w:top w:val="nil"/>
              <w:left w:val="single" w:color="auto" w:sz="4" w:space="0"/>
              <w:bottom w:val="single" w:color="auto" w:sz="4" w:space="0"/>
              <w:right w:val="single" w:color="auto" w:sz="4" w:space="0"/>
            </w:tcBorders>
            <w:tcMar>
              <w:left w:w="11" w:type="dxa"/>
              <w:right w:w="11" w:type="dxa"/>
            </w:tcMar>
            <w:vAlign w:val="center"/>
          </w:tcPr>
          <w:p w14:paraId="57516635">
            <w:pPr>
              <w:widowControl/>
              <w:spacing w:line="240" w:lineRule="auto"/>
              <w:jc w:val="left"/>
              <w:rPr>
                <w:rFonts w:hint="eastAsia" w:cs="宋体" w:asciiTheme="minorEastAsia" w:hAnsiTheme="minorEastAsia" w:eastAsiaTheme="minorEastAsia"/>
                <w:kern w:val="0"/>
              </w:rPr>
            </w:pPr>
          </w:p>
        </w:tc>
        <w:tc>
          <w:tcPr>
            <w:tcW w:w="1134" w:type="dxa"/>
            <w:tcBorders>
              <w:top w:val="nil"/>
              <w:left w:val="nil"/>
              <w:bottom w:val="single" w:color="auto" w:sz="4" w:space="0"/>
              <w:right w:val="single" w:color="auto" w:sz="4" w:space="0"/>
            </w:tcBorders>
            <w:shd w:val="clear" w:color="auto" w:fill="auto"/>
            <w:tcMar>
              <w:left w:w="11" w:type="dxa"/>
              <w:right w:w="11" w:type="dxa"/>
            </w:tcMar>
            <w:vAlign w:val="center"/>
          </w:tcPr>
          <w:p w14:paraId="68CADCD6">
            <w:pPr>
              <w:widowControl/>
              <w:spacing w:line="240" w:lineRule="auto"/>
              <w:jc w:val="left"/>
              <w:rPr>
                <w:rFonts w:hint="eastAsia" w:cs="宋体" w:asciiTheme="minorEastAsia" w:hAnsiTheme="minorEastAsia" w:eastAsiaTheme="minorEastAsia"/>
                <w:kern w:val="0"/>
              </w:rPr>
            </w:pPr>
            <w:r>
              <w:rPr>
                <w:rFonts w:hint="eastAsia" w:cs="宋体" w:asciiTheme="minorEastAsia" w:hAnsiTheme="minorEastAsia" w:eastAsiaTheme="minorEastAsia"/>
                <w:kern w:val="0"/>
              </w:rPr>
              <w:t>GIS资源调度功能</w:t>
            </w:r>
          </w:p>
        </w:tc>
        <w:tc>
          <w:tcPr>
            <w:tcW w:w="5857" w:type="dxa"/>
            <w:tcBorders>
              <w:top w:val="nil"/>
              <w:left w:val="nil"/>
              <w:bottom w:val="single" w:color="auto" w:sz="4" w:space="0"/>
              <w:right w:val="single" w:color="auto" w:sz="4" w:space="0"/>
            </w:tcBorders>
            <w:shd w:val="clear" w:color="auto" w:fill="auto"/>
            <w:tcMar>
              <w:left w:w="11" w:type="dxa"/>
              <w:right w:w="11" w:type="dxa"/>
            </w:tcMar>
            <w:vAlign w:val="center"/>
          </w:tcPr>
          <w:p w14:paraId="4986F8ED">
            <w:pPr>
              <w:widowControl/>
              <w:spacing w:line="240" w:lineRule="auto"/>
              <w:jc w:val="left"/>
              <w:rPr>
                <w:rFonts w:hint="eastAsia" w:cs="宋体" w:asciiTheme="minorEastAsia" w:hAnsiTheme="minorEastAsia" w:eastAsiaTheme="minorEastAsia"/>
                <w:kern w:val="0"/>
              </w:rPr>
            </w:pPr>
            <w:r>
              <w:rPr>
                <w:rFonts w:hint="eastAsia" w:cs="宋体" w:asciiTheme="minorEastAsia" w:hAnsiTheme="minorEastAsia" w:eastAsiaTheme="minorEastAsia"/>
                <w:kern w:val="0"/>
              </w:rPr>
              <w:t>1.可实现基于GIS地图的语音调度、视频查看、会商等功能，提供开源免费地图服务对接，不含付费GIS地图服务及对接费用。                                                                                     2.GIS调度功能包含：定位信息、地图选择、轨迹回放、GIS调度、圈选调度、电子围栏、信息标注等。</w:t>
            </w:r>
          </w:p>
        </w:tc>
        <w:tc>
          <w:tcPr>
            <w:tcW w:w="427" w:type="dxa"/>
            <w:tcBorders>
              <w:top w:val="nil"/>
              <w:left w:val="nil"/>
              <w:bottom w:val="single" w:color="auto" w:sz="4" w:space="0"/>
              <w:right w:val="single" w:color="auto" w:sz="4" w:space="0"/>
            </w:tcBorders>
            <w:shd w:val="clear" w:color="auto" w:fill="auto"/>
            <w:tcMar>
              <w:left w:w="11" w:type="dxa"/>
              <w:right w:w="11" w:type="dxa"/>
            </w:tcMar>
            <w:vAlign w:val="center"/>
          </w:tcPr>
          <w:p w14:paraId="5A086740">
            <w:pPr>
              <w:widowControl/>
              <w:spacing w:line="240" w:lineRule="auto"/>
              <w:jc w:val="center"/>
              <w:rPr>
                <w:rFonts w:hint="eastAsia" w:cs="宋体" w:asciiTheme="minorEastAsia" w:hAnsiTheme="minorEastAsia" w:eastAsiaTheme="minorEastAsia"/>
                <w:kern w:val="0"/>
              </w:rPr>
            </w:pPr>
            <w:r>
              <w:rPr>
                <w:rFonts w:hint="eastAsia" w:cs="宋体" w:asciiTheme="minorEastAsia" w:hAnsiTheme="minorEastAsia" w:eastAsiaTheme="minorEastAsia"/>
                <w:kern w:val="0"/>
              </w:rPr>
              <w:t>1</w:t>
            </w:r>
          </w:p>
        </w:tc>
        <w:tc>
          <w:tcPr>
            <w:tcW w:w="436" w:type="dxa"/>
            <w:tcBorders>
              <w:top w:val="nil"/>
              <w:left w:val="nil"/>
              <w:bottom w:val="single" w:color="auto" w:sz="4" w:space="0"/>
              <w:right w:val="single" w:color="auto" w:sz="4" w:space="0"/>
            </w:tcBorders>
            <w:shd w:val="clear" w:color="auto" w:fill="auto"/>
            <w:tcMar>
              <w:left w:w="11" w:type="dxa"/>
              <w:right w:w="11" w:type="dxa"/>
            </w:tcMar>
            <w:vAlign w:val="center"/>
          </w:tcPr>
          <w:p w14:paraId="0F6DE336">
            <w:pPr>
              <w:widowControl/>
              <w:spacing w:line="240" w:lineRule="auto"/>
              <w:jc w:val="center"/>
              <w:rPr>
                <w:rFonts w:hint="eastAsia" w:cs="宋体" w:asciiTheme="minorEastAsia" w:hAnsiTheme="minorEastAsia" w:eastAsiaTheme="minorEastAsia"/>
                <w:kern w:val="0"/>
              </w:rPr>
            </w:pPr>
            <w:r>
              <w:rPr>
                <w:rFonts w:hint="eastAsia" w:cs="宋体" w:asciiTheme="minorEastAsia" w:hAnsiTheme="minorEastAsia" w:eastAsiaTheme="minorEastAsia"/>
                <w:kern w:val="0"/>
              </w:rPr>
              <w:t>套</w:t>
            </w:r>
          </w:p>
        </w:tc>
      </w:tr>
      <w:tr w14:paraId="2B4DDDAF">
        <w:tblPrEx>
          <w:tblCellMar>
            <w:top w:w="0" w:type="dxa"/>
            <w:left w:w="108" w:type="dxa"/>
            <w:bottom w:w="0" w:type="dxa"/>
            <w:right w:w="108" w:type="dxa"/>
          </w:tblCellMar>
        </w:tblPrEx>
        <w:trPr>
          <w:trHeight w:val="1320" w:hRule="atLeast"/>
        </w:trPr>
        <w:tc>
          <w:tcPr>
            <w:tcW w:w="451" w:type="dxa"/>
            <w:tcBorders>
              <w:top w:val="nil"/>
              <w:left w:val="single" w:color="auto" w:sz="4" w:space="0"/>
              <w:bottom w:val="single" w:color="auto" w:sz="4" w:space="0"/>
              <w:right w:val="single" w:color="auto" w:sz="4" w:space="0"/>
            </w:tcBorders>
            <w:shd w:val="clear" w:color="auto" w:fill="auto"/>
            <w:tcMar>
              <w:left w:w="11" w:type="dxa"/>
              <w:right w:w="11" w:type="dxa"/>
            </w:tcMar>
            <w:vAlign w:val="center"/>
          </w:tcPr>
          <w:p w14:paraId="22DDA18C">
            <w:pPr>
              <w:widowControl/>
              <w:spacing w:line="240" w:lineRule="auto"/>
              <w:jc w:val="center"/>
              <w:rPr>
                <w:rFonts w:hint="eastAsia" w:cs="宋体" w:asciiTheme="minorEastAsia" w:hAnsiTheme="minorEastAsia" w:eastAsiaTheme="minorEastAsia"/>
                <w:kern w:val="0"/>
              </w:rPr>
            </w:pPr>
            <w:r>
              <w:rPr>
                <w:rFonts w:hint="eastAsia" w:cs="宋体" w:asciiTheme="minorEastAsia" w:hAnsiTheme="minorEastAsia" w:eastAsiaTheme="minorEastAsia"/>
                <w:kern w:val="0"/>
              </w:rPr>
              <w:t>25</w:t>
            </w:r>
          </w:p>
        </w:tc>
        <w:tc>
          <w:tcPr>
            <w:tcW w:w="1245" w:type="dxa"/>
            <w:gridSpan w:val="2"/>
            <w:vMerge w:val="continue"/>
            <w:tcBorders>
              <w:top w:val="nil"/>
              <w:left w:val="single" w:color="auto" w:sz="4" w:space="0"/>
              <w:bottom w:val="single" w:color="auto" w:sz="4" w:space="0"/>
              <w:right w:val="single" w:color="auto" w:sz="4" w:space="0"/>
            </w:tcBorders>
            <w:tcMar>
              <w:left w:w="11" w:type="dxa"/>
              <w:right w:w="11" w:type="dxa"/>
            </w:tcMar>
            <w:vAlign w:val="center"/>
          </w:tcPr>
          <w:p w14:paraId="2B8B4350">
            <w:pPr>
              <w:widowControl/>
              <w:spacing w:line="240" w:lineRule="auto"/>
              <w:jc w:val="left"/>
              <w:rPr>
                <w:rFonts w:hint="eastAsia" w:cs="宋体" w:asciiTheme="minorEastAsia" w:hAnsiTheme="minorEastAsia" w:eastAsiaTheme="minorEastAsia"/>
                <w:kern w:val="0"/>
              </w:rPr>
            </w:pPr>
          </w:p>
        </w:tc>
        <w:tc>
          <w:tcPr>
            <w:tcW w:w="1134" w:type="dxa"/>
            <w:tcBorders>
              <w:top w:val="nil"/>
              <w:left w:val="nil"/>
              <w:bottom w:val="single" w:color="auto" w:sz="4" w:space="0"/>
              <w:right w:val="single" w:color="auto" w:sz="4" w:space="0"/>
            </w:tcBorders>
            <w:shd w:val="clear" w:color="auto" w:fill="auto"/>
            <w:tcMar>
              <w:left w:w="11" w:type="dxa"/>
              <w:right w:w="11" w:type="dxa"/>
            </w:tcMar>
            <w:vAlign w:val="center"/>
          </w:tcPr>
          <w:p w14:paraId="18A22A88">
            <w:pPr>
              <w:widowControl/>
              <w:spacing w:line="240" w:lineRule="auto"/>
              <w:jc w:val="left"/>
              <w:rPr>
                <w:rFonts w:hint="eastAsia" w:cs="宋体" w:asciiTheme="minorEastAsia" w:hAnsiTheme="minorEastAsia" w:eastAsiaTheme="minorEastAsia"/>
                <w:kern w:val="0"/>
              </w:rPr>
            </w:pPr>
            <w:r>
              <w:rPr>
                <w:rFonts w:hint="eastAsia" w:cs="宋体" w:asciiTheme="minorEastAsia" w:hAnsiTheme="minorEastAsia" w:eastAsiaTheme="minorEastAsia"/>
                <w:kern w:val="0"/>
              </w:rPr>
              <w:t>短信调度</w:t>
            </w:r>
          </w:p>
        </w:tc>
        <w:tc>
          <w:tcPr>
            <w:tcW w:w="5857" w:type="dxa"/>
            <w:tcBorders>
              <w:top w:val="nil"/>
              <w:left w:val="nil"/>
              <w:bottom w:val="single" w:color="auto" w:sz="4" w:space="0"/>
              <w:right w:val="single" w:color="auto" w:sz="4" w:space="0"/>
            </w:tcBorders>
            <w:shd w:val="clear" w:color="auto" w:fill="auto"/>
            <w:tcMar>
              <w:left w:w="11" w:type="dxa"/>
              <w:right w:w="11" w:type="dxa"/>
            </w:tcMar>
            <w:vAlign w:val="center"/>
          </w:tcPr>
          <w:p w14:paraId="20466E69">
            <w:pPr>
              <w:widowControl/>
              <w:spacing w:line="240" w:lineRule="auto"/>
              <w:jc w:val="left"/>
              <w:rPr>
                <w:rFonts w:hint="eastAsia" w:cs="宋体" w:asciiTheme="minorEastAsia" w:hAnsiTheme="minorEastAsia" w:eastAsiaTheme="minorEastAsia"/>
                <w:kern w:val="0"/>
              </w:rPr>
            </w:pPr>
            <w:r>
              <w:rPr>
                <w:rFonts w:hint="eastAsia" w:cs="宋体" w:asciiTheme="minorEastAsia" w:hAnsiTheme="minorEastAsia" w:eastAsiaTheme="minorEastAsia"/>
                <w:kern w:val="0"/>
              </w:rPr>
              <w:t xml:space="preserve">1.系统提供短消息功能模块，调度台上具备短消息交互页面，可实现短消息收发及管理功能。短消息通知可指定通讯录中的联系人或指定号码单独发送，也可指定通讯录群组进行短消息群发。还可以通过API接口与运营商短信平台对接，实现基于短信平台完成短信收发和短信群发。                                                                                                                                                                                     2.消息调度功能包含：短消息、群组消息、即时通讯（文字、图片、短视频、文件、位置共享）、消息记录等。  </w:t>
            </w:r>
          </w:p>
        </w:tc>
        <w:tc>
          <w:tcPr>
            <w:tcW w:w="427" w:type="dxa"/>
            <w:tcBorders>
              <w:top w:val="nil"/>
              <w:left w:val="nil"/>
              <w:bottom w:val="single" w:color="auto" w:sz="4" w:space="0"/>
              <w:right w:val="single" w:color="auto" w:sz="4" w:space="0"/>
            </w:tcBorders>
            <w:shd w:val="clear" w:color="auto" w:fill="auto"/>
            <w:tcMar>
              <w:left w:w="11" w:type="dxa"/>
              <w:right w:w="11" w:type="dxa"/>
            </w:tcMar>
            <w:vAlign w:val="center"/>
          </w:tcPr>
          <w:p w14:paraId="4906852A">
            <w:pPr>
              <w:widowControl/>
              <w:spacing w:line="240" w:lineRule="auto"/>
              <w:jc w:val="center"/>
              <w:rPr>
                <w:rFonts w:hint="eastAsia" w:cs="宋体" w:asciiTheme="minorEastAsia" w:hAnsiTheme="minorEastAsia" w:eastAsiaTheme="minorEastAsia"/>
                <w:kern w:val="0"/>
              </w:rPr>
            </w:pPr>
            <w:r>
              <w:rPr>
                <w:rFonts w:hint="eastAsia" w:cs="宋体" w:asciiTheme="minorEastAsia" w:hAnsiTheme="minorEastAsia" w:eastAsiaTheme="minorEastAsia"/>
                <w:kern w:val="0"/>
              </w:rPr>
              <w:t>1</w:t>
            </w:r>
          </w:p>
        </w:tc>
        <w:tc>
          <w:tcPr>
            <w:tcW w:w="436" w:type="dxa"/>
            <w:tcBorders>
              <w:top w:val="nil"/>
              <w:left w:val="nil"/>
              <w:bottom w:val="single" w:color="auto" w:sz="4" w:space="0"/>
              <w:right w:val="single" w:color="auto" w:sz="4" w:space="0"/>
            </w:tcBorders>
            <w:shd w:val="clear" w:color="auto" w:fill="auto"/>
            <w:tcMar>
              <w:left w:w="11" w:type="dxa"/>
              <w:right w:w="11" w:type="dxa"/>
            </w:tcMar>
            <w:vAlign w:val="center"/>
          </w:tcPr>
          <w:p w14:paraId="1A2F7FFD">
            <w:pPr>
              <w:widowControl/>
              <w:spacing w:line="240" w:lineRule="auto"/>
              <w:jc w:val="center"/>
              <w:rPr>
                <w:rFonts w:hint="eastAsia" w:cs="宋体" w:asciiTheme="minorEastAsia" w:hAnsiTheme="minorEastAsia" w:eastAsiaTheme="minorEastAsia"/>
                <w:kern w:val="0"/>
              </w:rPr>
            </w:pPr>
            <w:r>
              <w:rPr>
                <w:rFonts w:hint="eastAsia" w:cs="宋体" w:asciiTheme="minorEastAsia" w:hAnsiTheme="minorEastAsia" w:eastAsiaTheme="minorEastAsia"/>
                <w:kern w:val="0"/>
              </w:rPr>
              <w:t>项</w:t>
            </w:r>
          </w:p>
        </w:tc>
      </w:tr>
      <w:tr w14:paraId="17209F77">
        <w:tblPrEx>
          <w:tblCellMar>
            <w:top w:w="0" w:type="dxa"/>
            <w:left w:w="108" w:type="dxa"/>
            <w:bottom w:w="0" w:type="dxa"/>
            <w:right w:w="108" w:type="dxa"/>
          </w:tblCellMar>
        </w:tblPrEx>
        <w:trPr>
          <w:trHeight w:val="1320" w:hRule="atLeast"/>
        </w:trPr>
        <w:tc>
          <w:tcPr>
            <w:tcW w:w="451" w:type="dxa"/>
            <w:tcBorders>
              <w:top w:val="nil"/>
              <w:left w:val="single" w:color="auto" w:sz="4" w:space="0"/>
              <w:bottom w:val="single" w:color="auto" w:sz="4" w:space="0"/>
              <w:right w:val="single" w:color="auto" w:sz="4" w:space="0"/>
            </w:tcBorders>
            <w:shd w:val="clear" w:color="auto" w:fill="auto"/>
            <w:tcMar>
              <w:left w:w="11" w:type="dxa"/>
              <w:right w:w="11" w:type="dxa"/>
            </w:tcMar>
            <w:vAlign w:val="center"/>
          </w:tcPr>
          <w:p w14:paraId="653E5511">
            <w:pPr>
              <w:widowControl/>
              <w:spacing w:line="240" w:lineRule="auto"/>
              <w:jc w:val="center"/>
              <w:rPr>
                <w:rFonts w:hint="eastAsia" w:cs="宋体" w:asciiTheme="minorEastAsia" w:hAnsiTheme="minorEastAsia" w:eastAsiaTheme="minorEastAsia"/>
                <w:kern w:val="0"/>
              </w:rPr>
            </w:pPr>
            <w:r>
              <w:rPr>
                <w:rFonts w:hint="eastAsia" w:cs="宋体" w:asciiTheme="minorEastAsia" w:hAnsiTheme="minorEastAsia" w:eastAsiaTheme="minorEastAsia"/>
                <w:kern w:val="0"/>
              </w:rPr>
              <w:t>26</w:t>
            </w:r>
          </w:p>
        </w:tc>
        <w:tc>
          <w:tcPr>
            <w:tcW w:w="1245" w:type="dxa"/>
            <w:gridSpan w:val="2"/>
            <w:vMerge w:val="continue"/>
            <w:tcBorders>
              <w:top w:val="nil"/>
              <w:left w:val="single" w:color="auto" w:sz="4" w:space="0"/>
              <w:bottom w:val="single" w:color="auto" w:sz="4" w:space="0"/>
              <w:right w:val="single" w:color="auto" w:sz="4" w:space="0"/>
            </w:tcBorders>
            <w:tcMar>
              <w:left w:w="11" w:type="dxa"/>
              <w:right w:w="11" w:type="dxa"/>
            </w:tcMar>
            <w:vAlign w:val="center"/>
          </w:tcPr>
          <w:p w14:paraId="23526CDB">
            <w:pPr>
              <w:widowControl/>
              <w:spacing w:line="240" w:lineRule="auto"/>
              <w:jc w:val="left"/>
              <w:rPr>
                <w:rFonts w:hint="eastAsia" w:cs="宋体" w:asciiTheme="minorEastAsia" w:hAnsiTheme="minorEastAsia" w:eastAsiaTheme="minorEastAsia"/>
                <w:kern w:val="0"/>
              </w:rPr>
            </w:pPr>
          </w:p>
        </w:tc>
        <w:tc>
          <w:tcPr>
            <w:tcW w:w="1134" w:type="dxa"/>
            <w:tcBorders>
              <w:top w:val="nil"/>
              <w:left w:val="nil"/>
              <w:bottom w:val="single" w:color="auto" w:sz="4" w:space="0"/>
              <w:right w:val="single" w:color="auto" w:sz="4" w:space="0"/>
            </w:tcBorders>
            <w:shd w:val="clear" w:color="auto" w:fill="auto"/>
            <w:tcMar>
              <w:left w:w="11" w:type="dxa"/>
              <w:right w:w="11" w:type="dxa"/>
            </w:tcMar>
            <w:vAlign w:val="center"/>
          </w:tcPr>
          <w:p w14:paraId="2C26D4D1">
            <w:pPr>
              <w:widowControl/>
              <w:spacing w:line="240" w:lineRule="auto"/>
              <w:jc w:val="left"/>
              <w:rPr>
                <w:rFonts w:hint="eastAsia" w:cs="宋体" w:asciiTheme="minorEastAsia" w:hAnsiTheme="minorEastAsia" w:eastAsiaTheme="minorEastAsia"/>
                <w:kern w:val="0"/>
              </w:rPr>
            </w:pPr>
            <w:r>
              <w:rPr>
                <w:rFonts w:hint="eastAsia" w:cs="宋体" w:asciiTheme="minorEastAsia" w:hAnsiTheme="minorEastAsia" w:eastAsiaTheme="minorEastAsia"/>
                <w:kern w:val="0"/>
              </w:rPr>
              <w:t>广播调度</w:t>
            </w:r>
          </w:p>
        </w:tc>
        <w:tc>
          <w:tcPr>
            <w:tcW w:w="5857" w:type="dxa"/>
            <w:tcBorders>
              <w:top w:val="nil"/>
              <w:left w:val="nil"/>
              <w:bottom w:val="single" w:color="auto" w:sz="4" w:space="0"/>
              <w:right w:val="single" w:color="auto" w:sz="4" w:space="0"/>
            </w:tcBorders>
            <w:shd w:val="clear" w:color="auto" w:fill="auto"/>
            <w:tcMar>
              <w:left w:w="11" w:type="dxa"/>
              <w:right w:w="11" w:type="dxa"/>
            </w:tcMar>
            <w:vAlign w:val="center"/>
          </w:tcPr>
          <w:p w14:paraId="68BF25CC">
            <w:pPr>
              <w:widowControl/>
              <w:spacing w:line="240" w:lineRule="auto"/>
              <w:jc w:val="left"/>
              <w:rPr>
                <w:rFonts w:hint="eastAsia" w:cs="宋体" w:asciiTheme="minorEastAsia" w:hAnsiTheme="minorEastAsia" w:eastAsiaTheme="minorEastAsia"/>
                <w:kern w:val="0"/>
              </w:rPr>
            </w:pPr>
            <w:r>
              <w:rPr>
                <w:rFonts w:hint="eastAsia" w:cs="宋体" w:asciiTheme="minorEastAsia" w:hAnsiTheme="minorEastAsia" w:eastAsiaTheme="minorEastAsia"/>
                <w:kern w:val="0"/>
              </w:rPr>
              <w:t>1.通过API与园区应急广播系统对接，实现融合通信系统调度台可对广播系统进行广播通知；</w:t>
            </w:r>
            <w:r>
              <w:rPr>
                <w:rFonts w:hint="eastAsia" w:cs="宋体" w:asciiTheme="minorEastAsia" w:hAnsiTheme="minorEastAsia" w:eastAsiaTheme="minorEastAsia"/>
                <w:kern w:val="0"/>
              </w:rPr>
              <w:br w:type="textWrapping"/>
            </w:r>
            <w:r>
              <w:rPr>
                <w:rFonts w:hint="eastAsia" w:cs="宋体" w:asciiTheme="minorEastAsia" w:hAnsiTheme="minorEastAsia" w:eastAsiaTheme="minorEastAsia"/>
                <w:kern w:val="0"/>
              </w:rPr>
              <w:t>2.可实现调度台调度界面对广播终端或广播分组发送文字或语音文件；                                                                                           3.支持系统内部广播业务，通过固定广播组或临时广播等方式，给各终端用户发送语音广播通知，支持TTS的文字转语音广播业务，广播通知业务可对播放时间、次数等多种条件进行设置。</w:t>
            </w:r>
          </w:p>
        </w:tc>
        <w:tc>
          <w:tcPr>
            <w:tcW w:w="427" w:type="dxa"/>
            <w:tcBorders>
              <w:top w:val="nil"/>
              <w:left w:val="nil"/>
              <w:bottom w:val="single" w:color="auto" w:sz="4" w:space="0"/>
              <w:right w:val="single" w:color="auto" w:sz="4" w:space="0"/>
            </w:tcBorders>
            <w:shd w:val="clear" w:color="auto" w:fill="auto"/>
            <w:tcMar>
              <w:left w:w="11" w:type="dxa"/>
              <w:right w:w="11" w:type="dxa"/>
            </w:tcMar>
            <w:vAlign w:val="center"/>
          </w:tcPr>
          <w:p w14:paraId="0819F514">
            <w:pPr>
              <w:widowControl/>
              <w:spacing w:line="240" w:lineRule="auto"/>
              <w:jc w:val="center"/>
              <w:rPr>
                <w:rFonts w:hint="eastAsia" w:cs="宋体" w:asciiTheme="minorEastAsia" w:hAnsiTheme="minorEastAsia" w:eastAsiaTheme="minorEastAsia"/>
                <w:kern w:val="0"/>
              </w:rPr>
            </w:pPr>
            <w:r>
              <w:rPr>
                <w:rFonts w:hint="eastAsia" w:cs="宋体" w:asciiTheme="minorEastAsia" w:hAnsiTheme="minorEastAsia" w:eastAsiaTheme="minorEastAsia"/>
                <w:kern w:val="0"/>
              </w:rPr>
              <w:t>1</w:t>
            </w:r>
          </w:p>
        </w:tc>
        <w:tc>
          <w:tcPr>
            <w:tcW w:w="436" w:type="dxa"/>
            <w:tcBorders>
              <w:top w:val="nil"/>
              <w:left w:val="nil"/>
              <w:bottom w:val="single" w:color="auto" w:sz="4" w:space="0"/>
              <w:right w:val="single" w:color="auto" w:sz="4" w:space="0"/>
            </w:tcBorders>
            <w:shd w:val="clear" w:color="auto" w:fill="auto"/>
            <w:tcMar>
              <w:left w:w="11" w:type="dxa"/>
              <w:right w:w="11" w:type="dxa"/>
            </w:tcMar>
            <w:vAlign w:val="center"/>
          </w:tcPr>
          <w:p w14:paraId="66DBBE4E">
            <w:pPr>
              <w:widowControl/>
              <w:spacing w:line="240" w:lineRule="auto"/>
              <w:jc w:val="center"/>
              <w:rPr>
                <w:rFonts w:hint="eastAsia" w:cs="宋体" w:asciiTheme="minorEastAsia" w:hAnsiTheme="minorEastAsia" w:eastAsiaTheme="minorEastAsia"/>
                <w:kern w:val="0"/>
              </w:rPr>
            </w:pPr>
            <w:r>
              <w:rPr>
                <w:rFonts w:hint="eastAsia" w:cs="宋体" w:asciiTheme="minorEastAsia" w:hAnsiTheme="minorEastAsia" w:eastAsiaTheme="minorEastAsia"/>
                <w:kern w:val="0"/>
              </w:rPr>
              <w:t>项</w:t>
            </w:r>
          </w:p>
        </w:tc>
      </w:tr>
      <w:tr w14:paraId="6817B068">
        <w:tblPrEx>
          <w:tblCellMar>
            <w:top w:w="0" w:type="dxa"/>
            <w:left w:w="108" w:type="dxa"/>
            <w:bottom w:w="0" w:type="dxa"/>
            <w:right w:w="108" w:type="dxa"/>
          </w:tblCellMar>
        </w:tblPrEx>
        <w:trPr>
          <w:trHeight w:val="660" w:hRule="atLeast"/>
        </w:trPr>
        <w:tc>
          <w:tcPr>
            <w:tcW w:w="451" w:type="dxa"/>
            <w:tcBorders>
              <w:top w:val="nil"/>
              <w:left w:val="single" w:color="auto" w:sz="4" w:space="0"/>
              <w:bottom w:val="single" w:color="auto" w:sz="4" w:space="0"/>
              <w:right w:val="single" w:color="auto" w:sz="4" w:space="0"/>
            </w:tcBorders>
            <w:shd w:val="clear" w:color="auto" w:fill="auto"/>
            <w:tcMar>
              <w:left w:w="11" w:type="dxa"/>
              <w:right w:w="11" w:type="dxa"/>
            </w:tcMar>
            <w:vAlign w:val="center"/>
          </w:tcPr>
          <w:p w14:paraId="599245A3">
            <w:pPr>
              <w:widowControl/>
              <w:spacing w:line="240" w:lineRule="auto"/>
              <w:jc w:val="center"/>
              <w:rPr>
                <w:rFonts w:hint="eastAsia" w:cs="宋体" w:asciiTheme="minorEastAsia" w:hAnsiTheme="minorEastAsia" w:eastAsiaTheme="minorEastAsia"/>
                <w:kern w:val="0"/>
              </w:rPr>
            </w:pPr>
            <w:r>
              <w:rPr>
                <w:rFonts w:hint="eastAsia" w:cs="宋体" w:asciiTheme="minorEastAsia" w:hAnsiTheme="minorEastAsia" w:eastAsiaTheme="minorEastAsia"/>
                <w:kern w:val="0"/>
              </w:rPr>
              <w:t>27</w:t>
            </w:r>
          </w:p>
        </w:tc>
        <w:tc>
          <w:tcPr>
            <w:tcW w:w="1245" w:type="dxa"/>
            <w:gridSpan w:val="2"/>
            <w:vMerge w:val="continue"/>
            <w:tcBorders>
              <w:top w:val="nil"/>
              <w:left w:val="single" w:color="auto" w:sz="4" w:space="0"/>
              <w:bottom w:val="single" w:color="auto" w:sz="4" w:space="0"/>
              <w:right w:val="single" w:color="auto" w:sz="4" w:space="0"/>
            </w:tcBorders>
            <w:tcMar>
              <w:left w:w="11" w:type="dxa"/>
              <w:right w:w="11" w:type="dxa"/>
            </w:tcMar>
            <w:vAlign w:val="center"/>
          </w:tcPr>
          <w:p w14:paraId="5B865AE6">
            <w:pPr>
              <w:widowControl/>
              <w:spacing w:line="240" w:lineRule="auto"/>
              <w:jc w:val="left"/>
              <w:rPr>
                <w:rFonts w:hint="eastAsia" w:cs="宋体" w:asciiTheme="minorEastAsia" w:hAnsiTheme="minorEastAsia" w:eastAsiaTheme="minorEastAsia"/>
                <w:kern w:val="0"/>
              </w:rPr>
            </w:pPr>
          </w:p>
        </w:tc>
        <w:tc>
          <w:tcPr>
            <w:tcW w:w="1134" w:type="dxa"/>
            <w:tcBorders>
              <w:top w:val="nil"/>
              <w:left w:val="nil"/>
              <w:bottom w:val="single" w:color="auto" w:sz="4" w:space="0"/>
              <w:right w:val="single" w:color="auto" w:sz="4" w:space="0"/>
            </w:tcBorders>
            <w:shd w:val="clear" w:color="auto" w:fill="auto"/>
            <w:tcMar>
              <w:left w:w="11" w:type="dxa"/>
              <w:right w:w="11" w:type="dxa"/>
            </w:tcMar>
            <w:vAlign w:val="center"/>
          </w:tcPr>
          <w:p w14:paraId="4C5A1DD8">
            <w:pPr>
              <w:widowControl/>
              <w:spacing w:line="240" w:lineRule="auto"/>
              <w:jc w:val="left"/>
              <w:rPr>
                <w:rFonts w:hint="eastAsia" w:cs="宋体" w:asciiTheme="minorEastAsia" w:hAnsiTheme="minorEastAsia" w:eastAsiaTheme="minorEastAsia"/>
                <w:kern w:val="0"/>
              </w:rPr>
            </w:pPr>
            <w:r>
              <w:rPr>
                <w:rFonts w:hint="eastAsia" w:cs="宋体" w:asciiTheme="minorEastAsia" w:hAnsiTheme="minorEastAsia" w:eastAsiaTheme="minorEastAsia"/>
                <w:kern w:val="0"/>
              </w:rPr>
              <w:t>平台接口</w:t>
            </w:r>
          </w:p>
        </w:tc>
        <w:tc>
          <w:tcPr>
            <w:tcW w:w="5857" w:type="dxa"/>
            <w:tcBorders>
              <w:top w:val="nil"/>
              <w:left w:val="nil"/>
              <w:bottom w:val="single" w:color="auto" w:sz="4" w:space="0"/>
              <w:right w:val="single" w:color="auto" w:sz="4" w:space="0"/>
            </w:tcBorders>
            <w:shd w:val="clear" w:color="auto" w:fill="auto"/>
            <w:tcMar>
              <w:left w:w="11" w:type="dxa"/>
              <w:right w:w="11" w:type="dxa"/>
            </w:tcMar>
            <w:vAlign w:val="center"/>
          </w:tcPr>
          <w:p w14:paraId="3837BDB6">
            <w:pPr>
              <w:widowControl/>
              <w:spacing w:line="240" w:lineRule="auto"/>
              <w:jc w:val="left"/>
              <w:rPr>
                <w:rFonts w:hint="eastAsia" w:cs="宋体" w:asciiTheme="minorEastAsia" w:hAnsiTheme="minorEastAsia" w:eastAsiaTheme="minorEastAsia"/>
                <w:kern w:val="0"/>
              </w:rPr>
            </w:pPr>
            <w:r>
              <w:rPr>
                <w:rFonts w:hint="eastAsia" w:cs="宋体" w:asciiTheme="minorEastAsia" w:hAnsiTheme="minorEastAsia" w:eastAsiaTheme="minorEastAsia"/>
                <w:kern w:val="0"/>
              </w:rPr>
              <w:t>1.能够提供平台侧标准的API接口供第三方业务系统调用平台的语音呼叫、视频呼叫、语音会商、视频会商、监控调阅、文本语音转换、语音广播通知等通信功能。</w:t>
            </w:r>
          </w:p>
        </w:tc>
        <w:tc>
          <w:tcPr>
            <w:tcW w:w="427" w:type="dxa"/>
            <w:tcBorders>
              <w:top w:val="nil"/>
              <w:left w:val="nil"/>
              <w:bottom w:val="single" w:color="auto" w:sz="4" w:space="0"/>
              <w:right w:val="single" w:color="auto" w:sz="4" w:space="0"/>
            </w:tcBorders>
            <w:shd w:val="clear" w:color="auto" w:fill="auto"/>
            <w:tcMar>
              <w:left w:w="11" w:type="dxa"/>
              <w:right w:w="11" w:type="dxa"/>
            </w:tcMar>
            <w:vAlign w:val="center"/>
          </w:tcPr>
          <w:p w14:paraId="4D75CB94">
            <w:pPr>
              <w:widowControl/>
              <w:spacing w:line="240" w:lineRule="auto"/>
              <w:jc w:val="center"/>
              <w:rPr>
                <w:rFonts w:hint="eastAsia" w:cs="宋体" w:asciiTheme="minorEastAsia" w:hAnsiTheme="minorEastAsia" w:eastAsiaTheme="minorEastAsia"/>
                <w:kern w:val="0"/>
              </w:rPr>
            </w:pPr>
            <w:r>
              <w:rPr>
                <w:rFonts w:hint="eastAsia" w:cs="宋体" w:asciiTheme="minorEastAsia" w:hAnsiTheme="minorEastAsia" w:eastAsiaTheme="minorEastAsia"/>
                <w:kern w:val="0"/>
              </w:rPr>
              <w:t>2</w:t>
            </w:r>
          </w:p>
        </w:tc>
        <w:tc>
          <w:tcPr>
            <w:tcW w:w="436" w:type="dxa"/>
            <w:tcBorders>
              <w:top w:val="nil"/>
              <w:left w:val="nil"/>
              <w:bottom w:val="single" w:color="auto" w:sz="4" w:space="0"/>
              <w:right w:val="single" w:color="auto" w:sz="4" w:space="0"/>
            </w:tcBorders>
            <w:shd w:val="clear" w:color="auto" w:fill="auto"/>
            <w:tcMar>
              <w:left w:w="11" w:type="dxa"/>
              <w:right w:w="11" w:type="dxa"/>
            </w:tcMar>
            <w:vAlign w:val="center"/>
          </w:tcPr>
          <w:p w14:paraId="3B0FCC26">
            <w:pPr>
              <w:widowControl/>
              <w:spacing w:line="240" w:lineRule="auto"/>
              <w:jc w:val="center"/>
              <w:rPr>
                <w:rFonts w:hint="eastAsia" w:cs="宋体" w:asciiTheme="minorEastAsia" w:hAnsiTheme="minorEastAsia" w:eastAsiaTheme="minorEastAsia"/>
                <w:kern w:val="0"/>
              </w:rPr>
            </w:pPr>
            <w:r>
              <w:rPr>
                <w:rFonts w:hint="eastAsia" w:cs="宋体" w:asciiTheme="minorEastAsia" w:hAnsiTheme="minorEastAsia" w:eastAsiaTheme="minorEastAsia"/>
                <w:kern w:val="0"/>
              </w:rPr>
              <w:t>套</w:t>
            </w:r>
          </w:p>
        </w:tc>
      </w:tr>
      <w:tr w14:paraId="4B888FAF">
        <w:tblPrEx>
          <w:tblCellMar>
            <w:top w:w="0" w:type="dxa"/>
            <w:left w:w="108" w:type="dxa"/>
            <w:bottom w:w="0" w:type="dxa"/>
            <w:right w:w="108" w:type="dxa"/>
          </w:tblCellMar>
        </w:tblPrEx>
        <w:trPr>
          <w:trHeight w:val="660" w:hRule="atLeast"/>
        </w:trPr>
        <w:tc>
          <w:tcPr>
            <w:tcW w:w="451" w:type="dxa"/>
            <w:tcBorders>
              <w:top w:val="nil"/>
              <w:left w:val="single" w:color="auto" w:sz="4" w:space="0"/>
              <w:bottom w:val="single" w:color="auto" w:sz="4" w:space="0"/>
              <w:right w:val="single" w:color="auto" w:sz="4" w:space="0"/>
            </w:tcBorders>
            <w:shd w:val="clear" w:color="auto" w:fill="auto"/>
            <w:tcMar>
              <w:left w:w="11" w:type="dxa"/>
              <w:right w:w="11" w:type="dxa"/>
            </w:tcMar>
            <w:vAlign w:val="center"/>
          </w:tcPr>
          <w:p w14:paraId="6FD7877B">
            <w:pPr>
              <w:widowControl/>
              <w:spacing w:line="240" w:lineRule="auto"/>
              <w:jc w:val="center"/>
              <w:rPr>
                <w:rFonts w:hint="eastAsia" w:cs="宋体" w:asciiTheme="minorEastAsia" w:hAnsiTheme="minorEastAsia" w:eastAsiaTheme="minorEastAsia"/>
                <w:kern w:val="0"/>
              </w:rPr>
            </w:pPr>
            <w:r>
              <w:rPr>
                <w:rFonts w:hint="eastAsia" w:cs="宋体" w:asciiTheme="minorEastAsia" w:hAnsiTheme="minorEastAsia" w:eastAsiaTheme="minorEastAsia"/>
                <w:kern w:val="0"/>
              </w:rPr>
              <w:t>28</w:t>
            </w:r>
          </w:p>
        </w:tc>
        <w:tc>
          <w:tcPr>
            <w:tcW w:w="1245" w:type="dxa"/>
            <w:gridSpan w:val="2"/>
            <w:vMerge w:val="continue"/>
            <w:tcBorders>
              <w:top w:val="nil"/>
              <w:left w:val="single" w:color="auto" w:sz="4" w:space="0"/>
              <w:bottom w:val="single" w:color="auto" w:sz="4" w:space="0"/>
              <w:right w:val="single" w:color="auto" w:sz="4" w:space="0"/>
            </w:tcBorders>
            <w:tcMar>
              <w:left w:w="11" w:type="dxa"/>
              <w:right w:w="11" w:type="dxa"/>
            </w:tcMar>
            <w:vAlign w:val="center"/>
          </w:tcPr>
          <w:p w14:paraId="3A7563A2">
            <w:pPr>
              <w:widowControl/>
              <w:spacing w:line="240" w:lineRule="auto"/>
              <w:jc w:val="left"/>
              <w:rPr>
                <w:rFonts w:hint="eastAsia" w:cs="宋体" w:asciiTheme="minorEastAsia" w:hAnsiTheme="minorEastAsia" w:eastAsiaTheme="minorEastAsia"/>
                <w:kern w:val="0"/>
              </w:rPr>
            </w:pPr>
          </w:p>
        </w:tc>
        <w:tc>
          <w:tcPr>
            <w:tcW w:w="1134" w:type="dxa"/>
            <w:tcBorders>
              <w:top w:val="nil"/>
              <w:left w:val="nil"/>
              <w:bottom w:val="single" w:color="auto" w:sz="4" w:space="0"/>
              <w:right w:val="single" w:color="auto" w:sz="4" w:space="0"/>
            </w:tcBorders>
            <w:shd w:val="clear" w:color="auto" w:fill="auto"/>
            <w:tcMar>
              <w:left w:w="11" w:type="dxa"/>
              <w:right w:w="11" w:type="dxa"/>
            </w:tcMar>
            <w:vAlign w:val="center"/>
          </w:tcPr>
          <w:p w14:paraId="447C11B2">
            <w:pPr>
              <w:widowControl/>
              <w:spacing w:line="240" w:lineRule="auto"/>
              <w:jc w:val="left"/>
              <w:rPr>
                <w:rFonts w:hint="eastAsia" w:cs="宋体" w:asciiTheme="minorEastAsia" w:hAnsiTheme="minorEastAsia" w:eastAsiaTheme="minorEastAsia"/>
                <w:kern w:val="0"/>
              </w:rPr>
            </w:pPr>
            <w:r>
              <w:rPr>
                <w:rFonts w:hint="eastAsia" w:cs="宋体" w:asciiTheme="minorEastAsia" w:hAnsiTheme="minorEastAsia" w:eastAsiaTheme="minorEastAsia"/>
                <w:kern w:val="0"/>
              </w:rPr>
              <w:t>移动端接口</w:t>
            </w:r>
          </w:p>
        </w:tc>
        <w:tc>
          <w:tcPr>
            <w:tcW w:w="5857" w:type="dxa"/>
            <w:tcBorders>
              <w:top w:val="nil"/>
              <w:left w:val="nil"/>
              <w:bottom w:val="single" w:color="auto" w:sz="4" w:space="0"/>
              <w:right w:val="single" w:color="auto" w:sz="4" w:space="0"/>
            </w:tcBorders>
            <w:shd w:val="clear" w:color="auto" w:fill="auto"/>
            <w:tcMar>
              <w:left w:w="11" w:type="dxa"/>
              <w:right w:w="11" w:type="dxa"/>
            </w:tcMar>
            <w:vAlign w:val="center"/>
          </w:tcPr>
          <w:p w14:paraId="66BFBD51">
            <w:pPr>
              <w:widowControl/>
              <w:spacing w:line="240" w:lineRule="auto"/>
              <w:jc w:val="left"/>
              <w:rPr>
                <w:rFonts w:hint="eastAsia" w:cs="宋体" w:asciiTheme="minorEastAsia" w:hAnsiTheme="minorEastAsia" w:eastAsiaTheme="minorEastAsia"/>
                <w:kern w:val="0"/>
              </w:rPr>
            </w:pPr>
            <w:r>
              <w:rPr>
                <w:rFonts w:hint="eastAsia" w:cs="宋体" w:asciiTheme="minorEastAsia" w:hAnsiTheme="minorEastAsia" w:eastAsiaTheme="minorEastAsia"/>
                <w:kern w:val="0"/>
              </w:rPr>
              <w:t>1.能够提供宽带集群APP的SDK开发接口，供领导驾驶舱移动会商功能调用宽带集群APP的语音通话、视频通话、会议会商、定位、消息等功能。</w:t>
            </w:r>
          </w:p>
        </w:tc>
        <w:tc>
          <w:tcPr>
            <w:tcW w:w="427" w:type="dxa"/>
            <w:tcBorders>
              <w:top w:val="nil"/>
              <w:left w:val="nil"/>
              <w:bottom w:val="single" w:color="auto" w:sz="4" w:space="0"/>
              <w:right w:val="single" w:color="auto" w:sz="4" w:space="0"/>
            </w:tcBorders>
            <w:shd w:val="clear" w:color="auto" w:fill="auto"/>
            <w:tcMar>
              <w:left w:w="11" w:type="dxa"/>
              <w:right w:w="11" w:type="dxa"/>
            </w:tcMar>
            <w:vAlign w:val="center"/>
          </w:tcPr>
          <w:p w14:paraId="64CEBC97">
            <w:pPr>
              <w:widowControl/>
              <w:spacing w:line="240" w:lineRule="auto"/>
              <w:jc w:val="center"/>
              <w:rPr>
                <w:rFonts w:hint="eastAsia" w:cs="宋体" w:asciiTheme="minorEastAsia" w:hAnsiTheme="minorEastAsia" w:eastAsiaTheme="minorEastAsia"/>
                <w:kern w:val="0"/>
              </w:rPr>
            </w:pPr>
            <w:r>
              <w:rPr>
                <w:rFonts w:hint="eastAsia" w:cs="宋体" w:asciiTheme="minorEastAsia" w:hAnsiTheme="minorEastAsia" w:eastAsiaTheme="minorEastAsia"/>
                <w:kern w:val="0"/>
              </w:rPr>
              <w:t>1</w:t>
            </w:r>
          </w:p>
        </w:tc>
        <w:tc>
          <w:tcPr>
            <w:tcW w:w="436" w:type="dxa"/>
            <w:tcBorders>
              <w:top w:val="nil"/>
              <w:left w:val="nil"/>
              <w:bottom w:val="single" w:color="auto" w:sz="4" w:space="0"/>
              <w:right w:val="single" w:color="auto" w:sz="4" w:space="0"/>
            </w:tcBorders>
            <w:shd w:val="clear" w:color="auto" w:fill="auto"/>
            <w:tcMar>
              <w:left w:w="11" w:type="dxa"/>
              <w:right w:w="11" w:type="dxa"/>
            </w:tcMar>
            <w:vAlign w:val="center"/>
          </w:tcPr>
          <w:p w14:paraId="6A25E9D5">
            <w:pPr>
              <w:widowControl/>
              <w:spacing w:line="240" w:lineRule="auto"/>
              <w:jc w:val="center"/>
              <w:rPr>
                <w:rFonts w:hint="eastAsia" w:cs="宋体" w:asciiTheme="minorEastAsia" w:hAnsiTheme="minorEastAsia" w:eastAsiaTheme="minorEastAsia"/>
                <w:kern w:val="0"/>
              </w:rPr>
            </w:pPr>
            <w:r>
              <w:rPr>
                <w:rFonts w:hint="eastAsia" w:cs="宋体" w:asciiTheme="minorEastAsia" w:hAnsiTheme="minorEastAsia" w:eastAsiaTheme="minorEastAsia"/>
                <w:kern w:val="0"/>
              </w:rPr>
              <w:t>套</w:t>
            </w:r>
          </w:p>
        </w:tc>
      </w:tr>
      <w:tr w14:paraId="55911203">
        <w:tblPrEx>
          <w:tblCellMar>
            <w:top w:w="0" w:type="dxa"/>
            <w:left w:w="108" w:type="dxa"/>
            <w:bottom w:w="0" w:type="dxa"/>
            <w:right w:w="108" w:type="dxa"/>
          </w:tblCellMar>
        </w:tblPrEx>
        <w:trPr>
          <w:trHeight w:val="330" w:hRule="atLeast"/>
        </w:trPr>
        <w:tc>
          <w:tcPr>
            <w:tcW w:w="451" w:type="dxa"/>
            <w:tcBorders>
              <w:top w:val="nil"/>
              <w:left w:val="single" w:color="auto" w:sz="4" w:space="0"/>
              <w:bottom w:val="single" w:color="auto" w:sz="4" w:space="0"/>
              <w:right w:val="single" w:color="auto" w:sz="4" w:space="0"/>
            </w:tcBorders>
            <w:shd w:val="clear" w:color="auto" w:fill="auto"/>
            <w:tcMar>
              <w:left w:w="11" w:type="dxa"/>
              <w:right w:w="11" w:type="dxa"/>
            </w:tcMar>
            <w:vAlign w:val="center"/>
          </w:tcPr>
          <w:p w14:paraId="50FCF75A">
            <w:pPr>
              <w:widowControl/>
              <w:spacing w:line="240" w:lineRule="auto"/>
              <w:jc w:val="center"/>
              <w:rPr>
                <w:rFonts w:hint="eastAsia" w:cs="宋体" w:asciiTheme="minorEastAsia" w:hAnsiTheme="minorEastAsia" w:eastAsiaTheme="minorEastAsia"/>
                <w:kern w:val="0"/>
              </w:rPr>
            </w:pPr>
            <w:r>
              <w:rPr>
                <w:rFonts w:hint="eastAsia" w:cs="宋体" w:asciiTheme="minorEastAsia" w:hAnsiTheme="minorEastAsia" w:eastAsiaTheme="minorEastAsia"/>
                <w:kern w:val="0"/>
              </w:rPr>
              <w:t>29</w:t>
            </w:r>
          </w:p>
        </w:tc>
        <w:tc>
          <w:tcPr>
            <w:tcW w:w="1245" w:type="dxa"/>
            <w:gridSpan w:val="2"/>
            <w:vMerge w:val="continue"/>
            <w:tcBorders>
              <w:top w:val="nil"/>
              <w:left w:val="single" w:color="auto" w:sz="4" w:space="0"/>
              <w:bottom w:val="single" w:color="auto" w:sz="4" w:space="0"/>
              <w:right w:val="single" w:color="auto" w:sz="4" w:space="0"/>
            </w:tcBorders>
            <w:tcMar>
              <w:left w:w="11" w:type="dxa"/>
              <w:right w:w="11" w:type="dxa"/>
            </w:tcMar>
            <w:vAlign w:val="center"/>
          </w:tcPr>
          <w:p w14:paraId="13AA1C2D">
            <w:pPr>
              <w:widowControl/>
              <w:spacing w:line="240" w:lineRule="auto"/>
              <w:jc w:val="left"/>
              <w:rPr>
                <w:rFonts w:hint="eastAsia" w:cs="宋体" w:asciiTheme="minorEastAsia" w:hAnsiTheme="minorEastAsia" w:eastAsiaTheme="minorEastAsia"/>
                <w:kern w:val="0"/>
              </w:rPr>
            </w:pPr>
          </w:p>
        </w:tc>
        <w:tc>
          <w:tcPr>
            <w:tcW w:w="1134" w:type="dxa"/>
            <w:tcBorders>
              <w:top w:val="nil"/>
              <w:left w:val="nil"/>
              <w:bottom w:val="single" w:color="auto" w:sz="4" w:space="0"/>
              <w:right w:val="single" w:color="auto" w:sz="4" w:space="0"/>
            </w:tcBorders>
            <w:shd w:val="clear" w:color="auto" w:fill="auto"/>
            <w:tcMar>
              <w:left w:w="11" w:type="dxa"/>
              <w:right w:w="11" w:type="dxa"/>
            </w:tcMar>
            <w:vAlign w:val="center"/>
          </w:tcPr>
          <w:p w14:paraId="0007B415">
            <w:pPr>
              <w:widowControl/>
              <w:spacing w:line="240" w:lineRule="auto"/>
              <w:jc w:val="left"/>
              <w:rPr>
                <w:rFonts w:hint="eastAsia" w:cs="宋体" w:asciiTheme="minorEastAsia" w:hAnsiTheme="minorEastAsia" w:eastAsiaTheme="minorEastAsia"/>
                <w:kern w:val="0"/>
              </w:rPr>
            </w:pPr>
            <w:r>
              <w:rPr>
                <w:rFonts w:hint="eastAsia" w:cs="宋体" w:asciiTheme="minorEastAsia" w:hAnsiTheme="minorEastAsia" w:eastAsiaTheme="minorEastAsia"/>
                <w:kern w:val="0"/>
              </w:rPr>
              <w:t>视频会议系统接入服务</w:t>
            </w:r>
          </w:p>
        </w:tc>
        <w:tc>
          <w:tcPr>
            <w:tcW w:w="5857" w:type="dxa"/>
            <w:tcBorders>
              <w:top w:val="nil"/>
              <w:left w:val="nil"/>
              <w:bottom w:val="single" w:color="auto" w:sz="4" w:space="0"/>
              <w:right w:val="single" w:color="auto" w:sz="4" w:space="0"/>
            </w:tcBorders>
            <w:shd w:val="clear" w:color="auto" w:fill="auto"/>
            <w:tcMar>
              <w:left w:w="11" w:type="dxa"/>
              <w:right w:w="11" w:type="dxa"/>
            </w:tcMar>
            <w:vAlign w:val="center"/>
          </w:tcPr>
          <w:p w14:paraId="429432EA">
            <w:pPr>
              <w:widowControl/>
              <w:spacing w:line="240" w:lineRule="auto"/>
              <w:jc w:val="left"/>
              <w:rPr>
                <w:rFonts w:hint="eastAsia" w:cs="宋体" w:asciiTheme="minorEastAsia" w:hAnsiTheme="minorEastAsia" w:eastAsiaTheme="minorEastAsia"/>
                <w:kern w:val="0"/>
              </w:rPr>
            </w:pPr>
            <w:r>
              <w:rPr>
                <w:rFonts w:hint="eastAsia" w:cs="宋体" w:asciiTheme="minorEastAsia" w:hAnsiTheme="minorEastAsia" w:eastAsiaTheme="minorEastAsia"/>
                <w:kern w:val="0"/>
              </w:rPr>
              <w:t>1.支持通过SIP协议与视频会议系统对接，实现音视频双向互通功能；1套视频会议系统平台对应1套视频会议系统接入服务。</w:t>
            </w:r>
          </w:p>
        </w:tc>
        <w:tc>
          <w:tcPr>
            <w:tcW w:w="427" w:type="dxa"/>
            <w:tcBorders>
              <w:top w:val="nil"/>
              <w:left w:val="nil"/>
              <w:bottom w:val="single" w:color="auto" w:sz="4" w:space="0"/>
              <w:right w:val="single" w:color="auto" w:sz="4" w:space="0"/>
            </w:tcBorders>
            <w:shd w:val="clear" w:color="auto" w:fill="auto"/>
            <w:tcMar>
              <w:left w:w="11" w:type="dxa"/>
              <w:right w:w="11" w:type="dxa"/>
            </w:tcMar>
            <w:vAlign w:val="center"/>
          </w:tcPr>
          <w:p w14:paraId="4A721812">
            <w:pPr>
              <w:widowControl/>
              <w:spacing w:line="240" w:lineRule="auto"/>
              <w:jc w:val="center"/>
              <w:rPr>
                <w:rFonts w:hint="eastAsia" w:cs="宋体" w:asciiTheme="minorEastAsia" w:hAnsiTheme="minorEastAsia" w:eastAsiaTheme="minorEastAsia"/>
                <w:kern w:val="0"/>
              </w:rPr>
            </w:pPr>
            <w:r>
              <w:rPr>
                <w:rFonts w:hint="eastAsia" w:cs="宋体" w:asciiTheme="minorEastAsia" w:hAnsiTheme="minorEastAsia" w:eastAsiaTheme="minorEastAsia"/>
                <w:kern w:val="0"/>
              </w:rPr>
              <w:t>1</w:t>
            </w:r>
          </w:p>
        </w:tc>
        <w:tc>
          <w:tcPr>
            <w:tcW w:w="436" w:type="dxa"/>
            <w:tcBorders>
              <w:top w:val="nil"/>
              <w:left w:val="nil"/>
              <w:bottom w:val="single" w:color="auto" w:sz="4" w:space="0"/>
              <w:right w:val="single" w:color="auto" w:sz="4" w:space="0"/>
            </w:tcBorders>
            <w:shd w:val="clear" w:color="auto" w:fill="auto"/>
            <w:tcMar>
              <w:left w:w="11" w:type="dxa"/>
              <w:right w:w="11" w:type="dxa"/>
            </w:tcMar>
            <w:vAlign w:val="center"/>
          </w:tcPr>
          <w:p w14:paraId="16124295">
            <w:pPr>
              <w:widowControl/>
              <w:spacing w:line="240" w:lineRule="auto"/>
              <w:jc w:val="center"/>
              <w:rPr>
                <w:rFonts w:hint="eastAsia" w:cs="宋体" w:asciiTheme="minorEastAsia" w:hAnsiTheme="minorEastAsia" w:eastAsiaTheme="minorEastAsia"/>
                <w:kern w:val="0"/>
              </w:rPr>
            </w:pPr>
            <w:r>
              <w:rPr>
                <w:rFonts w:hint="eastAsia" w:cs="宋体" w:asciiTheme="minorEastAsia" w:hAnsiTheme="minorEastAsia" w:eastAsiaTheme="minorEastAsia"/>
                <w:kern w:val="0"/>
              </w:rPr>
              <w:t>项</w:t>
            </w:r>
          </w:p>
        </w:tc>
      </w:tr>
      <w:tr w14:paraId="753D1247">
        <w:tblPrEx>
          <w:tblCellMar>
            <w:top w:w="0" w:type="dxa"/>
            <w:left w:w="108" w:type="dxa"/>
            <w:bottom w:w="0" w:type="dxa"/>
            <w:right w:w="108" w:type="dxa"/>
          </w:tblCellMar>
        </w:tblPrEx>
        <w:trPr>
          <w:trHeight w:val="660" w:hRule="atLeast"/>
        </w:trPr>
        <w:tc>
          <w:tcPr>
            <w:tcW w:w="451" w:type="dxa"/>
            <w:tcBorders>
              <w:top w:val="nil"/>
              <w:left w:val="single" w:color="auto" w:sz="4" w:space="0"/>
              <w:bottom w:val="single" w:color="auto" w:sz="4" w:space="0"/>
              <w:right w:val="single" w:color="auto" w:sz="4" w:space="0"/>
            </w:tcBorders>
            <w:shd w:val="clear" w:color="auto" w:fill="auto"/>
            <w:tcMar>
              <w:left w:w="11" w:type="dxa"/>
              <w:right w:w="11" w:type="dxa"/>
            </w:tcMar>
            <w:vAlign w:val="center"/>
          </w:tcPr>
          <w:p w14:paraId="396CECA9">
            <w:pPr>
              <w:widowControl/>
              <w:spacing w:line="240" w:lineRule="auto"/>
              <w:jc w:val="center"/>
              <w:rPr>
                <w:rFonts w:hint="eastAsia" w:cs="宋体" w:asciiTheme="minorEastAsia" w:hAnsiTheme="minorEastAsia" w:eastAsiaTheme="minorEastAsia"/>
                <w:kern w:val="0"/>
              </w:rPr>
            </w:pPr>
            <w:r>
              <w:rPr>
                <w:rFonts w:hint="eastAsia" w:cs="宋体" w:asciiTheme="minorEastAsia" w:hAnsiTheme="minorEastAsia" w:eastAsiaTheme="minorEastAsia"/>
                <w:kern w:val="0"/>
              </w:rPr>
              <w:t>30</w:t>
            </w:r>
          </w:p>
        </w:tc>
        <w:tc>
          <w:tcPr>
            <w:tcW w:w="1245" w:type="dxa"/>
            <w:gridSpan w:val="2"/>
            <w:vMerge w:val="continue"/>
            <w:tcBorders>
              <w:top w:val="nil"/>
              <w:left w:val="single" w:color="auto" w:sz="4" w:space="0"/>
              <w:bottom w:val="single" w:color="auto" w:sz="4" w:space="0"/>
              <w:right w:val="single" w:color="auto" w:sz="4" w:space="0"/>
            </w:tcBorders>
            <w:tcMar>
              <w:left w:w="11" w:type="dxa"/>
              <w:right w:w="11" w:type="dxa"/>
            </w:tcMar>
            <w:vAlign w:val="center"/>
          </w:tcPr>
          <w:p w14:paraId="22BFD4A1">
            <w:pPr>
              <w:widowControl/>
              <w:spacing w:line="240" w:lineRule="auto"/>
              <w:jc w:val="left"/>
              <w:rPr>
                <w:rFonts w:hint="eastAsia" w:cs="宋体" w:asciiTheme="minorEastAsia" w:hAnsiTheme="minorEastAsia" w:eastAsiaTheme="minorEastAsia"/>
                <w:kern w:val="0"/>
              </w:rPr>
            </w:pPr>
          </w:p>
        </w:tc>
        <w:tc>
          <w:tcPr>
            <w:tcW w:w="1134" w:type="dxa"/>
            <w:tcBorders>
              <w:top w:val="nil"/>
              <w:left w:val="nil"/>
              <w:bottom w:val="single" w:color="auto" w:sz="4" w:space="0"/>
              <w:right w:val="single" w:color="auto" w:sz="4" w:space="0"/>
            </w:tcBorders>
            <w:shd w:val="clear" w:color="auto" w:fill="auto"/>
            <w:tcMar>
              <w:left w:w="11" w:type="dxa"/>
              <w:right w:w="11" w:type="dxa"/>
            </w:tcMar>
            <w:vAlign w:val="center"/>
          </w:tcPr>
          <w:p w14:paraId="344CF809">
            <w:pPr>
              <w:widowControl/>
              <w:spacing w:line="240" w:lineRule="auto"/>
              <w:jc w:val="left"/>
              <w:rPr>
                <w:rFonts w:hint="eastAsia" w:cs="宋体" w:asciiTheme="minorEastAsia" w:hAnsiTheme="minorEastAsia" w:eastAsiaTheme="minorEastAsia"/>
                <w:kern w:val="0"/>
              </w:rPr>
            </w:pPr>
            <w:r>
              <w:rPr>
                <w:rFonts w:hint="eastAsia" w:cs="宋体" w:asciiTheme="minorEastAsia" w:hAnsiTheme="minorEastAsia" w:eastAsiaTheme="minorEastAsia"/>
                <w:kern w:val="0"/>
              </w:rPr>
              <w:t>视频监控系统接入服务</w:t>
            </w:r>
          </w:p>
        </w:tc>
        <w:tc>
          <w:tcPr>
            <w:tcW w:w="5857" w:type="dxa"/>
            <w:tcBorders>
              <w:top w:val="nil"/>
              <w:left w:val="nil"/>
              <w:bottom w:val="single" w:color="auto" w:sz="4" w:space="0"/>
              <w:right w:val="single" w:color="auto" w:sz="4" w:space="0"/>
            </w:tcBorders>
            <w:shd w:val="clear" w:color="auto" w:fill="auto"/>
            <w:tcMar>
              <w:left w:w="11" w:type="dxa"/>
              <w:right w:w="11" w:type="dxa"/>
            </w:tcMar>
            <w:vAlign w:val="center"/>
          </w:tcPr>
          <w:p w14:paraId="07D4390E">
            <w:pPr>
              <w:widowControl/>
              <w:spacing w:line="240" w:lineRule="auto"/>
              <w:jc w:val="left"/>
              <w:rPr>
                <w:rFonts w:hint="eastAsia" w:cs="宋体" w:asciiTheme="minorEastAsia" w:hAnsiTheme="minorEastAsia" w:eastAsiaTheme="minorEastAsia"/>
                <w:kern w:val="0"/>
              </w:rPr>
            </w:pPr>
            <w:r>
              <w:rPr>
                <w:rFonts w:hint="eastAsia" w:cs="宋体" w:asciiTheme="minorEastAsia" w:hAnsiTheme="minorEastAsia" w:eastAsiaTheme="minorEastAsia"/>
                <w:kern w:val="0"/>
              </w:rPr>
              <w:t>1.能够基于GB/T28181协议与监控系统平台对接，实现视频监控资源接入及实时调用；1套监控系统平台对应1套视频监控系统接入服务。</w:t>
            </w:r>
          </w:p>
        </w:tc>
        <w:tc>
          <w:tcPr>
            <w:tcW w:w="427" w:type="dxa"/>
            <w:tcBorders>
              <w:top w:val="nil"/>
              <w:left w:val="nil"/>
              <w:bottom w:val="single" w:color="auto" w:sz="4" w:space="0"/>
              <w:right w:val="single" w:color="auto" w:sz="4" w:space="0"/>
            </w:tcBorders>
            <w:shd w:val="clear" w:color="auto" w:fill="auto"/>
            <w:tcMar>
              <w:left w:w="11" w:type="dxa"/>
              <w:right w:w="11" w:type="dxa"/>
            </w:tcMar>
            <w:vAlign w:val="center"/>
          </w:tcPr>
          <w:p w14:paraId="739D8202">
            <w:pPr>
              <w:widowControl/>
              <w:spacing w:line="240" w:lineRule="auto"/>
              <w:jc w:val="center"/>
              <w:rPr>
                <w:rFonts w:hint="eastAsia" w:cs="宋体" w:asciiTheme="minorEastAsia" w:hAnsiTheme="minorEastAsia" w:eastAsiaTheme="minorEastAsia"/>
                <w:kern w:val="0"/>
              </w:rPr>
            </w:pPr>
            <w:r>
              <w:rPr>
                <w:rFonts w:hint="eastAsia" w:cs="宋体" w:asciiTheme="minorEastAsia" w:hAnsiTheme="minorEastAsia" w:eastAsiaTheme="minorEastAsia"/>
                <w:kern w:val="0"/>
              </w:rPr>
              <w:t>1</w:t>
            </w:r>
          </w:p>
        </w:tc>
        <w:tc>
          <w:tcPr>
            <w:tcW w:w="436" w:type="dxa"/>
            <w:tcBorders>
              <w:top w:val="nil"/>
              <w:left w:val="nil"/>
              <w:bottom w:val="single" w:color="auto" w:sz="4" w:space="0"/>
              <w:right w:val="single" w:color="auto" w:sz="4" w:space="0"/>
            </w:tcBorders>
            <w:shd w:val="clear" w:color="auto" w:fill="auto"/>
            <w:tcMar>
              <w:left w:w="11" w:type="dxa"/>
              <w:right w:w="11" w:type="dxa"/>
            </w:tcMar>
            <w:vAlign w:val="center"/>
          </w:tcPr>
          <w:p w14:paraId="7C918234">
            <w:pPr>
              <w:widowControl/>
              <w:spacing w:line="240" w:lineRule="auto"/>
              <w:jc w:val="center"/>
              <w:rPr>
                <w:rFonts w:hint="eastAsia" w:cs="宋体" w:asciiTheme="minorEastAsia" w:hAnsiTheme="minorEastAsia" w:eastAsiaTheme="minorEastAsia"/>
                <w:kern w:val="0"/>
              </w:rPr>
            </w:pPr>
            <w:r>
              <w:rPr>
                <w:rFonts w:hint="eastAsia" w:cs="宋体" w:asciiTheme="minorEastAsia" w:hAnsiTheme="minorEastAsia" w:eastAsiaTheme="minorEastAsia"/>
                <w:kern w:val="0"/>
              </w:rPr>
              <w:t>项</w:t>
            </w:r>
          </w:p>
        </w:tc>
      </w:tr>
      <w:tr w14:paraId="0EC5E5E8">
        <w:tblPrEx>
          <w:tblCellMar>
            <w:top w:w="0" w:type="dxa"/>
            <w:left w:w="108" w:type="dxa"/>
            <w:bottom w:w="0" w:type="dxa"/>
            <w:right w:w="108" w:type="dxa"/>
          </w:tblCellMar>
        </w:tblPrEx>
        <w:trPr>
          <w:trHeight w:val="1980" w:hRule="atLeast"/>
        </w:trPr>
        <w:tc>
          <w:tcPr>
            <w:tcW w:w="451" w:type="dxa"/>
            <w:tcBorders>
              <w:top w:val="nil"/>
              <w:left w:val="single" w:color="auto" w:sz="4" w:space="0"/>
              <w:bottom w:val="single" w:color="auto" w:sz="4" w:space="0"/>
              <w:right w:val="single" w:color="auto" w:sz="4" w:space="0"/>
            </w:tcBorders>
            <w:shd w:val="clear" w:color="auto" w:fill="auto"/>
            <w:tcMar>
              <w:left w:w="11" w:type="dxa"/>
              <w:right w:w="11" w:type="dxa"/>
            </w:tcMar>
            <w:vAlign w:val="center"/>
          </w:tcPr>
          <w:p w14:paraId="42F324B4">
            <w:pPr>
              <w:widowControl/>
              <w:spacing w:line="240" w:lineRule="auto"/>
              <w:jc w:val="center"/>
              <w:rPr>
                <w:rFonts w:hint="eastAsia" w:cs="宋体" w:asciiTheme="minorEastAsia" w:hAnsiTheme="minorEastAsia" w:eastAsiaTheme="minorEastAsia"/>
                <w:kern w:val="0"/>
              </w:rPr>
            </w:pPr>
            <w:r>
              <w:rPr>
                <w:rFonts w:hint="eastAsia" w:cs="宋体" w:asciiTheme="minorEastAsia" w:hAnsiTheme="minorEastAsia" w:eastAsiaTheme="minorEastAsia"/>
                <w:kern w:val="0"/>
              </w:rPr>
              <w:t>31</w:t>
            </w:r>
          </w:p>
        </w:tc>
        <w:tc>
          <w:tcPr>
            <w:tcW w:w="1245" w:type="dxa"/>
            <w:gridSpan w:val="2"/>
            <w:vMerge w:val="continue"/>
            <w:tcBorders>
              <w:top w:val="nil"/>
              <w:left w:val="single" w:color="auto" w:sz="4" w:space="0"/>
              <w:bottom w:val="single" w:color="auto" w:sz="4" w:space="0"/>
              <w:right w:val="single" w:color="auto" w:sz="4" w:space="0"/>
            </w:tcBorders>
            <w:tcMar>
              <w:left w:w="11" w:type="dxa"/>
              <w:right w:w="11" w:type="dxa"/>
            </w:tcMar>
            <w:vAlign w:val="center"/>
          </w:tcPr>
          <w:p w14:paraId="04D3F16D">
            <w:pPr>
              <w:widowControl/>
              <w:spacing w:line="240" w:lineRule="auto"/>
              <w:jc w:val="left"/>
              <w:rPr>
                <w:rFonts w:hint="eastAsia" w:cs="宋体" w:asciiTheme="minorEastAsia" w:hAnsiTheme="minorEastAsia" w:eastAsiaTheme="minorEastAsia"/>
                <w:kern w:val="0"/>
              </w:rPr>
            </w:pPr>
          </w:p>
        </w:tc>
        <w:tc>
          <w:tcPr>
            <w:tcW w:w="1134" w:type="dxa"/>
            <w:tcBorders>
              <w:top w:val="nil"/>
              <w:left w:val="nil"/>
              <w:bottom w:val="single" w:color="auto" w:sz="4" w:space="0"/>
              <w:right w:val="single" w:color="auto" w:sz="4" w:space="0"/>
            </w:tcBorders>
            <w:shd w:val="clear" w:color="auto" w:fill="auto"/>
            <w:tcMar>
              <w:left w:w="11" w:type="dxa"/>
              <w:right w:w="11" w:type="dxa"/>
            </w:tcMar>
            <w:vAlign w:val="center"/>
          </w:tcPr>
          <w:p w14:paraId="51E18284">
            <w:pPr>
              <w:widowControl/>
              <w:spacing w:line="240" w:lineRule="auto"/>
              <w:jc w:val="left"/>
              <w:rPr>
                <w:rFonts w:hint="eastAsia" w:cs="宋体" w:asciiTheme="minorEastAsia" w:hAnsiTheme="minorEastAsia" w:eastAsiaTheme="minorEastAsia"/>
                <w:kern w:val="0"/>
              </w:rPr>
            </w:pPr>
            <w:r>
              <w:rPr>
                <w:rFonts w:hint="eastAsia" w:cs="宋体" w:asciiTheme="minorEastAsia" w:hAnsiTheme="minorEastAsia" w:eastAsiaTheme="minorEastAsia"/>
                <w:kern w:val="0"/>
              </w:rPr>
              <w:t>数字中继网关</w:t>
            </w:r>
          </w:p>
        </w:tc>
        <w:tc>
          <w:tcPr>
            <w:tcW w:w="5857" w:type="dxa"/>
            <w:tcBorders>
              <w:top w:val="nil"/>
              <w:left w:val="nil"/>
              <w:bottom w:val="single" w:color="auto" w:sz="4" w:space="0"/>
              <w:right w:val="single" w:color="auto" w:sz="4" w:space="0"/>
            </w:tcBorders>
            <w:shd w:val="clear" w:color="auto" w:fill="auto"/>
            <w:tcMar>
              <w:left w:w="11" w:type="dxa"/>
              <w:right w:w="11" w:type="dxa"/>
            </w:tcMar>
            <w:vAlign w:val="center"/>
          </w:tcPr>
          <w:p w14:paraId="5358EA54">
            <w:pPr>
              <w:widowControl/>
              <w:spacing w:line="240" w:lineRule="auto"/>
              <w:jc w:val="left"/>
              <w:rPr>
                <w:rFonts w:hint="eastAsia" w:cs="宋体" w:asciiTheme="minorEastAsia" w:hAnsiTheme="minorEastAsia" w:eastAsiaTheme="minorEastAsia"/>
                <w:kern w:val="0"/>
              </w:rPr>
            </w:pPr>
            <w:r>
              <w:rPr>
                <w:rFonts w:hint="eastAsia" w:cs="宋体" w:asciiTheme="minorEastAsia" w:hAnsiTheme="minorEastAsia" w:eastAsiaTheme="minorEastAsia"/>
                <w:kern w:val="0"/>
              </w:rPr>
              <w:t>1.设备支持模块化插卡架构，单台可提供多个E1接口，可通过扩展板卡实现E1接口扩容，每E1为收发1对E1接口。本次提供2E1接口，PRI信令。</w:t>
            </w:r>
            <w:r>
              <w:rPr>
                <w:rFonts w:hint="eastAsia" w:cs="宋体" w:asciiTheme="minorEastAsia" w:hAnsiTheme="minorEastAsia" w:eastAsiaTheme="minorEastAsia"/>
                <w:kern w:val="0"/>
              </w:rPr>
              <w:br w:type="textWrapping"/>
            </w:r>
            <w:r>
              <w:rPr>
                <w:rFonts w:hint="eastAsia" w:cs="宋体" w:asciiTheme="minorEastAsia" w:hAnsiTheme="minorEastAsia" w:eastAsiaTheme="minorEastAsia"/>
                <w:kern w:val="0"/>
              </w:rPr>
              <w:t>2.支持主/被叫号码变换、路由选择、RADIUS计费接口、播放二次拨号音和回铃音、自动拨号（DTMF）、语音检测、RTP语音代理（用于 NAT/防火墙穿透）；</w:t>
            </w:r>
            <w:r>
              <w:rPr>
                <w:rFonts w:hint="eastAsia" w:cs="宋体" w:asciiTheme="minorEastAsia" w:hAnsiTheme="minorEastAsia" w:eastAsiaTheme="minorEastAsia"/>
                <w:kern w:val="0"/>
              </w:rPr>
              <w:br w:type="textWrapping"/>
            </w:r>
            <w:r>
              <w:rPr>
                <w:rFonts w:hint="eastAsia" w:cs="宋体" w:asciiTheme="minorEastAsia" w:hAnsiTheme="minorEastAsia" w:eastAsiaTheme="minorEastAsia"/>
                <w:kern w:val="0"/>
              </w:rPr>
              <w:t>3.支持标准SIP协议；支持PRI信令；语音编码支持G.711、G.729A、G.723.1；传真支持T38；实现与运营商PSTN公网、内网PBX的互联。</w:t>
            </w:r>
          </w:p>
        </w:tc>
        <w:tc>
          <w:tcPr>
            <w:tcW w:w="427" w:type="dxa"/>
            <w:tcBorders>
              <w:top w:val="nil"/>
              <w:left w:val="nil"/>
              <w:bottom w:val="single" w:color="auto" w:sz="4" w:space="0"/>
              <w:right w:val="single" w:color="auto" w:sz="4" w:space="0"/>
            </w:tcBorders>
            <w:shd w:val="clear" w:color="auto" w:fill="auto"/>
            <w:tcMar>
              <w:left w:w="11" w:type="dxa"/>
              <w:right w:w="11" w:type="dxa"/>
            </w:tcMar>
            <w:vAlign w:val="center"/>
          </w:tcPr>
          <w:p w14:paraId="15227355">
            <w:pPr>
              <w:widowControl/>
              <w:spacing w:line="240" w:lineRule="auto"/>
              <w:jc w:val="center"/>
              <w:rPr>
                <w:rFonts w:hint="eastAsia" w:cs="宋体" w:asciiTheme="minorEastAsia" w:hAnsiTheme="minorEastAsia" w:eastAsiaTheme="minorEastAsia"/>
                <w:kern w:val="0"/>
              </w:rPr>
            </w:pPr>
            <w:r>
              <w:rPr>
                <w:rFonts w:hint="eastAsia" w:cs="宋体" w:asciiTheme="minorEastAsia" w:hAnsiTheme="minorEastAsia" w:eastAsiaTheme="minorEastAsia"/>
                <w:kern w:val="0"/>
              </w:rPr>
              <w:t>1</w:t>
            </w:r>
          </w:p>
        </w:tc>
        <w:tc>
          <w:tcPr>
            <w:tcW w:w="436" w:type="dxa"/>
            <w:tcBorders>
              <w:top w:val="nil"/>
              <w:left w:val="nil"/>
              <w:bottom w:val="single" w:color="auto" w:sz="4" w:space="0"/>
              <w:right w:val="single" w:color="auto" w:sz="4" w:space="0"/>
            </w:tcBorders>
            <w:shd w:val="clear" w:color="auto" w:fill="auto"/>
            <w:tcMar>
              <w:left w:w="11" w:type="dxa"/>
              <w:right w:w="11" w:type="dxa"/>
            </w:tcMar>
            <w:vAlign w:val="center"/>
          </w:tcPr>
          <w:p w14:paraId="65AF3D0C">
            <w:pPr>
              <w:widowControl/>
              <w:spacing w:line="240" w:lineRule="auto"/>
              <w:jc w:val="center"/>
              <w:rPr>
                <w:rFonts w:hint="eastAsia" w:cs="宋体" w:asciiTheme="minorEastAsia" w:hAnsiTheme="minorEastAsia" w:eastAsiaTheme="minorEastAsia"/>
                <w:kern w:val="0"/>
              </w:rPr>
            </w:pPr>
            <w:r>
              <w:rPr>
                <w:rFonts w:hint="eastAsia" w:cs="宋体" w:asciiTheme="minorEastAsia" w:hAnsiTheme="minorEastAsia" w:eastAsiaTheme="minorEastAsia"/>
                <w:kern w:val="0"/>
              </w:rPr>
              <w:t>台</w:t>
            </w:r>
          </w:p>
        </w:tc>
      </w:tr>
      <w:tr w14:paraId="3728954A">
        <w:tblPrEx>
          <w:tblCellMar>
            <w:top w:w="0" w:type="dxa"/>
            <w:left w:w="108" w:type="dxa"/>
            <w:bottom w:w="0" w:type="dxa"/>
            <w:right w:w="108" w:type="dxa"/>
          </w:tblCellMar>
        </w:tblPrEx>
        <w:trPr>
          <w:trHeight w:val="1320" w:hRule="atLeast"/>
        </w:trPr>
        <w:tc>
          <w:tcPr>
            <w:tcW w:w="451" w:type="dxa"/>
            <w:tcBorders>
              <w:top w:val="nil"/>
              <w:left w:val="single" w:color="auto" w:sz="4" w:space="0"/>
              <w:bottom w:val="single" w:color="auto" w:sz="4" w:space="0"/>
              <w:right w:val="single" w:color="auto" w:sz="4" w:space="0"/>
            </w:tcBorders>
            <w:shd w:val="clear" w:color="auto" w:fill="auto"/>
            <w:tcMar>
              <w:left w:w="11" w:type="dxa"/>
              <w:right w:w="11" w:type="dxa"/>
            </w:tcMar>
            <w:vAlign w:val="center"/>
          </w:tcPr>
          <w:p w14:paraId="5911A203">
            <w:pPr>
              <w:widowControl/>
              <w:spacing w:line="240" w:lineRule="auto"/>
              <w:jc w:val="center"/>
              <w:rPr>
                <w:rFonts w:hint="eastAsia" w:cs="宋体" w:asciiTheme="minorEastAsia" w:hAnsiTheme="minorEastAsia" w:eastAsiaTheme="minorEastAsia"/>
                <w:kern w:val="0"/>
              </w:rPr>
            </w:pPr>
            <w:r>
              <w:rPr>
                <w:rFonts w:hint="eastAsia" w:cs="宋体" w:asciiTheme="minorEastAsia" w:hAnsiTheme="minorEastAsia" w:eastAsiaTheme="minorEastAsia"/>
                <w:kern w:val="0"/>
              </w:rPr>
              <w:t>32</w:t>
            </w:r>
          </w:p>
        </w:tc>
        <w:tc>
          <w:tcPr>
            <w:tcW w:w="1245" w:type="dxa"/>
            <w:gridSpan w:val="2"/>
            <w:vMerge w:val="continue"/>
            <w:tcBorders>
              <w:top w:val="nil"/>
              <w:left w:val="single" w:color="auto" w:sz="4" w:space="0"/>
              <w:bottom w:val="single" w:color="auto" w:sz="4" w:space="0"/>
              <w:right w:val="single" w:color="auto" w:sz="4" w:space="0"/>
            </w:tcBorders>
            <w:tcMar>
              <w:left w:w="11" w:type="dxa"/>
              <w:right w:w="11" w:type="dxa"/>
            </w:tcMar>
            <w:vAlign w:val="center"/>
          </w:tcPr>
          <w:p w14:paraId="148137CA">
            <w:pPr>
              <w:widowControl/>
              <w:spacing w:line="240" w:lineRule="auto"/>
              <w:jc w:val="left"/>
              <w:rPr>
                <w:rFonts w:hint="eastAsia" w:cs="宋体" w:asciiTheme="minorEastAsia" w:hAnsiTheme="minorEastAsia" w:eastAsiaTheme="minorEastAsia"/>
                <w:kern w:val="0"/>
              </w:rPr>
            </w:pPr>
          </w:p>
        </w:tc>
        <w:tc>
          <w:tcPr>
            <w:tcW w:w="1134" w:type="dxa"/>
            <w:tcBorders>
              <w:top w:val="nil"/>
              <w:left w:val="nil"/>
              <w:bottom w:val="single" w:color="auto" w:sz="4" w:space="0"/>
              <w:right w:val="single" w:color="auto" w:sz="4" w:space="0"/>
            </w:tcBorders>
            <w:shd w:val="clear" w:color="auto" w:fill="auto"/>
            <w:tcMar>
              <w:left w:w="11" w:type="dxa"/>
              <w:right w:w="11" w:type="dxa"/>
            </w:tcMar>
            <w:vAlign w:val="center"/>
          </w:tcPr>
          <w:p w14:paraId="3C460D09">
            <w:pPr>
              <w:widowControl/>
              <w:spacing w:line="240" w:lineRule="auto"/>
              <w:jc w:val="left"/>
              <w:rPr>
                <w:rFonts w:hint="eastAsia" w:cs="宋体" w:asciiTheme="minorEastAsia" w:hAnsiTheme="minorEastAsia" w:eastAsiaTheme="minorEastAsia"/>
                <w:kern w:val="0"/>
              </w:rPr>
            </w:pPr>
            <w:r>
              <w:rPr>
                <w:rFonts w:hint="eastAsia" w:cs="宋体" w:asciiTheme="minorEastAsia" w:hAnsiTheme="minorEastAsia" w:eastAsiaTheme="minorEastAsia"/>
                <w:kern w:val="0"/>
              </w:rPr>
              <w:t>音频接入网关</w:t>
            </w:r>
          </w:p>
        </w:tc>
        <w:tc>
          <w:tcPr>
            <w:tcW w:w="5857" w:type="dxa"/>
            <w:tcBorders>
              <w:top w:val="nil"/>
              <w:left w:val="nil"/>
              <w:bottom w:val="single" w:color="auto" w:sz="4" w:space="0"/>
              <w:right w:val="single" w:color="auto" w:sz="4" w:space="0"/>
            </w:tcBorders>
            <w:shd w:val="clear" w:color="auto" w:fill="auto"/>
            <w:tcMar>
              <w:left w:w="11" w:type="dxa"/>
              <w:right w:w="11" w:type="dxa"/>
            </w:tcMar>
            <w:vAlign w:val="center"/>
          </w:tcPr>
          <w:p w14:paraId="666EE523">
            <w:pPr>
              <w:widowControl/>
              <w:spacing w:line="240" w:lineRule="auto"/>
              <w:jc w:val="left"/>
              <w:rPr>
                <w:rFonts w:hint="eastAsia" w:cs="宋体" w:asciiTheme="minorEastAsia" w:hAnsiTheme="minorEastAsia" w:eastAsiaTheme="minorEastAsia"/>
                <w:kern w:val="0"/>
              </w:rPr>
            </w:pPr>
            <w:r>
              <w:rPr>
                <w:rFonts w:hint="eastAsia" w:cs="宋体" w:asciiTheme="minorEastAsia" w:hAnsiTheme="minorEastAsia" w:eastAsiaTheme="minorEastAsia"/>
                <w:kern w:val="0"/>
              </w:rPr>
              <w:t>1.标准1U机架式设备，单台可支持不少于4路音频接口；单台设备配置1以太网口、1串行调试口；220v交流电源。本期配置2路音频接口；</w:t>
            </w:r>
            <w:r>
              <w:rPr>
                <w:rFonts w:hint="eastAsia" w:cs="宋体" w:asciiTheme="minorEastAsia" w:hAnsiTheme="minorEastAsia" w:eastAsiaTheme="minorEastAsia"/>
                <w:kern w:val="0"/>
              </w:rPr>
              <w:br w:type="textWrapping"/>
            </w:r>
            <w:r>
              <w:rPr>
                <w:rFonts w:hint="eastAsia" w:cs="宋体" w:asciiTheme="minorEastAsia" w:hAnsiTheme="minorEastAsia" w:eastAsiaTheme="minorEastAsia"/>
                <w:kern w:val="0"/>
              </w:rPr>
              <w:t>2.支持与会议室调音台/音频矩阵/扩音系统/麦克风对接；</w:t>
            </w:r>
            <w:r>
              <w:rPr>
                <w:rFonts w:hint="eastAsia" w:cs="宋体" w:asciiTheme="minorEastAsia" w:hAnsiTheme="minorEastAsia" w:eastAsiaTheme="minorEastAsia"/>
                <w:kern w:val="0"/>
              </w:rPr>
              <w:br w:type="textWrapping"/>
            </w:r>
            <w:r>
              <w:rPr>
                <w:rFonts w:hint="eastAsia" w:cs="宋体" w:asciiTheme="minorEastAsia" w:hAnsiTheme="minorEastAsia" w:eastAsiaTheme="minorEastAsia"/>
                <w:kern w:val="0"/>
              </w:rPr>
              <w:t>3.支持SIP协议；支持G.711、G.723、G.729语音编码；支持QOS回声抑制；支持WEB网管。</w:t>
            </w:r>
          </w:p>
        </w:tc>
        <w:tc>
          <w:tcPr>
            <w:tcW w:w="427" w:type="dxa"/>
            <w:tcBorders>
              <w:top w:val="nil"/>
              <w:left w:val="nil"/>
              <w:bottom w:val="single" w:color="auto" w:sz="4" w:space="0"/>
              <w:right w:val="single" w:color="auto" w:sz="4" w:space="0"/>
            </w:tcBorders>
            <w:shd w:val="clear" w:color="auto" w:fill="auto"/>
            <w:tcMar>
              <w:left w:w="11" w:type="dxa"/>
              <w:right w:w="11" w:type="dxa"/>
            </w:tcMar>
            <w:vAlign w:val="center"/>
          </w:tcPr>
          <w:p w14:paraId="47596BDF">
            <w:pPr>
              <w:widowControl/>
              <w:spacing w:line="240" w:lineRule="auto"/>
              <w:jc w:val="center"/>
              <w:rPr>
                <w:rFonts w:hint="eastAsia" w:cs="宋体" w:asciiTheme="minorEastAsia" w:hAnsiTheme="minorEastAsia" w:eastAsiaTheme="minorEastAsia"/>
                <w:kern w:val="0"/>
              </w:rPr>
            </w:pPr>
            <w:r>
              <w:rPr>
                <w:rFonts w:hint="eastAsia" w:cs="宋体" w:asciiTheme="minorEastAsia" w:hAnsiTheme="minorEastAsia" w:eastAsiaTheme="minorEastAsia"/>
                <w:kern w:val="0"/>
              </w:rPr>
              <w:t>1</w:t>
            </w:r>
          </w:p>
        </w:tc>
        <w:tc>
          <w:tcPr>
            <w:tcW w:w="436" w:type="dxa"/>
            <w:tcBorders>
              <w:top w:val="nil"/>
              <w:left w:val="nil"/>
              <w:bottom w:val="single" w:color="auto" w:sz="4" w:space="0"/>
              <w:right w:val="single" w:color="auto" w:sz="4" w:space="0"/>
            </w:tcBorders>
            <w:shd w:val="clear" w:color="auto" w:fill="auto"/>
            <w:tcMar>
              <w:left w:w="11" w:type="dxa"/>
              <w:right w:w="11" w:type="dxa"/>
            </w:tcMar>
            <w:vAlign w:val="center"/>
          </w:tcPr>
          <w:p w14:paraId="4C8C2307">
            <w:pPr>
              <w:widowControl/>
              <w:spacing w:line="240" w:lineRule="auto"/>
              <w:jc w:val="center"/>
              <w:rPr>
                <w:rFonts w:hint="eastAsia" w:cs="宋体" w:asciiTheme="minorEastAsia" w:hAnsiTheme="minorEastAsia" w:eastAsiaTheme="minorEastAsia"/>
                <w:kern w:val="0"/>
              </w:rPr>
            </w:pPr>
            <w:r>
              <w:rPr>
                <w:rFonts w:hint="eastAsia" w:cs="宋体" w:asciiTheme="minorEastAsia" w:hAnsiTheme="minorEastAsia" w:eastAsiaTheme="minorEastAsia"/>
                <w:kern w:val="0"/>
              </w:rPr>
              <w:t>台</w:t>
            </w:r>
          </w:p>
        </w:tc>
      </w:tr>
      <w:tr w14:paraId="213960C0">
        <w:tblPrEx>
          <w:tblCellMar>
            <w:top w:w="0" w:type="dxa"/>
            <w:left w:w="108" w:type="dxa"/>
            <w:bottom w:w="0" w:type="dxa"/>
            <w:right w:w="108" w:type="dxa"/>
          </w:tblCellMar>
        </w:tblPrEx>
        <w:trPr>
          <w:trHeight w:val="835" w:hRule="atLeast"/>
        </w:trPr>
        <w:tc>
          <w:tcPr>
            <w:tcW w:w="451" w:type="dxa"/>
            <w:tcBorders>
              <w:top w:val="nil"/>
              <w:left w:val="single" w:color="auto" w:sz="4" w:space="0"/>
              <w:bottom w:val="single" w:color="auto" w:sz="4" w:space="0"/>
              <w:right w:val="single" w:color="auto" w:sz="4" w:space="0"/>
            </w:tcBorders>
            <w:shd w:val="clear" w:color="auto" w:fill="auto"/>
            <w:tcMar>
              <w:left w:w="11" w:type="dxa"/>
              <w:right w:w="11" w:type="dxa"/>
            </w:tcMar>
            <w:vAlign w:val="center"/>
          </w:tcPr>
          <w:p w14:paraId="2AF4183E">
            <w:pPr>
              <w:widowControl/>
              <w:spacing w:line="240" w:lineRule="auto"/>
              <w:jc w:val="center"/>
              <w:rPr>
                <w:rFonts w:hint="eastAsia" w:cs="宋体" w:asciiTheme="minorEastAsia" w:hAnsiTheme="minorEastAsia" w:eastAsiaTheme="minorEastAsia"/>
                <w:kern w:val="0"/>
              </w:rPr>
            </w:pPr>
            <w:r>
              <w:rPr>
                <w:rFonts w:hint="eastAsia" w:cs="宋体" w:asciiTheme="minorEastAsia" w:hAnsiTheme="minorEastAsia" w:eastAsiaTheme="minorEastAsia"/>
                <w:kern w:val="0"/>
              </w:rPr>
              <w:t>33</w:t>
            </w:r>
          </w:p>
        </w:tc>
        <w:tc>
          <w:tcPr>
            <w:tcW w:w="1245" w:type="dxa"/>
            <w:gridSpan w:val="2"/>
            <w:vMerge w:val="continue"/>
            <w:tcBorders>
              <w:top w:val="nil"/>
              <w:left w:val="single" w:color="auto" w:sz="4" w:space="0"/>
              <w:bottom w:val="single" w:color="auto" w:sz="4" w:space="0"/>
              <w:right w:val="single" w:color="auto" w:sz="4" w:space="0"/>
            </w:tcBorders>
            <w:tcMar>
              <w:left w:w="11" w:type="dxa"/>
              <w:right w:w="11" w:type="dxa"/>
            </w:tcMar>
            <w:vAlign w:val="center"/>
          </w:tcPr>
          <w:p w14:paraId="7152CCA0">
            <w:pPr>
              <w:widowControl/>
              <w:spacing w:line="240" w:lineRule="auto"/>
              <w:jc w:val="left"/>
              <w:rPr>
                <w:rFonts w:hint="eastAsia" w:cs="宋体" w:asciiTheme="minorEastAsia" w:hAnsiTheme="minorEastAsia" w:eastAsiaTheme="minorEastAsia"/>
                <w:kern w:val="0"/>
              </w:rPr>
            </w:pPr>
          </w:p>
        </w:tc>
        <w:tc>
          <w:tcPr>
            <w:tcW w:w="1134" w:type="dxa"/>
            <w:tcBorders>
              <w:top w:val="nil"/>
              <w:left w:val="nil"/>
              <w:bottom w:val="single" w:color="auto" w:sz="4" w:space="0"/>
              <w:right w:val="single" w:color="auto" w:sz="4" w:space="0"/>
            </w:tcBorders>
            <w:shd w:val="clear" w:color="auto" w:fill="auto"/>
            <w:tcMar>
              <w:left w:w="11" w:type="dxa"/>
              <w:right w:w="11" w:type="dxa"/>
            </w:tcMar>
            <w:vAlign w:val="center"/>
          </w:tcPr>
          <w:p w14:paraId="1081089E">
            <w:pPr>
              <w:widowControl/>
              <w:spacing w:line="240" w:lineRule="auto"/>
              <w:jc w:val="left"/>
              <w:rPr>
                <w:rFonts w:hint="eastAsia" w:cs="宋体" w:asciiTheme="minorEastAsia" w:hAnsiTheme="minorEastAsia" w:eastAsiaTheme="minorEastAsia"/>
                <w:kern w:val="0"/>
              </w:rPr>
            </w:pPr>
            <w:r>
              <w:rPr>
                <w:rFonts w:hint="eastAsia" w:cs="宋体" w:asciiTheme="minorEastAsia" w:hAnsiTheme="minorEastAsia" w:eastAsiaTheme="minorEastAsia"/>
                <w:kern w:val="0"/>
              </w:rPr>
              <w:t>无线接入网关</w:t>
            </w:r>
          </w:p>
        </w:tc>
        <w:tc>
          <w:tcPr>
            <w:tcW w:w="5857" w:type="dxa"/>
            <w:tcBorders>
              <w:top w:val="nil"/>
              <w:left w:val="nil"/>
              <w:bottom w:val="single" w:color="auto" w:sz="4" w:space="0"/>
              <w:right w:val="single" w:color="auto" w:sz="4" w:space="0"/>
            </w:tcBorders>
            <w:shd w:val="clear" w:color="auto" w:fill="auto"/>
            <w:tcMar>
              <w:left w:w="11" w:type="dxa"/>
              <w:right w:w="11" w:type="dxa"/>
            </w:tcMar>
            <w:vAlign w:val="center"/>
          </w:tcPr>
          <w:p w14:paraId="41345DDB">
            <w:pPr>
              <w:widowControl/>
              <w:spacing w:line="240" w:lineRule="auto"/>
              <w:jc w:val="left"/>
              <w:rPr>
                <w:rFonts w:hint="eastAsia" w:cs="宋体" w:asciiTheme="minorEastAsia" w:hAnsiTheme="minorEastAsia" w:eastAsiaTheme="minorEastAsia"/>
                <w:kern w:val="0"/>
              </w:rPr>
            </w:pPr>
            <w:r>
              <w:rPr>
                <w:rFonts w:hint="eastAsia" w:cs="宋体" w:asciiTheme="minorEastAsia" w:hAnsiTheme="minorEastAsia" w:eastAsiaTheme="minorEastAsia"/>
                <w:kern w:val="0"/>
              </w:rPr>
              <w:t>1.标准1U机架式设备；单台可支持不少于4路对接接口。本期配置2路对接接口；</w:t>
            </w:r>
            <w:r>
              <w:rPr>
                <w:rFonts w:hint="eastAsia" w:cs="宋体" w:asciiTheme="minorEastAsia" w:hAnsiTheme="minorEastAsia" w:eastAsiaTheme="minorEastAsia"/>
                <w:kern w:val="0"/>
              </w:rPr>
              <w:br w:type="textWrapping"/>
            </w:r>
            <w:r>
              <w:rPr>
                <w:rFonts w:hint="eastAsia" w:cs="宋体" w:asciiTheme="minorEastAsia" w:hAnsiTheme="minorEastAsia" w:eastAsiaTheme="minorEastAsia"/>
                <w:kern w:val="0"/>
              </w:rPr>
              <w:t>2、支持与各种制式的无线集群、短波/超短波电台的互联；实现有线、无线通信系统融合通信；</w:t>
            </w:r>
            <w:r>
              <w:rPr>
                <w:rFonts w:hint="eastAsia" w:cs="宋体" w:asciiTheme="minorEastAsia" w:hAnsiTheme="minorEastAsia" w:eastAsiaTheme="minorEastAsia"/>
                <w:kern w:val="0"/>
              </w:rPr>
              <w:br w:type="textWrapping"/>
            </w:r>
            <w:r>
              <w:rPr>
                <w:rFonts w:hint="eastAsia" w:cs="宋体" w:asciiTheme="minorEastAsia" w:hAnsiTheme="minorEastAsia" w:eastAsiaTheme="minorEastAsia"/>
                <w:kern w:val="0"/>
              </w:rPr>
              <w:t>3、支持VOX、COR、VMR三种通信触发方式；应用模式采用全压缩模式通道；支持回音消除、静音压缩、舒适噪声、增益调节、时间同步、拨号规则、长时间无语音包保护、RTP包长自适应、功能键开通开关、连拨功能码、热线功能码、追呼、通话建立语音提示、PTT热线、频道切换等功能。</w:t>
            </w:r>
          </w:p>
        </w:tc>
        <w:tc>
          <w:tcPr>
            <w:tcW w:w="427" w:type="dxa"/>
            <w:tcBorders>
              <w:top w:val="nil"/>
              <w:left w:val="nil"/>
              <w:bottom w:val="single" w:color="auto" w:sz="4" w:space="0"/>
              <w:right w:val="single" w:color="auto" w:sz="4" w:space="0"/>
            </w:tcBorders>
            <w:shd w:val="clear" w:color="auto" w:fill="auto"/>
            <w:tcMar>
              <w:left w:w="11" w:type="dxa"/>
              <w:right w:w="11" w:type="dxa"/>
            </w:tcMar>
            <w:vAlign w:val="center"/>
          </w:tcPr>
          <w:p w14:paraId="110166D7">
            <w:pPr>
              <w:widowControl/>
              <w:spacing w:line="240" w:lineRule="auto"/>
              <w:jc w:val="center"/>
              <w:rPr>
                <w:rFonts w:hint="eastAsia" w:cs="宋体" w:asciiTheme="minorEastAsia" w:hAnsiTheme="minorEastAsia" w:eastAsiaTheme="minorEastAsia"/>
                <w:kern w:val="0"/>
              </w:rPr>
            </w:pPr>
            <w:r>
              <w:rPr>
                <w:rFonts w:hint="eastAsia" w:cs="宋体" w:asciiTheme="minorEastAsia" w:hAnsiTheme="minorEastAsia" w:eastAsiaTheme="minorEastAsia"/>
                <w:kern w:val="0"/>
              </w:rPr>
              <w:t>1</w:t>
            </w:r>
          </w:p>
        </w:tc>
        <w:tc>
          <w:tcPr>
            <w:tcW w:w="436" w:type="dxa"/>
            <w:tcBorders>
              <w:top w:val="nil"/>
              <w:left w:val="nil"/>
              <w:bottom w:val="single" w:color="auto" w:sz="4" w:space="0"/>
              <w:right w:val="single" w:color="auto" w:sz="4" w:space="0"/>
            </w:tcBorders>
            <w:shd w:val="clear" w:color="auto" w:fill="auto"/>
            <w:tcMar>
              <w:left w:w="11" w:type="dxa"/>
              <w:right w:w="11" w:type="dxa"/>
            </w:tcMar>
            <w:vAlign w:val="center"/>
          </w:tcPr>
          <w:p w14:paraId="7DD2F622">
            <w:pPr>
              <w:widowControl/>
              <w:spacing w:line="240" w:lineRule="auto"/>
              <w:jc w:val="center"/>
              <w:rPr>
                <w:rFonts w:hint="eastAsia" w:cs="宋体" w:asciiTheme="minorEastAsia" w:hAnsiTheme="minorEastAsia" w:eastAsiaTheme="minorEastAsia"/>
                <w:kern w:val="0"/>
              </w:rPr>
            </w:pPr>
            <w:r>
              <w:rPr>
                <w:rFonts w:hint="eastAsia" w:cs="宋体" w:asciiTheme="minorEastAsia" w:hAnsiTheme="minorEastAsia" w:eastAsiaTheme="minorEastAsia"/>
                <w:kern w:val="0"/>
              </w:rPr>
              <w:t>台</w:t>
            </w:r>
          </w:p>
        </w:tc>
      </w:tr>
      <w:tr w14:paraId="03930F9B">
        <w:tblPrEx>
          <w:tblCellMar>
            <w:top w:w="0" w:type="dxa"/>
            <w:left w:w="108" w:type="dxa"/>
            <w:bottom w:w="0" w:type="dxa"/>
            <w:right w:w="108" w:type="dxa"/>
          </w:tblCellMar>
        </w:tblPrEx>
        <w:trPr>
          <w:trHeight w:val="1650" w:hRule="atLeast"/>
        </w:trPr>
        <w:tc>
          <w:tcPr>
            <w:tcW w:w="451" w:type="dxa"/>
            <w:tcBorders>
              <w:top w:val="nil"/>
              <w:left w:val="single" w:color="auto" w:sz="4" w:space="0"/>
              <w:bottom w:val="single" w:color="auto" w:sz="4" w:space="0"/>
              <w:right w:val="single" w:color="auto" w:sz="4" w:space="0"/>
            </w:tcBorders>
            <w:shd w:val="clear" w:color="auto" w:fill="auto"/>
            <w:tcMar>
              <w:left w:w="11" w:type="dxa"/>
              <w:right w:w="11" w:type="dxa"/>
            </w:tcMar>
            <w:vAlign w:val="center"/>
          </w:tcPr>
          <w:p w14:paraId="31417CE5">
            <w:pPr>
              <w:widowControl/>
              <w:spacing w:line="240" w:lineRule="auto"/>
              <w:jc w:val="center"/>
              <w:rPr>
                <w:rFonts w:hint="eastAsia" w:cs="宋体" w:asciiTheme="minorEastAsia" w:hAnsiTheme="minorEastAsia" w:eastAsiaTheme="minorEastAsia"/>
                <w:kern w:val="0"/>
              </w:rPr>
            </w:pPr>
            <w:r>
              <w:rPr>
                <w:rFonts w:hint="eastAsia" w:cs="宋体" w:asciiTheme="minorEastAsia" w:hAnsiTheme="minorEastAsia" w:eastAsiaTheme="minorEastAsia"/>
                <w:kern w:val="0"/>
              </w:rPr>
              <w:t>34</w:t>
            </w:r>
          </w:p>
        </w:tc>
        <w:tc>
          <w:tcPr>
            <w:tcW w:w="1245" w:type="dxa"/>
            <w:gridSpan w:val="2"/>
            <w:vMerge w:val="continue"/>
            <w:tcBorders>
              <w:top w:val="nil"/>
              <w:left w:val="single" w:color="auto" w:sz="4" w:space="0"/>
              <w:bottom w:val="single" w:color="auto" w:sz="4" w:space="0"/>
              <w:right w:val="single" w:color="auto" w:sz="4" w:space="0"/>
            </w:tcBorders>
            <w:tcMar>
              <w:left w:w="11" w:type="dxa"/>
              <w:right w:w="11" w:type="dxa"/>
            </w:tcMar>
            <w:vAlign w:val="center"/>
          </w:tcPr>
          <w:p w14:paraId="38611A2F">
            <w:pPr>
              <w:widowControl/>
              <w:spacing w:line="240" w:lineRule="auto"/>
              <w:jc w:val="left"/>
              <w:rPr>
                <w:rFonts w:hint="eastAsia" w:cs="宋体" w:asciiTheme="minorEastAsia" w:hAnsiTheme="minorEastAsia" w:eastAsiaTheme="minorEastAsia"/>
                <w:kern w:val="0"/>
              </w:rPr>
            </w:pPr>
          </w:p>
        </w:tc>
        <w:tc>
          <w:tcPr>
            <w:tcW w:w="1134" w:type="dxa"/>
            <w:tcBorders>
              <w:top w:val="nil"/>
              <w:left w:val="nil"/>
              <w:bottom w:val="single" w:color="auto" w:sz="4" w:space="0"/>
              <w:right w:val="single" w:color="auto" w:sz="4" w:space="0"/>
            </w:tcBorders>
            <w:shd w:val="clear" w:color="auto" w:fill="auto"/>
            <w:tcMar>
              <w:left w:w="11" w:type="dxa"/>
              <w:right w:w="11" w:type="dxa"/>
            </w:tcMar>
            <w:vAlign w:val="center"/>
          </w:tcPr>
          <w:p w14:paraId="0036515F">
            <w:pPr>
              <w:widowControl/>
              <w:spacing w:line="240" w:lineRule="auto"/>
              <w:jc w:val="left"/>
              <w:rPr>
                <w:rFonts w:hint="eastAsia" w:cs="宋体" w:asciiTheme="minorEastAsia" w:hAnsiTheme="minorEastAsia" w:eastAsiaTheme="minorEastAsia"/>
                <w:kern w:val="0"/>
              </w:rPr>
            </w:pPr>
            <w:r>
              <w:rPr>
                <w:rFonts w:hint="eastAsia" w:cs="宋体" w:asciiTheme="minorEastAsia" w:hAnsiTheme="minorEastAsia" w:eastAsiaTheme="minorEastAsia"/>
                <w:kern w:val="0"/>
              </w:rPr>
              <w:t>宽带集群APP</w:t>
            </w:r>
          </w:p>
        </w:tc>
        <w:tc>
          <w:tcPr>
            <w:tcW w:w="5857" w:type="dxa"/>
            <w:tcBorders>
              <w:top w:val="nil"/>
              <w:left w:val="nil"/>
              <w:bottom w:val="single" w:color="auto" w:sz="4" w:space="0"/>
              <w:right w:val="single" w:color="auto" w:sz="4" w:space="0"/>
            </w:tcBorders>
            <w:shd w:val="clear" w:color="auto" w:fill="auto"/>
            <w:tcMar>
              <w:left w:w="11" w:type="dxa"/>
              <w:right w:w="11" w:type="dxa"/>
            </w:tcMar>
            <w:vAlign w:val="center"/>
          </w:tcPr>
          <w:p w14:paraId="3EDC6A40">
            <w:pPr>
              <w:widowControl/>
              <w:spacing w:line="240" w:lineRule="auto"/>
              <w:jc w:val="left"/>
              <w:rPr>
                <w:rFonts w:hint="eastAsia" w:cs="宋体" w:asciiTheme="minorEastAsia" w:hAnsiTheme="minorEastAsia" w:eastAsiaTheme="minorEastAsia"/>
                <w:kern w:val="0"/>
              </w:rPr>
            </w:pPr>
            <w:r>
              <w:rPr>
                <w:rFonts w:hint="eastAsia" w:cs="宋体" w:asciiTheme="minorEastAsia" w:hAnsiTheme="minorEastAsia" w:eastAsiaTheme="minorEastAsia"/>
                <w:kern w:val="0"/>
              </w:rPr>
              <w:t>1.适配主流智能手机及单兵终端；每个1路终端使用授权</w:t>
            </w:r>
            <w:r>
              <w:rPr>
                <w:rFonts w:hint="eastAsia" w:cs="宋体" w:asciiTheme="minorEastAsia" w:hAnsiTheme="minorEastAsia" w:eastAsiaTheme="minorEastAsia"/>
                <w:kern w:val="0"/>
              </w:rPr>
              <w:br w:type="textWrapping"/>
            </w:r>
            <w:r>
              <w:rPr>
                <w:rFonts w:hint="eastAsia" w:cs="宋体" w:asciiTheme="minorEastAsia" w:hAnsiTheme="minorEastAsia" w:eastAsiaTheme="minorEastAsia"/>
                <w:kern w:val="0"/>
              </w:rPr>
              <w:t>2.宽带集群APP支持视音视频呼叫、群组对讲、即时消息、实时定位、视频/图片上报等功能；支持APP与平台其他终端（固定电话、SIP话机、集群对讲机）的对讲模式。                                                                                                                                   3.支持：对讲组、通讯录、语音单呼、群组对讲、视频通话、视频上传、视频查看、视频会议、图片拍传、定位上传、地图显示、短信收发、即时消息等应用。</w:t>
            </w:r>
          </w:p>
        </w:tc>
        <w:tc>
          <w:tcPr>
            <w:tcW w:w="427" w:type="dxa"/>
            <w:tcBorders>
              <w:top w:val="nil"/>
              <w:left w:val="nil"/>
              <w:bottom w:val="single" w:color="auto" w:sz="4" w:space="0"/>
              <w:right w:val="single" w:color="auto" w:sz="4" w:space="0"/>
            </w:tcBorders>
            <w:shd w:val="clear" w:color="auto" w:fill="auto"/>
            <w:tcMar>
              <w:left w:w="11" w:type="dxa"/>
              <w:right w:w="11" w:type="dxa"/>
            </w:tcMar>
            <w:vAlign w:val="center"/>
          </w:tcPr>
          <w:p w14:paraId="28E4F0B2">
            <w:pPr>
              <w:widowControl/>
              <w:spacing w:line="240" w:lineRule="auto"/>
              <w:jc w:val="center"/>
              <w:rPr>
                <w:rFonts w:hint="eastAsia" w:cs="宋体" w:asciiTheme="minorEastAsia" w:hAnsiTheme="minorEastAsia" w:eastAsiaTheme="minorEastAsia"/>
                <w:kern w:val="0"/>
              </w:rPr>
            </w:pPr>
            <w:r>
              <w:rPr>
                <w:rFonts w:hint="eastAsia" w:cs="宋体" w:asciiTheme="minorEastAsia" w:hAnsiTheme="minorEastAsia" w:eastAsiaTheme="minorEastAsia"/>
                <w:kern w:val="0"/>
              </w:rPr>
              <w:t>400</w:t>
            </w:r>
          </w:p>
        </w:tc>
        <w:tc>
          <w:tcPr>
            <w:tcW w:w="436" w:type="dxa"/>
            <w:tcBorders>
              <w:top w:val="nil"/>
              <w:left w:val="nil"/>
              <w:bottom w:val="single" w:color="auto" w:sz="4" w:space="0"/>
              <w:right w:val="single" w:color="auto" w:sz="4" w:space="0"/>
            </w:tcBorders>
            <w:shd w:val="clear" w:color="auto" w:fill="auto"/>
            <w:tcMar>
              <w:left w:w="11" w:type="dxa"/>
              <w:right w:w="11" w:type="dxa"/>
            </w:tcMar>
            <w:vAlign w:val="center"/>
          </w:tcPr>
          <w:p w14:paraId="71F29D8D">
            <w:pPr>
              <w:widowControl/>
              <w:spacing w:line="240" w:lineRule="auto"/>
              <w:jc w:val="center"/>
              <w:rPr>
                <w:rFonts w:hint="eastAsia" w:cs="宋体" w:asciiTheme="minorEastAsia" w:hAnsiTheme="minorEastAsia" w:eastAsiaTheme="minorEastAsia"/>
                <w:kern w:val="0"/>
              </w:rPr>
            </w:pPr>
            <w:r>
              <w:rPr>
                <w:rFonts w:hint="eastAsia" w:cs="宋体" w:asciiTheme="minorEastAsia" w:hAnsiTheme="minorEastAsia" w:eastAsiaTheme="minorEastAsia"/>
                <w:kern w:val="0"/>
              </w:rPr>
              <w:t>个</w:t>
            </w:r>
          </w:p>
        </w:tc>
      </w:tr>
      <w:tr w14:paraId="3DC33908">
        <w:tblPrEx>
          <w:tblCellMar>
            <w:top w:w="0" w:type="dxa"/>
            <w:left w:w="108" w:type="dxa"/>
            <w:bottom w:w="0" w:type="dxa"/>
            <w:right w:w="108" w:type="dxa"/>
          </w:tblCellMar>
        </w:tblPrEx>
        <w:trPr>
          <w:trHeight w:val="1320" w:hRule="atLeast"/>
        </w:trPr>
        <w:tc>
          <w:tcPr>
            <w:tcW w:w="451" w:type="dxa"/>
            <w:tcBorders>
              <w:top w:val="nil"/>
              <w:left w:val="single" w:color="auto" w:sz="4" w:space="0"/>
              <w:bottom w:val="single" w:color="auto" w:sz="4" w:space="0"/>
              <w:right w:val="single" w:color="auto" w:sz="4" w:space="0"/>
            </w:tcBorders>
            <w:shd w:val="clear" w:color="auto" w:fill="auto"/>
            <w:tcMar>
              <w:left w:w="11" w:type="dxa"/>
              <w:right w:w="11" w:type="dxa"/>
            </w:tcMar>
            <w:vAlign w:val="center"/>
          </w:tcPr>
          <w:p w14:paraId="3BCA57A5">
            <w:pPr>
              <w:widowControl/>
              <w:spacing w:line="240" w:lineRule="auto"/>
              <w:jc w:val="center"/>
              <w:rPr>
                <w:rFonts w:hint="eastAsia" w:cs="宋体" w:asciiTheme="minorEastAsia" w:hAnsiTheme="minorEastAsia" w:eastAsiaTheme="minorEastAsia"/>
                <w:kern w:val="0"/>
              </w:rPr>
            </w:pPr>
            <w:r>
              <w:rPr>
                <w:rFonts w:hint="eastAsia" w:cs="宋体" w:asciiTheme="minorEastAsia" w:hAnsiTheme="minorEastAsia" w:eastAsiaTheme="minorEastAsia"/>
                <w:kern w:val="0"/>
              </w:rPr>
              <w:t>35</w:t>
            </w:r>
          </w:p>
        </w:tc>
        <w:tc>
          <w:tcPr>
            <w:tcW w:w="1245" w:type="dxa"/>
            <w:gridSpan w:val="2"/>
            <w:vMerge w:val="continue"/>
            <w:tcBorders>
              <w:top w:val="nil"/>
              <w:left w:val="single" w:color="auto" w:sz="4" w:space="0"/>
              <w:bottom w:val="single" w:color="auto" w:sz="4" w:space="0"/>
              <w:right w:val="single" w:color="auto" w:sz="4" w:space="0"/>
            </w:tcBorders>
            <w:tcMar>
              <w:left w:w="11" w:type="dxa"/>
              <w:right w:w="11" w:type="dxa"/>
            </w:tcMar>
            <w:vAlign w:val="center"/>
          </w:tcPr>
          <w:p w14:paraId="5C912078">
            <w:pPr>
              <w:widowControl/>
              <w:spacing w:line="240" w:lineRule="auto"/>
              <w:jc w:val="left"/>
              <w:rPr>
                <w:rFonts w:hint="eastAsia" w:cs="宋体" w:asciiTheme="minorEastAsia" w:hAnsiTheme="minorEastAsia" w:eastAsiaTheme="minorEastAsia"/>
                <w:kern w:val="0"/>
              </w:rPr>
            </w:pPr>
          </w:p>
        </w:tc>
        <w:tc>
          <w:tcPr>
            <w:tcW w:w="1134" w:type="dxa"/>
            <w:tcBorders>
              <w:top w:val="nil"/>
              <w:left w:val="nil"/>
              <w:bottom w:val="single" w:color="auto" w:sz="4" w:space="0"/>
              <w:right w:val="single" w:color="auto" w:sz="4" w:space="0"/>
            </w:tcBorders>
            <w:shd w:val="clear" w:color="auto" w:fill="auto"/>
            <w:tcMar>
              <w:left w:w="11" w:type="dxa"/>
              <w:right w:w="11" w:type="dxa"/>
            </w:tcMar>
            <w:vAlign w:val="center"/>
          </w:tcPr>
          <w:p w14:paraId="46977907">
            <w:pPr>
              <w:widowControl/>
              <w:spacing w:line="240" w:lineRule="auto"/>
              <w:jc w:val="left"/>
              <w:rPr>
                <w:rFonts w:hint="eastAsia" w:cs="宋体" w:asciiTheme="minorEastAsia" w:hAnsiTheme="minorEastAsia" w:eastAsiaTheme="minorEastAsia"/>
                <w:kern w:val="0"/>
              </w:rPr>
            </w:pPr>
            <w:r>
              <w:rPr>
                <w:rFonts w:hint="eastAsia" w:cs="宋体" w:asciiTheme="minorEastAsia" w:hAnsiTheme="minorEastAsia" w:eastAsiaTheme="minorEastAsia"/>
                <w:kern w:val="0"/>
              </w:rPr>
              <w:t>IP话机</w:t>
            </w:r>
          </w:p>
        </w:tc>
        <w:tc>
          <w:tcPr>
            <w:tcW w:w="5857" w:type="dxa"/>
            <w:tcBorders>
              <w:top w:val="nil"/>
              <w:left w:val="nil"/>
              <w:bottom w:val="single" w:color="auto" w:sz="4" w:space="0"/>
              <w:right w:val="single" w:color="auto" w:sz="4" w:space="0"/>
            </w:tcBorders>
            <w:shd w:val="clear" w:color="auto" w:fill="auto"/>
            <w:tcMar>
              <w:left w:w="11" w:type="dxa"/>
              <w:right w:w="11" w:type="dxa"/>
            </w:tcMar>
            <w:vAlign w:val="center"/>
          </w:tcPr>
          <w:p w14:paraId="3C0AEECA">
            <w:pPr>
              <w:widowControl/>
              <w:spacing w:line="240" w:lineRule="auto"/>
              <w:jc w:val="left"/>
              <w:rPr>
                <w:rFonts w:hint="eastAsia" w:cs="宋体" w:asciiTheme="minorEastAsia" w:hAnsiTheme="minorEastAsia" w:eastAsiaTheme="minorEastAsia"/>
                <w:kern w:val="0"/>
              </w:rPr>
            </w:pPr>
            <w:r>
              <w:rPr>
                <w:rFonts w:hint="eastAsia" w:cs="宋体" w:asciiTheme="minorEastAsia" w:hAnsiTheme="minorEastAsia" w:eastAsiaTheme="minorEastAsia"/>
                <w:kern w:val="0"/>
              </w:rPr>
              <w:t>1.2.8英寸TFT彩色屏幕320*240，支持PoE供电方式，37个按键，2*RJ45口，满足多种通信应用场景。                                                             2.支持SIP2.0及相关rfc协议；支持2条SIP线；语音编码G.711A/u、G.723.1 high/low、 G.729a/b、 G.722、G.726；</w:t>
            </w:r>
            <w:r>
              <w:rPr>
                <w:rFonts w:hint="eastAsia" w:cs="宋体" w:asciiTheme="minorEastAsia" w:hAnsiTheme="minorEastAsia" w:eastAsiaTheme="minorEastAsia"/>
                <w:kern w:val="0"/>
              </w:rPr>
              <w:br w:type="textWrapping"/>
            </w:r>
            <w:r>
              <w:rPr>
                <w:rFonts w:hint="eastAsia" w:cs="宋体" w:asciiTheme="minorEastAsia" w:hAnsiTheme="minorEastAsia" w:eastAsiaTheme="minorEastAsia"/>
                <w:kern w:val="0"/>
              </w:rPr>
              <w:t>3.支持呼叫前转/转移/盲转/出席转移/振铃转移/呼叫保持/呼叫等待/三方通话/paging and intercom/强插/自动回拨/点击呼叫/自动二次拨号等SIP应用。</w:t>
            </w:r>
          </w:p>
        </w:tc>
        <w:tc>
          <w:tcPr>
            <w:tcW w:w="427" w:type="dxa"/>
            <w:tcBorders>
              <w:top w:val="nil"/>
              <w:left w:val="nil"/>
              <w:bottom w:val="single" w:color="auto" w:sz="4" w:space="0"/>
              <w:right w:val="single" w:color="auto" w:sz="4" w:space="0"/>
            </w:tcBorders>
            <w:shd w:val="clear" w:color="auto" w:fill="auto"/>
            <w:tcMar>
              <w:left w:w="11" w:type="dxa"/>
              <w:right w:w="11" w:type="dxa"/>
            </w:tcMar>
            <w:vAlign w:val="center"/>
          </w:tcPr>
          <w:p w14:paraId="0A778EC8">
            <w:pPr>
              <w:widowControl/>
              <w:spacing w:line="240" w:lineRule="auto"/>
              <w:jc w:val="center"/>
              <w:rPr>
                <w:rFonts w:hint="eastAsia" w:cs="宋体" w:asciiTheme="minorEastAsia" w:hAnsiTheme="minorEastAsia" w:eastAsiaTheme="minorEastAsia"/>
                <w:kern w:val="0"/>
              </w:rPr>
            </w:pPr>
            <w:r>
              <w:rPr>
                <w:rFonts w:hint="eastAsia" w:cs="宋体" w:asciiTheme="minorEastAsia" w:hAnsiTheme="minorEastAsia" w:eastAsiaTheme="minorEastAsia"/>
                <w:kern w:val="0"/>
              </w:rPr>
              <w:t>15</w:t>
            </w:r>
          </w:p>
        </w:tc>
        <w:tc>
          <w:tcPr>
            <w:tcW w:w="436" w:type="dxa"/>
            <w:tcBorders>
              <w:top w:val="nil"/>
              <w:left w:val="nil"/>
              <w:bottom w:val="single" w:color="auto" w:sz="4" w:space="0"/>
              <w:right w:val="single" w:color="auto" w:sz="4" w:space="0"/>
            </w:tcBorders>
            <w:shd w:val="clear" w:color="auto" w:fill="auto"/>
            <w:tcMar>
              <w:left w:w="11" w:type="dxa"/>
              <w:right w:w="11" w:type="dxa"/>
            </w:tcMar>
            <w:vAlign w:val="center"/>
          </w:tcPr>
          <w:p w14:paraId="27AD4881">
            <w:pPr>
              <w:widowControl/>
              <w:spacing w:line="240" w:lineRule="auto"/>
              <w:jc w:val="center"/>
              <w:rPr>
                <w:rFonts w:hint="eastAsia" w:cs="宋体" w:asciiTheme="minorEastAsia" w:hAnsiTheme="minorEastAsia" w:eastAsiaTheme="minorEastAsia"/>
                <w:kern w:val="0"/>
              </w:rPr>
            </w:pPr>
            <w:r>
              <w:rPr>
                <w:rFonts w:hint="eastAsia" w:cs="宋体" w:asciiTheme="minorEastAsia" w:hAnsiTheme="minorEastAsia" w:eastAsiaTheme="minorEastAsia"/>
                <w:kern w:val="0"/>
              </w:rPr>
              <w:t>台</w:t>
            </w:r>
          </w:p>
        </w:tc>
      </w:tr>
      <w:tr w14:paraId="32C1A263">
        <w:tblPrEx>
          <w:tblCellMar>
            <w:top w:w="0" w:type="dxa"/>
            <w:left w:w="108" w:type="dxa"/>
            <w:bottom w:w="0" w:type="dxa"/>
            <w:right w:w="108" w:type="dxa"/>
          </w:tblCellMar>
        </w:tblPrEx>
        <w:trPr>
          <w:trHeight w:val="2970" w:hRule="atLeast"/>
        </w:trPr>
        <w:tc>
          <w:tcPr>
            <w:tcW w:w="451" w:type="dxa"/>
            <w:tcBorders>
              <w:top w:val="nil"/>
              <w:left w:val="single" w:color="auto" w:sz="4" w:space="0"/>
              <w:bottom w:val="single" w:color="auto" w:sz="4" w:space="0"/>
              <w:right w:val="single" w:color="auto" w:sz="4" w:space="0"/>
            </w:tcBorders>
            <w:shd w:val="clear" w:color="auto" w:fill="auto"/>
            <w:tcMar>
              <w:left w:w="11" w:type="dxa"/>
              <w:right w:w="11" w:type="dxa"/>
            </w:tcMar>
            <w:vAlign w:val="center"/>
          </w:tcPr>
          <w:p w14:paraId="056FBC48">
            <w:pPr>
              <w:widowControl/>
              <w:spacing w:line="240" w:lineRule="auto"/>
              <w:jc w:val="center"/>
              <w:rPr>
                <w:rFonts w:hint="eastAsia" w:cs="宋体" w:asciiTheme="minorEastAsia" w:hAnsiTheme="minorEastAsia" w:eastAsiaTheme="minorEastAsia"/>
                <w:kern w:val="0"/>
              </w:rPr>
            </w:pPr>
            <w:r>
              <w:rPr>
                <w:rFonts w:hint="eastAsia" w:cs="宋体" w:asciiTheme="minorEastAsia" w:hAnsiTheme="minorEastAsia" w:eastAsiaTheme="minorEastAsia"/>
                <w:kern w:val="0"/>
              </w:rPr>
              <w:t>36</w:t>
            </w:r>
          </w:p>
        </w:tc>
        <w:tc>
          <w:tcPr>
            <w:tcW w:w="1245" w:type="dxa"/>
            <w:gridSpan w:val="2"/>
            <w:vMerge w:val="continue"/>
            <w:tcBorders>
              <w:top w:val="nil"/>
              <w:left w:val="single" w:color="auto" w:sz="4" w:space="0"/>
              <w:bottom w:val="single" w:color="auto" w:sz="4" w:space="0"/>
              <w:right w:val="single" w:color="auto" w:sz="4" w:space="0"/>
            </w:tcBorders>
            <w:tcMar>
              <w:left w:w="11" w:type="dxa"/>
              <w:right w:w="11" w:type="dxa"/>
            </w:tcMar>
            <w:vAlign w:val="center"/>
          </w:tcPr>
          <w:p w14:paraId="2A96B780">
            <w:pPr>
              <w:widowControl/>
              <w:spacing w:line="240" w:lineRule="auto"/>
              <w:jc w:val="left"/>
              <w:rPr>
                <w:rFonts w:hint="eastAsia" w:cs="宋体" w:asciiTheme="minorEastAsia" w:hAnsiTheme="minorEastAsia" w:eastAsiaTheme="minorEastAsia"/>
                <w:kern w:val="0"/>
              </w:rPr>
            </w:pPr>
          </w:p>
        </w:tc>
        <w:tc>
          <w:tcPr>
            <w:tcW w:w="1134" w:type="dxa"/>
            <w:tcBorders>
              <w:top w:val="nil"/>
              <w:left w:val="nil"/>
              <w:bottom w:val="single" w:color="auto" w:sz="4" w:space="0"/>
              <w:right w:val="single" w:color="auto" w:sz="4" w:space="0"/>
            </w:tcBorders>
            <w:shd w:val="clear" w:color="auto" w:fill="auto"/>
            <w:tcMar>
              <w:left w:w="11" w:type="dxa"/>
              <w:right w:w="11" w:type="dxa"/>
            </w:tcMar>
            <w:vAlign w:val="center"/>
          </w:tcPr>
          <w:p w14:paraId="730A7CD1">
            <w:pPr>
              <w:widowControl/>
              <w:spacing w:line="240" w:lineRule="auto"/>
              <w:jc w:val="left"/>
              <w:rPr>
                <w:rFonts w:hint="eastAsia" w:cs="宋体" w:asciiTheme="minorEastAsia" w:hAnsiTheme="minorEastAsia" w:eastAsiaTheme="minorEastAsia"/>
                <w:kern w:val="0"/>
              </w:rPr>
            </w:pPr>
            <w:r>
              <w:rPr>
                <w:rFonts w:hint="eastAsia" w:cs="宋体" w:asciiTheme="minorEastAsia" w:hAnsiTheme="minorEastAsia" w:eastAsiaTheme="minorEastAsia"/>
                <w:kern w:val="0"/>
              </w:rPr>
              <w:t>调度台</w:t>
            </w:r>
          </w:p>
        </w:tc>
        <w:tc>
          <w:tcPr>
            <w:tcW w:w="5857" w:type="dxa"/>
            <w:tcBorders>
              <w:top w:val="nil"/>
              <w:left w:val="nil"/>
              <w:bottom w:val="single" w:color="auto" w:sz="4" w:space="0"/>
              <w:right w:val="single" w:color="auto" w:sz="4" w:space="0"/>
            </w:tcBorders>
            <w:shd w:val="clear" w:color="auto" w:fill="auto"/>
            <w:tcMar>
              <w:left w:w="11" w:type="dxa"/>
              <w:right w:w="11" w:type="dxa"/>
            </w:tcMar>
            <w:vAlign w:val="center"/>
          </w:tcPr>
          <w:p w14:paraId="74635D87">
            <w:pPr>
              <w:widowControl/>
              <w:spacing w:line="240" w:lineRule="auto"/>
              <w:jc w:val="left"/>
              <w:rPr>
                <w:rFonts w:hint="eastAsia" w:cs="宋体" w:asciiTheme="minorEastAsia" w:hAnsiTheme="minorEastAsia" w:eastAsiaTheme="minorEastAsia"/>
                <w:kern w:val="0"/>
              </w:rPr>
            </w:pPr>
            <w:r>
              <w:rPr>
                <w:rFonts w:hint="eastAsia" w:cs="宋体" w:asciiTheme="minorEastAsia" w:hAnsiTheme="minorEastAsia" w:eastAsiaTheme="minorEastAsia"/>
                <w:kern w:val="0"/>
              </w:rPr>
              <w:t>1.硬件规格：</w:t>
            </w:r>
            <w:r>
              <w:rPr>
                <w:rFonts w:hint="eastAsia" w:cs="宋体" w:asciiTheme="minorEastAsia" w:hAnsiTheme="minorEastAsia" w:eastAsiaTheme="minorEastAsia"/>
                <w:kern w:val="0"/>
              </w:rPr>
              <w:br w:type="textWrapping"/>
            </w:r>
            <w:r>
              <w:rPr>
                <w:rFonts w:hint="eastAsia" w:cs="宋体" w:asciiTheme="minorEastAsia" w:hAnsiTheme="minorEastAsia" w:eastAsiaTheme="minorEastAsia"/>
                <w:kern w:val="0"/>
              </w:rPr>
              <w:t xml:space="preserve">不低于23寸专业主机，配置双手柄 ； </w:t>
            </w:r>
            <w:r>
              <w:rPr>
                <w:rFonts w:hint="eastAsia" w:cs="宋体" w:asciiTheme="minorEastAsia" w:hAnsiTheme="minorEastAsia" w:eastAsiaTheme="minorEastAsia"/>
                <w:kern w:val="0"/>
              </w:rPr>
              <w:br w:type="textWrapping"/>
            </w:r>
            <w:r>
              <w:rPr>
                <w:rFonts w:hint="eastAsia" w:cs="宋体" w:asciiTheme="minorEastAsia" w:hAnsiTheme="minorEastAsia" w:eastAsiaTheme="minorEastAsia"/>
                <w:kern w:val="0"/>
              </w:rPr>
              <w:t>配置（不低于）：CPU：≥1颗国产化CPU，≥8核，16G DDR4，2T硬盘。</w:t>
            </w:r>
            <w:r>
              <w:rPr>
                <w:rFonts w:hint="eastAsia" w:cs="宋体" w:asciiTheme="minorEastAsia" w:hAnsiTheme="minorEastAsia" w:eastAsiaTheme="minorEastAsia"/>
                <w:kern w:val="0"/>
              </w:rPr>
              <w:br w:type="textWrapping"/>
            </w:r>
            <w:r>
              <w:rPr>
                <w:rFonts w:hint="eastAsia" w:cs="宋体" w:asciiTheme="minorEastAsia" w:hAnsiTheme="minorEastAsia" w:eastAsiaTheme="minorEastAsia"/>
                <w:kern w:val="0"/>
              </w:rPr>
              <w:t>国产化操作系统；</w:t>
            </w:r>
            <w:r>
              <w:rPr>
                <w:rFonts w:hint="eastAsia" w:cs="宋体" w:asciiTheme="minorEastAsia" w:hAnsiTheme="minorEastAsia" w:eastAsiaTheme="minorEastAsia"/>
                <w:kern w:val="0"/>
              </w:rPr>
              <w:br w:type="textWrapping"/>
            </w:r>
            <w:r>
              <w:rPr>
                <w:rFonts w:hint="eastAsia" w:cs="宋体" w:asciiTheme="minorEastAsia" w:hAnsiTheme="minorEastAsia" w:eastAsiaTheme="minorEastAsia"/>
                <w:kern w:val="0"/>
              </w:rPr>
              <w:t>I/O接口：USB2.0*4；千兆RJ45以太网口*1；VGA接口*1；音频mic-in（手咪）*1，3.5mm音频接口（外接麦克风、耳机音响等）,1*HDMI；</w:t>
            </w:r>
            <w:r>
              <w:rPr>
                <w:rFonts w:hint="eastAsia" w:cs="宋体" w:asciiTheme="minorEastAsia" w:hAnsiTheme="minorEastAsia" w:eastAsiaTheme="minorEastAsia"/>
                <w:kern w:val="0"/>
              </w:rPr>
              <w:br w:type="textWrapping"/>
            </w:r>
            <w:r>
              <w:rPr>
                <w:rFonts w:hint="eastAsia" w:cs="宋体" w:asciiTheme="minorEastAsia" w:hAnsiTheme="minorEastAsia" w:eastAsiaTheme="minorEastAsia"/>
                <w:kern w:val="0"/>
              </w:rPr>
              <w:t>2.软件规格：</w:t>
            </w:r>
            <w:r>
              <w:rPr>
                <w:rFonts w:hint="eastAsia" w:cs="宋体" w:asciiTheme="minorEastAsia" w:hAnsiTheme="minorEastAsia" w:eastAsiaTheme="minorEastAsia"/>
                <w:kern w:val="0"/>
              </w:rPr>
              <w:br w:type="textWrapping"/>
            </w:r>
            <w:r>
              <w:rPr>
                <w:rFonts w:hint="eastAsia" w:cs="宋体" w:asciiTheme="minorEastAsia" w:hAnsiTheme="minorEastAsia" w:eastAsiaTheme="minorEastAsia"/>
                <w:kern w:val="0"/>
              </w:rPr>
              <w:t xml:space="preserve">支持通过应急指挥调度台软件实现语音调度、视频调度、短信调度、GIS调度、跨平台工单等调度功能 ； </w:t>
            </w:r>
            <w:r>
              <w:rPr>
                <w:rFonts w:hint="eastAsia" w:cs="宋体" w:asciiTheme="minorEastAsia" w:hAnsiTheme="minorEastAsia" w:eastAsiaTheme="minorEastAsia"/>
                <w:kern w:val="0"/>
              </w:rPr>
              <w:br w:type="textWrapping"/>
            </w:r>
            <w:r>
              <w:rPr>
                <w:rFonts w:hint="eastAsia" w:cs="宋体" w:asciiTheme="minorEastAsia" w:hAnsiTheme="minorEastAsia" w:eastAsiaTheme="minorEastAsia"/>
                <w:kern w:val="0"/>
              </w:rPr>
              <w:t xml:space="preserve">支持通过应急指挥调度台软件实现省、市、县调度台的互联互通，实现通信调度、视频调度、资源展示、日常办公等功能； </w:t>
            </w:r>
          </w:p>
        </w:tc>
        <w:tc>
          <w:tcPr>
            <w:tcW w:w="427" w:type="dxa"/>
            <w:tcBorders>
              <w:top w:val="nil"/>
              <w:left w:val="nil"/>
              <w:bottom w:val="single" w:color="auto" w:sz="4" w:space="0"/>
              <w:right w:val="single" w:color="auto" w:sz="4" w:space="0"/>
            </w:tcBorders>
            <w:shd w:val="clear" w:color="auto" w:fill="auto"/>
            <w:tcMar>
              <w:left w:w="11" w:type="dxa"/>
              <w:right w:w="11" w:type="dxa"/>
            </w:tcMar>
            <w:vAlign w:val="center"/>
          </w:tcPr>
          <w:p w14:paraId="2307EAC6">
            <w:pPr>
              <w:widowControl/>
              <w:spacing w:line="240" w:lineRule="auto"/>
              <w:jc w:val="center"/>
              <w:rPr>
                <w:rFonts w:hint="eastAsia" w:cs="宋体" w:asciiTheme="minorEastAsia" w:hAnsiTheme="minorEastAsia" w:eastAsiaTheme="minorEastAsia"/>
                <w:kern w:val="0"/>
              </w:rPr>
            </w:pPr>
            <w:r>
              <w:rPr>
                <w:rFonts w:hint="eastAsia" w:cs="宋体" w:asciiTheme="minorEastAsia" w:hAnsiTheme="minorEastAsia" w:eastAsiaTheme="minorEastAsia"/>
                <w:kern w:val="0"/>
              </w:rPr>
              <w:t>1</w:t>
            </w:r>
          </w:p>
        </w:tc>
        <w:tc>
          <w:tcPr>
            <w:tcW w:w="436" w:type="dxa"/>
            <w:tcBorders>
              <w:top w:val="nil"/>
              <w:left w:val="nil"/>
              <w:bottom w:val="single" w:color="auto" w:sz="4" w:space="0"/>
              <w:right w:val="single" w:color="auto" w:sz="4" w:space="0"/>
            </w:tcBorders>
            <w:shd w:val="clear" w:color="auto" w:fill="auto"/>
            <w:tcMar>
              <w:left w:w="11" w:type="dxa"/>
              <w:right w:w="11" w:type="dxa"/>
            </w:tcMar>
            <w:vAlign w:val="center"/>
          </w:tcPr>
          <w:p w14:paraId="01C6629C">
            <w:pPr>
              <w:widowControl/>
              <w:spacing w:line="240" w:lineRule="auto"/>
              <w:jc w:val="center"/>
              <w:rPr>
                <w:rFonts w:hint="eastAsia" w:cs="宋体" w:asciiTheme="minorEastAsia" w:hAnsiTheme="minorEastAsia" w:eastAsiaTheme="minorEastAsia"/>
                <w:kern w:val="0"/>
              </w:rPr>
            </w:pPr>
            <w:r>
              <w:rPr>
                <w:rFonts w:hint="eastAsia" w:cs="宋体" w:asciiTheme="minorEastAsia" w:hAnsiTheme="minorEastAsia" w:eastAsiaTheme="minorEastAsia"/>
                <w:kern w:val="0"/>
              </w:rPr>
              <w:t>台</w:t>
            </w:r>
          </w:p>
        </w:tc>
      </w:tr>
      <w:tr w14:paraId="372537DC">
        <w:tblPrEx>
          <w:tblCellMar>
            <w:top w:w="0" w:type="dxa"/>
            <w:left w:w="108" w:type="dxa"/>
            <w:bottom w:w="0" w:type="dxa"/>
            <w:right w:w="108" w:type="dxa"/>
          </w:tblCellMar>
        </w:tblPrEx>
        <w:trPr>
          <w:trHeight w:val="330" w:hRule="atLeast"/>
        </w:trPr>
        <w:tc>
          <w:tcPr>
            <w:tcW w:w="451" w:type="dxa"/>
            <w:tcBorders>
              <w:top w:val="nil"/>
              <w:left w:val="single" w:color="auto" w:sz="4" w:space="0"/>
              <w:bottom w:val="single" w:color="auto" w:sz="4" w:space="0"/>
              <w:right w:val="single" w:color="auto" w:sz="4" w:space="0"/>
            </w:tcBorders>
            <w:shd w:val="clear" w:color="auto" w:fill="auto"/>
            <w:tcMar>
              <w:left w:w="11" w:type="dxa"/>
              <w:right w:w="11" w:type="dxa"/>
            </w:tcMar>
            <w:vAlign w:val="center"/>
          </w:tcPr>
          <w:p w14:paraId="497F6DC8">
            <w:pPr>
              <w:widowControl/>
              <w:spacing w:line="240" w:lineRule="auto"/>
              <w:jc w:val="center"/>
              <w:rPr>
                <w:rFonts w:hint="eastAsia" w:cs="宋体" w:asciiTheme="minorEastAsia" w:hAnsiTheme="minorEastAsia" w:eastAsiaTheme="minorEastAsia"/>
                <w:kern w:val="0"/>
              </w:rPr>
            </w:pPr>
            <w:r>
              <w:rPr>
                <w:rFonts w:hint="eastAsia" w:cs="宋体" w:asciiTheme="minorEastAsia" w:hAnsiTheme="minorEastAsia" w:eastAsiaTheme="minorEastAsia"/>
                <w:kern w:val="0"/>
              </w:rPr>
              <w:t>37</w:t>
            </w:r>
          </w:p>
        </w:tc>
        <w:tc>
          <w:tcPr>
            <w:tcW w:w="2379" w:type="dxa"/>
            <w:gridSpan w:val="3"/>
            <w:tcBorders>
              <w:top w:val="single" w:color="auto" w:sz="4" w:space="0"/>
              <w:left w:val="nil"/>
              <w:bottom w:val="single" w:color="auto" w:sz="4" w:space="0"/>
              <w:right w:val="single" w:color="auto" w:sz="4" w:space="0"/>
            </w:tcBorders>
            <w:shd w:val="clear" w:color="auto" w:fill="auto"/>
            <w:tcMar>
              <w:left w:w="11" w:type="dxa"/>
              <w:right w:w="11" w:type="dxa"/>
            </w:tcMar>
            <w:vAlign w:val="center"/>
          </w:tcPr>
          <w:p w14:paraId="38A37CE1">
            <w:pPr>
              <w:widowControl/>
              <w:spacing w:line="240" w:lineRule="auto"/>
              <w:jc w:val="center"/>
              <w:rPr>
                <w:rFonts w:hint="eastAsia" w:cs="宋体" w:asciiTheme="minorEastAsia" w:hAnsiTheme="minorEastAsia" w:eastAsiaTheme="minorEastAsia"/>
                <w:kern w:val="0"/>
              </w:rPr>
            </w:pPr>
            <w:r>
              <w:rPr>
                <w:rFonts w:hint="eastAsia" w:cs="宋体" w:asciiTheme="minorEastAsia" w:hAnsiTheme="minorEastAsia" w:eastAsiaTheme="minorEastAsia"/>
                <w:kern w:val="0"/>
              </w:rPr>
              <w:t>短信服务</w:t>
            </w:r>
          </w:p>
        </w:tc>
        <w:tc>
          <w:tcPr>
            <w:tcW w:w="5857" w:type="dxa"/>
            <w:tcBorders>
              <w:top w:val="nil"/>
              <w:left w:val="nil"/>
              <w:bottom w:val="single" w:color="auto" w:sz="4" w:space="0"/>
              <w:right w:val="single" w:color="auto" w:sz="4" w:space="0"/>
            </w:tcBorders>
            <w:shd w:val="clear" w:color="auto" w:fill="auto"/>
            <w:tcMar>
              <w:left w:w="11" w:type="dxa"/>
              <w:right w:w="11" w:type="dxa"/>
            </w:tcMar>
            <w:vAlign w:val="center"/>
          </w:tcPr>
          <w:p w14:paraId="72FA9ACD">
            <w:pPr>
              <w:widowControl/>
              <w:spacing w:line="240" w:lineRule="auto"/>
              <w:jc w:val="left"/>
              <w:rPr>
                <w:rFonts w:hint="eastAsia" w:cs="宋体" w:asciiTheme="minorEastAsia" w:hAnsiTheme="minorEastAsia" w:eastAsiaTheme="minorEastAsia"/>
                <w:kern w:val="0"/>
              </w:rPr>
            </w:pPr>
            <w:r>
              <w:rPr>
                <w:rFonts w:hint="eastAsia" w:cs="宋体" w:asciiTheme="minorEastAsia" w:hAnsiTheme="minorEastAsia" w:eastAsiaTheme="minorEastAsia"/>
                <w:kern w:val="0"/>
              </w:rPr>
              <w:t>融合通信短信服务（三网短信，12万条/年计算）租用3年</w:t>
            </w:r>
          </w:p>
        </w:tc>
        <w:tc>
          <w:tcPr>
            <w:tcW w:w="427" w:type="dxa"/>
            <w:tcBorders>
              <w:top w:val="nil"/>
              <w:left w:val="nil"/>
              <w:bottom w:val="single" w:color="auto" w:sz="4" w:space="0"/>
              <w:right w:val="single" w:color="auto" w:sz="4" w:space="0"/>
            </w:tcBorders>
            <w:shd w:val="clear" w:color="auto" w:fill="auto"/>
            <w:tcMar>
              <w:left w:w="11" w:type="dxa"/>
              <w:right w:w="11" w:type="dxa"/>
            </w:tcMar>
            <w:vAlign w:val="center"/>
          </w:tcPr>
          <w:p w14:paraId="1311AD3A">
            <w:pPr>
              <w:widowControl/>
              <w:spacing w:line="240" w:lineRule="auto"/>
              <w:jc w:val="center"/>
              <w:rPr>
                <w:rFonts w:hint="eastAsia" w:cs="宋体" w:asciiTheme="minorEastAsia" w:hAnsiTheme="minorEastAsia" w:eastAsiaTheme="minorEastAsia"/>
                <w:kern w:val="0"/>
              </w:rPr>
            </w:pPr>
            <w:r>
              <w:rPr>
                <w:rFonts w:hint="eastAsia" w:cs="宋体" w:asciiTheme="minorEastAsia" w:hAnsiTheme="minorEastAsia" w:eastAsiaTheme="minorEastAsia"/>
                <w:kern w:val="0"/>
              </w:rPr>
              <w:t>3</w:t>
            </w:r>
          </w:p>
        </w:tc>
        <w:tc>
          <w:tcPr>
            <w:tcW w:w="436" w:type="dxa"/>
            <w:tcBorders>
              <w:top w:val="nil"/>
              <w:left w:val="nil"/>
              <w:bottom w:val="single" w:color="auto" w:sz="4" w:space="0"/>
              <w:right w:val="single" w:color="auto" w:sz="4" w:space="0"/>
            </w:tcBorders>
            <w:shd w:val="clear" w:color="auto" w:fill="auto"/>
            <w:tcMar>
              <w:left w:w="11" w:type="dxa"/>
              <w:right w:w="11" w:type="dxa"/>
            </w:tcMar>
            <w:vAlign w:val="center"/>
          </w:tcPr>
          <w:p w14:paraId="282F3C33">
            <w:pPr>
              <w:widowControl/>
              <w:spacing w:line="240" w:lineRule="auto"/>
              <w:jc w:val="center"/>
              <w:rPr>
                <w:rFonts w:hint="eastAsia" w:cs="宋体" w:asciiTheme="minorEastAsia" w:hAnsiTheme="minorEastAsia" w:eastAsiaTheme="minorEastAsia"/>
                <w:kern w:val="0"/>
              </w:rPr>
            </w:pPr>
            <w:r>
              <w:rPr>
                <w:rFonts w:hint="eastAsia" w:cs="宋体" w:asciiTheme="minorEastAsia" w:hAnsiTheme="minorEastAsia" w:eastAsiaTheme="minorEastAsia"/>
                <w:kern w:val="0"/>
              </w:rPr>
              <w:t>年</w:t>
            </w:r>
          </w:p>
        </w:tc>
      </w:tr>
      <w:tr w14:paraId="32D2711D">
        <w:trPr>
          <w:trHeight w:val="410" w:hRule="atLeast"/>
        </w:trPr>
        <w:tc>
          <w:tcPr>
            <w:tcW w:w="451" w:type="dxa"/>
            <w:tcBorders>
              <w:top w:val="nil"/>
              <w:left w:val="single" w:color="auto" w:sz="4" w:space="0"/>
              <w:bottom w:val="single" w:color="auto" w:sz="4" w:space="0"/>
              <w:right w:val="single" w:color="auto" w:sz="4" w:space="0"/>
            </w:tcBorders>
            <w:shd w:val="clear" w:color="auto" w:fill="auto"/>
            <w:tcMar>
              <w:left w:w="11" w:type="dxa"/>
              <w:right w:w="11" w:type="dxa"/>
            </w:tcMar>
            <w:vAlign w:val="center"/>
          </w:tcPr>
          <w:p w14:paraId="29DCC9C4">
            <w:pPr>
              <w:widowControl/>
              <w:spacing w:line="240" w:lineRule="auto"/>
              <w:jc w:val="center"/>
              <w:rPr>
                <w:rFonts w:hint="eastAsia" w:cs="宋体" w:asciiTheme="minorEastAsia" w:hAnsiTheme="minorEastAsia" w:eastAsiaTheme="minorEastAsia"/>
                <w:kern w:val="0"/>
              </w:rPr>
            </w:pPr>
            <w:r>
              <w:rPr>
                <w:rFonts w:hint="eastAsia" w:cs="宋体" w:asciiTheme="minorEastAsia" w:hAnsiTheme="minorEastAsia" w:eastAsiaTheme="minorEastAsia"/>
                <w:kern w:val="0"/>
              </w:rPr>
              <w:t>38</w:t>
            </w:r>
          </w:p>
        </w:tc>
        <w:tc>
          <w:tcPr>
            <w:tcW w:w="1245" w:type="dxa"/>
            <w:gridSpan w:val="2"/>
            <w:vMerge w:val="restart"/>
            <w:tcBorders>
              <w:top w:val="single" w:color="auto" w:sz="4" w:space="0"/>
              <w:left w:val="single" w:color="auto" w:sz="4" w:space="0"/>
              <w:bottom w:val="single" w:color="auto" w:sz="4" w:space="0"/>
              <w:right w:val="single" w:color="auto" w:sz="4" w:space="0"/>
            </w:tcBorders>
            <w:shd w:val="clear" w:color="auto" w:fill="auto"/>
            <w:tcMar>
              <w:left w:w="11" w:type="dxa"/>
              <w:right w:w="11" w:type="dxa"/>
            </w:tcMar>
            <w:vAlign w:val="center"/>
          </w:tcPr>
          <w:p w14:paraId="16352BB0">
            <w:pPr>
              <w:widowControl/>
              <w:spacing w:line="240" w:lineRule="auto"/>
              <w:jc w:val="center"/>
              <w:rPr>
                <w:rFonts w:hint="eastAsia" w:cs="宋体" w:asciiTheme="minorEastAsia" w:hAnsiTheme="minorEastAsia" w:eastAsiaTheme="minorEastAsia"/>
                <w:kern w:val="0"/>
              </w:rPr>
            </w:pPr>
            <w:r>
              <w:rPr>
                <w:rFonts w:hint="eastAsia" w:cs="宋体" w:asciiTheme="minorEastAsia" w:hAnsiTheme="minorEastAsia" w:eastAsiaTheme="minorEastAsia"/>
                <w:kern w:val="0"/>
              </w:rPr>
              <w:t>机房综合一体机</w:t>
            </w:r>
          </w:p>
        </w:tc>
        <w:tc>
          <w:tcPr>
            <w:tcW w:w="1134" w:type="dxa"/>
            <w:tcBorders>
              <w:top w:val="nil"/>
              <w:left w:val="nil"/>
              <w:bottom w:val="single" w:color="auto" w:sz="4" w:space="0"/>
              <w:right w:val="single" w:color="auto" w:sz="4" w:space="0"/>
            </w:tcBorders>
            <w:shd w:val="clear" w:color="auto" w:fill="auto"/>
            <w:tcMar>
              <w:left w:w="11" w:type="dxa"/>
              <w:right w:w="11" w:type="dxa"/>
            </w:tcMar>
            <w:vAlign w:val="center"/>
          </w:tcPr>
          <w:p w14:paraId="10D9BD5B">
            <w:pPr>
              <w:widowControl/>
              <w:spacing w:line="240" w:lineRule="auto"/>
              <w:jc w:val="center"/>
              <w:rPr>
                <w:rFonts w:hint="eastAsia" w:cs="宋体" w:asciiTheme="minorEastAsia" w:hAnsiTheme="minorEastAsia" w:eastAsiaTheme="minorEastAsia"/>
                <w:kern w:val="0"/>
              </w:rPr>
            </w:pPr>
            <w:r>
              <w:rPr>
                <w:rFonts w:hint="eastAsia" w:cs="宋体" w:asciiTheme="minorEastAsia" w:hAnsiTheme="minorEastAsia" w:eastAsiaTheme="minorEastAsia"/>
                <w:kern w:val="0"/>
              </w:rPr>
              <w:t xml:space="preserve"> 机柜</w:t>
            </w:r>
          </w:p>
        </w:tc>
        <w:tc>
          <w:tcPr>
            <w:tcW w:w="5857" w:type="dxa"/>
            <w:tcBorders>
              <w:top w:val="nil"/>
              <w:left w:val="nil"/>
              <w:bottom w:val="single" w:color="auto" w:sz="4" w:space="0"/>
              <w:right w:val="single" w:color="auto" w:sz="4" w:space="0"/>
            </w:tcBorders>
            <w:shd w:val="clear" w:color="auto" w:fill="auto"/>
            <w:tcMar>
              <w:left w:w="11" w:type="dxa"/>
              <w:right w:w="11" w:type="dxa"/>
            </w:tcMar>
            <w:vAlign w:val="center"/>
          </w:tcPr>
          <w:p w14:paraId="0C420B4D">
            <w:pPr>
              <w:widowControl/>
              <w:spacing w:line="240" w:lineRule="auto"/>
              <w:jc w:val="left"/>
              <w:rPr>
                <w:rFonts w:hint="eastAsia" w:cs="宋体" w:asciiTheme="minorEastAsia" w:hAnsiTheme="minorEastAsia" w:eastAsiaTheme="minorEastAsia"/>
                <w:kern w:val="0"/>
              </w:rPr>
            </w:pPr>
            <w:r>
              <w:rPr>
                <w:rFonts w:hint="eastAsia" w:cs="宋体" w:asciiTheme="minorEastAsia" w:hAnsiTheme="minorEastAsia" w:eastAsiaTheme="minorEastAsia"/>
                <w:kern w:val="0"/>
              </w:rPr>
              <w:t>1、尺寸：W*D*H 600*1200*2000，容量42u RAL9004 黑色哑光机柜前门钢化玻璃门，后门双开钣金门，前后配有电磁感应锁，分层式设计；</w:t>
            </w:r>
            <w:r>
              <w:rPr>
                <w:rFonts w:hint="eastAsia" w:cs="宋体" w:asciiTheme="minorEastAsia" w:hAnsiTheme="minorEastAsia" w:eastAsiaTheme="minorEastAsia"/>
                <w:kern w:val="0"/>
              </w:rPr>
              <w:br w:type="textWrapping"/>
            </w:r>
            <w:r>
              <w:rPr>
                <w:rFonts w:hint="eastAsia" w:cs="宋体" w:asciiTheme="minorEastAsia" w:hAnsiTheme="minorEastAsia" w:eastAsiaTheme="minorEastAsia"/>
                <w:kern w:val="0"/>
              </w:rPr>
              <w:t>2、独立冷、热区域隔离密封空间，冷热通道区分；</w:t>
            </w:r>
            <w:r>
              <w:rPr>
                <w:rFonts w:hint="eastAsia" w:cs="宋体" w:asciiTheme="minorEastAsia" w:hAnsiTheme="minorEastAsia" w:eastAsiaTheme="minorEastAsia"/>
                <w:kern w:val="0"/>
              </w:rPr>
              <w:br w:type="textWrapping"/>
            </w:r>
            <w:r>
              <w:rPr>
                <w:rFonts w:hint="eastAsia" w:cs="宋体" w:asciiTheme="minorEastAsia" w:hAnsiTheme="minorEastAsia" w:eastAsiaTheme="minorEastAsia"/>
                <w:kern w:val="0"/>
              </w:rPr>
              <w:t>3、机柜采用高轻度的优质冷扎钢板主体框架采用整体焊接型材；</w:t>
            </w:r>
            <w:r>
              <w:rPr>
                <w:rFonts w:hint="eastAsia" w:cs="宋体" w:asciiTheme="minorEastAsia" w:hAnsiTheme="minorEastAsia" w:eastAsiaTheme="minorEastAsia"/>
                <w:kern w:val="0"/>
              </w:rPr>
              <w:br w:type="textWrapping"/>
            </w:r>
            <w:r>
              <w:rPr>
                <w:rFonts w:hint="eastAsia" w:cs="宋体" w:asciiTheme="minorEastAsia" w:hAnsiTheme="minorEastAsia" w:eastAsiaTheme="minorEastAsia"/>
                <w:kern w:val="0"/>
              </w:rPr>
              <w:t>▲4、抗震：按照标准YD5083-2005《电信设备抗地震性能检测规范》要求，带载500kg测试连续通过8、9级烈度结构抗地震考核；</w:t>
            </w:r>
            <w:r>
              <w:rPr>
                <w:rFonts w:hint="eastAsia" w:cs="宋体" w:asciiTheme="minorEastAsia" w:hAnsiTheme="minorEastAsia" w:eastAsiaTheme="minorEastAsia"/>
                <w:kern w:val="0"/>
              </w:rPr>
              <w:br w:type="textWrapping"/>
            </w:r>
            <w:r>
              <w:rPr>
                <w:rFonts w:hint="eastAsia" w:cs="宋体" w:asciiTheme="minorEastAsia" w:hAnsiTheme="minorEastAsia" w:eastAsiaTheme="minorEastAsia"/>
                <w:kern w:val="0"/>
              </w:rPr>
              <w:t>5、承重：机柜非承重部件板厚在不小于1.0mm，承重部件板厚在不小于1.5mm，要求静态承载能力不小于2000kg。</w:t>
            </w:r>
          </w:p>
        </w:tc>
        <w:tc>
          <w:tcPr>
            <w:tcW w:w="427" w:type="dxa"/>
            <w:tcBorders>
              <w:top w:val="nil"/>
              <w:left w:val="nil"/>
              <w:bottom w:val="single" w:color="auto" w:sz="4" w:space="0"/>
              <w:right w:val="single" w:color="auto" w:sz="4" w:space="0"/>
            </w:tcBorders>
            <w:shd w:val="clear" w:color="auto" w:fill="auto"/>
            <w:tcMar>
              <w:left w:w="11" w:type="dxa"/>
              <w:right w:w="11" w:type="dxa"/>
            </w:tcMar>
            <w:vAlign w:val="center"/>
          </w:tcPr>
          <w:p w14:paraId="5CB84823">
            <w:pPr>
              <w:widowControl/>
              <w:spacing w:line="240" w:lineRule="auto"/>
              <w:jc w:val="center"/>
              <w:rPr>
                <w:rFonts w:hint="eastAsia" w:cs="宋体" w:asciiTheme="minorEastAsia" w:hAnsiTheme="minorEastAsia" w:eastAsiaTheme="minorEastAsia"/>
                <w:kern w:val="0"/>
              </w:rPr>
            </w:pPr>
            <w:r>
              <w:rPr>
                <w:rFonts w:hint="eastAsia" w:cs="宋体" w:asciiTheme="minorEastAsia" w:hAnsiTheme="minorEastAsia" w:eastAsiaTheme="minorEastAsia"/>
                <w:kern w:val="0"/>
              </w:rPr>
              <w:t>8</w:t>
            </w:r>
          </w:p>
        </w:tc>
        <w:tc>
          <w:tcPr>
            <w:tcW w:w="436" w:type="dxa"/>
            <w:tcBorders>
              <w:top w:val="nil"/>
              <w:left w:val="nil"/>
              <w:bottom w:val="single" w:color="auto" w:sz="4" w:space="0"/>
              <w:right w:val="single" w:color="auto" w:sz="4" w:space="0"/>
            </w:tcBorders>
            <w:shd w:val="clear" w:color="auto" w:fill="auto"/>
            <w:tcMar>
              <w:left w:w="11" w:type="dxa"/>
              <w:right w:w="11" w:type="dxa"/>
            </w:tcMar>
            <w:vAlign w:val="center"/>
          </w:tcPr>
          <w:p w14:paraId="24B44547">
            <w:pPr>
              <w:widowControl/>
              <w:spacing w:line="240" w:lineRule="auto"/>
              <w:jc w:val="center"/>
              <w:rPr>
                <w:rFonts w:hint="eastAsia" w:cs="宋体" w:asciiTheme="minorEastAsia" w:hAnsiTheme="minorEastAsia" w:eastAsiaTheme="minorEastAsia"/>
                <w:kern w:val="0"/>
              </w:rPr>
            </w:pPr>
            <w:r>
              <w:rPr>
                <w:rFonts w:hint="eastAsia" w:cs="宋体" w:asciiTheme="minorEastAsia" w:hAnsiTheme="minorEastAsia" w:eastAsiaTheme="minorEastAsia"/>
                <w:kern w:val="0"/>
              </w:rPr>
              <w:t>架</w:t>
            </w:r>
          </w:p>
        </w:tc>
      </w:tr>
      <w:tr w14:paraId="3C19BAFE">
        <w:tblPrEx>
          <w:tblCellMar>
            <w:top w:w="0" w:type="dxa"/>
            <w:left w:w="108" w:type="dxa"/>
            <w:bottom w:w="0" w:type="dxa"/>
            <w:right w:w="108" w:type="dxa"/>
          </w:tblCellMar>
        </w:tblPrEx>
        <w:trPr>
          <w:trHeight w:val="2970" w:hRule="atLeast"/>
        </w:trPr>
        <w:tc>
          <w:tcPr>
            <w:tcW w:w="451" w:type="dxa"/>
            <w:tcBorders>
              <w:top w:val="nil"/>
              <w:left w:val="single" w:color="auto" w:sz="4" w:space="0"/>
              <w:bottom w:val="single" w:color="auto" w:sz="4" w:space="0"/>
              <w:right w:val="single" w:color="auto" w:sz="4" w:space="0"/>
            </w:tcBorders>
            <w:shd w:val="clear" w:color="auto" w:fill="auto"/>
            <w:tcMar>
              <w:left w:w="11" w:type="dxa"/>
              <w:right w:w="11" w:type="dxa"/>
            </w:tcMar>
            <w:vAlign w:val="center"/>
          </w:tcPr>
          <w:p w14:paraId="4E4A217A">
            <w:pPr>
              <w:widowControl/>
              <w:spacing w:line="240" w:lineRule="auto"/>
              <w:jc w:val="center"/>
              <w:rPr>
                <w:rFonts w:hint="eastAsia" w:cs="宋体" w:asciiTheme="minorEastAsia" w:hAnsiTheme="minorEastAsia" w:eastAsiaTheme="minorEastAsia"/>
                <w:kern w:val="0"/>
              </w:rPr>
            </w:pPr>
            <w:r>
              <w:rPr>
                <w:rFonts w:hint="eastAsia" w:cs="宋体" w:asciiTheme="minorEastAsia" w:hAnsiTheme="minorEastAsia" w:eastAsiaTheme="minorEastAsia"/>
                <w:kern w:val="0"/>
              </w:rPr>
              <w:t>39</w:t>
            </w:r>
          </w:p>
        </w:tc>
        <w:tc>
          <w:tcPr>
            <w:tcW w:w="1245" w:type="dxa"/>
            <w:gridSpan w:val="2"/>
            <w:vMerge w:val="continue"/>
            <w:tcBorders>
              <w:top w:val="nil"/>
              <w:left w:val="single" w:color="auto" w:sz="4" w:space="0"/>
              <w:bottom w:val="single" w:color="auto" w:sz="4" w:space="0"/>
              <w:right w:val="single" w:color="auto" w:sz="4" w:space="0"/>
            </w:tcBorders>
            <w:tcMar>
              <w:left w:w="11" w:type="dxa"/>
              <w:right w:w="11" w:type="dxa"/>
            </w:tcMar>
            <w:vAlign w:val="center"/>
          </w:tcPr>
          <w:p w14:paraId="0CF32B27">
            <w:pPr>
              <w:widowControl/>
              <w:spacing w:line="240" w:lineRule="auto"/>
              <w:jc w:val="left"/>
              <w:rPr>
                <w:rFonts w:hint="eastAsia" w:cs="宋体" w:asciiTheme="minorEastAsia" w:hAnsiTheme="minorEastAsia" w:eastAsiaTheme="minorEastAsia"/>
                <w:kern w:val="0"/>
              </w:rPr>
            </w:pPr>
          </w:p>
        </w:tc>
        <w:tc>
          <w:tcPr>
            <w:tcW w:w="1134" w:type="dxa"/>
            <w:tcBorders>
              <w:top w:val="nil"/>
              <w:left w:val="nil"/>
              <w:bottom w:val="single" w:color="auto" w:sz="4" w:space="0"/>
              <w:right w:val="single" w:color="auto" w:sz="4" w:space="0"/>
            </w:tcBorders>
            <w:shd w:val="clear" w:color="auto" w:fill="auto"/>
            <w:tcMar>
              <w:left w:w="11" w:type="dxa"/>
              <w:right w:w="11" w:type="dxa"/>
            </w:tcMar>
            <w:vAlign w:val="center"/>
          </w:tcPr>
          <w:p w14:paraId="67CB24DF">
            <w:pPr>
              <w:widowControl/>
              <w:spacing w:line="240" w:lineRule="auto"/>
              <w:jc w:val="center"/>
              <w:rPr>
                <w:rFonts w:hint="eastAsia" w:cs="宋体" w:asciiTheme="minorEastAsia" w:hAnsiTheme="minorEastAsia" w:eastAsiaTheme="minorEastAsia"/>
                <w:kern w:val="0"/>
              </w:rPr>
            </w:pPr>
            <w:r>
              <w:rPr>
                <w:rFonts w:hint="eastAsia" w:cs="宋体" w:asciiTheme="minorEastAsia" w:hAnsiTheme="minorEastAsia" w:eastAsiaTheme="minorEastAsia"/>
                <w:kern w:val="0"/>
              </w:rPr>
              <w:t>UPS应急供电系统</w:t>
            </w:r>
          </w:p>
        </w:tc>
        <w:tc>
          <w:tcPr>
            <w:tcW w:w="5857" w:type="dxa"/>
            <w:tcBorders>
              <w:top w:val="nil"/>
              <w:left w:val="nil"/>
              <w:bottom w:val="single" w:color="auto" w:sz="4" w:space="0"/>
              <w:right w:val="single" w:color="auto" w:sz="4" w:space="0"/>
            </w:tcBorders>
            <w:shd w:val="clear" w:color="auto" w:fill="auto"/>
            <w:tcMar>
              <w:left w:w="11" w:type="dxa"/>
              <w:right w:w="11" w:type="dxa"/>
            </w:tcMar>
            <w:vAlign w:val="center"/>
          </w:tcPr>
          <w:p w14:paraId="77527791">
            <w:pPr>
              <w:widowControl/>
              <w:spacing w:line="240" w:lineRule="auto"/>
              <w:jc w:val="left"/>
              <w:rPr>
                <w:rFonts w:hint="eastAsia" w:cs="宋体" w:asciiTheme="minorEastAsia" w:hAnsiTheme="minorEastAsia" w:eastAsiaTheme="minorEastAsia"/>
                <w:kern w:val="0"/>
              </w:rPr>
            </w:pPr>
            <w:r>
              <w:rPr>
                <w:rFonts w:hint="eastAsia" w:cs="宋体" w:asciiTheme="minorEastAsia" w:hAnsiTheme="minorEastAsia" w:eastAsiaTheme="minorEastAsia"/>
                <w:kern w:val="0"/>
              </w:rPr>
              <w:t>1、在线双变换UPS，整流与逆变侧的半导体应用IGBT，容量为20KVA；</w:t>
            </w:r>
            <w:r>
              <w:rPr>
                <w:rFonts w:hint="eastAsia" w:cs="宋体" w:asciiTheme="minorEastAsia" w:hAnsiTheme="minorEastAsia" w:eastAsiaTheme="minorEastAsia"/>
                <w:kern w:val="0"/>
              </w:rPr>
              <w:br w:type="textWrapping"/>
            </w:r>
            <w:r>
              <w:rPr>
                <w:rFonts w:hint="eastAsia" w:cs="宋体" w:asciiTheme="minorEastAsia" w:hAnsiTheme="minorEastAsia" w:eastAsiaTheme="minorEastAsia"/>
                <w:kern w:val="0"/>
              </w:rPr>
              <w:t>2、性能要求：输入频率范围：40Hz-70Hz；输入功率因数：&gt;0.99（满载）；输出功率因数：1；工作温度：0-40℃，40℃不降额；输入电压范围：138--485VAC；输入电流失真 THDi：&lt;3%（线性载满载)，&lt;5%（非线性载满载）；在线性负载时输出电压谐波失真度（THDu）≤1%，非线性负载满载时，输出电压谐波失真度（THDu）≤4%；UPS系统在50%负载时，效率＞95.5%；电池节数：30-44节双数可调；过载能力：110%负载60min后转旁路；125%负载10min后转旁路；150%负载1min后转旁路；</w:t>
            </w:r>
            <w:r>
              <w:rPr>
                <w:rFonts w:hint="eastAsia" w:cs="宋体" w:asciiTheme="minorEastAsia" w:hAnsiTheme="minorEastAsia" w:eastAsiaTheme="minorEastAsia"/>
                <w:kern w:val="0"/>
              </w:rPr>
              <w:br w:type="textWrapping"/>
            </w:r>
            <w:r>
              <w:rPr>
                <w:rFonts w:hint="eastAsia" w:cs="宋体" w:asciiTheme="minorEastAsia" w:hAnsiTheme="minorEastAsia" w:eastAsiaTheme="minorEastAsia"/>
                <w:kern w:val="0"/>
              </w:rPr>
              <w:t>3、切换时间：静态旁路在跟踪范围之内与逆变器之间的切换时间为0ms，在市电和电池两种状态间切换的时间应为0ms；</w:t>
            </w:r>
            <w:r>
              <w:rPr>
                <w:rFonts w:hint="eastAsia" w:cs="宋体" w:asciiTheme="minorEastAsia" w:hAnsiTheme="minorEastAsia" w:eastAsiaTheme="minorEastAsia"/>
                <w:kern w:val="0"/>
              </w:rPr>
              <w:br w:type="textWrapping"/>
            </w:r>
            <w:r>
              <w:rPr>
                <w:rFonts w:hint="eastAsia" w:cs="宋体" w:asciiTheme="minorEastAsia" w:hAnsiTheme="minorEastAsia" w:eastAsiaTheme="minorEastAsia"/>
                <w:kern w:val="0"/>
              </w:rPr>
              <w:t>4、 UPS系统应具备RS232或RS485/422、FE(SNMP通讯口)；</w:t>
            </w:r>
            <w:r>
              <w:rPr>
                <w:rFonts w:hint="eastAsia" w:cs="宋体" w:asciiTheme="minorEastAsia" w:hAnsiTheme="minorEastAsia" w:eastAsiaTheme="minorEastAsia"/>
                <w:kern w:val="0"/>
              </w:rPr>
              <w:br w:type="textWrapping"/>
            </w:r>
            <w:r>
              <w:rPr>
                <w:rFonts w:hint="eastAsia" w:cs="宋体" w:asciiTheme="minorEastAsia" w:hAnsiTheme="minorEastAsia" w:eastAsiaTheme="minorEastAsia"/>
                <w:kern w:val="0"/>
              </w:rPr>
              <w:t>5、 UPS系统应满足SELF-LOAD功能，以便机器在未接到设备之前实现自测</w:t>
            </w:r>
          </w:p>
        </w:tc>
        <w:tc>
          <w:tcPr>
            <w:tcW w:w="427" w:type="dxa"/>
            <w:tcBorders>
              <w:top w:val="nil"/>
              <w:left w:val="nil"/>
              <w:bottom w:val="single" w:color="auto" w:sz="4" w:space="0"/>
              <w:right w:val="single" w:color="auto" w:sz="4" w:space="0"/>
            </w:tcBorders>
            <w:shd w:val="clear" w:color="auto" w:fill="auto"/>
            <w:tcMar>
              <w:left w:w="11" w:type="dxa"/>
              <w:right w:w="11" w:type="dxa"/>
            </w:tcMar>
            <w:vAlign w:val="center"/>
          </w:tcPr>
          <w:p w14:paraId="31C1FFD8">
            <w:pPr>
              <w:widowControl/>
              <w:spacing w:line="240" w:lineRule="auto"/>
              <w:jc w:val="center"/>
              <w:rPr>
                <w:rFonts w:hint="eastAsia" w:cs="宋体" w:asciiTheme="minorEastAsia" w:hAnsiTheme="minorEastAsia" w:eastAsiaTheme="minorEastAsia"/>
                <w:kern w:val="0"/>
              </w:rPr>
            </w:pPr>
            <w:r>
              <w:rPr>
                <w:rFonts w:hint="eastAsia" w:cs="宋体" w:asciiTheme="minorEastAsia" w:hAnsiTheme="minorEastAsia" w:eastAsiaTheme="minorEastAsia"/>
                <w:kern w:val="0"/>
              </w:rPr>
              <w:t>2</w:t>
            </w:r>
          </w:p>
        </w:tc>
        <w:tc>
          <w:tcPr>
            <w:tcW w:w="436" w:type="dxa"/>
            <w:tcBorders>
              <w:top w:val="nil"/>
              <w:left w:val="nil"/>
              <w:bottom w:val="single" w:color="auto" w:sz="4" w:space="0"/>
              <w:right w:val="single" w:color="auto" w:sz="4" w:space="0"/>
            </w:tcBorders>
            <w:shd w:val="clear" w:color="auto" w:fill="auto"/>
            <w:tcMar>
              <w:left w:w="11" w:type="dxa"/>
              <w:right w:w="11" w:type="dxa"/>
            </w:tcMar>
            <w:vAlign w:val="center"/>
          </w:tcPr>
          <w:p w14:paraId="7A80D935">
            <w:pPr>
              <w:widowControl/>
              <w:spacing w:line="240" w:lineRule="auto"/>
              <w:jc w:val="center"/>
              <w:rPr>
                <w:rFonts w:hint="eastAsia" w:cs="宋体" w:asciiTheme="minorEastAsia" w:hAnsiTheme="minorEastAsia" w:eastAsiaTheme="minorEastAsia"/>
                <w:kern w:val="0"/>
              </w:rPr>
            </w:pPr>
            <w:r>
              <w:rPr>
                <w:rFonts w:hint="eastAsia" w:cs="宋体" w:asciiTheme="minorEastAsia" w:hAnsiTheme="minorEastAsia" w:eastAsiaTheme="minorEastAsia"/>
                <w:kern w:val="0"/>
              </w:rPr>
              <w:t>套</w:t>
            </w:r>
          </w:p>
        </w:tc>
      </w:tr>
      <w:tr w14:paraId="50E30748">
        <w:tblPrEx>
          <w:tblCellMar>
            <w:top w:w="0" w:type="dxa"/>
            <w:left w:w="108" w:type="dxa"/>
            <w:bottom w:w="0" w:type="dxa"/>
            <w:right w:w="108" w:type="dxa"/>
          </w:tblCellMar>
        </w:tblPrEx>
        <w:trPr>
          <w:trHeight w:val="2640" w:hRule="atLeast"/>
        </w:trPr>
        <w:tc>
          <w:tcPr>
            <w:tcW w:w="451" w:type="dxa"/>
            <w:tcBorders>
              <w:top w:val="nil"/>
              <w:left w:val="single" w:color="auto" w:sz="4" w:space="0"/>
              <w:bottom w:val="single" w:color="auto" w:sz="4" w:space="0"/>
              <w:right w:val="single" w:color="auto" w:sz="4" w:space="0"/>
            </w:tcBorders>
            <w:shd w:val="clear" w:color="auto" w:fill="auto"/>
            <w:tcMar>
              <w:left w:w="11" w:type="dxa"/>
              <w:right w:w="11" w:type="dxa"/>
            </w:tcMar>
            <w:vAlign w:val="center"/>
          </w:tcPr>
          <w:p w14:paraId="42277C1D">
            <w:pPr>
              <w:widowControl/>
              <w:spacing w:line="240" w:lineRule="auto"/>
              <w:jc w:val="center"/>
              <w:rPr>
                <w:rFonts w:hint="eastAsia" w:cs="宋体" w:asciiTheme="minorEastAsia" w:hAnsiTheme="minorEastAsia" w:eastAsiaTheme="minorEastAsia"/>
                <w:kern w:val="0"/>
              </w:rPr>
            </w:pPr>
            <w:r>
              <w:rPr>
                <w:rFonts w:hint="eastAsia" w:cs="宋体" w:asciiTheme="minorEastAsia" w:hAnsiTheme="minorEastAsia" w:eastAsiaTheme="minorEastAsia"/>
                <w:kern w:val="0"/>
              </w:rPr>
              <w:t>40</w:t>
            </w:r>
          </w:p>
        </w:tc>
        <w:tc>
          <w:tcPr>
            <w:tcW w:w="1245" w:type="dxa"/>
            <w:gridSpan w:val="2"/>
            <w:vMerge w:val="continue"/>
            <w:tcBorders>
              <w:top w:val="nil"/>
              <w:left w:val="single" w:color="auto" w:sz="4" w:space="0"/>
              <w:bottom w:val="single" w:color="auto" w:sz="4" w:space="0"/>
              <w:right w:val="single" w:color="auto" w:sz="4" w:space="0"/>
            </w:tcBorders>
            <w:tcMar>
              <w:left w:w="11" w:type="dxa"/>
              <w:right w:w="11" w:type="dxa"/>
            </w:tcMar>
            <w:vAlign w:val="center"/>
          </w:tcPr>
          <w:p w14:paraId="7FD13634">
            <w:pPr>
              <w:widowControl/>
              <w:spacing w:line="240" w:lineRule="auto"/>
              <w:jc w:val="left"/>
              <w:rPr>
                <w:rFonts w:hint="eastAsia" w:cs="宋体" w:asciiTheme="minorEastAsia" w:hAnsiTheme="minorEastAsia" w:eastAsiaTheme="minorEastAsia"/>
                <w:kern w:val="0"/>
              </w:rPr>
            </w:pPr>
          </w:p>
        </w:tc>
        <w:tc>
          <w:tcPr>
            <w:tcW w:w="1134" w:type="dxa"/>
            <w:tcBorders>
              <w:top w:val="nil"/>
              <w:left w:val="nil"/>
              <w:bottom w:val="single" w:color="auto" w:sz="4" w:space="0"/>
              <w:right w:val="single" w:color="auto" w:sz="4" w:space="0"/>
            </w:tcBorders>
            <w:shd w:val="clear" w:color="auto" w:fill="auto"/>
            <w:tcMar>
              <w:left w:w="11" w:type="dxa"/>
              <w:right w:w="11" w:type="dxa"/>
            </w:tcMar>
            <w:vAlign w:val="center"/>
          </w:tcPr>
          <w:p w14:paraId="181968A5">
            <w:pPr>
              <w:widowControl/>
              <w:spacing w:line="240" w:lineRule="auto"/>
              <w:jc w:val="center"/>
              <w:rPr>
                <w:rFonts w:hint="eastAsia" w:cs="宋体" w:asciiTheme="minorEastAsia" w:hAnsiTheme="minorEastAsia" w:eastAsiaTheme="minorEastAsia"/>
                <w:kern w:val="0"/>
              </w:rPr>
            </w:pPr>
            <w:r>
              <w:rPr>
                <w:rFonts w:hint="eastAsia" w:cs="宋体" w:asciiTheme="minorEastAsia" w:hAnsiTheme="minorEastAsia" w:eastAsiaTheme="minorEastAsia"/>
                <w:kern w:val="0"/>
              </w:rPr>
              <w:t xml:space="preserve"> 精密空调</w:t>
            </w:r>
          </w:p>
        </w:tc>
        <w:tc>
          <w:tcPr>
            <w:tcW w:w="5857" w:type="dxa"/>
            <w:tcBorders>
              <w:top w:val="nil"/>
              <w:left w:val="nil"/>
              <w:bottom w:val="single" w:color="auto" w:sz="4" w:space="0"/>
              <w:right w:val="single" w:color="auto" w:sz="4" w:space="0"/>
            </w:tcBorders>
            <w:shd w:val="clear" w:color="auto" w:fill="auto"/>
            <w:tcMar>
              <w:left w:w="11" w:type="dxa"/>
              <w:right w:w="11" w:type="dxa"/>
            </w:tcMar>
            <w:vAlign w:val="center"/>
          </w:tcPr>
          <w:p w14:paraId="21D0503E">
            <w:pPr>
              <w:widowControl/>
              <w:spacing w:line="240" w:lineRule="auto"/>
              <w:jc w:val="left"/>
              <w:rPr>
                <w:rFonts w:hint="eastAsia" w:cs="宋体" w:asciiTheme="minorEastAsia" w:hAnsiTheme="minorEastAsia" w:eastAsiaTheme="minorEastAsia"/>
                <w:kern w:val="0"/>
              </w:rPr>
            </w:pPr>
            <w:r>
              <w:rPr>
                <w:rFonts w:hint="eastAsia" w:cs="宋体" w:asciiTheme="minorEastAsia" w:hAnsiTheme="minorEastAsia" w:eastAsiaTheme="minorEastAsia"/>
                <w:kern w:val="0"/>
              </w:rPr>
              <w:t>1.单台精密空调:380/415V±10%，3PH+N+PE，50/60Hz电源；总冷量≥12.5kw，显冷量≥12.5kw，风量≥2600m3/h，变频压缩机，水平送风模式，制冷剂采用环保型冷媒R410a；</w:t>
            </w:r>
            <w:r>
              <w:rPr>
                <w:rFonts w:hint="eastAsia" w:cs="宋体" w:asciiTheme="minorEastAsia" w:hAnsiTheme="minorEastAsia" w:eastAsiaTheme="minorEastAsia"/>
                <w:kern w:val="0"/>
              </w:rPr>
              <w:br w:type="textWrapping"/>
            </w:r>
            <w:r>
              <w:rPr>
                <w:rFonts w:hint="eastAsia" w:cs="宋体" w:asciiTheme="minorEastAsia" w:hAnsiTheme="minorEastAsia" w:eastAsiaTheme="minorEastAsia"/>
                <w:kern w:val="0"/>
              </w:rPr>
              <w:t>2.可以实现轻载除湿及95%以上室内高湿度的情况下的稳定除湿功能，降低高湿环境下低载运行的IT设备结露风险。</w:t>
            </w:r>
            <w:r>
              <w:rPr>
                <w:rFonts w:hint="eastAsia" w:cs="宋体" w:asciiTheme="minorEastAsia" w:hAnsiTheme="minorEastAsia" w:eastAsiaTheme="minorEastAsia"/>
                <w:kern w:val="0"/>
              </w:rPr>
              <w:br w:type="textWrapping"/>
            </w:r>
            <w:r>
              <w:rPr>
                <w:rFonts w:hint="eastAsia" w:cs="宋体" w:asciiTheme="minorEastAsia" w:hAnsiTheme="minorEastAsia" w:eastAsiaTheme="minorEastAsia"/>
                <w:kern w:val="0"/>
              </w:rPr>
              <w:t>3.精密空调室内机采用高效工业用直流变频涡旋压缩机，可实现10%～100%宽冷量输出，高效制冷；压缩机标配曲轴箱电加热带，提高压缩机可靠性；采用高效节能无级调速EC风机，实现无极调速，降低风机能效，EC风机数量≥4个；室内风机整体采用N+1冗余备份设计，当一台风机故障时，机组风量和制冷量不衰减；</w:t>
            </w:r>
            <w:r>
              <w:rPr>
                <w:rFonts w:hint="eastAsia" w:cs="宋体" w:asciiTheme="minorEastAsia" w:hAnsiTheme="minorEastAsia" w:eastAsiaTheme="minorEastAsia"/>
                <w:kern w:val="0"/>
              </w:rPr>
              <w:br w:type="textWrapping"/>
            </w:r>
            <w:r>
              <w:rPr>
                <w:rFonts w:hint="eastAsia" w:cs="宋体" w:asciiTheme="minorEastAsia" w:hAnsiTheme="minorEastAsia" w:eastAsiaTheme="minorEastAsia"/>
                <w:kern w:val="0"/>
              </w:rPr>
              <w:t>4.机组应具备不低于6kV防雷滤波规格，在极端浪涌条件下更加安全可靠；</w:t>
            </w:r>
            <w:r>
              <w:rPr>
                <w:rFonts w:hint="eastAsia" w:cs="宋体" w:asciiTheme="minorEastAsia" w:hAnsiTheme="minorEastAsia" w:eastAsiaTheme="minorEastAsia"/>
                <w:kern w:val="0"/>
              </w:rPr>
              <w:br w:type="textWrapping"/>
            </w:r>
            <w:r>
              <w:rPr>
                <w:rFonts w:hint="eastAsia" w:cs="宋体" w:asciiTheme="minorEastAsia" w:hAnsiTheme="minorEastAsia" w:eastAsiaTheme="minorEastAsia"/>
                <w:kern w:val="0"/>
              </w:rPr>
              <w:t>5.机组具备联动与群控功能，群控采用高速、灵活的CAN通讯协议，同一区域可以将≥32套机组进行统一控制管理；</w:t>
            </w:r>
          </w:p>
        </w:tc>
        <w:tc>
          <w:tcPr>
            <w:tcW w:w="427" w:type="dxa"/>
            <w:tcBorders>
              <w:top w:val="nil"/>
              <w:left w:val="nil"/>
              <w:bottom w:val="single" w:color="auto" w:sz="4" w:space="0"/>
              <w:right w:val="single" w:color="auto" w:sz="4" w:space="0"/>
            </w:tcBorders>
            <w:shd w:val="clear" w:color="auto" w:fill="auto"/>
            <w:tcMar>
              <w:left w:w="11" w:type="dxa"/>
              <w:right w:w="11" w:type="dxa"/>
            </w:tcMar>
            <w:vAlign w:val="center"/>
          </w:tcPr>
          <w:p w14:paraId="4FA32D3E">
            <w:pPr>
              <w:widowControl/>
              <w:spacing w:line="240" w:lineRule="auto"/>
              <w:jc w:val="center"/>
              <w:rPr>
                <w:rFonts w:hint="eastAsia" w:cs="宋体" w:asciiTheme="minorEastAsia" w:hAnsiTheme="minorEastAsia" w:eastAsiaTheme="minorEastAsia"/>
                <w:kern w:val="0"/>
              </w:rPr>
            </w:pPr>
            <w:r>
              <w:rPr>
                <w:rFonts w:hint="eastAsia" w:cs="宋体" w:asciiTheme="minorEastAsia" w:hAnsiTheme="minorEastAsia" w:eastAsiaTheme="minorEastAsia"/>
                <w:kern w:val="0"/>
              </w:rPr>
              <w:t>2</w:t>
            </w:r>
          </w:p>
        </w:tc>
        <w:tc>
          <w:tcPr>
            <w:tcW w:w="436" w:type="dxa"/>
            <w:tcBorders>
              <w:top w:val="nil"/>
              <w:left w:val="nil"/>
              <w:bottom w:val="single" w:color="auto" w:sz="4" w:space="0"/>
              <w:right w:val="single" w:color="auto" w:sz="4" w:space="0"/>
            </w:tcBorders>
            <w:shd w:val="clear" w:color="auto" w:fill="auto"/>
            <w:tcMar>
              <w:left w:w="11" w:type="dxa"/>
              <w:right w:w="11" w:type="dxa"/>
            </w:tcMar>
            <w:vAlign w:val="center"/>
          </w:tcPr>
          <w:p w14:paraId="420B91BE">
            <w:pPr>
              <w:widowControl/>
              <w:spacing w:line="240" w:lineRule="auto"/>
              <w:jc w:val="center"/>
              <w:rPr>
                <w:rFonts w:hint="eastAsia" w:cs="宋体" w:asciiTheme="minorEastAsia" w:hAnsiTheme="minorEastAsia" w:eastAsiaTheme="minorEastAsia"/>
                <w:kern w:val="0"/>
              </w:rPr>
            </w:pPr>
            <w:r>
              <w:rPr>
                <w:rFonts w:hint="eastAsia" w:cs="宋体" w:asciiTheme="minorEastAsia" w:hAnsiTheme="minorEastAsia" w:eastAsiaTheme="minorEastAsia"/>
                <w:kern w:val="0"/>
              </w:rPr>
              <w:t>台</w:t>
            </w:r>
          </w:p>
        </w:tc>
      </w:tr>
      <w:tr w14:paraId="64143CEC">
        <w:tblPrEx>
          <w:tblCellMar>
            <w:top w:w="0" w:type="dxa"/>
            <w:left w:w="108" w:type="dxa"/>
            <w:bottom w:w="0" w:type="dxa"/>
            <w:right w:w="108" w:type="dxa"/>
          </w:tblCellMar>
        </w:tblPrEx>
        <w:trPr>
          <w:trHeight w:val="4620" w:hRule="atLeast"/>
        </w:trPr>
        <w:tc>
          <w:tcPr>
            <w:tcW w:w="451" w:type="dxa"/>
            <w:tcBorders>
              <w:top w:val="nil"/>
              <w:left w:val="single" w:color="auto" w:sz="4" w:space="0"/>
              <w:bottom w:val="single" w:color="auto" w:sz="4" w:space="0"/>
              <w:right w:val="single" w:color="auto" w:sz="4" w:space="0"/>
            </w:tcBorders>
            <w:shd w:val="clear" w:color="auto" w:fill="auto"/>
            <w:tcMar>
              <w:left w:w="11" w:type="dxa"/>
              <w:right w:w="11" w:type="dxa"/>
            </w:tcMar>
            <w:vAlign w:val="center"/>
          </w:tcPr>
          <w:p w14:paraId="309B2628">
            <w:pPr>
              <w:widowControl/>
              <w:spacing w:line="240" w:lineRule="auto"/>
              <w:jc w:val="center"/>
              <w:rPr>
                <w:rFonts w:hint="eastAsia" w:cs="宋体" w:asciiTheme="minorEastAsia" w:hAnsiTheme="minorEastAsia" w:eastAsiaTheme="minorEastAsia"/>
                <w:kern w:val="0"/>
              </w:rPr>
            </w:pPr>
            <w:r>
              <w:rPr>
                <w:rFonts w:hint="eastAsia" w:cs="宋体" w:asciiTheme="minorEastAsia" w:hAnsiTheme="minorEastAsia" w:eastAsiaTheme="minorEastAsia"/>
                <w:kern w:val="0"/>
              </w:rPr>
              <w:t>41</w:t>
            </w:r>
          </w:p>
        </w:tc>
        <w:tc>
          <w:tcPr>
            <w:tcW w:w="1245" w:type="dxa"/>
            <w:gridSpan w:val="2"/>
            <w:vMerge w:val="continue"/>
            <w:tcBorders>
              <w:top w:val="nil"/>
              <w:left w:val="single" w:color="auto" w:sz="4" w:space="0"/>
              <w:bottom w:val="single" w:color="auto" w:sz="4" w:space="0"/>
              <w:right w:val="single" w:color="auto" w:sz="4" w:space="0"/>
            </w:tcBorders>
            <w:tcMar>
              <w:left w:w="11" w:type="dxa"/>
              <w:right w:w="11" w:type="dxa"/>
            </w:tcMar>
            <w:vAlign w:val="center"/>
          </w:tcPr>
          <w:p w14:paraId="4B138D92">
            <w:pPr>
              <w:widowControl/>
              <w:spacing w:line="240" w:lineRule="auto"/>
              <w:jc w:val="left"/>
              <w:rPr>
                <w:rFonts w:hint="eastAsia" w:cs="宋体" w:asciiTheme="minorEastAsia" w:hAnsiTheme="minorEastAsia" w:eastAsiaTheme="minorEastAsia"/>
                <w:kern w:val="0"/>
              </w:rPr>
            </w:pPr>
          </w:p>
        </w:tc>
        <w:tc>
          <w:tcPr>
            <w:tcW w:w="1134" w:type="dxa"/>
            <w:tcBorders>
              <w:top w:val="nil"/>
              <w:left w:val="nil"/>
              <w:bottom w:val="single" w:color="auto" w:sz="4" w:space="0"/>
              <w:right w:val="single" w:color="auto" w:sz="4" w:space="0"/>
            </w:tcBorders>
            <w:shd w:val="clear" w:color="auto" w:fill="auto"/>
            <w:tcMar>
              <w:left w:w="11" w:type="dxa"/>
              <w:right w:w="11" w:type="dxa"/>
            </w:tcMar>
            <w:vAlign w:val="center"/>
          </w:tcPr>
          <w:p w14:paraId="482AE6FE">
            <w:pPr>
              <w:widowControl/>
              <w:spacing w:line="240" w:lineRule="auto"/>
              <w:jc w:val="center"/>
              <w:rPr>
                <w:rFonts w:hint="eastAsia" w:cs="宋体" w:asciiTheme="minorEastAsia" w:hAnsiTheme="minorEastAsia" w:eastAsiaTheme="minorEastAsia"/>
                <w:kern w:val="0"/>
              </w:rPr>
            </w:pPr>
            <w:r>
              <w:rPr>
                <w:rFonts w:hint="eastAsia" w:cs="宋体" w:asciiTheme="minorEastAsia" w:hAnsiTheme="minorEastAsia" w:eastAsiaTheme="minorEastAsia"/>
                <w:kern w:val="0"/>
              </w:rPr>
              <w:t xml:space="preserve"> 动环监控系统</w:t>
            </w:r>
          </w:p>
        </w:tc>
        <w:tc>
          <w:tcPr>
            <w:tcW w:w="5857" w:type="dxa"/>
            <w:tcBorders>
              <w:top w:val="nil"/>
              <w:left w:val="nil"/>
              <w:bottom w:val="single" w:color="auto" w:sz="4" w:space="0"/>
              <w:right w:val="single" w:color="auto" w:sz="4" w:space="0"/>
            </w:tcBorders>
            <w:shd w:val="clear" w:color="auto" w:fill="auto"/>
            <w:tcMar>
              <w:left w:w="11" w:type="dxa"/>
              <w:right w:w="11" w:type="dxa"/>
            </w:tcMar>
            <w:vAlign w:val="center"/>
          </w:tcPr>
          <w:p w14:paraId="30EC66A8">
            <w:pPr>
              <w:widowControl/>
              <w:spacing w:line="240" w:lineRule="auto"/>
              <w:jc w:val="left"/>
              <w:rPr>
                <w:rFonts w:hint="eastAsia" w:cs="宋体" w:asciiTheme="minorEastAsia" w:hAnsiTheme="minorEastAsia" w:eastAsiaTheme="minorEastAsia"/>
                <w:kern w:val="0"/>
              </w:rPr>
            </w:pPr>
            <w:r>
              <w:rPr>
                <w:rFonts w:hint="eastAsia" w:cs="宋体" w:asciiTheme="minorEastAsia" w:hAnsiTheme="minorEastAsia" w:eastAsiaTheme="minorEastAsia"/>
                <w:kern w:val="0"/>
              </w:rPr>
              <w:t>1、监控系统模块：支持1U标准机柜安装,工作电压：85V AC～300V AC，额定值200V AC～240V AC/100V AC～120V AC,系统内存512M,固态硬盘2GB+128MB存储空间,支持2路WAN接口，2路LAN接口，10/100M通讯速率,预留4路RS485接口，通讯速率默认9600bps,支持6路AI/DI接口，可连接烟感、水浸及温湿度传感器。</w:t>
            </w:r>
            <w:r>
              <w:rPr>
                <w:rFonts w:hint="eastAsia" w:cs="宋体" w:asciiTheme="minorEastAsia" w:hAnsiTheme="minorEastAsia" w:eastAsiaTheme="minorEastAsia"/>
                <w:kern w:val="0"/>
              </w:rPr>
              <w:br w:type="textWrapping"/>
            </w:r>
            <w:r>
              <w:rPr>
                <w:rFonts w:hint="eastAsia" w:cs="宋体" w:asciiTheme="minorEastAsia" w:hAnsiTheme="minorEastAsia" w:eastAsiaTheme="minorEastAsia"/>
                <w:kern w:val="0"/>
              </w:rPr>
              <w:t>2、支持2路干接点扩展接口，干接点触点容量20W，最大允许接入电压60V DC，额定电流0.5A,支持无线通讯，满足IEEE802.15.4标准,支持3G通讯，提供一个SIM卡插槽，发短信告警,支持通用USB接口。3、支持1个Micro-SD卡接入。</w:t>
            </w:r>
            <w:r>
              <w:rPr>
                <w:rFonts w:hint="eastAsia" w:cs="宋体" w:asciiTheme="minorEastAsia" w:hAnsiTheme="minorEastAsia" w:eastAsiaTheme="minorEastAsia"/>
                <w:kern w:val="0"/>
              </w:rPr>
              <w:br w:type="textWrapping"/>
            </w:r>
            <w:r>
              <w:rPr>
                <w:rFonts w:hint="eastAsia" w:cs="宋体" w:asciiTheme="minorEastAsia" w:hAnsiTheme="minorEastAsia" w:eastAsiaTheme="minorEastAsia"/>
                <w:kern w:val="0"/>
              </w:rPr>
              <w:t>4、设备视图：系统应具备关键设备（如UPS、空调、配电柜等）的设备展示视图。要求在单一设备视图中应能显示出设备的逻辑图（如UPS的原理图等）、关键指标参数、关键告警信息以及关键参数的实时曲线。</w:t>
            </w:r>
            <w:r>
              <w:rPr>
                <w:rFonts w:hint="eastAsia" w:cs="宋体" w:asciiTheme="minorEastAsia" w:hAnsiTheme="minorEastAsia" w:eastAsiaTheme="minorEastAsia"/>
                <w:kern w:val="0"/>
              </w:rPr>
              <w:br w:type="textWrapping"/>
            </w:r>
            <w:r>
              <w:rPr>
                <w:rFonts w:hint="eastAsia" w:cs="宋体" w:asciiTheme="minorEastAsia" w:hAnsiTheme="minorEastAsia" w:eastAsiaTheme="minorEastAsia"/>
                <w:kern w:val="0"/>
              </w:rPr>
              <w:t>5、系统应提供组态工具，根据综合管理间实际布局进行3D视图设计并支持用户自定义更改。</w:t>
            </w:r>
            <w:r>
              <w:rPr>
                <w:rFonts w:hint="eastAsia" w:cs="宋体" w:asciiTheme="minorEastAsia" w:hAnsiTheme="minorEastAsia" w:eastAsiaTheme="minorEastAsia"/>
                <w:kern w:val="0"/>
              </w:rPr>
              <w:br w:type="textWrapping"/>
            </w:r>
            <w:r>
              <w:rPr>
                <w:rFonts w:hint="eastAsia" w:cs="宋体" w:asciiTheme="minorEastAsia" w:hAnsiTheme="minorEastAsia" w:eastAsiaTheme="minorEastAsia"/>
                <w:kern w:val="0"/>
              </w:rPr>
              <w:t>6、手机APP客户端须通过智能设备的MAC地址、IMEI等唯一识别码进行登陆设备的授权，以保证系统数据的安全可靠。</w:t>
            </w:r>
            <w:r>
              <w:rPr>
                <w:rFonts w:hint="eastAsia" w:cs="宋体" w:asciiTheme="minorEastAsia" w:hAnsiTheme="minorEastAsia" w:eastAsiaTheme="minorEastAsia"/>
                <w:kern w:val="0"/>
              </w:rPr>
              <w:br w:type="textWrapping"/>
            </w:r>
            <w:r>
              <w:rPr>
                <w:rFonts w:hint="eastAsia" w:cs="宋体" w:asciiTheme="minorEastAsia" w:hAnsiTheme="minorEastAsia" w:eastAsiaTheme="minorEastAsia"/>
                <w:kern w:val="0"/>
              </w:rPr>
              <w:t>7、病毒扫描：管理系统软件需经过不少于3种企业版病毒扫描工具扫描，包括但不限于趋势科技、迈克菲、小红伞、卡巴斯基、赛门铁克等，并需提供扫描报告，确保系统安全。</w:t>
            </w:r>
            <w:r>
              <w:rPr>
                <w:rFonts w:hint="eastAsia" w:cs="宋体" w:asciiTheme="minorEastAsia" w:hAnsiTheme="minorEastAsia" w:eastAsiaTheme="minorEastAsia"/>
                <w:kern w:val="0"/>
              </w:rPr>
              <w:br w:type="textWrapping"/>
            </w:r>
            <w:r>
              <w:rPr>
                <w:rFonts w:hint="eastAsia" w:cs="宋体" w:asciiTheme="minorEastAsia" w:hAnsiTheme="minorEastAsia" w:eastAsiaTheme="minorEastAsia"/>
                <w:kern w:val="0"/>
              </w:rPr>
              <w:t>8、漏洞扫描：管理系统及配套的操作系统、数据库需经过常用的企业版漏洞扫描工具（如Nessus或 SAINTbox）扫描，不允许存在高危漏洞，并需出具相关扫描报告。</w:t>
            </w:r>
            <w:r>
              <w:rPr>
                <w:rFonts w:hint="eastAsia" w:cs="宋体" w:asciiTheme="minorEastAsia" w:hAnsiTheme="minorEastAsia" w:eastAsiaTheme="minorEastAsia"/>
                <w:kern w:val="0"/>
              </w:rPr>
              <w:br w:type="textWrapping"/>
            </w:r>
            <w:r>
              <w:rPr>
                <w:rFonts w:hint="eastAsia" w:cs="宋体" w:asciiTheme="minorEastAsia" w:hAnsiTheme="minorEastAsia" w:eastAsiaTheme="minorEastAsia"/>
                <w:kern w:val="0"/>
              </w:rPr>
              <w:t>9、包含漏水侦测和温湿度传感器</w:t>
            </w:r>
          </w:p>
        </w:tc>
        <w:tc>
          <w:tcPr>
            <w:tcW w:w="427" w:type="dxa"/>
            <w:tcBorders>
              <w:top w:val="nil"/>
              <w:left w:val="nil"/>
              <w:bottom w:val="single" w:color="auto" w:sz="4" w:space="0"/>
              <w:right w:val="single" w:color="auto" w:sz="4" w:space="0"/>
            </w:tcBorders>
            <w:shd w:val="clear" w:color="auto" w:fill="auto"/>
            <w:tcMar>
              <w:left w:w="11" w:type="dxa"/>
              <w:right w:w="11" w:type="dxa"/>
            </w:tcMar>
            <w:vAlign w:val="center"/>
          </w:tcPr>
          <w:p w14:paraId="782B0056">
            <w:pPr>
              <w:widowControl/>
              <w:spacing w:line="240" w:lineRule="auto"/>
              <w:jc w:val="center"/>
              <w:rPr>
                <w:rFonts w:hint="eastAsia" w:cs="宋体" w:asciiTheme="minorEastAsia" w:hAnsiTheme="minorEastAsia" w:eastAsiaTheme="minorEastAsia"/>
                <w:kern w:val="0"/>
              </w:rPr>
            </w:pPr>
            <w:r>
              <w:rPr>
                <w:rFonts w:hint="eastAsia" w:cs="宋体" w:asciiTheme="minorEastAsia" w:hAnsiTheme="minorEastAsia" w:eastAsiaTheme="minorEastAsia"/>
                <w:kern w:val="0"/>
              </w:rPr>
              <w:t>1</w:t>
            </w:r>
          </w:p>
        </w:tc>
        <w:tc>
          <w:tcPr>
            <w:tcW w:w="436" w:type="dxa"/>
            <w:tcBorders>
              <w:top w:val="nil"/>
              <w:left w:val="nil"/>
              <w:bottom w:val="single" w:color="auto" w:sz="4" w:space="0"/>
              <w:right w:val="single" w:color="auto" w:sz="4" w:space="0"/>
            </w:tcBorders>
            <w:shd w:val="clear" w:color="auto" w:fill="auto"/>
            <w:tcMar>
              <w:left w:w="11" w:type="dxa"/>
              <w:right w:w="11" w:type="dxa"/>
            </w:tcMar>
            <w:vAlign w:val="center"/>
          </w:tcPr>
          <w:p w14:paraId="24B8E41F">
            <w:pPr>
              <w:widowControl/>
              <w:spacing w:line="240" w:lineRule="auto"/>
              <w:jc w:val="center"/>
              <w:rPr>
                <w:rFonts w:hint="eastAsia" w:cs="宋体" w:asciiTheme="minorEastAsia" w:hAnsiTheme="minorEastAsia" w:eastAsiaTheme="minorEastAsia"/>
                <w:kern w:val="0"/>
              </w:rPr>
            </w:pPr>
            <w:r>
              <w:rPr>
                <w:rFonts w:hint="eastAsia" w:cs="宋体" w:asciiTheme="minorEastAsia" w:hAnsiTheme="minorEastAsia" w:eastAsiaTheme="minorEastAsia"/>
                <w:kern w:val="0"/>
              </w:rPr>
              <w:t>套</w:t>
            </w:r>
          </w:p>
        </w:tc>
      </w:tr>
      <w:tr w14:paraId="4C0D3ADF">
        <w:tblPrEx>
          <w:tblCellMar>
            <w:top w:w="0" w:type="dxa"/>
            <w:left w:w="108" w:type="dxa"/>
            <w:bottom w:w="0" w:type="dxa"/>
            <w:right w:w="108" w:type="dxa"/>
          </w:tblCellMar>
        </w:tblPrEx>
        <w:trPr>
          <w:trHeight w:val="1260" w:hRule="atLeast"/>
        </w:trPr>
        <w:tc>
          <w:tcPr>
            <w:tcW w:w="451" w:type="dxa"/>
            <w:tcBorders>
              <w:top w:val="nil"/>
              <w:left w:val="single" w:color="auto" w:sz="4" w:space="0"/>
              <w:bottom w:val="single" w:color="auto" w:sz="4" w:space="0"/>
              <w:right w:val="single" w:color="auto" w:sz="4" w:space="0"/>
            </w:tcBorders>
            <w:shd w:val="clear" w:color="auto" w:fill="auto"/>
            <w:tcMar>
              <w:left w:w="11" w:type="dxa"/>
              <w:right w:w="11" w:type="dxa"/>
            </w:tcMar>
            <w:vAlign w:val="center"/>
          </w:tcPr>
          <w:p w14:paraId="77720465">
            <w:pPr>
              <w:widowControl/>
              <w:spacing w:line="240" w:lineRule="auto"/>
              <w:jc w:val="center"/>
              <w:rPr>
                <w:rFonts w:hint="eastAsia" w:cs="宋体" w:asciiTheme="minorEastAsia" w:hAnsiTheme="minorEastAsia" w:eastAsiaTheme="minorEastAsia"/>
                <w:kern w:val="0"/>
              </w:rPr>
            </w:pPr>
            <w:r>
              <w:rPr>
                <w:rFonts w:hint="eastAsia" w:cs="宋体" w:asciiTheme="minorEastAsia" w:hAnsiTheme="minorEastAsia" w:eastAsiaTheme="minorEastAsia"/>
                <w:kern w:val="0"/>
              </w:rPr>
              <w:t>42</w:t>
            </w:r>
          </w:p>
        </w:tc>
        <w:tc>
          <w:tcPr>
            <w:tcW w:w="1245" w:type="dxa"/>
            <w:gridSpan w:val="2"/>
            <w:vMerge w:val="restart"/>
            <w:tcBorders>
              <w:top w:val="single" w:color="auto" w:sz="4" w:space="0"/>
              <w:left w:val="single" w:color="auto" w:sz="4" w:space="0"/>
              <w:bottom w:val="single" w:color="auto" w:sz="4" w:space="0"/>
              <w:right w:val="single" w:color="auto" w:sz="4" w:space="0"/>
            </w:tcBorders>
            <w:shd w:val="clear" w:color="auto" w:fill="auto"/>
            <w:tcMar>
              <w:left w:w="11" w:type="dxa"/>
              <w:right w:w="11" w:type="dxa"/>
            </w:tcMar>
            <w:vAlign w:val="center"/>
          </w:tcPr>
          <w:p w14:paraId="6C1F8EA6">
            <w:pPr>
              <w:widowControl/>
              <w:spacing w:line="240" w:lineRule="auto"/>
              <w:jc w:val="center"/>
              <w:rPr>
                <w:rFonts w:hint="eastAsia" w:cs="宋体" w:asciiTheme="minorEastAsia" w:hAnsiTheme="minorEastAsia" w:eastAsiaTheme="minorEastAsia"/>
                <w:kern w:val="0"/>
              </w:rPr>
            </w:pPr>
            <w:r>
              <w:rPr>
                <w:rFonts w:hint="eastAsia" w:cs="宋体" w:asciiTheme="minorEastAsia" w:hAnsiTheme="minorEastAsia" w:eastAsiaTheme="minorEastAsia"/>
                <w:kern w:val="0"/>
              </w:rPr>
              <w:t>机房建设</w:t>
            </w:r>
          </w:p>
        </w:tc>
        <w:tc>
          <w:tcPr>
            <w:tcW w:w="1134" w:type="dxa"/>
            <w:tcBorders>
              <w:top w:val="nil"/>
              <w:left w:val="nil"/>
              <w:bottom w:val="single" w:color="auto" w:sz="4" w:space="0"/>
              <w:right w:val="single" w:color="auto" w:sz="4" w:space="0"/>
            </w:tcBorders>
            <w:shd w:val="clear" w:color="auto" w:fill="auto"/>
            <w:tcMar>
              <w:left w:w="11" w:type="dxa"/>
              <w:right w:w="11" w:type="dxa"/>
            </w:tcMar>
            <w:vAlign w:val="center"/>
          </w:tcPr>
          <w:p w14:paraId="11B06F2B">
            <w:pPr>
              <w:widowControl/>
              <w:spacing w:line="240" w:lineRule="auto"/>
              <w:jc w:val="center"/>
              <w:rPr>
                <w:rFonts w:hint="eastAsia" w:cs="宋体" w:asciiTheme="minorEastAsia" w:hAnsiTheme="minorEastAsia" w:eastAsiaTheme="minorEastAsia"/>
                <w:kern w:val="0"/>
              </w:rPr>
            </w:pPr>
            <w:r>
              <w:rPr>
                <w:rFonts w:hint="eastAsia" w:cs="宋体" w:asciiTheme="minorEastAsia" w:hAnsiTheme="minorEastAsia" w:eastAsiaTheme="minorEastAsia"/>
                <w:kern w:val="0"/>
              </w:rPr>
              <w:t xml:space="preserve"> 火灾自动报警系统</w:t>
            </w:r>
          </w:p>
        </w:tc>
        <w:tc>
          <w:tcPr>
            <w:tcW w:w="5857" w:type="dxa"/>
            <w:tcBorders>
              <w:top w:val="nil"/>
              <w:left w:val="nil"/>
              <w:bottom w:val="single" w:color="auto" w:sz="4" w:space="0"/>
              <w:right w:val="single" w:color="auto" w:sz="4" w:space="0"/>
            </w:tcBorders>
            <w:shd w:val="clear" w:color="auto" w:fill="auto"/>
            <w:tcMar>
              <w:left w:w="11" w:type="dxa"/>
              <w:right w:w="11" w:type="dxa"/>
            </w:tcMar>
            <w:vAlign w:val="center"/>
          </w:tcPr>
          <w:p w14:paraId="38A577A6">
            <w:pPr>
              <w:widowControl/>
              <w:spacing w:line="240" w:lineRule="auto"/>
              <w:jc w:val="left"/>
              <w:rPr>
                <w:rFonts w:hint="eastAsia" w:cs="宋体" w:asciiTheme="minorEastAsia" w:hAnsiTheme="minorEastAsia" w:eastAsiaTheme="minorEastAsia"/>
                <w:kern w:val="0"/>
              </w:rPr>
            </w:pPr>
            <w:r>
              <w:rPr>
                <w:rFonts w:hint="eastAsia" w:cs="宋体" w:asciiTheme="minorEastAsia" w:hAnsiTheme="minorEastAsia" w:eastAsiaTheme="minorEastAsia"/>
                <w:kern w:val="0"/>
              </w:rPr>
              <w:t>1）出口指示灯4只：出口位置安装，引导人员流出。</w:t>
            </w:r>
            <w:r>
              <w:rPr>
                <w:rFonts w:hint="eastAsia" w:cs="宋体" w:asciiTheme="minorEastAsia" w:hAnsiTheme="minorEastAsia" w:eastAsiaTheme="minorEastAsia"/>
                <w:kern w:val="0"/>
              </w:rPr>
              <w:br w:type="textWrapping"/>
            </w:r>
            <w:r>
              <w:rPr>
                <w:rFonts w:hint="eastAsia" w:cs="宋体" w:asciiTheme="minorEastAsia" w:hAnsiTheme="minorEastAsia" w:eastAsiaTheme="minorEastAsia"/>
                <w:kern w:val="0"/>
              </w:rPr>
              <w:t>2）疏散指示灯4只：单向箭头，指向出口。</w:t>
            </w:r>
            <w:r>
              <w:rPr>
                <w:rFonts w:hint="eastAsia" w:cs="宋体" w:asciiTheme="minorEastAsia" w:hAnsiTheme="minorEastAsia" w:eastAsiaTheme="minorEastAsia"/>
                <w:kern w:val="0"/>
              </w:rPr>
              <w:br w:type="textWrapping"/>
            </w:r>
            <w:r>
              <w:rPr>
                <w:rFonts w:hint="eastAsia" w:cs="宋体" w:asciiTheme="minorEastAsia" w:hAnsiTheme="minorEastAsia" w:eastAsiaTheme="minorEastAsia"/>
                <w:kern w:val="0"/>
              </w:rPr>
              <w:t>3）多股铜芯阻燃线500米：NH-RVS-2*1.5mm²。</w:t>
            </w:r>
            <w:r>
              <w:rPr>
                <w:rFonts w:hint="eastAsia" w:cs="宋体" w:asciiTheme="minorEastAsia" w:hAnsiTheme="minorEastAsia" w:eastAsiaTheme="minorEastAsia"/>
                <w:kern w:val="0"/>
              </w:rPr>
              <w:br w:type="textWrapping"/>
            </w:r>
            <w:r>
              <w:rPr>
                <w:rFonts w:hint="eastAsia" w:cs="宋体" w:asciiTheme="minorEastAsia" w:hAnsiTheme="minorEastAsia" w:eastAsiaTheme="minorEastAsia"/>
                <w:kern w:val="0"/>
              </w:rPr>
              <w:t>4）柜式七氟丙烷灭火装置1套：气体灭火消防设备，包含气体灭火柜（100L七氟丙烷灭火气体柜体和钢瓶，及安装底座），箱式气体灭火装置由箱体、储存瓶组、连接管、喷嘴等组成。包含药剂、泄压阀。</w:t>
            </w:r>
            <w:r>
              <w:rPr>
                <w:rFonts w:hint="eastAsia" w:cs="宋体" w:asciiTheme="minorEastAsia" w:hAnsiTheme="minorEastAsia" w:eastAsiaTheme="minorEastAsia"/>
                <w:kern w:val="0"/>
              </w:rPr>
              <w:br w:type="textWrapping"/>
            </w:r>
            <w:r>
              <w:rPr>
                <w:rFonts w:hint="eastAsia" w:cs="宋体" w:asciiTheme="minorEastAsia" w:hAnsiTheme="minorEastAsia" w:eastAsiaTheme="minorEastAsia"/>
                <w:kern w:val="0"/>
              </w:rPr>
              <w:t>5）智能电子差定温感温探测器20个：含底座，采用 NTC 负温度系数热敏电阻，内置单片机；具有现场参数采集的能力，能准确分析火情、辨别真伪，降低误报率;</w:t>
            </w:r>
            <w:r>
              <w:rPr>
                <w:rFonts w:hint="eastAsia" w:cs="宋体" w:asciiTheme="minorEastAsia" w:hAnsiTheme="minorEastAsia" w:eastAsiaTheme="minorEastAsia"/>
                <w:kern w:val="0"/>
              </w:rPr>
              <w:br w:type="textWrapping"/>
            </w:r>
            <w:r>
              <w:rPr>
                <w:rFonts w:hint="eastAsia" w:cs="宋体" w:asciiTheme="minorEastAsia" w:hAnsiTheme="minorEastAsia" w:eastAsiaTheme="minorEastAsia"/>
                <w:kern w:val="0"/>
              </w:rPr>
              <w:t>6）智能感烟探测器20个：含底座，点型光电感烟火灾探测器采用红外技术，内置单片机，具有现场参数采集的能力，能准确分析火情、辨别真伪，降低误报率。</w:t>
            </w:r>
            <w:r>
              <w:rPr>
                <w:rFonts w:hint="eastAsia" w:cs="宋体" w:asciiTheme="minorEastAsia" w:hAnsiTheme="minorEastAsia" w:eastAsiaTheme="minorEastAsia"/>
                <w:kern w:val="0"/>
              </w:rPr>
              <w:br w:type="textWrapping"/>
            </w:r>
            <w:r>
              <w:rPr>
                <w:rFonts w:hint="eastAsia" w:cs="宋体" w:asciiTheme="minorEastAsia" w:hAnsiTheme="minorEastAsia" w:eastAsiaTheme="minorEastAsia"/>
                <w:kern w:val="0"/>
              </w:rPr>
              <w:t>7）火灾报警控制器 (联动型)1套：回路输出DC 14V -24V，联动输出DC24V/4A；）回路数量：2 回路；直接输出接点数：8 路(含，路声光警报器)有源输出；最大总线设备地址数：512(单回路地址总数:256)；最大回路输出电流：200mA；空载功耗：5W；含电池、电线、隔离模块、模块。</w:t>
            </w:r>
            <w:r>
              <w:rPr>
                <w:rFonts w:hint="eastAsia" w:cs="宋体" w:asciiTheme="minorEastAsia" w:hAnsiTheme="minorEastAsia" w:eastAsiaTheme="minorEastAsia"/>
                <w:kern w:val="0"/>
              </w:rPr>
              <w:br w:type="textWrapping"/>
            </w:r>
            <w:r>
              <w:rPr>
                <w:rFonts w:hint="eastAsia" w:cs="宋体" w:asciiTheme="minorEastAsia" w:hAnsiTheme="minorEastAsia" w:eastAsiaTheme="minorEastAsia"/>
                <w:kern w:val="0"/>
              </w:rPr>
              <w:t>8）2位消防灭火箱3组：红色，套内含3kg二氧化碳灭火器2 套，防毒面具2套；</w:t>
            </w:r>
          </w:p>
        </w:tc>
        <w:tc>
          <w:tcPr>
            <w:tcW w:w="427" w:type="dxa"/>
            <w:tcBorders>
              <w:top w:val="nil"/>
              <w:left w:val="nil"/>
              <w:bottom w:val="single" w:color="auto" w:sz="4" w:space="0"/>
              <w:right w:val="single" w:color="auto" w:sz="4" w:space="0"/>
            </w:tcBorders>
            <w:shd w:val="clear" w:color="auto" w:fill="auto"/>
            <w:tcMar>
              <w:left w:w="11" w:type="dxa"/>
              <w:right w:w="11" w:type="dxa"/>
            </w:tcMar>
            <w:vAlign w:val="center"/>
          </w:tcPr>
          <w:p w14:paraId="3EEBE988">
            <w:pPr>
              <w:widowControl/>
              <w:spacing w:line="240" w:lineRule="auto"/>
              <w:jc w:val="center"/>
              <w:rPr>
                <w:rFonts w:hint="eastAsia" w:cs="宋体" w:asciiTheme="minorEastAsia" w:hAnsiTheme="minorEastAsia" w:eastAsiaTheme="minorEastAsia"/>
                <w:kern w:val="0"/>
              </w:rPr>
            </w:pPr>
            <w:r>
              <w:rPr>
                <w:rFonts w:hint="eastAsia" w:cs="宋体" w:asciiTheme="minorEastAsia" w:hAnsiTheme="minorEastAsia" w:eastAsiaTheme="minorEastAsia"/>
                <w:kern w:val="0"/>
              </w:rPr>
              <w:t>1</w:t>
            </w:r>
          </w:p>
        </w:tc>
        <w:tc>
          <w:tcPr>
            <w:tcW w:w="436" w:type="dxa"/>
            <w:tcBorders>
              <w:top w:val="nil"/>
              <w:left w:val="nil"/>
              <w:bottom w:val="single" w:color="auto" w:sz="4" w:space="0"/>
              <w:right w:val="single" w:color="auto" w:sz="4" w:space="0"/>
            </w:tcBorders>
            <w:shd w:val="clear" w:color="auto" w:fill="auto"/>
            <w:tcMar>
              <w:left w:w="11" w:type="dxa"/>
              <w:right w:w="11" w:type="dxa"/>
            </w:tcMar>
            <w:vAlign w:val="center"/>
          </w:tcPr>
          <w:p w14:paraId="7B6AD228">
            <w:pPr>
              <w:widowControl/>
              <w:spacing w:line="240" w:lineRule="auto"/>
              <w:jc w:val="center"/>
              <w:rPr>
                <w:rFonts w:hint="eastAsia" w:cs="宋体" w:asciiTheme="minorEastAsia" w:hAnsiTheme="minorEastAsia" w:eastAsiaTheme="minorEastAsia"/>
                <w:kern w:val="0"/>
              </w:rPr>
            </w:pPr>
            <w:r>
              <w:rPr>
                <w:rFonts w:hint="eastAsia" w:cs="宋体" w:asciiTheme="minorEastAsia" w:hAnsiTheme="minorEastAsia" w:eastAsiaTheme="minorEastAsia"/>
                <w:kern w:val="0"/>
              </w:rPr>
              <w:t>套</w:t>
            </w:r>
          </w:p>
        </w:tc>
      </w:tr>
      <w:tr w14:paraId="624EB283">
        <w:tblPrEx>
          <w:tblCellMar>
            <w:top w:w="0" w:type="dxa"/>
            <w:left w:w="108" w:type="dxa"/>
            <w:bottom w:w="0" w:type="dxa"/>
            <w:right w:w="108" w:type="dxa"/>
          </w:tblCellMar>
        </w:tblPrEx>
        <w:trPr>
          <w:trHeight w:val="1320" w:hRule="atLeast"/>
        </w:trPr>
        <w:tc>
          <w:tcPr>
            <w:tcW w:w="451" w:type="dxa"/>
            <w:tcBorders>
              <w:top w:val="nil"/>
              <w:left w:val="single" w:color="auto" w:sz="4" w:space="0"/>
              <w:bottom w:val="single" w:color="auto" w:sz="4" w:space="0"/>
              <w:right w:val="single" w:color="auto" w:sz="4" w:space="0"/>
            </w:tcBorders>
            <w:shd w:val="clear" w:color="auto" w:fill="auto"/>
            <w:tcMar>
              <w:left w:w="11" w:type="dxa"/>
              <w:right w:w="11" w:type="dxa"/>
            </w:tcMar>
            <w:vAlign w:val="center"/>
          </w:tcPr>
          <w:p w14:paraId="32985E0C">
            <w:pPr>
              <w:widowControl/>
              <w:spacing w:line="240" w:lineRule="auto"/>
              <w:jc w:val="center"/>
              <w:rPr>
                <w:rFonts w:hint="eastAsia" w:cs="宋体" w:asciiTheme="minorEastAsia" w:hAnsiTheme="minorEastAsia" w:eastAsiaTheme="minorEastAsia"/>
                <w:kern w:val="0"/>
              </w:rPr>
            </w:pPr>
            <w:r>
              <w:rPr>
                <w:rFonts w:hint="eastAsia" w:cs="宋体" w:asciiTheme="minorEastAsia" w:hAnsiTheme="minorEastAsia" w:eastAsiaTheme="minorEastAsia"/>
                <w:kern w:val="0"/>
              </w:rPr>
              <w:t>43</w:t>
            </w:r>
          </w:p>
        </w:tc>
        <w:tc>
          <w:tcPr>
            <w:tcW w:w="1245" w:type="dxa"/>
            <w:gridSpan w:val="2"/>
            <w:vMerge w:val="continue"/>
            <w:tcBorders>
              <w:top w:val="nil"/>
              <w:left w:val="single" w:color="auto" w:sz="4" w:space="0"/>
              <w:bottom w:val="single" w:color="auto" w:sz="4" w:space="0"/>
              <w:right w:val="single" w:color="auto" w:sz="4" w:space="0"/>
            </w:tcBorders>
            <w:tcMar>
              <w:left w:w="11" w:type="dxa"/>
              <w:right w:w="11" w:type="dxa"/>
            </w:tcMar>
            <w:vAlign w:val="center"/>
          </w:tcPr>
          <w:p w14:paraId="1A5CAE74">
            <w:pPr>
              <w:widowControl/>
              <w:spacing w:line="240" w:lineRule="auto"/>
              <w:jc w:val="left"/>
              <w:rPr>
                <w:rFonts w:hint="eastAsia" w:cs="宋体" w:asciiTheme="minorEastAsia" w:hAnsiTheme="minorEastAsia" w:eastAsiaTheme="minorEastAsia"/>
                <w:kern w:val="0"/>
              </w:rPr>
            </w:pPr>
          </w:p>
        </w:tc>
        <w:tc>
          <w:tcPr>
            <w:tcW w:w="1134" w:type="dxa"/>
            <w:tcBorders>
              <w:top w:val="nil"/>
              <w:left w:val="nil"/>
              <w:bottom w:val="single" w:color="auto" w:sz="4" w:space="0"/>
              <w:right w:val="single" w:color="auto" w:sz="4" w:space="0"/>
            </w:tcBorders>
            <w:shd w:val="clear" w:color="auto" w:fill="auto"/>
            <w:tcMar>
              <w:left w:w="11" w:type="dxa"/>
              <w:right w:w="11" w:type="dxa"/>
            </w:tcMar>
            <w:vAlign w:val="center"/>
          </w:tcPr>
          <w:p w14:paraId="709D658A">
            <w:pPr>
              <w:widowControl/>
              <w:spacing w:line="240" w:lineRule="auto"/>
              <w:jc w:val="center"/>
              <w:rPr>
                <w:rFonts w:hint="eastAsia" w:cs="宋体" w:asciiTheme="minorEastAsia" w:hAnsiTheme="minorEastAsia" w:eastAsiaTheme="minorEastAsia"/>
                <w:kern w:val="0"/>
              </w:rPr>
            </w:pPr>
            <w:r>
              <w:rPr>
                <w:rFonts w:hint="eastAsia" w:cs="宋体" w:asciiTheme="minorEastAsia" w:hAnsiTheme="minorEastAsia" w:eastAsiaTheme="minorEastAsia"/>
                <w:kern w:val="0"/>
              </w:rPr>
              <w:t xml:space="preserve"> 门禁安防系统</w:t>
            </w:r>
          </w:p>
        </w:tc>
        <w:tc>
          <w:tcPr>
            <w:tcW w:w="5857" w:type="dxa"/>
            <w:tcBorders>
              <w:top w:val="nil"/>
              <w:left w:val="nil"/>
              <w:bottom w:val="single" w:color="auto" w:sz="4" w:space="0"/>
              <w:right w:val="single" w:color="auto" w:sz="4" w:space="0"/>
            </w:tcBorders>
            <w:shd w:val="clear" w:color="auto" w:fill="auto"/>
            <w:tcMar>
              <w:left w:w="11" w:type="dxa"/>
              <w:right w:w="11" w:type="dxa"/>
            </w:tcMar>
            <w:vAlign w:val="center"/>
          </w:tcPr>
          <w:p w14:paraId="614D5152">
            <w:pPr>
              <w:widowControl/>
              <w:spacing w:line="240" w:lineRule="auto"/>
              <w:jc w:val="left"/>
              <w:rPr>
                <w:rFonts w:hint="eastAsia" w:cs="宋体" w:asciiTheme="minorEastAsia" w:hAnsiTheme="minorEastAsia" w:eastAsiaTheme="minorEastAsia"/>
                <w:kern w:val="0"/>
              </w:rPr>
            </w:pPr>
            <w:r>
              <w:rPr>
                <w:rFonts w:hint="eastAsia" w:cs="宋体" w:asciiTheme="minorEastAsia" w:hAnsiTheme="minorEastAsia" w:eastAsiaTheme="minorEastAsia"/>
                <w:kern w:val="0"/>
              </w:rPr>
              <w:t>1）红外网络半球摄像机1套：分辨率≥400万；夜视红外高清网络摄像头带POE。</w:t>
            </w:r>
            <w:r>
              <w:rPr>
                <w:rFonts w:hint="eastAsia" w:cs="宋体" w:asciiTheme="minorEastAsia" w:hAnsiTheme="minorEastAsia" w:eastAsiaTheme="minorEastAsia"/>
                <w:kern w:val="0"/>
              </w:rPr>
              <w:br w:type="textWrapping"/>
            </w:r>
            <w:r>
              <w:rPr>
                <w:rFonts w:hint="eastAsia" w:cs="宋体" w:asciiTheme="minorEastAsia" w:hAnsiTheme="minorEastAsia" w:eastAsiaTheme="minorEastAsia"/>
                <w:kern w:val="0"/>
              </w:rPr>
              <w:t>2）硬盘录像机1套：≥8路网络硬盘录像机，双盘位。</w:t>
            </w:r>
            <w:r>
              <w:rPr>
                <w:rFonts w:hint="eastAsia" w:cs="宋体" w:asciiTheme="minorEastAsia" w:hAnsiTheme="minorEastAsia" w:eastAsiaTheme="minorEastAsia"/>
                <w:kern w:val="0"/>
              </w:rPr>
              <w:br w:type="textWrapping"/>
            </w:r>
            <w:r>
              <w:rPr>
                <w:rFonts w:hint="eastAsia" w:cs="宋体" w:asciiTheme="minorEastAsia" w:hAnsiTheme="minorEastAsia" w:eastAsiaTheme="minorEastAsia"/>
                <w:kern w:val="0"/>
              </w:rPr>
              <w:t>3）监控级硬盘2个：6TB企业级监控录像硬盘。</w:t>
            </w:r>
            <w:r>
              <w:rPr>
                <w:rFonts w:hint="eastAsia" w:cs="宋体" w:asciiTheme="minorEastAsia" w:hAnsiTheme="minorEastAsia" w:eastAsiaTheme="minorEastAsia"/>
                <w:kern w:val="0"/>
              </w:rPr>
              <w:br w:type="textWrapping"/>
            </w:r>
            <w:r>
              <w:rPr>
                <w:rFonts w:hint="eastAsia" w:cs="宋体" w:asciiTheme="minorEastAsia" w:hAnsiTheme="minorEastAsia" w:eastAsiaTheme="minorEastAsia"/>
                <w:kern w:val="0"/>
              </w:rPr>
              <w:t>4）门禁系统1套：四门门禁控制主机(四门)，提供WEB访问接口，出入口配置磁力锁、读卡器、出门按钮、门禁卡（20张）。</w:t>
            </w:r>
          </w:p>
        </w:tc>
        <w:tc>
          <w:tcPr>
            <w:tcW w:w="427" w:type="dxa"/>
            <w:tcBorders>
              <w:top w:val="nil"/>
              <w:left w:val="nil"/>
              <w:bottom w:val="single" w:color="auto" w:sz="4" w:space="0"/>
              <w:right w:val="single" w:color="auto" w:sz="4" w:space="0"/>
            </w:tcBorders>
            <w:shd w:val="clear" w:color="auto" w:fill="auto"/>
            <w:tcMar>
              <w:left w:w="11" w:type="dxa"/>
              <w:right w:w="11" w:type="dxa"/>
            </w:tcMar>
            <w:vAlign w:val="center"/>
          </w:tcPr>
          <w:p w14:paraId="6E35B018">
            <w:pPr>
              <w:widowControl/>
              <w:spacing w:line="240" w:lineRule="auto"/>
              <w:jc w:val="center"/>
              <w:rPr>
                <w:rFonts w:hint="eastAsia" w:cs="宋体" w:asciiTheme="minorEastAsia" w:hAnsiTheme="minorEastAsia" w:eastAsiaTheme="minorEastAsia"/>
                <w:kern w:val="0"/>
              </w:rPr>
            </w:pPr>
            <w:r>
              <w:rPr>
                <w:rFonts w:hint="eastAsia" w:cs="宋体" w:asciiTheme="minorEastAsia" w:hAnsiTheme="minorEastAsia" w:eastAsiaTheme="minorEastAsia"/>
                <w:kern w:val="0"/>
              </w:rPr>
              <w:t>1</w:t>
            </w:r>
          </w:p>
        </w:tc>
        <w:tc>
          <w:tcPr>
            <w:tcW w:w="436" w:type="dxa"/>
            <w:tcBorders>
              <w:top w:val="nil"/>
              <w:left w:val="nil"/>
              <w:bottom w:val="single" w:color="auto" w:sz="4" w:space="0"/>
              <w:right w:val="single" w:color="auto" w:sz="4" w:space="0"/>
            </w:tcBorders>
            <w:shd w:val="clear" w:color="auto" w:fill="auto"/>
            <w:tcMar>
              <w:left w:w="11" w:type="dxa"/>
              <w:right w:w="11" w:type="dxa"/>
            </w:tcMar>
            <w:vAlign w:val="center"/>
          </w:tcPr>
          <w:p w14:paraId="1CB18BD9">
            <w:pPr>
              <w:widowControl/>
              <w:spacing w:line="240" w:lineRule="auto"/>
              <w:jc w:val="center"/>
              <w:rPr>
                <w:rFonts w:hint="eastAsia" w:cs="宋体" w:asciiTheme="minorEastAsia" w:hAnsiTheme="minorEastAsia" w:eastAsiaTheme="minorEastAsia"/>
                <w:kern w:val="0"/>
              </w:rPr>
            </w:pPr>
            <w:r>
              <w:rPr>
                <w:rFonts w:hint="eastAsia" w:cs="宋体" w:asciiTheme="minorEastAsia" w:hAnsiTheme="minorEastAsia" w:eastAsiaTheme="minorEastAsia"/>
                <w:kern w:val="0"/>
              </w:rPr>
              <w:t>套</w:t>
            </w:r>
          </w:p>
        </w:tc>
      </w:tr>
      <w:tr w14:paraId="38C783BD">
        <w:tblPrEx>
          <w:tblCellMar>
            <w:top w:w="0" w:type="dxa"/>
            <w:left w:w="108" w:type="dxa"/>
            <w:bottom w:w="0" w:type="dxa"/>
            <w:right w:w="108" w:type="dxa"/>
          </w:tblCellMar>
        </w:tblPrEx>
        <w:trPr>
          <w:trHeight w:val="990" w:hRule="atLeast"/>
        </w:trPr>
        <w:tc>
          <w:tcPr>
            <w:tcW w:w="451" w:type="dxa"/>
            <w:tcBorders>
              <w:top w:val="nil"/>
              <w:left w:val="single" w:color="auto" w:sz="4" w:space="0"/>
              <w:bottom w:val="single" w:color="auto" w:sz="4" w:space="0"/>
              <w:right w:val="single" w:color="auto" w:sz="4" w:space="0"/>
            </w:tcBorders>
            <w:shd w:val="clear" w:color="auto" w:fill="auto"/>
            <w:tcMar>
              <w:left w:w="11" w:type="dxa"/>
              <w:right w:w="11" w:type="dxa"/>
            </w:tcMar>
            <w:vAlign w:val="center"/>
          </w:tcPr>
          <w:p w14:paraId="00232BA7">
            <w:pPr>
              <w:widowControl/>
              <w:spacing w:line="240" w:lineRule="auto"/>
              <w:jc w:val="center"/>
              <w:rPr>
                <w:rFonts w:hint="eastAsia" w:cs="宋体" w:asciiTheme="minorEastAsia" w:hAnsiTheme="minorEastAsia" w:eastAsiaTheme="minorEastAsia"/>
                <w:kern w:val="0"/>
              </w:rPr>
            </w:pPr>
            <w:r>
              <w:rPr>
                <w:rFonts w:hint="eastAsia" w:cs="宋体" w:asciiTheme="minorEastAsia" w:hAnsiTheme="minorEastAsia" w:eastAsiaTheme="minorEastAsia"/>
                <w:kern w:val="0"/>
              </w:rPr>
              <w:t>44</w:t>
            </w:r>
          </w:p>
        </w:tc>
        <w:tc>
          <w:tcPr>
            <w:tcW w:w="1245" w:type="dxa"/>
            <w:gridSpan w:val="2"/>
            <w:vMerge w:val="restart"/>
            <w:tcBorders>
              <w:top w:val="single" w:color="auto" w:sz="4" w:space="0"/>
              <w:left w:val="single" w:color="auto" w:sz="4" w:space="0"/>
              <w:bottom w:val="single" w:color="000000" w:sz="4" w:space="0"/>
              <w:right w:val="single" w:color="000000" w:sz="4" w:space="0"/>
            </w:tcBorders>
            <w:shd w:val="clear" w:color="auto" w:fill="auto"/>
            <w:tcMar>
              <w:left w:w="11" w:type="dxa"/>
              <w:right w:w="11" w:type="dxa"/>
            </w:tcMar>
            <w:vAlign w:val="center"/>
          </w:tcPr>
          <w:p w14:paraId="604E53E6">
            <w:pPr>
              <w:widowControl/>
              <w:spacing w:line="240" w:lineRule="auto"/>
              <w:jc w:val="center"/>
              <w:rPr>
                <w:rFonts w:hint="eastAsia" w:cs="宋体" w:asciiTheme="minorEastAsia" w:hAnsiTheme="minorEastAsia" w:eastAsiaTheme="minorEastAsia"/>
                <w:kern w:val="0"/>
              </w:rPr>
            </w:pPr>
            <w:r>
              <w:rPr>
                <w:rFonts w:hint="eastAsia" w:cs="宋体" w:asciiTheme="minorEastAsia" w:hAnsiTheme="minorEastAsia" w:eastAsiaTheme="minorEastAsia"/>
                <w:kern w:val="0"/>
              </w:rPr>
              <w:t>安全测评服务</w:t>
            </w:r>
          </w:p>
        </w:tc>
        <w:tc>
          <w:tcPr>
            <w:tcW w:w="1134" w:type="dxa"/>
            <w:tcBorders>
              <w:top w:val="nil"/>
              <w:left w:val="nil"/>
              <w:bottom w:val="single" w:color="auto" w:sz="4" w:space="0"/>
              <w:right w:val="single" w:color="auto" w:sz="4" w:space="0"/>
            </w:tcBorders>
            <w:shd w:val="clear" w:color="auto" w:fill="auto"/>
            <w:tcMar>
              <w:left w:w="11" w:type="dxa"/>
              <w:right w:w="11" w:type="dxa"/>
            </w:tcMar>
            <w:vAlign w:val="center"/>
          </w:tcPr>
          <w:p w14:paraId="37F57B2B">
            <w:pPr>
              <w:widowControl/>
              <w:spacing w:line="240" w:lineRule="auto"/>
              <w:jc w:val="left"/>
              <w:rPr>
                <w:rFonts w:hint="eastAsia" w:cs="宋体" w:asciiTheme="minorEastAsia" w:hAnsiTheme="minorEastAsia" w:eastAsiaTheme="minorEastAsia"/>
                <w:kern w:val="0"/>
              </w:rPr>
            </w:pPr>
            <w:r>
              <w:rPr>
                <w:rFonts w:hint="eastAsia" w:cs="宋体" w:asciiTheme="minorEastAsia" w:hAnsiTheme="minorEastAsia" w:eastAsiaTheme="minorEastAsia"/>
                <w:kern w:val="0"/>
              </w:rPr>
              <w:t>软件测评</w:t>
            </w:r>
          </w:p>
        </w:tc>
        <w:tc>
          <w:tcPr>
            <w:tcW w:w="5857" w:type="dxa"/>
            <w:tcBorders>
              <w:top w:val="nil"/>
              <w:left w:val="nil"/>
              <w:bottom w:val="single" w:color="auto" w:sz="4" w:space="0"/>
              <w:right w:val="single" w:color="auto" w:sz="4" w:space="0"/>
            </w:tcBorders>
            <w:shd w:val="clear" w:color="auto" w:fill="auto"/>
            <w:tcMar>
              <w:left w:w="11" w:type="dxa"/>
              <w:right w:w="11" w:type="dxa"/>
            </w:tcMar>
            <w:vAlign w:val="center"/>
          </w:tcPr>
          <w:p w14:paraId="5F82F5F6">
            <w:pPr>
              <w:widowControl/>
              <w:spacing w:line="240" w:lineRule="auto"/>
              <w:jc w:val="left"/>
              <w:rPr>
                <w:rFonts w:hint="eastAsia" w:cs="宋体" w:asciiTheme="minorEastAsia" w:hAnsiTheme="minorEastAsia" w:eastAsiaTheme="minorEastAsia"/>
                <w:kern w:val="0"/>
              </w:rPr>
            </w:pPr>
            <w:r>
              <w:rPr>
                <w:rFonts w:hint="eastAsia" w:cs="宋体" w:asciiTheme="minorEastAsia" w:hAnsiTheme="minorEastAsia" w:eastAsiaTheme="minorEastAsia"/>
                <w:kern w:val="0"/>
              </w:rPr>
              <w:t>选择具备CMA、CNAS双重资质的专业的第三方软件测试服务机构，制定测试方案，包括测试范围、测试进度、测试资源、测试风险等。根据测试方案，设计测试用例，包括功能测试、性能测试、安全测试等。执行测试：根据测试方案和测试用例，进行实际测试，记录测试结果。根据测试结果，进行问题总结、缺陷分析、改进建议等，编写提交第三方软件测评报告。</w:t>
            </w:r>
          </w:p>
        </w:tc>
        <w:tc>
          <w:tcPr>
            <w:tcW w:w="427" w:type="dxa"/>
            <w:tcBorders>
              <w:top w:val="nil"/>
              <w:left w:val="nil"/>
              <w:bottom w:val="single" w:color="auto" w:sz="4" w:space="0"/>
              <w:right w:val="single" w:color="auto" w:sz="4" w:space="0"/>
            </w:tcBorders>
            <w:shd w:val="clear" w:color="auto" w:fill="auto"/>
            <w:tcMar>
              <w:left w:w="11" w:type="dxa"/>
              <w:right w:w="11" w:type="dxa"/>
            </w:tcMar>
            <w:vAlign w:val="center"/>
          </w:tcPr>
          <w:p w14:paraId="3E22DA4D">
            <w:pPr>
              <w:widowControl/>
              <w:spacing w:line="240" w:lineRule="auto"/>
              <w:jc w:val="center"/>
              <w:rPr>
                <w:rFonts w:hint="eastAsia" w:cs="宋体" w:asciiTheme="minorEastAsia" w:hAnsiTheme="minorEastAsia" w:eastAsiaTheme="minorEastAsia"/>
                <w:kern w:val="0"/>
              </w:rPr>
            </w:pPr>
            <w:r>
              <w:rPr>
                <w:rFonts w:hint="eastAsia" w:cs="宋体" w:asciiTheme="minorEastAsia" w:hAnsiTheme="minorEastAsia" w:eastAsiaTheme="minorEastAsia"/>
                <w:kern w:val="0"/>
              </w:rPr>
              <w:t>1</w:t>
            </w:r>
          </w:p>
        </w:tc>
        <w:tc>
          <w:tcPr>
            <w:tcW w:w="436" w:type="dxa"/>
            <w:tcBorders>
              <w:top w:val="nil"/>
              <w:left w:val="nil"/>
              <w:bottom w:val="single" w:color="auto" w:sz="4" w:space="0"/>
              <w:right w:val="single" w:color="auto" w:sz="4" w:space="0"/>
            </w:tcBorders>
            <w:shd w:val="clear" w:color="auto" w:fill="auto"/>
            <w:tcMar>
              <w:left w:w="11" w:type="dxa"/>
              <w:right w:w="11" w:type="dxa"/>
            </w:tcMar>
            <w:vAlign w:val="center"/>
          </w:tcPr>
          <w:p w14:paraId="5A1D8015">
            <w:pPr>
              <w:widowControl/>
              <w:spacing w:line="240" w:lineRule="auto"/>
              <w:jc w:val="center"/>
              <w:rPr>
                <w:rFonts w:hint="eastAsia" w:cs="宋体" w:asciiTheme="minorEastAsia" w:hAnsiTheme="minorEastAsia" w:eastAsiaTheme="minorEastAsia"/>
                <w:kern w:val="0"/>
              </w:rPr>
            </w:pPr>
            <w:r>
              <w:rPr>
                <w:rFonts w:hint="eastAsia" w:cs="宋体" w:asciiTheme="minorEastAsia" w:hAnsiTheme="minorEastAsia" w:eastAsiaTheme="minorEastAsia"/>
                <w:kern w:val="0"/>
              </w:rPr>
              <w:t>套</w:t>
            </w:r>
          </w:p>
        </w:tc>
      </w:tr>
      <w:tr w14:paraId="3D212ADE">
        <w:tblPrEx>
          <w:tblCellMar>
            <w:top w:w="0" w:type="dxa"/>
            <w:left w:w="108" w:type="dxa"/>
            <w:bottom w:w="0" w:type="dxa"/>
            <w:right w:w="108" w:type="dxa"/>
          </w:tblCellMar>
        </w:tblPrEx>
        <w:trPr>
          <w:trHeight w:val="1650" w:hRule="atLeast"/>
        </w:trPr>
        <w:tc>
          <w:tcPr>
            <w:tcW w:w="451" w:type="dxa"/>
            <w:tcBorders>
              <w:top w:val="nil"/>
              <w:left w:val="single" w:color="auto" w:sz="4" w:space="0"/>
              <w:bottom w:val="single" w:color="auto" w:sz="4" w:space="0"/>
              <w:right w:val="single" w:color="auto" w:sz="4" w:space="0"/>
            </w:tcBorders>
            <w:shd w:val="clear" w:color="auto" w:fill="auto"/>
            <w:tcMar>
              <w:left w:w="11" w:type="dxa"/>
              <w:right w:w="11" w:type="dxa"/>
            </w:tcMar>
            <w:vAlign w:val="center"/>
          </w:tcPr>
          <w:p w14:paraId="5915C8E5">
            <w:pPr>
              <w:widowControl/>
              <w:spacing w:line="240" w:lineRule="auto"/>
              <w:jc w:val="center"/>
              <w:rPr>
                <w:rFonts w:hint="eastAsia" w:cs="宋体" w:asciiTheme="minorEastAsia" w:hAnsiTheme="minorEastAsia" w:eastAsiaTheme="minorEastAsia"/>
                <w:kern w:val="0"/>
              </w:rPr>
            </w:pPr>
            <w:r>
              <w:rPr>
                <w:rFonts w:hint="eastAsia" w:cs="宋体" w:asciiTheme="minorEastAsia" w:hAnsiTheme="minorEastAsia" w:eastAsiaTheme="minorEastAsia"/>
                <w:kern w:val="0"/>
              </w:rPr>
              <w:t>45</w:t>
            </w:r>
          </w:p>
        </w:tc>
        <w:tc>
          <w:tcPr>
            <w:tcW w:w="1245" w:type="dxa"/>
            <w:gridSpan w:val="2"/>
            <w:vMerge w:val="continue"/>
            <w:tcBorders>
              <w:top w:val="nil"/>
              <w:left w:val="single" w:color="auto" w:sz="4" w:space="0"/>
              <w:bottom w:val="single" w:color="auto" w:sz="4" w:space="0"/>
              <w:right w:val="single" w:color="auto" w:sz="4" w:space="0"/>
            </w:tcBorders>
            <w:tcMar>
              <w:left w:w="11" w:type="dxa"/>
              <w:right w:w="11" w:type="dxa"/>
            </w:tcMar>
            <w:vAlign w:val="center"/>
          </w:tcPr>
          <w:p w14:paraId="33C8CDDD">
            <w:pPr>
              <w:widowControl/>
              <w:spacing w:line="240" w:lineRule="auto"/>
              <w:jc w:val="left"/>
              <w:rPr>
                <w:rFonts w:hint="eastAsia" w:cs="宋体" w:asciiTheme="minorEastAsia" w:hAnsiTheme="minorEastAsia" w:eastAsiaTheme="minorEastAsia"/>
                <w:kern w:val="0"/>
              </w:rPr>
            </w:pPr>
          </w:p>
        </w:tc>
        <w:tc>
          <w:tcPr>
            <w:tcW w:w="1134" w:type="dxa"/>
            <w:tcBorders>
              <w:top w:val="nil"/>
              <w:left w:val="nil"/>
              <w:bottom w:val="single" w:color="auto" w:sz="4" w:space="0"/>
              <w:right w:val="single" w:color="auto" w:sz="4" w:space="0"/>
            </w:tcBorders>
            <w:shd w:val="clear" w:color="auto" w:fill="auto"/>
            <w:tcMar>
              <w:left w:w="11" w:type="dxa"/>
              <w:right w:w="11" w:type="dxa"/>
            </w:tcMar>
            <w:vAlign w:val="center"/>
          </w:tcPr>
          <w:p w14:paraId="398E5481">
            <w:pPr>
              <w:widowControl/>
              <w:spacing w:line="240" w:lineRule="auto"/>
              <w:jc w:val="left"/>
              <w:rPr>
                <w:rFonts w:hint="eastAsia" w:cs="宋体" w:asciiTheme="minorEastAsia" w:hAnsiTheme="minorEastAsia" w:eastAsiaTheme="minorEastAsia"/>
                <w:kern w:val="0"/>
              </w:rPr>
            </w:pPr>
            <w:r>
              <w:rPr>
                <w:rFonts w:hint="eastAsia" w:cs="宋体" w:asciiTheme="minorEastAsia" w:hAnsiTheme="minorEastAsia" w:eastAsiaTheme="minorEastAsia"/>
                <w:kern w:val="0"/>
              </w:rPr>
              <w:t>等保2.0三级测评</w:t>
            </w:r>
          </w:p>
        </w:tc>
        <w:tc>
          <w:tcPr>
            <w:tcW w:w="5857" w:type="dxa"/>
            <w:tcBorders>
              <w:top w:val="nil"/>
              <w:left w:val="nil"/>
              <w:bottom w:val="single" w:color="auto" w:sz="4" w:space="0"/>
              <w:right w:val="single" w:color="auto" w:sz="4" w:space="0"/>
            </w:tcBorders>
            <w:shd w:val="clear" w:color="auto" w:fill="auto"/>
            <w:tcMar>
              <w:left w:w="11" w:type="dxa"/>
              <w:right w:w="11" w:type="dxa"/>
            </w:tcMar>
            <w:vAlign w:val="center"/>
          </w:tcPr>
          <w:p w14:paraId="244C9BB4">
            <w:pPr>
              <w:widowControl/>
              <w:spacing w:line="240" w:lineRule="auto"/>
              <w:jc w:val="left"/>
              <w:rPr>
                <w:rFonts w:hint="eastAsia" w:cs="宋体" w:asciiTheme="minorEastAsia" w:hAnsiTheme="minorEastAsia" w:eastAsiaTheme="minorEastAsia"/>
                <w:kern w:val="0"/>
              </w:rPr>
            </w:pPr>
            <w:r>
              <w:rPr>
                <w:rFonts w:hint="eastAsia" w:cs="宋体" w:asciiTheme="minorEastAsia" w:hAnsiTheme="minorEastAsia" w:eastAsiaTheme="minorEastAsia"/>
                <w:kern w:val="0"/>
              </w:rPr>
              <w:t>依据等级保护测评有关法律法规、制度规范、技术标准和工作要求，制定现场测评方案，针对重大安全风险防控项目等级保护三级建设，化工园区安全风险智能化管控平台开展入侵防御系统（IPS）、Web应用防火墙（WAF）防御攻击检测、深度包检测、应用层过滤检测、入侵检测/防御系统（IDS/IPS）检测、日志审计、数据库审计、差异性测评、代码审计、漏洞扫描、基线核查、风险评估、安全功能测试、渗透测试，出具等级保护测评报告。对全部新系统编制等级保护定级备案相关材料，组织开展评审，完成定级备案，达到安全等保2.0三级并获得相关测评报告。</w:t>
            </w:r>
          </w:p>
        </w:tc>
        <w:tc>
          <w:tcPr>
            <w:tcW w:w="427" w:type="dxa"/>
            <w:tcBorders>
              <w:top w:val="nil"/>
              <w:left w:val="nil"/>
              <w:bottom w:val="single" w:color="auto" w:sz="4" w:space="0"/>
              <w:right w:val="single" w:color="auto" w:sz="4" w:space="0"/>
            </w:tcBorders>
            <w:shd w:val="clear" w:color="auto" w:fill="auto"/>
            <w:tcMar>
              <w:left w:w="11" w:type="dxa"/>
              <w:right w:w="11" w:type="dxa"/>
            </w:tcMar>
            <w:vAlign w:val="center"/>
          </w:tcPr>
          <w:p w14:paraId="29FDFCC4">
            <w:pPr>
              <w:widowControl/>
              <w:spacing w:line="240" w:lineRule="auto"/>
              <w:jc w:val="center"/>
              <w:rPr>
                <w:rFonts w:hint="eastAsia" w:cs="宋体" w:asciiTheme="minorEastAsia" w:hAnsiTheme="minorEastAsia" w:eastAsiaTheme="minorEastAsia"/>
                <w:kern w:val="0"/>
              </w:rPr>
            </w:pPr>
            <w:r>
              <w:rPr>
                <w:rFonts w:hint="eastAsia" w:cs="宋体" w:asciiTheme="minorEastAsia" w:hAnsiTheme="minorEastAsia" w:eastAsiaTheme="minorEastAsia"/>
                <w:kern w:val="0"/>
              </w:rPr>
              <w:t>1</w:t>
            </w:r>
          </w:p>
        </w:tc>
        <w:tc>
          <w:tcPr>
            <w:tcW w:w="436" w:type="dxa"/>
            <w:tcBorders>
              <w:top w:val="nil"/>
              <w:left w:val="nil"/>
              <w:bottom w:val="single" w:color="auto" w:sz="4" w:space="0"/>
              <w:right w:val="single" w:color="auto" w:sz="4" w:space="0"/>
            </w:tcBorders>
            <w:shd w:val="clear" w:color="auto" w:fill="auto"/>
            <w:tcMar>
              <w:left w:w="11" w:type="dxa"/>
              <w:right w:w="11" w:type="dxa"/>
            </w:tcMar>
            <w:vAlign w:val="center"/>
          </w:tcPr>
          <w:p w14:paraId="0FD6C3C6">
            <w:pPr>
              <w:widowControl/>
              <w:spacing w:line="240" w:lineRule="auto"/>
              <w:jc w:val="center"/>
              <w:rPr>
                <w:rFonts w:hint="eastAsia" w:cs="宋体" w:asciiTheme="minorEastAsia" w:hAnsiTheme="minorEastAsia" w:eastAsiaTheme="minorEastAsia"/>
                <w:kern w:val="0"/>
              </w:rPr>
            </w:pPr>
            <w:r>
              <w:rPr>
                <w:rFonts w:hint="eastAsia" w:cs="宋体" w:asciiTheme="minorEastAsia" w:hAnsiTheme="minorEastAsia" w:eastAsiaTheme="minorEastAsia"/>
                <w:kern w:val="0"/>
              </w:rPr>
              <w:t>套</w:t>
            </w:r>
          </w:p>
        </w:tc>
      </w:tr>
      <w:tr w14:paraId="5205B5C7">
        <w:tblPrEx>
          <w:tblCellMar>
            <w:top w:w="0" w:type="dxa"/>
            <w:left w:w="108" w:type="dxa"/>
            <w:bottom w:w="0" w:type="dxa"/>
            <w:right w:w="108" w:type="dxa"/>
          </w:tblCellMar>
        </w:tblPrEx>
        <w:trPr>
          <w:trHeight w:val="660" w:hRule="atLeast"/>
        </w:trPr>
        <w:tc>
          <w:tcPr>
            <w:tcW w:w="451" w:type="dxa"/>
            <w:tcBorders>
              <w:top w:val="nil"/>
              <w:left w:val="single" w:color="auto" w:sz="4" w:space="0"/>
              <w:bottom w:val="single" w:color="auto" w:sz="4" w:space="0"/>
              <w:right w:val="single" w:color="auto" w:sz="4" w:space="0"/>
            </w:tcBorders>
            <w:shd w:val="clear" w:color="auto" w:fill="auto"/>
            <w:tcMar>
              <w:left w:w="11" w:type="dxa"/>
              <w:right w:w="11" w:type="dxa"/>
            </w:tcMar>
            <w:vAlign w:val="center"/>
          </w:tcPr>
          <w:p w14:paraId="3C76595F">
            <w:pPr>
              <w:widowControl/>
              <w:spacing w:line="240" w:lineRule="auto"/>
              <w:jc w:val="center"/>
              <w:rPr>
                <w:rFonts w:hint="eastAsia" w:cs="宋体" w:asciiTheme="minorEastAsia" w:hAnsiTheme="minorEastAsia" w:eastAsiaTheme="minorEastAsia"/>
                <w:kern w:val="0"/>
              </w:rPr>
            </w:pPr>
            <w:r>
              <w:rPr>
                <w:rFonts w:hint="eastAsia" w:cs="宋体" w:asciiTheme="minorEastAsia" w:hAnsiTheme="minorEastAsia" w:eastAsiaTheme="minorEastAsia"/>
                <w:kern w:val="0"/>
              </w:rPr>
              <w:t>46</w:t>
            </w:r>
          </w:p>
        </w:tc>
        <w:tc>
          <w:tcPr>
            <w:tcW w:w="1245" w:type="dxa"/>
            <w:gridSpan w:val="2"/>
            <w:vMerge w:val="continue"/>
            <w:tcBorders>
              <w:top w:val="nil"/>
              <w:left w:val="single" w:color="auto" w:sz="4" w:space="0"/>
              <w:bottom w:val="single" w:color="auto" w:sz="4" w:space="0"/>
              <w:right w:val="single" w:color="auto" w:sz="4" w:space="0"/>
            </w:tcBorders>
            <w:tcMar>
              <w:left w:w="11" w:type="dxa"/>
              <w:right w:w="11" w:type="dxa"/>
            </w:tcMar>
            <w:vAlign w:val="center"/>
          </w:tcPr>
          <w:p w14:paraId="234F595F">
            <w:pPr>
              <w:widowControl/>
              <w:spacing w:line="240" w:lineRule="auto"/>
              <w:jc w:val="left"/>
              <w:rPr>
                <w:rFonts w:hint="eastAsia" w:cs="宋体" w:asciiTheme="minorEastAsia" w:hAnsiTheme="minorEastAsia" w:eastAsiaTheme="minorEastAsia"/>
                <w:kern w:val="0"/>
              </w:rPr>
            </w:pPr>
          </w:p>
        </w:tc>
        <w:tc>
          <w:tcPr>
            <w:tcW w:w="1134" w:type="dxa"/>
            <w:tcBorders>
              <w:top w:val="nil"/>
              <w:left w:val="nil"/>
              <w:bottom w:val="single" w:color="auto" w:sz="4" w:space="0"/>
              <w:right w:val="single" w:color="auto" w:sz="4" w:space="0"/>
            </w:tcBorders>
            <w:shd w:val="clear" w:color="auto" w:fill="auto"/>
            <w:tcMar>
              <w:left w:w="11" w:type="dxa"/>
              <w:right w:w="11" w:type="dxa"/>
            </w:tcMar>
            <w:vAlign w:val="center"/>
          </w:tcPr>
          <w:p w14:paraId="36244C68">
            <w:pPr>
              <w:widowControl/>
              <w:spacing w:line="240" w:lineRule="auto"/>
              <w:jc w:val="left"/>
              <w:rPr>
                <w:rFonts w:hint="eastAsia" w:cs="宋体" w:asciiTheme="minorEastAsia" w:hAnsiTheme="minorEastAsia" w:eastAsiaTheme="minorEastAsia"/>
                <w:kern w:val="0"/>
              </w:rPr>
            </w:pPr>
            <w:r>
              <w:rPr>
                <w:rFonts w:hint="eastAsia" w:cs="宋体" w:asciiTheme="minorEastAsia" w:hAnsiTheme="minorEastAsia" w:eastAsiaTheme="minorEastAsia"/>
                <w:kern w:val="0"/>
              </w:rPr>
              <w:t>密码应用安全性评估服务</w:t>
            </w:r>
          </w:p>
        </w:tc>
        <w:tc>
          <w:tcPr>
            <w:tcW w:w="5857" w:type="dxa"/>
            <w:tcBorders>
              <w:top w:val="nil"/>
              <w:left w:val="nil"/>
              <w:bottom w:val="single" w:color="auto" w:sz="4" w:space="0"/>
              <w:right w:val="single" w:color="auto" w:sz="4" w:space="0"/>
            </w:tcBorders>
            <w:shd w:val="clear" w:color="auto" w:fill="auto"/>
            <w:tcMar>
              <w:left w:w="11" w:type="dxa"/>
              <w:right w:w="11" w:type="dxa"/>
            </w:tcMar>
            <w:vAlign w:val="center"/>
          </w:tcPr>
          <w:p w14:paraId="299402C8">
            <w:pPr>
              <w:widowControl/>
              <w:spacing w:line="240" w:lineRule="auto"/>
              <w:jc w:val="left"/>
              <w:rPr>
                <w:rFonts w:hint="eastAsia" w:cs="宋体" w:asciiTheme="minorEastAsia" w:hAnsiTheme="minorEastAsia" w:eastAsiaTheme="minorEastAsia"/>
                <w:kern w:val="0"/>
              </w:rPr>
            </w:pPr>
            <w:r>
              <w:rPr>
                <w:rFonts w:hint="eastAsia" w:cs="宋体" w:asciiTheme="minorEastAsia" w:hAnsiTheme="minorEastAsia" w:eastAsiaTheme="minorEastAsia"/>
                <w:kern w:val="0"/>
              </w:rPr>
              <w:t>依据第三方测评商用密码应用安全性评估管理办法，对使用商用密码技术的信息系统进行安全性测评，评估系统中商用密码的应用是否符合国家密码管理规定和技术标准，确保密码算法、密钥管理、数据加密等方面的安全性和合规性。</w:t>
            </w:r>
          </w:p>
        </w:tc>
        <w:tc>
          <w:tcPr>
            <w:tcW w:w="427" w:type="dxa"/>
            <w:tcBorders>
              <w:top w:val="nil"/>
              <w:left w:val="nil"/>
              <w:bottom w:val="single" w:color="auto" w:sz="4" w:space="0"/>
              <w:right w:val="single" w:color="auto" w:sz="4" w:space="0"/>
            </w:tcBorders>
            <w:shd w:val="clear" w:color="auto" w:fill="auto"/>
            <w:tcMar>
              <w:left w:w="11" w:type="dxa"/>
              <w:right w:w="11" w:type="dxa"/>
            </w:tcMar>
            <w:vAlign w:val="center"/>
          </w:tcPr>
          <w:p w14:paraId="2E3B73B2">
            <w:pPr>
              <w:widowControl/>
              <w:spacing w:line="240" w:lineRule="auto"/>
              <w:jc w:val="center"/>
              <w:rPr>
                <w:rFonts w:hint="eastAsia" w:cs="宋体" w:asciiTheme="minorEastAsia" w:hAnsiTheme="minorEastAsia" w:eastAsiaTheme="minorEastAsia"/>
                <w:kern w:val="0"/>
              </w:rPr>
            </w:pPr>
            <w:r>
              <w:rPr>
                <w:rFonts w:hint="eastAsia" w:cs="宋体" w:asciiTheme="minorEastAsia" w:hAnsiTheme="minorEastAsia" w:eastAsiaTheme="minorEastAsia"/>
                <w:kern w:val="0"/>
              </w:rPr>
              <w:t>1</w:t>
            </w:r>
          </w:p>
        </w:tc>
        <w:tc>
          <w:tcPr>
            <w:tcW w:w="436" w:type="dxa"/>
            <w:tcBorders>
              <w:top w:val="nil"/>
              <w:left w:val="nil"/>
              <w:bottom w:val="single" w:color="auto" w:sz="4" w:space="0"/>
              <w:right w:val="single" w:color="auto" w:sz="4" w:space="0"/>
            </w:tcBorders>
            <w:shd w:val="clear" w:color="auto" w:fill="auto"/>
            <w:tcMar>
              <w:left w:w="11" w:type="dxa"/>
              <w:right w:w="11" w:type="dxa"/>
            </w:tcMar>
            <w:vAlign w:val="center"/>
          </w:tcPr>
          <w:p w14:paraId="39D2409E">
            <w:pPr>
              <w:widowControl/>
              <w:spacing w:line="240" w:lineRule="auto"/>
              <w:jc w:val="center"/>
              <w:rPr>
                <w:rFonts w:hint="eastAsia" w:cs="宋体" w:asciiTheme="minorEastAsia" w:hAnsiTheme="minorEastAsia" w:eastAsiaTheme="minorEastAsia"/>
                <w:kern w:val="0"/>
              </w:rPr>
            </w:pPr>
            <w:r>
              <w:rPr>
                <w:rFonts w:hint="eastAsia" w:cs="宋体" w:asciiTheme="minorEastAsia" w:hAnsiTheme="minorEastAsia" w:eastAsiaTheme="minorEastAsia"/>
                <w:kern w:val="0"/>
              </w:rPr>
              <w:t>套</w:t>
            </w:r>
          </w:p>
        </w:tc>
      </w:tr>
      <w:tr w14:paraId="726D4587">
        <w:tblPrEx>
          <w:tblCellMar>
            <w:top w:w="0" w:type="dxa"/>
            <w:left w:w="108" w:type="dxa"/>
            <w:bottom w:w="0" w:type="dxa"/>
            <w:right w:w="108" w:type="dxa"/>
          </w:tblCellMar>
        </w:tblPrEx>
        <w:trPr>
          <w:trHeight w:val="6080" w:hRule="atLeast"/>
        </w:trPr>
        <w:tc>
          <w:tcPr>
            <w:tcW w:w="451" w:type="dxa"/>
            <w:tcBorders>
              <w:top w:val="nil"/>
              <w:left w:val="single" w:color="auto" w:sz="4" w:space="0"/>
              <w:bottom w:val="single" w:color="auto" w:sz="4" w:space="0"/>
              <w:right w:val="single" w:color="auto" w:sz="4" w:space="0"/>
            </w:tcBorders>
            <w:shd w:val="clear" w:color="auto" w:fill="auto"/>
            <w:tcMar>
              <w:left w:w="11" w:type="dxa"/>
              <w:right w:w="11" w:type="dxa"/>
            </w:tcMar>
            <w:vAlign w:val="center"/>
          </w:tcPr>
          <w:p w14:paraId="401B7EF7">
            <w:pPr>
              <w:widowControl/>
              <w:spacing w:line="240" w:lineRule="auto"/>
              <w:jc w:val="center"/>
              <w:rPr>
                <w:rFonts w:hint="eastAsia" w:cs="宋体" w:asciiTheme="minorEastAsia" w:hAnsiTheme="minorEastAsia" w:eastAsiaTheme="minorEastAsia"/>
                <w:kern w:val="0"/>
              </w:rPr>
            </w:pPr>
            <w:r>
              <w:rPr>
                <w:rFonts w:hint="eastAsia" w:cs="宋体" w:asciiTheme="minorEastAsia" w:hAnsiTheme="minorEastAsia" w:eastAsiaTheme="minorEastAsia"/>
                <w:kern w:val="0"/>
              </w:rPr>
              <w:t>47</w:t>
            </w:r>
          </w:p>
        </w:tc>
        <w:tc>
          <w:tcPr>
            <w:tcW w:w="1245" w:type="dxa"/>
            <w:gridSpan w:val="2"/>
            <w:vMerge w:val="restart"/>
            <w:tcBorders>
              <w:top w:val="single" w:color="auto" w:sz="4" w:space="0"/>
              <w:left w:val="single" w:color="auto" w:sz="4" w:space="0"/>
              <w:bottom w:val="single" w:color="000000" w:sz="4" w:space="0"/>
              <w:right w:val="single" w:color="000000" w:sz="4" w:space="0"/>
            </w:tcBorders>
            <w:shd w:val="clear" w:color="auto" w:fill="auto"/>
            <w:tcMar>
              <w:left w:w="11" w:type="dxa"/>
              <w:right w:w="11" w:type="dxa"/>
            </w:tcMar>
            <w:vAlign w:val="center"/>
          </w:tcPr>
          <w:p w14:paraId="79E2A43E">
            <w:pPr>
              <w:widowControl/>
              <w:spacing w:line="240" w:lineRule="auto"/>
              <w:jc w:val="center"/>
              <w:rPr>
                <w:rFonts w:hint="eastAsia" w:cs="宋体" w:asciiTheme="minorEastAsia" w:hAnsiTheme="minorEastAsia" w:eastAsiaTheme="minorEastAsia"/>
                <w:kern w:val="0"/>
              </w:rPr>
            </w:pPr>
            <w:r>
              <w:rPr>
                <w:rFonts w:hint="eastAsia" w:cs="宋体" w:asciiTheme="minorEastAsia" w:hAnsiTheme="minorEastAsia" w:eastAsiaTheme="minorEastAsia"/>
                <w:kern w:val="0"/>
              </w:rPr>
              <w:t>商用密码应用安全性评估设备</w:t>
            </w:r>
          </w:p>
        </w:tc>
        <w:tc>
          <w:tcPr>
            <w:tcW w:w="1134" w:type="dxa"/>
            <w:tcBorders>
              <w:top w:val="nil"/>
              <w:left w:val="nil"/>
              <w:bottom w:val="single" w:color="auto" w:sz="4" w:space="0"/>
              <w:right w:val="single" w:color="auto" w:sz="4" w:space="0"/>
            </w:tcBorders>
            <w:shd w:val="clear" w:color="auto" w:fill="auto"/>
            <w:noWrap/>
            <w:tcMar>
              <w:left w:w="11" w:type="dxa"/>
              <w:right w:w="11" w:type="dxa"/>
            </w:tcMar>
            <w:vAlign w:val="center"/>
          </w:tcPr>
          <w:p w14:paraId="06C3C88D">
            <w:pPr>
              <w:widowControl/>
              <w:spacing w:line="240" w:lineRule="auto"/>
              <w:jc w:val="center"/>
              <w:rPr>
                <w:rFonts w:hint="eastAsia" w:cs="宋体" w:asciiTheme="minorEastAsia" w:hAnsiTheme="minorEastAsia" w:eastAsiaTheme="minorEastAsia"/>
                <w:kern w:val="0"/>
              </w:rPr>
            </w:pPr>
            <w:r>
              <w:rPr>
                <w:rFonts w:hint="eastAsia" w:cs="宋体" w:asciiTheme="minorEastAsia" w:hAnsiTheme="minorEastAsia" w:eastAsiaTheme="minorEastAsia"/>
                <w:kern w:val="0"/>
              </w:rPr>
              <w:t>签名验签服务器</w:t>
            </w:r>
          </w:p>
        </w:tc>
        <w:tc>
          <w:tcPr>
            <w:tcW w:w="5857" w:type="dxa"/>
            <w:tcBorders>
              <w:top w:val="nil"/>
              <w:left w:val="nil"/>
              <w:bottom w:val="single" w:color="auto" w:sz="4" w:space="0"/>
              <w:right w:val="single" w:color="auto" w:sz="4" w:space="0"/>
            </w:tcBorders>
            <w:shd w:val="clear" w:color="auto" w:fill="auto"/>
            <w:tcMar>
              <w:left w:w="11" w:type="dxa"/>
              <w:right w:w="11" w:type="dxa"/>
            </w:tcMar>
            <w:vAlign w:val="center"/>
          </w:tcPr>
          <w:p w14:paraId="1FF17D9A">
            <w:pPr>
              <w:widowControl/>
              <w:spacing w:line="240" w:lineRule="auto"/>
              <w:jc w:val="left"/>
              <w:rPr>
                <w:rFonts w:hint="eastAsia" w:cs="宋体" w:asciiTheme="minorEastAsia" w:hAnsiTheme="minorEastAsia" w:eastAsiaTheme="minorEastAsia"/>
                <w:kern w:val="0"/>
              </w:rPr>
            </w:pPr>
            <w:r>
              <w:rPr>
                <w:rFonts w:hint="eastAsia" w:cs="宋体" w:asciiTheme="minorEastAsia" w:hAnsiTheme="minorEastAsia" w:eastAsiaTheme="minorEastAsia"/>
                <w:kern w:val="0"/>
              </w:rPr>
              <w:t>配置：</w:t>
            </w:r>
            <w:r>
              <w:rPr>
                <w:rFonts w:hint="eastAsia" w:cs="宋体" w:asciiTheme="minorEastAsia" w:hAnsiTheme="minorEastAsia" w:eastAsiaTheme="minorEastAsia"/>
                <w:kern w:val="0"/>
              </w:rPr>
              <w:br w:type="textWrapping"/>
            </w:r>
            <w:r>
              <w:rPr>
                <w:rFonts w:hint="eastAsia" w:cs="宋体" w:asciiTheme="minorEastAsia" w:hAnsiTheme="minorEastAsia" w:eastAsiaTheme="minorEastAsia"/>
                <w:kern w:val="0"/>
              </w:rPr>
              <w:t>机箱 1U有屏</w:t>
            </w:r>
            <w:r>
              <w:rPr>
                <w:rFonts w:hint="eastAsia" w:cs="宋体" w:asciiTheme="minorEastAsia" w:hAnsiTheme="minorEastAsia" w:eastAsiaTheme="minorEastAsia"/>
                <w:kern w:val="0"/>
              </w:rPr>
              <w:br w:type="textWrapping"/>
            </w:r>
            <w:r>
              <w:rPr>
                <w:rFonts w:hint="eastAsia" w:cs="宋体" w:asciiTheme="minorEastAsia" w:hAnsiTheme="minorEastAsia" w:eastAsiaTheme="minorEastAsia"/>
                <w:kern w:val="0"/>
              </w:rPr>
              <w:t>电源≥60W</w:t>
            </w:r>
            <w:r>
              <w:rPr>
                <w:rFonts w:hint="eastAsia" w:cs="宋体" w:asciiTheme="minorEastAsia" w:hAnsiTheme="minorEastAsia" w:eastAsiaTheme="minorEastAsia"/>
                <w:kern w:val="0"/>
              </w:rPr>
              <w:br w:type="textWrapping"/>
            </w:r>
            <w:r>
              <w:rPr>
                <w:rFonts w:hint="eastAsia" w:cs="宋体" w:asciiTheme="minorEastAsia" w:hAnsiTheme="minorEastAsia" w:eastAsiaTheme="minorEastAsia"/>
                <w:kern w:val="0"/>
              </w:rPr>
              <w:t>国产化CPU≥1.5GHz/4核</w:t>
            </w:r>
            <w:r>
              <w:rPr>
                <w:rFonts w:hint="eastAsia" w:cs="宋体" w:asciiTheme="minorEastAsia" w:hAnsiTheme="minorEastAsia" w:eastAsiaTheme="minorEastAsia"/>
                <w:kern w:val="0"/>
              </w:rPr>
              <w:br w:type="textWrapping"/>
            </w:r>
            <w:r>
              <w:rPr>
                <w:rFonts w:hint="eastAsia" w:cs="宋体" w:asciiTheme="minorEastAsia" w:hAnsiTheme="minorEastAsia" w:eastAsiaTheme="minorEastAsia"/>
                <w:kern w:val="0"/>
              </w:rPr>
              <w:t>存储设备+电子盘≥256G固态盘</w:t>
            </w:r>
            <w:r>
              <w:rPr>
                <w:rFonts w:hint="eastAsia" w:cs="宋体" w:asciiTheme="minorEastAsia" w:hAnsiTheme="minorEastAsia" w:eastAsiaTheme="minorEastAsia"/>
                <w:kern w:val="0"/>
              </w:rPr>
              <w:br w:type="textWrapping"/>
            </w:r>
            <w:r>
              <w:rPr>
                <w:rFonts w:hint="eastAsia" w:cs="宋体" w:asciiTheme="minorEastAsia" w:hAnsiTheme="minorEastAsia" w:eastAsiaTheme="minorEastAsia"/>
                <w:kern w:val="0"/>
              </w:rPr>
              <w:t>内存≥8G</w:t>
            </w:r>
            <w:r>
              <w:rPr>
                <w:rFonts w:hint="eastAsia" w:cs="宋体" w:asciiTheme="minorEastAsia" w:hAnsiTheme="minorEastAsia" w:eastAsiaTheme="minorEastAsia"/>
                <w:kern w:val="0"/>
              </w:rPr>
              <w:br w:type="textWrapping"/>
            </w:r>
            <w:r>
              <w:rPr>
                <w:rFonts w:hint="eastAsia" w:cs="宋体" w:asciiTheme="minorEastAsia" w:hAnsiTheme="minorEastAsia" w:eastAsiaTheme="minorEastAsia"/>
                <w:kern w:val="0"/>
              </w:rPr>
              <w:t>网口≥2千兆电口</w:t>
            </w:r>
            <w:r>
              <w:rPr>
                <w:rFonts w:hint="eastAsia" w:cs="宋体" w:asciiTheme="minorEastAsia" w:hAnsiTheme="minorEastAsia" w:eastAsiaTheme="minorEastAsia"/>
                <w:kern w:val="0"/>
              </w:rPr>
              <w:br w:type="textWrapping"/>
            </w:r>
            <w:r>
              <w:rPr>
                <w:rFonts w:hint="eastAsia" w:cs="宋体" w:asciiTheme="minorEastAsia" w:hAnsiTheme="minorEastAsia" w:eastAsiaTheme="minorEastAsia"/>
                <w:kern w:val="0"/>
              </w:rPr>
              <w:t>性能：</w:t>
            </w:r>
            <w:r>
              <w:rPr>
                <w:rFonts w:hint="eastAsia" w:cs="宋体" w:asciiTheme="minorEastAsia" w:hAnsiTheme="minorEastAsia" w:eastAsiaTheme="minorEastAsia"/>
                <w:kern w:val="0"/>
              </w:rPr>
              <w:br w:type="textWrapping"/>
            </w:r>
            <w:r>
              <w:rPr>
                <w:rFonts w:hint="eastAsia" w:cs="宋体" w:asciiTheme="minorEastAsia" w:hAnsiTheme="minorEastAsia" w:eastAsiaTheme="minorEastAsia"/>
                <w:kern w:val="0"/>
              </w:rPr>
              <w:t xml:space="preserve">256 位 SM2 P1 签名/验签（次/秒） 25000/15000 </w:t>
            </w:r>
            <w:r>
              <w:rPr>
                <w:rFonts w:hint="eastAsia" w:cs="宋体" w:asciiTheme="minorEastAsia" w:hAnsiTheme="minorEastAsia" w:eastAsiaTheme="minorEastAsia"/>
                <w:kern w:val="0"/>
              </w:rPr>
              <w:br w:type="textWrapping"/>
            </w:r>
            <w:r>
              <w:rPr>
                <w:rFonts w:hint="eastAsia" w:cs="宋体" w:asciiTheme="minorEastAsia" w:hAnsiTheme="minorEastAsia" w:eastAsiaTheme="minorEastAsia"/>
                <w:kern w:val="0"/>
              </w:rPr>
              <w:t xml:space="preserve">256 位 SM2 P7 签名/验签（次/秒） 15000/8000 </w:t>
            </w:r>
            <w:r>
              <w:rPr>
                <w:rFonts w:hint="eastAsia" w:cs="宋体" w:asciiTheme="minorEastAsia" w:hAnsiTheme="minorEastAsia" w:eastAsiaTheme="minorEastAsia"/>
                <w:kern w:val="0"/>
              </w:rPr>
              <w:br w:type="textWrapping"/>
            </w:r>
            <w:r>
              <w:rPr>
                <w:rFonts w:hint="eastAsia" w:cs="宋体" w:asciiTheme="minorEastAsia" w:hAnsiTheme="minorEastAsia" w:eastAsiaTheme="minorEastAsia"/>
                <w:kern w:val="0"/>
              </w:rPr>
              <w:t xml:space="preserve">256 位 SM2 数字信封加解密 6000/8000 </w:t>
            </w:r>
            <w:r>
              <w:rPr>
                <w:rFonts w:hint="eastAsia" w:cs="宋体" w:asciiTheme="minorEastAsia" w:hAnsiTheme="minorEastAsia" w:eastAsiaTheme="minorEastAsia"/>
                <w:kern w:val="0"/>
              </w:rPr>
              <w:br w:type="textWrapping"/>
            </w:r>
            <w:r>
              <w:rPr>
                <w:rFonts w:hint="eastAsia" w:cs="宋体" w:asciiTheme="minorEastAsia" w:hAnsiTheme="minorEastAsia" w:eastAsiaTheme="minorEastAsia"/>
                <w:kern w:val="0"/>
              </w:rPr>
              <w:t xml:space="preserve">256 位 SM2 带签名的数字信封封装解封 3000/4000 </w:t>
            </w:r>
            <w:r>
              <w:rPr>
                <w:rFonts w:hint="eastAsia" w:cs="宋体" w:asciiTheme="minorEastAsia" w:hAnsiTheme="minorEastAsia" w:eastAsiaTheme="minorEastAsia"/>
                <w:kern w:val="0"/>
              </w:rPr>
              <w:br w:type="textWrapping"/>
            </w:r>
            <w:r>
              <w:rPr>
                <w:rFonts w:hint="eastAsia" w:cs="宋体" w:asciiTheme="minorEastAsia" w:hAnsiTheme="minorEastAsia" w:eastAsiaTheme="minorEastAsia"/>
                <w:kern w:val="0"/>
              </w:rPr>
              <w:t xml:space="preserve">1024 位 RSA P1 签名/验签（次/秒） 3000/10000 </w:t>
            </w:r>
            <w:r>
              <w:rPr>
                <w:rFonts w:hint="eastAsia" w:cs="宋体" w:asciiTheme="minorEastAsia" w:hAnsiTheme="minorEastAsia" w:eastAsiaTheme="minorEastAsia"/>
                <w:kern w:val="0"/>
              </w:rPr>
              <w:br w:type="textWrapping"/>
            </w:r>
            <w:r>
              <w:rPr>
                <w:rFonts w:hint="eastAsia" w:cs="宋体" w:asciiTheme="minorEastAsia" w:hAnsiTheme="minorEastAsia" w:eastAsiaTheme="minorEastAsia"/>
                <w:kern w:val="0"/>
              </w:rPr>
              <w:t xml:space="preserve">1024 位 RSA P7 签名/验签（次/秒） 3000/7000 </w:t>
            </w:r>
            <w:r>
              <w:rPr>
                <w:rFonts w:hint="eastAsia" w:cs="宋体" w:asciiTheme="minorEastAsia" w:hAnsiTheme="minorEastAsia" w:eastAsiaTheme="minorEastAsia"/>
                <w:kern w:val="0"/>
              </w:rPr>
              <w:br w:type="textWrapping"/>
            </w:r>
            <w:r>
              <w:rPr>
                <w:rFonts w:hint="eastAsia" w:cs="宋体" w:asciiTheme="minorEastAsia" w:hAnsiTheme="minorEastAsia" w:eastAsiaTheme="minorEastAsia"/>
                <w:kern w:val="0"/>
              </w:rPr>
              <w:t xml:space="preserve">1024 位 RSA 数字信封加解密（次/秒） 8000/3000 </w:t>
            </w:r>
            <w:r>
              <w:rPr>
                <w:rFonts w:hint="eastAsia" w:cs="宋体" w:asciiTheme="minorEastAsia" w:hAnsiTheme="minorEastAsia" w:eastAsiaTheme="minorEastAsia"/>
                <w:kern w:val="0"/>
              </w:rPr>
              <w:br w:type="textWrapping"/>
            </w:r>
            <w:r>
              <w:rPr>
                <w:rFonts w:hint="eastAsia" w:cs="宋体" w:asciiTheme="minorEastAsia" w:hAnsiTheme="minorEastAsia" w:eastAsiaTheme="minorEastAsia"/>
                <w:kern w:val="0"/>
              </w:rPr>
              <w:t xml:space="preserve">1024 位 RSA 带签名数字信封加解密(次/秒) 2000/2000 </w:t>
            </w:r>
            <w:r>
              <w:rPr>
                <w:rFonts w:hint="eastAsia" w:cs="宋体" w:asciiTheme="minorEastAsia" w:hAnsiTheme="minorEastAsia" w:eastAsiaTheme="minorEastAsia"/>
                <w:kern w:val="0"/>
              </w:rPr>
              <w:br w:type="textWrapping"/>
            </w:r>
            <w:r>
              <w:rPr>
                <w:rFonts w:hint="eastAsia" w:cs="宋体" w:asciiTheme="minorEastAsia" w:hAnsiTheme="minorEastAsia" w:eastAsiaTheme="minorEastAsia"/>
                <w:kern w:val="0"/>
              </w:rPr>
              <w:t xml:space="preserve">2048 位 RSA P1 签名/验签（次/秒） 1500/7000 </w:t>
            </w:r>
            <w:r>
              <w:rPr>
                <w:rFonts w:hint="eastAsia" w:cs="宋体" w:asciiTheme="minorEastAsia" w:hAnsiTheme="minorEastAsia" w:eastAsiaTheme="minorEastAsia"/>
                <w:kern w:val="0"/>
              </w:rPr>
              <w:br w:type="textWrapping"/>
            </w:r>
            <w:r>
              <w:rPr>
                <w:rFonts w:hint="eastAsia" w:cs="宋体" w:asciiTheme="minorEastAsia" w:hAnsiTheme="minorEastAsia" w:eastAsiaTheme="minorEastAsia"/>
                <w:kern w:val="0"/>
              </w:rPr>
              <w:t xml:space="preserve">2048 位 RSA P7 签名/验签（次/秒） 1500/5000 </w:t>
            </w:r>
            <w:r>
              <w:rPr>
                <w:rFonts w:hint="eastAsia" w:cs="宋体" w:asciiTheme="minorEastAsia" w:hAnsiTheme="minorEastAsia" w:eastAsiaTheme="minorEastAsia"/>
                <w:kern w:val="0"/>
              </w:rPr>
              <w:br w:type="textWrapping"/>
            </w:r>
            <w:r>
              <w:rPr>
                <w:rFonts w:hint="eastAsia" w:cs="宋体" w:asciiTheme="minorEastAsia" w:hAnsiTheme="minorEastAsia" w:eastAsiaTheme="minorEastAsia"/>
                <w:kern w:val="0"/>
              </w:rPr>
              <w:t xml:space="preserve">2048 位 RSA 数字信封加解密（次/秒） 6000/1500 </w:t>
            </w:r>
            <w:r>
              <w:rPr>
                <w:rFonts w:hint="eastAsia" w:cs="宋体" w:asciiTheme="minorEastAsia" w:hAnsiTheme="minorEastAsia" w:eastAsiaTheme="minorEastAsia"/>
                <w:kern w:val="0"/>
              </w:rPr>
              <w:br w:type="textWrapping"/>
            </w:r>
            <w:r>
              <w:rPr>
                <w:rFonts w:hint="eastAsia" w:cs="宋体" w:asciiTheme="minorEastAsia" w:hAnsiTheme="minorEastAsia" w:eastAsiaTheme="minorEastAsia"/>
                <w:kern w:val="0"/>
              </w:rPr>
              <w:t xml:space="preserve">2048 位 RSA 带签名数字信封加解密(次/秒) 1000/1000 </w:t>
            </w:r>
            <w:r>
              <w:rPr>
                <w:rFonts w:hint="eastAsia" w:cs="宋体" w:asciiTheme="minorEastAsia" w:hAnsiTheme="minorEastAsia" w:eastAsiaTheme="minorEastAsia"/>
                <w:kern w:val="0"/>
              </w:rPr>
              <w:br w:type="textWrapping"/>
            </w:r>
            <w:r>
              <w:rPr>
                <w:rFonts w:hint="eastAsia" w:cs="宋体" w:asciiTheme="minorEastAsia" w:hAnsiTheme="minorEastAsia" w:eastAsiaTheme="minorEastAsia"/>
                <w:kern w:val="0"/>
              </w:rPr>
              <w:t>最大并发 5000</w:t>
            </w:r>
          </w:p>
        </w:tc>
        <w:tc>
          <w:tcPr>
            <w:tcW w:w="427" w:type="dxa"/>
            <w:tcBorders>
              <w:top w:val="nil"/>
              <w:left w:val="nil"/>
              <w:bottom w:val="single" w:color="auto" w:sz="4" w:space="0"/>
              <w:right w:val="single" w:color="auto" w:sz="4" w:space="0"/>
            </w:tcBorders>
            <w:shd w:val="clear" w:color="auto" w:fill="auto"/>
            <w:noWrap/>
            <w:tcMar>
              <w:left w:w="11" w:type="dxa"/>
              <w:right w:w="11" w:type="dxa"/>
            </w:tcMar>
            <w:vAlign w:val="center"/>
          </w:tcPr>
          <w:p w14:paraId="0E6C2F27">
            <w:pPr>
              <w:widowControl/>
              <w:spacing w:line="240" w:lineRule="auto"/>
              <w:jc w:val="center"/>
              <w:rPr>
                <w:rFonts w:hint="eastAsia" w:cs="宋体" w:asciiTheme="minorEastAsia" w:hAnsiTheme="minorEastAsia" w:eastAsiaTheme="minorEastAsia"/>
                <w:kern w:val="0"/>
              </w:rPr>
            </w:pPr>
            <w:r>
              <w:rPr>
                <w:rFonts w:hint="eastAsia" w:cs="宋体" w:asciiTheme="minorEastAsia" w:hAnsiTheme="minorEastAsia" w:eastAsiaTheme="minorEastAsia"/>
                <w:kern w:val="0"/>
              </w:rPr>
              <w:t>2</w:t>
            </w:r>
          </w:p>
        </w:tc>
        <w:tc>
          <w:tcPr>
            <w:tcW w:w="436" w:type="dxa"/>
            <w:tcBorders>
              <w:top w:val="nil"/>
              <w:left w:val="nil"/>
              <w:bottom w:val="single" w:color="auto" w:sz="4" w:space="0"/>
              <w:right w:val="single" w:color="auto" w:sz="4" w:space="0"/>
            </w:tcBorders>
            <w:shd w:val="clear" w:color="auto" w:fill="auto"/>
            <w:noWrap/>
            <w:tcMar>
              <w:left w:w="11" w:type="dxa"/>
              <w:right w:w="11" w:type="dxa"/>
            </w:tcMar>
            <w:vAlign w:val="center"/>
          </w:tcPr>
          <w:p w14:paraId="6759931A">
            <w:pPr>
              <w:widowControl/>
              <w:spacing w:line="240" w:lineRule="auto"/>
              <w:jc w:val="center"/>
              <w:rPr>
                <w:rFonts w:hint="eastAsia" w:cs="宋体" w:asciiTheme="minorEastAsia" w:hAnsiTheme="minorEastAsia" w:eastAsiaTheme="minorEastAsia"/>
                <w:kern w:val="0"/>
              </w:rPr>
            </w:pPr>
            <w:r>
              <w:rPr>
                <w:rFonts w:hint="eastAsia" w:cs="宋体" w:asciiTheme="minorEastAsia" w:hAnsiTheme="minorEastAsia" w:eastAsiaTheme="minorEastAsia"/>
                <w:kern w:val="0"/>
              </w:rPr>
              <w:t>台</w:t>
            </w:r>
          </w:p>
        </w:tc>
      </w:tr>
      <w:tr w14:paraId="4E23C84F">
        <w:tblPrEx>
          <w:tblCellMar>
            <w:top w:w="0" w:type="dxa"/>
            <w:left w:w="108" w:type="dxa"/>
            <w:bottom w:w="0" w:type="dxa"/>
            <w:right w:w="108" w:type="dxa"/>
          </w:tblCellMar>
        </w:tblPrEx>
        <w:trPr>
          <w:trHeight w:val="6600" w:hRule="atLeast"/>
        </w:trPr>
        <w:tc>
          <w:tcPr>
            <w:tcW w:w="451" w:type="dxa"/>
            <w:tcBorders>
              <w:top w:val="nil"/>
              <w:left w:val="single" w:color="auto" w:sz="4" w:space="0"/>
              <w:bottom w:val="single" w:color="auto" w:sz="4" w:space="0"/>
              <w:right w:val="single" w:color="auto" w:sz="4" w:space="0"/>
            </w:tcBorders>
            <w:shd w:val="clear" w:color="auto" w:fill="auto"/>
            <w:tcMar>
              <w:left w:w="11" w:type="dxa"/>
              <w:right w:w="11" w:type="dxa"/>
            </w:tcMar>
            <w:vAlign w:val="center"/>
          </w:tcPr>
          <w:p w14:paraId="65113A43">
            <w:pPr>
              <w:widowControl/>
              <w:spacing w:line="240" w:lineRule="auto"/>
              <w:jc w:val="center"/>
              <w:rPr>
                <w:rFonts w:hint="eastAsia" w:cs="宋体" w:asciiTheme="minorEastAsia" w:hAnsiTheme="minorEastAsia" w:eastAsiaTheme="minorEastAsia"/>
                <w:kern w:val="0"/>
              </w:rPr>
            </w:pPr>
            <w:r>
              <w:rPr>
                <w:rFonts w:hint="eastAsia" w:cs="宋体" w:asciiTheme="minorEastAsia" w:hAnsiTheme="minorEastAsia" w:eastAsiaTheme="minorEastAsia"/>
                <w:kern w:val="0"/>
              </w:rPr>
              <w:t>48</w:t>
            </w:r>
          </w:p>
        </w:tc>
        <w:tc>
          <w:tcPr>
            <w:tcW w:w="1245" w:type="dxa"/>
            <w:gridSpan w:val="2"/>
            <w:vMerge w:val="continue"/>
            <w:tcBorders>
              <w:top w:val="nil"/>
              <w:left w:val="single" w:color="auto" w:sz="4" w:space="0"/>
              <w:bottom w:val="single" w:color="auto" w:sz="4" w:space="0"/>
              <w:right w:val="single" w:color="auto" w:sz="4" w:space="0"/>
            </w:tcBorders>
            <w:tcMar>
              <w:left w:w="11" w:type="dxa"/>
              <w:right w:w="11" w:type="dxa"/>
            </w:tcMar>
            <w:vAlign w:val="center"/>
          </w:tcPr>
          <w:p w14:paraId="60F4FDAC">
            <w:pPr>
              <w:widowControl/>
              <w:spacing w:line="240" w:lineRule="auto"/>
              <w:jc w:val="left"/>
              <w:rPr>
                <w:rFonts w:hint="eastAsia" w:cs="宋体" w:asciiTheme="minorEastAsia" w:hAnsiTheme="minorEastAsia" w:eastAsiaTheme="minorEastAsia"/>
                <w:kern w:val="0"/>
              </w:rPr>
            </w:pPr>
          </w:p>
        </w:tc>
        <w:tc>
          <w:tcPr>
            <w:tcW w:w="1134" w:type="dxa"/>
            <w:tcBorders>
              <w:top w:val="nil"/>
              <w:left w:val="nil"/>
              <w:bottom w:val="single" w:color="auto" w:sz="4" w:space="0"/>
              <w:right w:val="single" w:color="auto" w:sz="4" w:space="0"/>
            </w:tcBorders>
            <w:shd w:val="clear" w:color="auto" w:fill="auto"/>
            <w:noWrap/>
            <w:tcMar>
              <w:left w:w="11" w:type="dxa"/>
              <w:right w:w="11" w:type="dxa"/>
            </w:tcMar>
            <w:vAlign w:val="center"/>
          </w:tcPr>
          <w:p w14:paraId="31B48774">
            <w:pPr>
              <w:widowControl/>
              <w:spacing w:line="240" w:lineRule="auto"/>
              <w:jc w:val="center"/>
              <w:rPr>
                <w:rFonts w:hint="eastAsia" w:cs="宋体" w:asciiTheme="minorEastAsia" w:hAnsiTheme="minorEastAsia" w:eastAsiaTheme="minorEastAsia"/>
                <w:kern w:val="0"/>
              </w:rPr>
            </w:pPr>
            <w:r>
              <w:rPr>
                <w:rFonts w:hint="eastAsia" w:cs="宋体" w:asciiTheme="minorEastAsia" w:hAnsiTheme="minorEastAsia" w:eastAsiaTheme="minorEastAsia"/>
                <w:kern w:val="0"/>
              </w:rPr>
              <w:t>安全接入网关</w:t>
            </w:r>
          </w:p>
        </w:tc>
        <w:tc>
          <w:tcPr>
            <w:tcW w:w="5857" w:type="dxa"/>
            <w:tcBorders>
              <w:top w:val="nil"/>
              <w:left w:val="nil"/>
              <w:bottom w:val="single" w:color="auto" w:sz="4" w:space="0"/>
              <w:right w:val="single" w:color="auto" w:sz="4" w:space="0"/>
            </w:tcBorders>
            <w:shd w:val="clear" w:color="auto" w:fill="auto"/>
            <w:tcMar>
              <w:left w:w="11" w:type="dxa"/>
              <w:right w:w="11" w:type="dxa"/>
            </w:tcMar>
            <w:vAlign w:val="center"/>
          </w:tcPr>
          <w:p w14:paraId="75BD2A0E">
            <w:pPr>
              <w:widowControl/>
              <w:spacing w:line="240" w:lineRule="auto"/>
              <w:jc w:val="left"/>
              <w:rPr>
                <w:rFonts w:hint="eastAsia" w:cs="宋体" w:asciiTheme="minorEastAsia" w:hAnsiTheme="minorEastAsia" w:eastAsiaTheme="minorEastAsia"/>
                <w:kern w:val="0"/>
              </w:rPr>
            </w:pPr>
            <w:r>
              <w:rPr>
                <w:rFonts w:hint="eastAsia" w:cs="宋体" w:asciiTheme="minorEastAsia" w:hAnsiTheme="minorEastAsia" w:eastAsiaTheme="minorEastAsia"/>
                <w:kern w:val="0"/>
              </w:rPr>
              <w:t>配置：</w:t>
            </w:r>
            <w:r>
              <w:rPr>
                <w:rFonts w:hint="eastAsia" w:cs="宋体" w:asciiTheme="minorEastAsia" w:hAnsiTheme="minorEastAsia" w:eastAsiaTheme="minorEastAsia"/>
                <w:kern w:val="0"/>
              </w:rPr>
              <w:br w:type="textWrapping"/>
            </w:r>
            <w:r>
              <w:rPr>
                <w:rFonts w:hint="eastAsia" w:cs="宋体" w:asciiTheme="minorEastAsia" w:hAnsiTheme="minorEastAsia" w:eastAsiaTheme="minorEastAsia"/>
                <w:kern w:val="0"/>
              </w:rPr>
              <w:t>机箱1U无屏</w:t>
            </w:r>
            <w:r>
              <w:rPr>
                <w:rFonts w:hint="eastAsia" w:cs="宋体" w:asciiTheme="minorEastAsia" w:hAnsiTheme="minorEastAsia" w:eastAsiaTheme="minorEastAsia"/>
                <w:kern w:val="0"/>
              </w:rPr>
              <w:br w:type="textWrapping"/>
            </w:r>
            <w:r>
              <w:rPr>
                <w:rFonts w:hint="eastAsia" w:cs="宋体" w:asciiTheme="minorEastAsia" w:hAnsiTheme="minorEastAsia" w:eastAsiaTheme="minorEastAsia"/>
                <w:kern w:val="0"/>
              </w:rPr>
              <w:t>电源≥60W</w:t>
            </w:r>
            <w:r>
              <w:rPr>
                <w:rFonts w:hint="eastAsia" w:cs="宋体" w:asciiTheme="minorEastAsia" w:hAnsiTheme="minorEastAsia" w:eastAsiaTheme="minorEastAsia"/>
                <w:kern w:val="0"/>
              </w:rPr>
              <w:br w:type="textWrapping"/>
            </w:r>
            <w:r>
              <w:rPr>
                <w:rFonts w:hint="eastAsia" w:cs="宋体" w:asciiTheme="minorEastAsia" w:hAnsiTheme="minorEastAsia" w:eastAsiaTheme="minorEastAsia"/>
                <w:kern w:val="0"/>
              </w:rPr>
              <w:t>CPU≥1.5GHz/4核</w:t>
            </w:r>
            <w:r>
              <w:rPr>
                <w:rFonts w:hint="eastAsia" w:cs="宋体" w:asciiTheme="minorEastAsia" w:hAnsiTheme="minorEastAsia" w:eastAsiaTheme="minorEastAsia"/>
                <w:kern w:val="0"/>
              </w:rPr>
              <w:br w:type="textWrapping"/>
            </w:r>
            <w:r>
              <w:rPr>
                <w:rFonts w:hint="eastAsia" w:cs="宋体" w:asciiTheme="minorEastAsia" w:hAnsiTheme="minorEastAsia" w:eastAsiaTheme="minorEastAsia"/>
                <w:kern w:val="0"/>
              </w:rPr>
              <w:t>存储设备+电子盘≥256G固态盘</w:t>
            </w:r>
            <w:r>
              <w:rPr>
                <w:rFonts w:hint="eastAsia" w:cs="宋体" w:asciiTheme="minorEastAsia" w:hAnsiTheme="minorEastAsia" w:eastAsiaTheme="minorEastAsia"/>
                <w:kern w:val="0"/>
              </w:rPr>
              <w:br w:type="textWrapping"/>
            </w:r>
            <w:r>
              <w:rPr>
                <w:rFonts w:hint="eastAsia" w:cs="宋体" w:asciiTheme="minorEastAsia" w:hAnsiTheme="minorEastAsia" w:eastAsiaTheme="minorEastAsia"/>
                <w:kern w:val="0"/>
              </w:rPr>
              <w:t>内存≥8G</w:t>
            </w:r>
            <w:r>
              <w:rPr>
                <w:rFonts w:hint="eastAsia" w:cs="宋体" w:asciiTheme="minorEastAsia" w:hAnsiTheme="minorEastAsia" w:eastAsiaTheme="minorEastAsia"/>
                <w:kern w:val="0"/>
              </w:rPr>
              <w:br w:type="textWrapping"/>
            </w:r>
            <w:r>
              <w:rPr>
                <w:rFonts w:hint="eastAsia" w:cs="宋体" w:asciiTheme="minorEastAsia" w:hAnsiTheme="minorEastAsia" w:eastAsiaTheme="minorEastAsia"/>
                <w:kern w:val="0"/>
              </w:rPr>
              <w:t>网口≥6千兆电口</w:t>
            </w:r>
            <w:r>
              <w:rPr>
                <w:rFonts w:hint="eastAsia" w:cs="宋体" w:asciiTheme="minorEastAsia" w:hAnsiTheme="minorEastAsia" w:eastAsiaTheme="minorEastAsia"/>
                <w:kern w:val="0"/>
              </w:rPr>
              <w:br w:type="textWrapping"/>
            </w:r>
            <w:r>
              <w:rPr>
                <w:rFonts w:hint="eastAsia" w:cs="宋体" w:asciiTheme="minorEastAsia" w:hAnsiTheme="minorEastAsia" w:eastAsiaTheme="minorEastAsia"/>
                <w:kern w:val="0"/>
              </w:rPr>
              <w:t>性能：</w:t>
            </w:r>
            <w:r>
              <w:rPr>
                <w:rFonts w:hint="eastAsia" w:cs="宋体" w:asciiTheme="minorEastAsia" w:hAnsiTheme="minorEastAsia" w:eastAsiaTheme="minorEastAsia"/>
                <w:kern w:val="0"/>
              </w:rPr>
              <w:br w:type="textWrapping"/>
            </w:r>
            <w:r>
              <w:rPr>
                <w:rFonts w:hint="eastAsia" w:cs="宋体" w:asciiTheme="minorEastAsia" w:hAnsiTheme="minorEastAsia" w:eastAsiaTheme="minorEastAsia"/>
                <w:kern w:val="0"/>
              </w:rPr>
              <w:t>SSL VPN指标</w:t>
            </w:r>
            <w:r>
              <w:rPr>
                <w:rFonts w:hint="eastAsia" w:cs="宋体" w:asciiTheme="minorEastAsia" w:hAnsiTheme="minorEastAsia" w:eastAsiaTheme="minorEastAsia"/>
                <w:kern w:val="0"/>
              </w:rPr>
              <w:br w:type="textWrapping"/>
            </w:r>
            <w:r>
              <w:rPr>
                <w:rFonts w:hint="eastAsia" w:cs="宋体" w:asciiTheme="minorEastAsia" w:hAnsiTheme="minorEastAsia" w:eastAsiaTheme="minorEastAsia"/>
                <w:kern w:val="0"/>
              </w:rPr>
              <w:t>1 RSA-2048 每秒新建连接数 3900</w:t>
            </w:r>
            <w:r>
              <w:rPr>
                <w:rFonts w:hint="eastAsia" w:cs="宋体" w:asciiTheme="minorEastAsia" w:hAnsiTheme="minorEastAsia" w:eastAsiaTheme="minorEastAsia"/>
                <w:kern w:val="0"/>
              </w:rPr>
              <w:br w:type="textWrapping"/>
            </w:r>
            <w:r>
              <w:rPr>
                <w:rFonts w:hint="eastAsia" w:cs="宋体" w:asciiTheme="minorEastAsia" w:hAnsiTheme="minorEastAsia" w:eastAsiaTheme="minorEastAsia"/>
                <w:kern w:val="0"/>
              </w:rPr>
              <w:t>2 RSA-2048 并发连接数 370000</w:t>
            </w:r>
            <w:r>
              <w:rPr>
                <w:rFonts w:hint="eastAsia" w:cs="宋体" w:asciiTheme="minorEastAsia" w:hAnsiTheme="minorEastAsia" w:eastAsiaTheme="minorEastAsia"/>
                <w:kern w:val="0"/>
              </w:rPr>
              <w:br w:type="textWrapping"/>
            </w:r>
            <w:r>
              <w:rPr>
                <w:rFonts w:hint="eastAsia" w:cs="宋体" w:asciiTheme="minorEastAsia" w:hAnsiTheme="minorEastAsia" w:eastAsiaTheme="minorEastAsia"/>
                <w:kern w:val="0"/>
              </w:rPr>
              <w:t>3 RSA-2048 吞吐 1.3Gbps</w:t>
            </w:r>
            <w:r>
              <w:rPr>
                <w:rFonts w:hint="eastAsia" w:cs="宋体" w:asciiTheme="minorEastAsia" w:hAnsiTheme="minorEastAsia" w:eastAsiaTheme="minorEastAsia"/>
                <w:kern w:val="0"/>
              </w:rPr>
              <w:br w:type="textWrapping"/>
            </w:r>
            <w:r>
              <w:rPr>
                <w:rFonts w:hint="eastAsia" w:cs="宋体" w:asciiTheme="minorEastAsia" w:hAnsiTheme="minorEastAsia" w:eastAsiaTheme="minorEastAsia"/>
                <w:kern w:val="0"/>
              </w:rPr>
              <w:t>4 SM2 每秒新建连接数 4600</w:t>
            </w:r>
            <w:r>
              <w:rPr>
                <w:rFonts w:hint="eastAsia" w:cs="宋体" w:asciiTheme="minorEastAsia" w:hAnsiTheme="minorEastAsia" w:eastAsiaTheme="minorEastAsia"/>
                <w:kern w:val="0"/>
              </w:rPr>
              <w:br w:type="textWrapping"/>
            </w:r>
            <w:r>
              <w:rPr>
                <w:rFonts w:hint="eastAsia" w:cs="宋体" w:asciiTheme="minorEastAsia" w:hAnsiTheme="minorEastAsia" w:eastAsiaTheme="minorEastAsia"/>
                <w:kern w:val="0"/>
              </w:rPr>
              <w:t>5 SM2 并发连接数 420000</w:t>
            </w:r>
            <w:r>
              <w:rPr>
                <w:rFonts w:hint="eastAsia" w:cs="宋体" w:asciiTheme="minorEastAsia" w:hAnsiTheme="minorEastAsia" w:eastAsiaTheme="minorEastAsia"/>
                <w:kern w:val="0"/>
              </w:rPr>
              <w:br w:type="textWrapping"/>
            </w:r>
            <w:r>
              <w:rPr>
                <w:rFonts w:hint="eastAsia" w:cs="宋体" w:asciiTheme="minorEastAsia" w:hAnsiTheme="minorEastAsia" w:eastAsiaTheme="minorEastAsia"/>
                <w:kern w:val="0"/>
              </w:rPr>
              <w:t>6 SM2吞吐 900Mbps</w:t>
            </w:r>
            <w:r>
              <w:rPr>
                <w:rFonts w:hint="eastAsia" w:cs="宋体" w:asciiTheme="minorEastAsia" w:hAnsiTheme="minorEastAsia" w:eastAsiaTheme="minorEastAsia"/>
                <w:kern w:val="0"/>
              </w:rPr>
              <w:br w:type="textWrapping"/>
            </w:r>
            <w:r>
              <w:rPr>
                <w:rFonts w:hint="eastAsia" w:cs="宋体" w:asciiTheme="minorEastAsia" w:hAnsiTheme="minorEastAsia" w:eastAsiaTheme="minorEastAsia"/>
                <w:kern w:val="0"/>
              </w:rPr>
              <w:t>IPSec VPN指标</w:t>
            </w:r>
            <w:r>
              <w:rPr>
                <w:rFonts w:hint="eastAsia" w:cs="宋体" w:asciiTheme="minorEastAsia" w:hAnsiTheme="minorEastAsia" w:eastAsiaTheme="minorEastAsia"/>
                <w:kern w:val="0"/>
              </w:rPr>
              <w:br w:type="textWrapping"/>
            </w:r>
            <w:r>
              <w:rPr>
                <w:rFonts w:hint="eastAsia" w:cs="宋体" w:asciiTheme="minorEastAsia" w:hAnsiTheme="minorEastAsia" w:eastAsiaTheme="minorEastAsia"/>
                <w:kern w:val="0"/>
              </w:rPr>
              <w:t>1 密文大包转发时延 794us</w:t>
            </w:r>
            <w:r>
              <w:rPr>
                <w:rFonts w:hint="eastAsia" w:cs="宋体" w:asciiTheme="minorEastAsia" w:hAnsiTheme="minorEastAsia" w:eastAsiaTheme="minorEastAsia"/>
                <w:kern w:val="0"/>
              </w:rPr>
              <w:br w:type="textWrapping"/>
            </w:r>
            <w:r>
              <w:rPr>
                <w:rFonts w:hint="eastAsia" w:cs="宋体" w:asciiTheme="minorEastAsia" w:hAnsiTheme="minorEastAsia" w:eastAsiaTheme="minorEastAsia"/>
                <w:kern w:val="0"/>
              </w:rPr>
              <w:t>2 密文小包转发时延 359us</w:t>
            </w:r>
            <w:r>
              <w:rPr>
                <w:rFonts w:hint="eastAsia" w:cs="宋体" w:asciiTheme="minorEastAsia" w:hAnsiTheme="minorEastAsia" w:eastAsiaTheme="minorEastAsia"/>
                <w:kern w:val="0"/>
              </w:rPr>
              <w:br w:type="textWrapping"/>
            </w:r>
            <w:r>
              <w:rPr>
                <w:rFonts w:hint="eastAsia" w:cs="宋体" w:asciiTheme="minorEastAsia" w:hAnsiTheme="minorEastAsia" w:eastAsiaTheme="minorEastAsia"/>
                <w:kern w:val="0"/>
              </w:rPr>
              <w:t>3 密文吞吐率 390Mbps</w:t>
            </w:r>
            <w:r>
              <w:rPr>
                <w:rFonts w:hint="eastAsia" w:cs="宋体" w:asciiTheme="minorEastAsia" w:hAnsiTheme="minorEastAsia" w:eastAsiaTheme="minorEastAsia"/>
                <w:kern w:val="0"/>
              </w:rPr>
              <w:br w:type="textWrapping"/>
            </w:r>
            <w:r>
              <w:rPr>
                <w:rFonts w:hint="eastAsia" w:cs="宋体" w:asciiTheme="minorEastAsia" w:hAnsiTheme="minorEastAsia" w:eastAsiaTheme="minorEastAsia"/>
                <w:kern w:val="0"/>
              </w:rPr>
              <w:t>4 最大并发隧道数 80000</w:t>
            </w:r>
          </w:p>
        </w:tc>
        <w:tc>
          <w:tcPr>
            <w:tcW w:w="427" w:type="dxa"/>
            <w:tcBorders>
              <w:top w:val="nil"/>
              <w:left w:val="nil"/>
              <w:bottom w:val="single" w:color="auto" w:sz="4" w:space="0"/>
              <w:right w:val="single" w:color="auto" w:sz="4" w:space="0"/>
            </w:tcBorders>
            <w:shd w:val="clear" w:color="auto" w:fill="auto"/>
            <w:noWrap/>
            <w:tcMar>
              <w:left w:w="11" w:type="dxa"/>
              <w:right w:w="11" w:type="dxa"/>
            </w:tcMar>
            <w:vAlign w:val="center"/>
          </w:tcPr>
          <w:p w14:paraId="75034EC6">
            <w:pPr>
              <w:widowControl/>
              <w:spacing w:line="240" w:lineRule="auto"/>
              <w:jc w:val="center"/>
              <w:rPr>
                <w:rFonts w:hint="eastAsia" w:cs="宋体" w:asciiTheme="minorEastAsia" w:hAnsiTheme="minorEastAsia" w:eastAsiaTheme="minorEastAsia"/>
                <w:kern w:val="0"/>
              </w:rPr>
            </w:pPr>
            <w:r>
              <w:rPr>
                <w:rFonts w:hint="eastAsia" w:cs="宋体" w:asciiTheme="minorEastAsia" w:hAnsiTheme="minorEastAsia" w:eastAsiaTheme="minorEastAsia"/>
                <w:kern w:val="0"/>
              </w:rPr>
              <w:t>1</w:t>
            </w:r>
          </w:p>
        </w:tc>
        <w:tc>
          <w:tcPr>
            <w:tcW w:w="436" w:type="dxa"/>
            <w:tcBorders>
              <w:top w:val="nil"/>
              <w:left w:val="nil"/>
              <w:bottom w:val="single" w:color="auto" w:sz="4" w:space="0"/>
              <w:right w:val="single" w:color="auto" w:sz="4" w:space="0"/>
            </w:tcBorders>
            <w:shd w:val="clear" w:color="auto" w:fill="auto"/>
            <w:noWrap/>
            <w:tcMar>
              <w:left w:w="11" w:type="dxa"/>
              <w:right w:w="11" w:type="dxa"/>
            </w:tcMar>
            <w:vAlign w:val="center"/>
          </w:tcPr>
          <w:p w14:paraId="1AF1ED28">
            <w:pPr>
              <w:widowControl/>
              <w:spacing w:line="240" w:lineRule="auto"/>
              <w:jc w:val="center"/>
              <w:rPr>
                <w:rFonts w:hint="eastAsia" w:cs="宋体" w:asciiTheme="minorEastAsia" w:hAnsiTheme="minorEastAsia" w:eastAsiaTheme="minorEastAsia"/>
                <w:kern w:val="0"/>
              </w:rPr>
            </w:pPr>
            <w:r>
              <w:rPr>
                <w:rFonts w:hint="eastAsia" w:cs="宋体" w:asciiTheme="minorEastAsia" w:hAnsiTheme="minorEastAsia" w:eastAsiaTheme="minorEastAsia"/>
                <w:kern w:val="0"/>
              </w:rPr>
              <w:t>台</w:t>
            </w:r>
          </w:p>
        </w:tc>
      </w:tr>
      <w:tr w14:paraId="1356E115">
        <w:tblPrEx>
          <w:tblCellMar>
            <w:top w:w="0" w:type="dxa"/>
            <w:left w:w="108" w:type="dxa"/>
            <w:bottom w:w="0" w:type="dxa"/>
            <w:right w:w="108" w:type="dxa"/>
          </w:tblCellMar>
        </w:tblPrEx>
        <w:trPr>
          <w:trHeight w:val="5655" w:hRule="atLeast"/>
        </w:trPr>
        <w:tc>
          <w:tcPr>
            <w:tcW w:w="451" w:type="dxa"/>
            <w:tcBorders>
              <w:top w:val="nil"/>
              <w:left w:val="single" w:color="auto" w:sz="4" w:space="0"/>
              <w:bottom w:val="single" w:color="auto" w:sz="4" w:space="0"/>
              <w:right w:val="single" w:color="auto" w:sz="4" w:space="0"/>
            </w:tcBorders>
            <w:shd w:val="clear" w:color="auto" w:fill="auto"/>
            <w:tcMar>
              <w:left w:w="11" w:type="dxa"/>
              <w:right w:w="11" w:type="dxa"/>
            </w:tcMar>
            <w:vAlign w:val="center"/>
          </w:tcPr>
          <w:p w14:paraId="4DC8620E">
            <w:pPr>
              <w:widowControl/>
              <w:spacing w:line="240" w:lineRule="auto"/>
              <w:jc w:val="center"/>
              <w:rPr>
                <w:rFonts w:hint="eastAsia" w:cs="宋体" w:asciiTheme="minorEastAsia" w:hAnsiTheme="minorEastAsia" w:eastAsiaTheme="minorEastAsia"/>
                <w:kern w:val="0"/>
              </w:rPr>
            </w:pPr>
            <w:r>
              <w:rPr>
                <w:rFonts w:hint="eastAsia" w:cs="宋体" w:asciiTheme="minorEastAsia" w:hAnsiTheme="minorEastAsia" w:eastAsiaTheme="minorEastAsia"/>
                <w:kern w:val="0"/>
              </w:rPr>
              <w:t>49</w:t>
            </w:r>
          </w:p>
        </w:tc>
        <w:tc>
          <w:tcPr>
            <w:tcW w:w="1245" w:type="dxa"/>
            <w:gridSpan w:val="2"/>
            <w:vMerge w:val="continue"/>
            <w:tcBorders>
              <w:top w:val="nil"/>
              <w:left w:val="single" w:color="auto" w:sz="4" w:space="0"/>
              <w:bottom w:val="single" w:color="auto" w:sz="4" w:space="0"/>
              <w:right w:val="single" w:color="auto" w:sz="4" w:space="0"/>
            </w:tcBorders>
            <w:tcMar>
              <w:left w:w="11" w:type="dxa"/>
              <w:right w:w="11" w:type="dxa"/>
            </w:tcMar>
            <w:vAlign w:val="center"/>
          </w:tcPr>
          <w:p w14:paraId="1B668762">
            <w:pPr>
              <w:widowControl/>
              <w:spacing w:line="240" w:lineRule="auto"/>
              <w:jc w:val="left"/>
              <w:rPr>
                <w:rFonts w:hint="eastAsia" w:cs="宋体" w:asciiTheme="minorEastAsia" w:hAnsiTheme="minorEastAsia" w:eastAsiaTheme="minorEastAsia"/>
                <w:kern w:val="0"/>
              </w:rPr>
            </w:pPr>
          </w:p>
        </w:tc>
        <w:tc>
          <w:tcPr>
            <w:tcW w:w="1134" w:type="dxa"/>
            <w:tcBorders>
              <w:top w:val="nil"/>
              <w:left w:val="nil"/>
              <w:bottom w:val="single" w:color="auto" w:sz="4" w:space="0"/>
              <w:right w:val="single" w:color="auto" w:sz="4" w:space="0"/>
            </w:tcBorders>
            <w:shd w:val="clear" w:color="auto" w:fill="auto"/>
            <w:noWrap/>
            <w:tcMar>
              <w:left w:w="11" w:type="dxa"/>
              <w:right w:w="11" w:type="dxa"/>
            </w:tcMar>
            <w:vAlign w:val="center"/>
          </w:tcPr>
          <w:p w14:paraId="47647B57">
            <w:pPr>
              <w:widowControl/>
              <w:spacing w:line="240" w:lineRule="auto"/>
              <w:jc w:val="center"/>
              <w:rPr>
                <w:rFonts w:hint="eastAsia" w:cs="宋体" w:asciiTheme="minorEastAsia" w:hAnsiTheme="minorEastAsia" w:eastAsiaTheme="minorEastAsia"/>
                <w:kern w:val="0"/>
              </w:rPr>
            </w:pPr>
            <w:r>
              <w:rPr>
                <w:rFonts w:hint="eastAsia" w:cs="宋体" w:asciiTheme="minorEastAsia" w:hAnsiTheme="minorEastAsia" w:eastAsiaTheme="minorEastAsia"/>
                <w:kern w:val="0"/>
              </w:rPr>
              <w:t>应用安全网关</w:t>
            </w:r>
          </w:p>
        </w:tc>
        <w:tc>
          <w:tcPr>
            <w:tcW w:w="5857" w:type="dxa"/>
            <w:tcBorders>
              <w:top w:val="nil"/>
              <w:left w:val="nil"/>
              <w:bottom w:val="single" w:color="auto" w:sz="4" w:space="0"/>
              <w:right w:val="single" w:color="auto" w:sz="4" w:space="0"/>
            </w:tcBorders>
            <w:shd w:val="clear" w:color="auto" w:fill="auto"/>
            <w:tcMar>
              <w:left w:w="11" w:type="dxa"/>
              <w:right w:w="11" w:type="dxa"/>
            </w:tcMar>
            <w:vAlign w:val="center"/>
          </w:tcPr>
          <w:p w14:paraId="74DC900B">
            <w:pPr>
              <w:widowControl/>
              <w:spacing w:line="240" w:lineRule="auto"/>
              <w:jc w:val="left"/>
              <w:rPr>
                <w:rFonts w:hint="eastAsia" w:cs="宋体" w:asciiTheme="minorEastAsia" w:hAnsiTheme="minorEastAsia" w:eastAsiaTheme="minorEastAsia"/>
                <w:kern w:val="0"/>
              </w:rPr>
            </w:pPr>
            <w:r>
              <w:rPr>
                <w:rFonts w:hint="eastAsia" w:cs="宋体" w:asciiTheme="minorEastAsia" w:hAnsiTheme="minorEastAsia" w:eastAsiaTheme="minorEastAsia"/>
                <w:kern w:val="0"/>
              </w:rPr>
              <w:t>配置：</w:t>
            </w:r>
            <w:r>
              <w:rPr>
                <w:rFonts w:hint="eastAsia" w:cs="宋体" w:asciiTheme="minorEastAsia" w:hAnsiTheme="minorEastAsia" w:eastAsiaTheme="minorEastAsia"/>
                <w:kern w:val="0"/>
              </w:rPr>
              <w:br w:type="textWrapping"/>
            </w:r>
            <w:r>
              <w:rPr>
                <w:rFonts w:hint="eastAsia" w:cs="宋体" w:asciiTheme="minorEastAsia" w:hAnsiTheme="minorEastAsia" w:eastAsiaTheme="minorEastAsia"/>
                <w:kern w:val="0"/>
              </w:rPr>
              <w:t>机箱 2U无屏</w:t>
            </w:r>
            <w:r>
              <w:rPr>
                <w:rFonts w:hint="eastAsia" w:cs="宋体" w:asciiTheme="minorEastAsia" w:hAnsiTheme="minorEastAsia" w:eastAsiaTheme="minorEastAsia"/>
                <w:kern w:val="0"/>
              </w:rPr>
              <w:br w:type="textWrapping"/>
            </w:r>
            <w:r>
              <w:rPr>
                <w:rFonts w:hint="eastAsia" w:cs="宋体" w:asciiTheme="minorEastAsia" w:hAnsiTheme="minorEastAsia" w:eastAsiaTheme="minorEastAsia"/>
                <w:kern w:val="0"/>
              </w:rPr>
              <w:t>电源≥60W</w:t>
            </w:r>
            <w:r>
              <w:rPr>
                <w:rFonts w:hint="eastAsia" w:cs="宋体" w:asciiTheme="minorEastAsia" w:hAnsiTheme="minorEastAsia" w:eastAsiaTheme="minorEastAsia"/>
                <w:kern w:val="0"/>
              </w:rPr>
              <w:br w:type="textWrapping"/>
            </w:r>
            <w:r>
              <w:rPr>
                <w:rFonts w:hint="eastAsia" w:cs="宋体" w:asciiTheme="minorEastAsia" w:hAnsiTheme="minorEastAsia" w:eastAsiaTheme="minorEastAsia"/>
                <w:kern w:val="0"/>
              </w:rPr>
              <w:t>国产化CPU≥1.5GHz/4核</w:t>
            </w:r>
            <w:r>
              <w:rPr>
                <w:rFonts w:hint="eastAsia" w:cs="宋体" w:asciiTheme="minorEastAsia" w:hAnsiTheme="minorEastAsia" w:eastAsiaTheme="minorEastAsia"/>
                <w:kern w:val="0"/>
              </w:rPr>
              <w:br w:type="textWrapping"/>
            </w:r>
            <w:r>
              <w:rPr>
                <w:rFonts w:hint="eastAsia" w:cs="宋体" w:asciiTheme="minorEastAsia" w:hAnsiTheme="minorEastAsia" w:eastAsiaTheme="minorEastAsia"/>
                <w:kern w:val="0"/>
              </w:rPr>
              <w:t>存储设备+电子盘≥256G固态盘</w:t>
            </w:r>
            <w:r>
              <w:rPr>
                <w:rFonts w:hint="eastAsia" w:cs="宋体" w:asciiTheme="minorEastAsia" w:hAnsiTheme="minorEastAsia" w:eastAsiaTheme="minorEastAsia"/>
                <w:kern w:val="0"/>
              </w:rPr>
              <w:br w:type="textWrapping"/>
            </w:r>
            <w:r>
              <w:rPr>
                <w:rFonts w:hint="eastAsia" w:cs="宋体" w:asciiTheme="minorEastAsia" w:hAnsiTheme="minorEastAsia" w:eastAsiaTheme="minorEastAsia"/>
                <w:kern w:val="0"/>
              </w:rPr>
              <w:t>内存≥8G</w:t>
            </w:r>
            <w:r>
              <w:rPr>
                <w:rFonts w:hint="eastAsia" w:cs="宋体" w:asciiTheme="minorEastAsia" w:hAnsiTheme="minorEastAsia" w:eastAsiaTheme="minorEastAsia"/>
                <w:kern w:val="0"/>
              </w:rPr>
              <w:br w:type="textWrapping"/>
            </w:r>
            <w:r>
              <w:rPr>
                <w:rFonts w:hint="eastAsia" w:cs="宋体" w:asciiTheme="minorEastAsia" w:hAnsiTheme="minorEastAsia" w:eastAsiaTheme="minorEastAsia"/>
                <w:kern w:val="0"/>
              </w:rPr>
              <w:t>网口≥2千兆电口，≥2万兆光口</w:t>
            </w:r>
            <w:r>
              <w:rPr>
                <w:rFonts w:hint="eastAsia" w:cs="宋体" w:asciiTheme="minorEastAsia" w:hAnsiTheme="minorEastAsia" w:eastAsiaTheme="minorEastAsia"/>
                <w:kern w:val="0"/>
              </w:rPr>
              <w:br w:type="textWrapping"/>
            </w:r>
            <w:r>
              <w:rPr>
                <w:rFonts w:hint="eastAsia" w:cs="宋体" w:asciiTheme="minorEastAsia" w:hAnsiTheme="minorEastAsia" w:eastAsiaTheme="minorEastAsia"/>
                <w:kern w:val="0"/>
              </w:rPr>
              <w:t>性能：</w:t>
            </w:r>
            <w:r>
              <w:rPr>
                <w:rFonts w:hint="eastAsia" w:cs="宋体" w:asciiTheme="minorEastAsia" w:hAnsiTheme="minorEastAsia" w:eastAsiaTheme="minorEastAsia"/>
                <w:kern w:val="0"/>
              </w:rPr>
              <w:br w:type="textWrapping"/>
            </w:r>
            <w:r>
              <w:rPr>
                <w:rFonts w:hint="eastAsia" w:cs="宋体" w:asciiTheme="minorEastAsia" w:hAnsiTheme="minorEastAsia" w:eastAsiaTheme="minorEastAsia"/>
                <w:kern w:val="0"/>
              </w:rPr>
              <w:t xml:space="preserve">四层新建速率 80000 </w:t>
            </w:r>
            <w:r>
              <w:rPr>
                <w:rFonts w:hint="eastAsia" w:cs="宋体" w:asciiTheme="minorEastAsia" w:hAnsiTheme="minorEastAsia" w:eastAsiaTheme="minorEastAsia"/>
                <w:kern w:val="0"/>
              </w:rPr>
              <w:br w:type="textWrapping"/>
            </w:r>
            <w:r>
              <w:rPr>
                <w:rFonts w:hint="eastAsia" w:cs="宋体" w:asciiTheme="minorEastAsia" w:hAnsiTheme="minorEastAsia" w:eastAsiaTheme="minorEastAsia"/>
                <w:kern w:val="0"/>
              </w:rPr>
              <w:t xml:space="preserve">四层吞吐 11.5Gbps </w:t>
            </w:r>
            <w:r>
              <w:rPr>
                <w:rFonts w:hint="eastAsia" w:cs="宋体" w:asciiTheme="minorEastAsia" w:hAnsiTheme="minorEastAsia" w:eastAsiaTheme="minorEastAsia"/>
                <w:kern w:val="0"/>
              </w:rPr>
              <w:br w:type="textWrapping"/>
            </w:r>
            <w:r>
              <w:rPr>
                <w:rFonts w:hint="eastAsia" w:cs="宋体" w:asciiTheme="minorEastAsia" w:hAnsiTheme="minorEastAsia" w:eastAsiaTheme="minorEastAsia"/>
                <w:kern w:val="0"/>
              </w:rPr>
              <w:t xml:space="preserve">四层并发  2240000 </w:t>
            </w:r>
            <w:r>
              <w:rPr>
                <w:rFonts w:hint="eastAsia" w:cs="宋体" w:asciiTheme="minorEastAsia" w:hAnsiTheme="minorEastAsia" w:eastAsiaTheme="minorEastAsia"/>
                <w:kern w:val="0"/>
              </w:rPr>
              <w:br w:type="textWrapping"/>
            </w:r>
            <w:r>
              <w:rPr>
                <w:rFonts w:hint="eastAsia" w:cs="宋体" w:asciiTheme="minorEastAsia" w:hAnsiTheme="minorEastAsia" w:eastAsiaTheme="minorEastAsia"/>
                <w:kern w:val="0"/>
              </w:rPr>
              <w:t xml:space="preserve">七层连接速率  65000 </w:t>
            </w:r>
            <w:r>
              <w:rPr>
                <w:rFonts w:hint="eastAsia" w:cs="宋体" w:asciiTheme="minorEastAsia" w:hAnsiTheme="minorEastAsia" w:eastAsiaTheme="minorEastAsia"/>
                <w:kern w:val="0"/>
              </w:rPr>
              <w:br w:type="textWrapping"/>
            </w:r>
            <w:r>
              <w:rPr>
                <w:rFonts w:hint="eastAsia" w:cs="宋体" w:asciiTheme="minorEastAsia" w:hAnsiTheme="minorEastAsia" w:eastAsiaTheme="minorEastAsia"/>
                <w:kern w:val="0"/>
              </w:rPr>
              <w:t>七层吞吐  9.4Gbps</w:t>
            </w:r>
            <w:r>
              <w:rPr>
                <w:rFonts w:hint="eastAsia" w:cs="宋体" w:asciiTheme="minorEastAsia" w:hAnsiTheme="minorEastAsia" w:eastAsiaTheme="minorEastAsia"/>
                <w:kern w:val="0"/>
              </w:rPr>
              <w:br w:type="textWrapping"/>
            </w:r>
            <w:r>
              <w:rPr>
                <w:rFonts w:hint="eastAsia" w:cs="宋体" w:asciiTheme="minorEastAsia" w:hAnsiTheme="minorEastAsia" w:eastAsiaTheme="minorEastAsia"/>
                <w:kern w:val="0"/>
              </w:rPr>
              <w:t xml:space="preserve">七层每秒事务数 235000 </w:t>
            </w:r>
            <w:r>
              <w:rPr>
                <w:rFonts w:hint="eastAsia" w:cs="宋体" w:asciiTheme="minorEastAsia" w:hAnsiTheme="minorEastAsia" w:eastAsiaTheme="minorEastAsia"/>
                <w:kern w:val="0"/>
              </w:rPr>
              <w:br w:type="textWrapping"/>
            </w:r>
            <w:r>
              <w:rPr>
                <w:rFonts w:hint="eastAsia" w:cs="宋体" w:asciiTheme="minorEastAsia" w:hAnsiTheme="minorEastAsia" w:eastAsiaTheme="minorEastAsia"/>
                <w:kern w:val="0"/>
              </w:rPr>
              <w:t xml:space="preserve">国际 SSL 新建 220 </w:t>
            </w:r>
            <w:r>
              <w:rPr>
                <w:rFonts w:hint="eastAsia" w:cs="宋体" w:asciiTheme="minorEastAsia" w:hAnsiTheme="minorEastAsia" w:eastAsiaTheme="minorEastAsia"/>
                <w:kern w:val="0"/>
              </w:rPr>
              <w:br w:type="textWrapping"/>
            </w:r>
            <w:r>
              <w:rPr>
                <w:rFonts w:hint="eastAsia" w:cs="宋体" w:asciiTheme="minorEastAsia" w:hAnsiTheme="minorEastAsia" w:eastAsiaTheme="minorEastAsia"/>
                <w:kern w:val="0"/>
              </w:rPr>
              <w:t xml:space="preserve">国际 SSL 吞吐  391Mbps </w:t>
            </w:r>
            <w:r>
              <w:rPr>
                <w:rFonts w:hint="eastAsia" w:cs="宋体" w:asciiTheme="minorEastAsia" w:hAnsiTheme="minorEastAsia" w:eastAsiaTheme="minorEastAsia"/>
                <w:kern w:val="0"/>
              </w:rPr>
              <w:br w:type="textWrapping"/>
            </w:r>
            <w:r>
              <w:rPr>
                <w:rFonts w:hint="eastAsia" w:cs="宋体" w:asciiTheme="minorEastAsia" w:hAnsiTheme="minorEastAsia" w:eastAsiaTheme="minorEastAsia"/>
                <w:kern w:val="0"/>
              </w:rPr>
              <w:t xml:space="preserve">国际 SSL 并发  230000 </w:t>
            </w:r>
            <w:r>
              <w:rPr>
                <w:rFonts w:hint="eastAsia" w:cs="宋体" w:asciiTheme="minorEastAsia" w:hAnsiTheme="minorEastAsia" w:eastAsiaTheme="minorEastAsia"/>
                <w:kern w:val="0"/>
              </w:rPr>
              <w:br w:type="textWrapping"/>
            </w:r>
            <w:r>
              <w:rPr>
                <w:rFonts w:hint="eastAsia" w:cs="宋体" w:asciiTheme="minorEastAsia" w:hAnsiTheme="minorEastAsia" w:eastAsiaTheme="minorEastAsia"/>
                <w:kern w:val="0"/>
              </w:rPr>
              <w:t xml:space="preserve">国密 SSL 新建 395 </w:t>
            </w:r>
            <w:r>
              <w:rPr>
                <w:rFonts w:hint="eastAsia" w:cs="宋体" w:asciiTheme="minorEastAsia" w:hAnsiTheme="minorEastAsia" w:eastAsiaTheme="minorEastAsia"/>
                <w:kern w:val="0"/>
              </w:rPr>
              <w:br w:type="textWrapping"/>
            </w:r>
            <w:r>
              <w:rPr>
                <w:rFonts w:hint="eastAsia" w:cs="宋体" w:asciiTheme="minorEastAsia" w:hAnsiTheme="minorEastAsia" w:eastAsiaTheme="minorEastAsia"/>
                <w:kern w:val="0"/>
              </w:rPr>
              <w:t xml:space="preserve">国密 SSL 吞吐 470Mbps </w:t>
            </w:r>
            <w:r>
              <w:rPr>
                <w:rFonts w:hint="eastAsia" w:cs="宋体" w:asciiTheme="minorEastAsia" w:hAnsiTheme="minorEastAsia" w:eastAsiaTheme="minorEastAsia"/>
                <w:kern w:val="0"/>
              </w:rPr>
              <w:br w:type="textWrapping"/>
            </w:r>
            <w:r>
              <w:rPr>
                <w:rFonts w:hint="eastAsia" w:cs="宋体" w:asciiTheme="minorEastAsia" w:hAnsiTheme="minorEastAsia" w:eastAsiaTheme="minorEastAsia"/>
                <w:kern w:val="0"/>
              </w:rPr>
              <w:t xml:space="preserve">国密 SSL 并发 240000 </w:t>
            </w:r>
          </w:p>
        </w:tc>
        <w:tc>
          <w:tcPr>
            <w:tcW w:w="427" w:type="dxa"/>
            <w:tcBorders>
              <w:top w:val="nil"/>
              <w:left w:val="nil"/>
              <w:bottom w:val="single" w:color="auto" w:sz="4" w:space="0"/>
              <w:right w:val="single" w:color="auto" w:sz="4" w:space="0"/>
            </w:tcBorders>
            <w:shd w:val="clear" w:color="auto" w:fill="auto"/>
            <w:noWrap/>
            <w:tcMar>
              <w:left w:w="11" w:type="dxa"/>
              <w:right w:w="11" w:type="dxa"/>
            </w:tcMar>
            <w:vAlign w:val="center"/>
          </w:tcPr>
          <w:p w14:paraId="4C8EF539">
            <w:pPr>
              <w:widowControl/>
              <w:spacing w:line="240" w:lineRule="auto"/>
              <w:jc w:val="center"/>
              <w:rPr>
                <w:rFonts w:hint="eastAsia" w:cs="宋体" w:asciiTheme="minorEastAsia" w:hAnsiTheme="minorEastAsia" w:eastAsiaTheme="minorEastAsia"/>
                <w:kern w:val="0"/>
              </w:rPr>
            </w:pPr>
            <w:r>
              <w:rPr>
                <w:rFonts w:hint="eastAsia" w:cs="宋体" w:asciiTheme="minorEastAsia" w:hAnsiTheme="minorEastAsia" w:eastAsiaTheme="minorEastAsia"/>
                <w:kern w:val="0"/>
              </w:rPr>
              <w:t>1</w:t>
            </w:r>
          </w:p>
        </w:tc>
        <w:tc>
          <w:tcPr>
            <w:tcW w:w="436" w:type="dxa"/>
            <w:tcBorders>
              <w:top w:val="nil"/>
              <w:left w:val="nil"/>
              <w:bottom w:val="single" w:color="auto" w:sz="4" w:space="0"/>
              <w:right w:val="single" w:color="auto" w:sz="4" w:space="0"/>
            </w:tcBorders>
            <w:shd w:val="clear" w:color="auto" w:fill="auto"/>
            <w:noWrap/>
            <w:tcMar>
              <w:left w:w="11" w:type="dxa"/>
              <w:right w:w="11" w:type="dxa"/>
            </w:tcMar>
            <w:vAlign w:val="center"/>
          </w:tcPr>
          <w:p w14:paraId="23627608">
            <w:pPr>
              <w:widowControl/>
              <w:spacing w:line="240" w:lineRule="auto"/>
              <w:jc w:val="center"/>
              <w:rPr>
                <w:rFonts w:hint="eastAsia" w:cs="宋体" w:asciiTheme="minorEastAsia" w:hAnsiTheme="minorEastAsia" w:eastAsiaTheme="minorEastAsia"/>
                <w:kern w:val="0"/>
              </w:rPr>
            </w:pPr>
            <w:r>
              <w:rPr>
                <w:rFonts w:hint="eastAsia" w:cs="宋体" w:asciiTheme="minorEastAsia" w:hAnsiTheme="minorEastAsia" w:eastAsiaTheme="minorEastAsia"/>
                <w:kern w:val="0"/>
              </w:rPr>
              <w:t>台</w:t>
            </w:r>
          </w:p>
        </w:tc>
      </w:tr>
      <w:tr w14:paraId="69688D32">
        <w:tblPrEx>
          <w:tblCellMar>
            <w:top w:w="0" w:type="dxa"/>
            <w:left w:w="108" w:type="dxa"/>
            <w:bottom w:w="0" w:type="dxa"/>
            <w:right w:w="108" w:type="dxa"/>
          </w:tblCellMar>
        </w:tblPrEx>
        <w:trPr>
          <w:trHeight w:val="127" w:hRule="atLeast"/>
        </w:trPr>
        <w:tc>
          <w:tcPr>
            <w:tcW w:w="451" w:type="dxa"/>
            <w:tcBorders>
              <w:top w:val="nil"/>
              <w:left w:val="single" w:color="auto" w:sz="4" w:space="0"/>
              <w:bottom w:val="single" w:color="auto" w:sz="4" w:space="0"/>
              <w:right w:val="single" w:color="auto" w:sz="4" w:space="0"/>
            </w:tcBorders>
            <w:shd w:val="clear" w:color="auto" w:fill="auto"/>
            <w:tcMar>
              <w:left w:w="11" w:type="dxa"/>
              <w:right w:w="11" w:type="dxa"/>
            </w:tcMar>
            <w:vAlign w:val="center"/>
          </w:tcPr>
          <w:p w14:paraId="0705A3BF">
            <w:pPr>
              <w:widowControl/>
              <w:spacing w:line="240" w:lineRule="auto"/>
              <w:jc w:val="center"/>
              <w:rPr>
                <w:rFonts w:hint="eastAsia" w:cs="宋体" w:asciiTheme="minorEastAsia" w:hAnsiTheme="minorEastAsia" w:eastAsiaTheme="minorEastAsia"/>
                <w:kern w:val="0"/>
              </w:rPr>
            </w:pPr>
            <w:r>
              <w:rPr>
                <w:rFonts w:hint="eastAsia" w:cs="宋体" w:asciiTheme="minorEastAsia" w:hAnsiTheme="minorEastAsia" w:eastAsiaTheme="minorEastAsia"/>
                <w:kern w:val="0"/>
              </w:rPr>
              <w:t>50</w:t>
            </w:r>
          </w:p>
        </w:tc>
        <w:tc>
          <w:tcPr>
            <w:tcW w:w="1245" w:type="dxa"/>
            <w:gridSpan w:val="2"/>
            <w:vMerge w:val="continue"/>
            <w:tcBorders>
              <w:top w:val="nil"/>
              <w:left w:val="single" w:color="auto" w:sz="4" w:space="0"/>
              <w:bottom w:val="single" w:color="auto" w:sz="4" w:space="0"/>
              <w:right w:val="single" w:color="auto" w:sz="4" w:space="0"/>
            </w:tcBorders>
            <w:tcMar>
              <w:left w:w="11" w:type="dxa"/>
              <w:right w:w="11" w:type="dxa"/>
            </w:tcMar>
            <w:vAlign w:val="center"/>
          </w:tcPr>
          <w:p w14:paraId="7E6783F1">
            <w:pPr>
              <w:widowControl/>
              <w:spacing w:line="240" w:lineRule="auto"/>
              <w:jc w:val="left"/>
              <w:rPr>
                <w:rFonts w:hint="eastAsia" w:cs="宋体" w:asciiTheme="minorEastAsia" w:hAnsiTheme="minorEastAsia" w:eastAsiaTheme="minorEastAsia"/>
                <w:kern w:val="0"/>
              </w:rPr>
            </w:pPr>
          </w:p>
        </w:tc>
        <w:tc>
          <w:tcPr>
            <w:tcW w:w="1134" w:type="dxa"/>
            <w:tcBorders>
              <w:top w:val="nil"/>
              <w:left w:val="nil"/>
              <w:bottom w:val="single" w:color="auto" w:sz="4" w:space="0"/>
              <w:right w:val="single" w:color="auto" w:sz="4" w:space="0"/>
            </w:tcBorders>
            <w:shd w:val="clear" w:color="auto" w:fill="auto"/>
            <w:noWrap/>
            <w:tcMar>
              <w:left w:w="11" w:type="dxa"/>
              <w:right w:w="11" w:type="dxa"/>
            </w:tcMar>
            <w:vAlign w:val="center"/>
          </w:tcPr>
          <w:p w14:paraId="643D9F2C">
            <w:pPr>
              <w:widowControl/>
              <w:spacing w:line="240" w:lineRule="auto"/>
              <w:jc w:val="center"/>
              <w:rPr>
                <w:rFonts w:hint="eastAsia" w:cs="宋体" w:asciiTheme="minorEastAsia" w:hAnsiTheme="minorEastAsia" w:eastAsiaTheme="minorEastAsia"/>
                <w:kern w:val="0"/>
              </w:rPr>
            </w:pPr>
            <w:r>
              <w:rPr>
                <w:rFonts w:hint="eastAsia" w:cs="宋体" w:asciiTheme="minorEastAsia" w:hAnsiTheme="minorEastAsia" w:eastAsiaTheme="minorEastAsia"/>
                <w:kern w:val="0"/>
              </w:rPr>
              <w:t>服务器密码机</w:t>
            </w:r>
          </w:p>
        </w:tc>
        <w:tc>
          <w:tcPr>
            <w:tcW w:w="5857" w:type="dxa"/>
            <w:tcBorders>
              <w:top w:val="nil"/>
              <w:left w:val="nil"/>
              <w:bottom w:val="single" w:color="auto" w:sz="4" w:space="0"/>
              <w:right w:val="single" w:color="auto" w:sz="4" w:space="0"/>
            </w:tcBorders>
            <w:shd w:val="clear" w:color="auto" w:fill="auto"/>
            <w:tcMar>
              <w:left w:w="11" w:type="dxa"/>
              <w:right w:w="11" w:type="dxa"/>
            </w:tcMar>
            <w:vAlign w:val="center"/>
          </w:tcPr>
          <w:p w14:paraId="2B10471C">
            <w:pPr>
              <w:widowControl/>
              <w:spacing w:line="240" w:lineRule="auto"/>
              <w:jc w:val="left"/>
              <w:rPr>
                <w:rFonts w:hint="eastAsia" w:cs="宋体" w:asciiTheme="minorEastAsia" w:hAnsiTheme="minorEastAsia" w:eastAsiaTheme="minorEastAsia"/>
                <w:kern w:val="0"/>
              </w:rPr>
            </w:pPr>
            <w:r>
              <w:rPr>
                <w:rFonts w:hint="eastAsia" w:cs="宋体" w:asciiTheme="minorEastAsia" w:hAnsiTheme="minorEastAsia" w:eastAsiaTheme="minorEastAsia"/>
                <w:kern w:val="0"/>
              </w:rPr>
              <w:t>配置：</w:t>
            </w:r>
            <w:r>
              <w:rPr>
                <w:rFonts w:hint="eastAsia" w:cs="宋体" w:asciiTheme="minorEastAsia" w:hAnsiTheme="minorEastAsia" w:eastAsiaTheme="minorEastAsia"/>
                <w:kern w:val="0"/>
              </w:rPr>
              <w:br w:type="textWrapping"/>
            </w:r>
            <w:r>
              <w:rPr>
                <w:rFonts w:hint="eastAsia" w:cs="宋体" w:asciiTheme="minorEastAsia" w:hAnsiTheme="minorEastAsia" w:eastAsiaTheme="minorEastAsia"/>
                <w:kern w:val="0"/>
              </w:rPr>
              <w:t>机箱1U有屏</w:t>
            </w:r>
            <w:r>
              <w:rPr>
                <w:rFonts w:hint="eastAsia" w:cs="宋体" w:asciiTheme="minorEastAsia" w:hAnsiTheme="minorEastAsia" w:eastAsiaTheme="minorEastAsia"/>
                <w:kern w:val="0"/>
              </w:rPr>
              <w:br w:type="textWrapping"/>
            </w:r>
            <w:r>
              <w:rPr>
                <w:rFonts w:hint="eastAsia" w:cs="宋体" w:asciiTheme="minorEastAsia" w:hAnsiTheme="minorEastAsia" w:eastAsiaTheme="minorEastAsia"/>
                <w:kern w:val="0"/>
              </w:rPr>
              <w:t>电源≥60W</w:t>
            </w:r>
            <w:r>
              <w:rPr>
                <w:rFonts w:hint="eastAsia" w:cs="宋体" w:asciiTheme="minorEastAsia" w:hAnsiTheme="minorEastAsia" w:eastAsiaTheme="minorEastAsia"/>
                <w:kern w:val="0"/>
              </w:rPr>
              <w:br w:type="textWrapping"/>
            </w:r>
            <w:r>
              <w:rPr>
                <w:rFonts w:hint="eastAsia" w:cs="宋体" w:asciiTheme="minorEastAsia" w:hAnsiTheme="minorEastAsia" w:eastAsiaTheme="minorEastAsia"/>
                <w:kern w:val="0"/>
              </w:rPr>
              <w:t>国产化CPU≥1.5GHz/4核</w:t>
            </w:r>
            <w:r>
              <w:rPr>
                <w:rFonts w:hint="eastAsia" w:cs="宋体" w:asciiTheme="minorEastAsia" w:hAnsiTheme="minorEastAsia" w:eastAsiaTheme="minorEastAsia"/>
                <w:kern w:val="0"/>
              </w:rPr>
              <w:br w:type="textWrapping"/>
            </w:r>
            <w:r>
              <w:rPr>
                <w:rFonts w:hint="eastAsia" w:cs="宋体" w:asciiTheme="minorEastAsia" w:hAnsiTheme="minorEastAsia" w:eastAsiaTheme="minorEastAsia"/>
                <w:kern w:val="0"/>
              </w:rPr>
              <w:t>存储设备+电子盘≥256G固态盘</w:t>
            </w:r>
            <w:r>
              <w:rPr>
                <w:rFonts w:hint="eastAsia" w:cs="宋体" w:asciiTheme="minorEastAsia" w:hAnsiTheme="minorEastAsia" w:eastAsiaTheme="minorEastAsia"/>
                <w:kern w:val="0"/>
              </w:rPr>
              <w:br w:type="textWrapping"/>
            </w:r>
            <w:r>
              <w:rPr>
                <w:rFonts w:hint="eastAsia" w:cs="宋体" w:asciiTheme="minorEastAsia" w:hAnsiTheme="minorEastAsia" w:eastAsiaTheme="minorEastAsia"/>
                <w:kern w:val="0"/>
              </w:rPr>
              <w:t>内存≥8G</w:t>
            </w:r>
            <w:r>
              <w:rPr>
                <w:rFonts w:hint="eastAsia" w:cs="宋体" w:asciiTheme="minorEastAsia" w:hAnsiTheme="minorEastAsia" w:eastAsiaTheme="minorEastAsia"/>
                <w:kern w:val="0"/>
              </w:rPr>
              <w:br w:type="textWrapping"/>
            </w:r>
            <w:r>
              <w:rPr>
                <w:rFonts w:hint="eastAsia" w:cs="宋体" w:asciiTheme="minorEastAsia" w:hAnsiTheme="minorEastAsia" w:eastAsiaTheme="minorEastAsia"/>
                <w:kern w:val="0"/>
              </w:rPr>
              <w:t>网口≥2千兆电口</w:t>
            </w:r>
            <w:r>
              <w:rPr>
                <w:rFonts w:hint="eastAsia" w:cs="宋体" w:asciiTheme="minorEastAsia" w:hAnsiTheme="minorEastAsia" w:eastAsiaTheme="minorEastAsia"/>
                <w:kern w:val="0"/>
              </w:rPr>
              <w:br w:type="textWrapping"/>
            </w:r>
            <w:r>
              <w:rPr>
                <w:rFonts w:hint="eastAsia" w:cs="宋体" w:asciiTheme="minorEastAsia" w:hAnsiTheme="minorEastAsia" w:eastAsiaTheme="minorEastAsia"/>
                <w:kern w:val="0"/>
              </w:rPr>
              <w:t>性能：</w:t>
            </w:r>
            <w:r>
              <w:rPr>
                <w:rFonts w:hint="eastAsia" w:cs="宋体" w:asciiTheme="minorEastAsia" w:hAnsiTheme="minorEastAsia" w:eastAsiaTheme="minorEastAsia"/>
                <w:kern w:val="0"/>
              </w:rPr>
              <w:br w:type="textWrapping"/>
            </w:r>
            <w:r>
              <w:rPr>
                <w:rFonts w:hint="eastAsia" w:cs="宋体" w:asciiTheme="minorEastAsia" w:hAnsiTheme="minorEastAsia" w:eastAsiaTheme="minorEastAsia"/>
                <w:kern w:val="0"/>
              </w:rPr>
              <w:t xml:space="preserve">256 位 SM2 密钥对生成（对/秒） 50000 </w:t>
            </w:r>
            <w:r>
              <w:rPr>
                <w:rFonts w:hint="eastAsia" w:cs="宋体" w:asciiTheme="minorEastAsia" w:hAnsiTheme="minorEastAsia" w:eastAsiaTheme="minorEastAsia"/>
                <w:kern w:val="0"/>
              </w:rPr>
              <w:br w:type="textWrapping"/>
            </w:r>
            <w:r>
              <w:rPr>
                <w:rFonts w:hint="eastAsia" w:cs="宋体" w:asciiTheme="minorEastAsia" w:hAnsiTheme="minorEastAsia" w:eastAsiaTheme="minorEastAsia"/>
                <w:kern w:val="0"/>
              </w:rPr>
              <w:t xml:space="preserve">256 位 SM2 签名/验签（次/秒） 50000/20000 </w:t>
            </w:r>
            <w:r>
              <w:rPr>
                <w:rFonts w:hint="eastAsia" w:cs="宋体" w:asciiTheme="minorEastAsia" w:hAnsiTheme="minorEastAsia" w:eastAsiaTheme="minorEastAsia"/>
                <w:kern w:val="0"/>
              </w:rPr>
              <w:br w:type="textWrapping"/>
            </w:r>
            <w:r>
              <w:rPr>
                <w:rFonts w:hint="eastAsia" w:cs="宋体" w:asciiTheme="minorEastAsia" w:hAnsiTheme="minorEastAsia" w:eastAsiaTheme="minorEastAsia"/>
                <w:kern w:val="0"/>
              </w:rPr>
              <w:t xml:space="preserve">256 位 SM2 加密/解密（次/秒） 20000/25000 </w:t>
            </w:r>
            <w:r>
              <w:rPr>
                <w:rFonts w:hint="eastAsia" w:cs="宋体" w:asciiTheme="minorEastAsia" w:hAnsiTheme="minorEastAsia" w:eastAsiaTheme="minorEastAsia"/>
                <w:kern w:val="0"/>
              </w:rPr>
              <w:br w:type="textWrapping"/>
            </w:r>
            <w:r>
              <w:rPr>
                <w:rFonts w:hint="eastAsia" w:cs="宋体" w:asciiTheme="minorEastAsia" w:hAnsiTheme="minorEastAsia" w:eastAsiaTheme="minorEastAsia"/>
                <w:kern w:val="0"/>
              </w:rPr>
              <w:t xml:space="preserve">1024 位 RSA 密钥对生成（对/秒） 40 </w:t>
            </w:r>
            <w:r>
              <w:rPr>
                <w:rFonts w:hint="eastAsia" w:cs="宋体" w:asciiTheme="minorEastAsia" w:hAnsiTheme="minorEastAsia" w:eastAsiaTheme="minorEastAsia"/>
                <w:kern w:val="0"/>
              </w:rPr>
              <w:br w:type="textWrapping"/>
            </w:r>
            <w:r>
              <w:rPr>
                <w:rFonts w:hint="eastAsia" w:cs="宋体" w:asciiTheme="minorEastAsia" w:hAnsiTheme="minorEastAsia" w:eastAsiaTheme="minorEastAsia"/>
                <w:kern w:val="0"/>
              </w:rPr>
              <w:t xml:space="preserve">1024 位 RSA 签名/验签（次/秒） 4000/15000 </w:t>
            </w:r>
            <w:r>
              <w:rPr>
                <w:rFonts w:hint="eastAsia" w:cs="宋体" w:asciiTheme="minorEastAsia" w:hAnsiTheme="minorEastAsia" w:eastAsiaTheme="minorEastAsia"/>
                <w:kern w:val="0"/>
              </w:rPr>
              <w:br w:type="textWrapping"/>
            </w:r>
            <w:r>
              <w:rPr>
                <w:rFonts w:hint="eastAsia" w:cs="宋体" w:asciiTheme="minorEastAsia" w:hAnsiTheme="minorEastAsia" w:eastAsiaTheme="minorEastAsia"/>
                <w:kern w:val="0"/>
              </w:rPr>
              <w:t xml:space="preserve">2048 位 RSA 密钥对生成（对/秒） 4 </w:t>
            </w:r>
            <w:r>
              <w:rPr>
                <w:rFonts w:hint="eastAsia" w:cs="宋体" w:asciiTheme="minorEastAsia" w:hAnsiTheme="minorEastAsia" w:eastAsiaTheme="minorEastAsia"/>
                <w:kern w:val="0"/>
              </w:rPr>
              <w:br w:type="textWrapping"/>
            </w:r>
            <w:r>
              <w:rPr>
                <w:rFonts w:hint="eastAsia" w:cs="宋体" w:asciiTheme="minorEastAsia" w:hAnsiTheme="minorEastAsia" w:eastAsiaTheme="minorEastAsia"/>
                <w:kern w:val="0"/>
              </w:rPr>
              <w:t xml:space="preserve">2048 位 RSA 签名/验签（次/秒） 2000/10000 </w:t>
            </w:r>
            <w:r>
              <w:rPr>
                <w:rFonts w:hint="eastAsia" w:cs="宋体" w:asciiTheme="minorEastAsia" w:hAnsiTheme="minorEastAsia" w:eastAsiaTheme="minorEastAsia"/>
                <w:kern w:val="0"/>
              </w:rPr>
              <w:br w:type="textWrapping"/>
            </w:r>
            <w:r>
              <w:rPr>
                <w:rFonts w:hint="eastAsia" w:cs="宋体" w:asciiTheme="minorEastAsia" w:hAnsiTheme="minorEastAsia" w:eastAsiaTheme="minorEastAsia"/>
                <w:kern w:val="0"/>
              </w:rPr>
              <w:t xml:space="preserve">SM1 算法加解密（Mbps） 800 </w:t>
            </w:r>
            <w:r>
              <w:rPr>
                <w:rFonts w:hint="eastAsia" w:cs="宋体" w:asciiTheme="minorEastAsia" w:hAnsiTheme="minorEastAsia" w:eastAsiaTheme="minorEastAsia"/>
                <w:kern w:val="0"/>
              </w:rPr>
              <w:br w:type="textWrapping"/>
            </w:r>
            <w:r>
              <w:rPr>
                <w:rFonts w:hint="eastAsia" w:cs="宋体" w:asciiTheme="minorEastAsia" w:hAnsiTheme="minorEastAsia" w:eastAsiaTheme="minorEastAsia"/>
                <w:kern w:val="0"/>
              </w:rPr>
              <w:t xml:space="preserve">SM4 算法加解密（Mbps） 800 </w:t>
            </w:r>
            <w:r>
              <w:rPr>
                <w:rFonts w:hint="eastAsia" w:cs="宋体" w:asciiTheme="minorEastAsia" w:hAnsiTheme="minorEastAsia" w:eastAsiaTheme="minorEastAsia"/>
                <w:kern w:val="0"/>
              </w:rPr>
              <w:br w:type="textWrapping"/>
            </w:r>
            <w:r>
              <w:rPr>
                <w:rFonts w:hint="eastAsia" w:cs="宋体" w:asciiTheme="minorEastAsia" w:hAnsiTheme="minorEastAsia" w:eastAsiaTheme="minorEastAsia"/>
                <w:kern w:val="0"/>
              </w:rPr>
              <w:t xml:space="preserve">SM7 算法加解密（Mbps） 700 </w:t>
            </w:r>
            <w:r>
              <w:rPr>
                <w:rFonts w:hint="eastAsia" w:cs="宋体" w:asciiTheme="minorEastAsia" w:hAnsiTheme="minorEastAsia" w:eastAsiaTheme="minorEastAsia"/>
                <w:kern w:val="0"/>
              </w:rPr>
              <w:br w:type="textWrapping"/>
            </w:r>
            <w:r>
              <w:rPr>
                <w:rFonts w:hint="eastAsia" w:cs="宋体" w:asciiTheme="minorEastAsia" w:hAnsiTheme="minorEastAsia" w:eastAsiaTheme="minorEastAsia"/>
                <w:kern w:val="0"/>
              </w:rPr>
              <w:t xml:space="preserve">ZUC 算法（Mbps） 700 </w:t>
            </w:r>
            <w:r>
              <w:rPr>
                <w:rFonts w:hint="eastAsia" w:cs="宋体" w:asciiTheme="minorEastAsia" w:hAnsiTheme="minorEastAsia" w:eastAsiaTheme="minorEastAsia"/>
                <w:kern w:val="0"/>
              </w:rPr>
              <w:br w:type="textWrapping"/>
            </w:r>
            <w:r>
              <w:rPr>
                <w:rFonts w:hint="eastAsia" w:cs="宋体" w:asciiTheme="minorEastAsia" w:hAnsiTheme="minorEastAsia" w:eastAsiaTheme="minorEastAsia"/>
                <w:kern w:val="0"/>
              </w:rPr>
              <w:t xml:space="preserve">AES 算法加解密（Mbps） 800 </w:t>
            </w:r>
            <w:r>
              <w:rPr>
                <w:rFonts w:hint="eastAsia" w:cs="宋体" w:asciiTheme="minorEastAsia" w:hAnsiTheme="minorEastAsia" w:eastAsiaTheme="minorEastAsia"/>
                <w:kern w:val="0"/>
              </w:rPr>
              <w:br w:type="textWrapping"/>
            </w:r>
            <w:r>
              <w:rPr>
                <w:rFonts w:hint="eastAsia" w:cs="宋体" w:asciiTheme="minorEastAsia" w:hAnsiTheme="minorEastAsia" w:eastAsiaTheme="minorEastAsia"/>
                <w:kern w:val="0"/>
              </w:rPr>
              <w:t>3DES 算法加解密（Mbps） 800</w:t>
            </w:r>
            <w:r>
              <w:rPr>
                <w:rFonts w:hint="eastAsia" w:cs="宋体" w:asciiTheme="minorEastAsia" w:hAnsiTheme="minorEastAsia" w:eastAsiaTheme="minorEastAsia"/>
                <w:kern w:val="0"/>
              </w:rPr>
              <w:br w:type="textWrapping"/>
            </w:r>
            <w:r>
              <w:rPr>
                <w:rFonts w:hint="eastAsia" w:cs="宋体" w:asciiTheme="minorEastAsia" w:hAnsiTheme="minorEastAsia" w:eastAsiaTheme="minorEastAsia"/>
                <w:kern w:val="0"/>
              </w:rPr>
              <w:t xml:space="preserve">SM3 杂凑算法（Mbps） 850 </w:t>
            </w:r>
            <w:r>
              <w:rPr>
                <w:rFonts w:hint="eastAsia" w:cs="宋体" w:asciiTheme="minorEastAsia" w:hAnsiTheme="minorEastAsia" w:eastAsiaTheme="minorEastAsia"/>
                <w:kern w:val="0"/>
              </w:rPr>
              <w:br w:type="textWrapping"/>
            </w:r>
            <w:r>
              <w:rPr>
                <w:rFonts w:hint="eastAsia" w:cs="宋体" w:asciiTheme="minorEastAsia" w:hAnsiTheme="minorEastAsia" w:eastAsiaTheme="minorEastAsia"/>
                <w:kern w:val="0"/>
              </w:rPr>
              <w:t xml:space="preserve">随机数生成（Mbps） 18 </w:t>
            </w:r>
            <w:r>
              <w:rPr>
                <w:rFonts w:hint="eastAsia" w:cs="宋体" w:asciiTheme="minorEastAsia" w:hAnsiTheme="minorEastAsia" w:eastAsiaTheme="minorEastAsia"/>
                <w:kern w:val="0"/>
              </w:rPr>
              <w:br w:type="textWrapping"/>
            </w:r>
            <w:r>
              <w:rPr>
                <w:rFonts w:hint="eastAsia" w:cs="宋体" w:asciiTheme="minorEastAsia" w:hAnsiTheme="minorEastAsia" w:eastAsiaTheme="minorEastAsia"/>
                <w:kern w:val="0"/>
              </w:rPr>
              <w:t>最大并发 5000</w:t>
            </w:r>
          </w:p>
        </w:tc>
        <w:tc>
          <w:tcPr>
            <w:tcW w:w="427" w:type="dxa"/>
            <w:tcBorders>
              <w:top w:val="nil"/>
              <w:left w:val="nil"/>
              <w:bottom w:val="single" w:color="auto" w:sz="4" w:space="0"/>
              <w:right w:val="single" w:color="auto" w:sz="4" w:space="0"/>
            </w:tcBorders>
            <w:shd w:val="clear" w:color="auto" w:fill="auto"/>
            <w:noWrap/>
            <w:tcMar>
              <w:left w:w="11" w:type="dxa"/>
              <w:right w:w="11" w:type="dxa"/>
            </w:tcMar>
            <w:vAlign w:val="center"/>
          </w:tcPr>
          <w:p w14:paraId="2A84B4C5">
            <w:pPr>
              <w:widowControl/>
              <w:spacing w:line="240" w:lineRule="auto"/>
              <w:jc w:val="center"/>
              <w:rPr>
                <w:rFonts w:hint="eastAsia" w:cs="宋体" w:asciiTheme="minorEastAsia" w:hAnsiTheme="minorEastAsia" w:eastAsiaTheme="minorEastAsia"/>
                <w:kern w:val="0"/>
              </w:rPr>
            </w:pPr>
            <w:r>
              <w:rPr>
                <w:rFonts w:hint="eastAsia" w:cs="宋体" w:asciiTheme="minorEastAsia" w:hAnsiTheme="minorEastAsia" w:eastAsiaTheme="minorEastAsia"/>
                <w:kern w:val="0"/>
              </w:rPr>
              <w:t>2</w:t>
            </w:r>
          </w:p>
        </w:tc>
        <w:tc>
          <w:tcPr>
            <w:tcW w:w="436" w:type="dxa"/>
            <w:tcBorders>
              <w:top w:val="nil"/>
              <w:left w:val="nil"/>
              <w:bottom w:val="single" w:color="auto" w:sz="4" w:space="0"/>
              <w:right w:val="single" w:color="auto" w:sz="4" w:space="0"/>
            </w:tcBorders>
            <w:shd w:val="clear" w:color="auto" w:fill="auto"/>
            <w:noWrap/>
            <w:tcMar>
              <w:left w:w="11" w:type="dxa"/>
              <w:right w:w="11" w:type="dxa"/>
            </w:tcMar>
            <w:vAlign w:val="center"/>
          </w:tcPr>
          <w:p w14:paraId="4017BADD">
            <w:pPr>
              <w:widowControl/>
              <w:spacing w:line="240" w:lineRule="auto"/>
              <w:jc w:val="center"/>
              <w:rPr>
                <w:rFonts w:hint="eastAsia" w:cs="宋体" w:asciiTheme="minorEastAsia" w:hAnsiTheme="minorEastAsia" w:eastAsiaTheme="minorEastAsia"/>
                <w:kern w:val="0"/>
              </w:rPr>
            </w:pPr>
            <w:r>
              <w:rPr>
                <w:rFonts w:hint="eastAsia" w:cs="宋体" w:asciiTheme="minorEastAsia" w:hAnsiTheme="minorEastAsia" w:eastAsiaTheme="minorEastAsia"/>
                <w:kern w:val="0"/>
              </w:rPr>
              <w:t>台</w:t>
            </w:r>
          </w:p>
        </w:tc>
      </w:tr>
      <w:tr w14:paraId="61749665">
        <w:tblPrEx>
          <w:tblCellMar>
            <w:top w:w="0" w:type="dxa"/>
            <w:left w:w="108" w:type="dxa"/>
            <w:bottom w:w="0" w:type="dxa"/>
            <w:right w:w="108" w:type="dxa"/>
          </w:tblCellMar>
        </w:tblPrEx>
        <w:trPr>
          <w:trHeight w:val="990" w:hRule="atLeast"/>
        </w:trPr>
        <w:tc>
          <w:tcPr>
            <w:tcW w:w="451" w:type="dxa"/>
            <w:tcBorders>
              <w:top w:val="nil"/>
              <w:left w:val="single" w:color="auto" w:sz="4" w:space="0"/>
              <w:bottom w:val="single" w:color="auto" w:sz="4" w:space="0"/>
              <w:right w:val="single" w:color="auto" w:sz="4" w:space="0"/>
            </w:tcBorders>
            <w:shd w:val="clear" w:color="auto" w:fill="auto"/>
            <w:tcMar>
              <w:left w:w="11" w:type="dxa"/>
              <w:right w:w="11" w:type="dxa"/>
            </w:tcMar>
            <w:vAlign w:val="center"/>
          </w:tcPr>
          <w:p w14:paraId="6AFD99FE">
            <w:pPr>
              <w:widowControl/>
              <w:spacing w:line="240" w:lineRule="auto"/>
              <w:jc w:val="center"/>
              <w:rPr>
                <w:rFonts w:hint="eastAsia" w:cs="宋体" w:asciiTheme="minorEastAsia" w:hAnsiTheme="minorEastAsia" w:eastAsiaTheme="minorEastAsia"/>
                <w:kern w:val="0"/>
              </w:rPr>
            </w:pPr>
            <w:r>
              <w:rPr>
                <w:rFonts w:hint="eastAsia" w:cs="宋体" w:asciiTheme="minorEastAsia" w:hAnsiTheme="minorEastAsia" w:eastAsiaTheme="minorEastAsia"/>
                <w:kern w:val="0"/>
              </w:rPr>
              <w:t>51</w:t>
            </w:r>
          </w:p>
        </w:tc>
        <w:tc>
          <w:tcPr>
            <w:tcW w:w="1245" w:type="dxa"/>
            <w:gridSpan w:val="2"/>
            <w:vMerge w:val="continue"/>
            <w:tcBorders>
              <w:top w:val="nil"/>
              <w:left w:val="single" w:color="auto" w:sz="4" w:space="0"/>
              <w:bottom w:val="single" w:color="auto" w:sz="4" w:space="0"/>
              <w:right w:val="single" w:color="auto" w:sz="4" w:space="0"/>
            </w:tcBorders>
            <w:tcMar>
              <w:left w:w="11" w:type="dxa"/>
              <w:right w:w="11" w:type="dxa"/>
            </w:tcMar>
            <w:vAlign w:val="center"/>
          </w:tcPr>
          <w:p w14:paraId="1E099585">
            <w:pPr>
              <w:widowControl/>
              <w:spacing w:line="240" w:lineRule="auto"/>
              <w:jc w:val="left"/>
              <w:rPr>
                <w:rFonts w:hint="eastAsia" w:cs="宋体" w:asciiTheme="minorEastAsia" w:hAnsiTheme="minorEastAsia" w:eastAsiaTheme="minorEastAsia"/>
                <w:kern w:val="0"/>
              </w:rPr>
            </w:pPr>
          </w:p>
        </w:tc>
        <w:tc>
          <w:tcPr>
            <w:tcW w:w="1134" w:type="dxa"/>
            <w:tcBorders>
              <w:top w:val="nil"/>
              <w:left w:val="nil"/>
              <w:bottom w:val="single" w:color="auto" w:sz="4" w:space="0"/>
              <w:right w:val="single" w:color="auto" w:sz="4" w:space="0"/>
            </w:tcBorders>
            <w:shd w:val="clear" w:color="auto" w:fill="auto"/>
            <w:noWrap/>
            <w:tcMar>
              <w:left w:w="11" w:type="dxa"/>
              <w:right w:w="11" w:type="dxa"/>
            </w:tcMar>
            <w:vAlign w:val="center"/>
          </w:tcPr>
          <w:p w14:paraId="70B9C6B0">
            <w:pPr>
              <w:widowControl/>
              <w:spacing w:line="240" w:lineRule="auto"/>
              <w:jc w:val="center"/>
              <w:rPr>
                <w:rFonts w:hint="eastAsia" w:cs="宋体" w:asciiTheme="minorEastAsia" w:hAnsiTheme="minorEastAsia" w:eastAsiaTheme="minorEastAsia"/>
                <w:kern w:val="0"/>
              </w:rPr>
            </w:pPr>
            <w:r>
              <w:rPr>
                <w:rFonts w:hint="eastAsia" w:cs="宋体" w:asciiTheme="minorEastAsia" w:hAnsiTheme="minorEastAsia" w:eastAsiaTheme="minorEastAsia"/>
                <w:kern w:val="0"/>
              </w:rPr>
              <w:t xml:space="preserve"> 国密门禁监控</w:t>
            </w:r>
          </w:p>
        </w:tc>
        <w:tc>
          <w:tcPr>
            <w:tcW w:w="5857" w:type="dxa"/>
            <w:tcBorders>
              <w:top w:val="single" w:color="000000" w:sz="8" w:space="0"/>
              <w:left w:val="single" w:color="000000" w:sz="8" w:space="0"/>
              <w:bottom w:val="single" w:color="000000" w:sz="8" w:space="0"/>
              <w:right w:val="single" w:color="000000" w:sz="8" w:space="0"/>
            </w:tcBorders>
            <w:shd w:val="clear" w:color="auto" w:fill="auto"/>
            <w:tcMar>
              <w:left w:w="11" w:type="dxa"/>
              <w:right w:w="11" w:type="dxa"/>
            </w:tcMar>
            <w:vAlign w:val="center"/>
          </w:tcPr>
          <w:p w14:paraId="220830B2">
            <w:pPr>
              <w:widowControl/>
              <w:spacing w:line="240" w:lineRule="auto"/>
              <w:jc w:val="left"/>
              <w:rPr>
                <w:rFonts w:hint="eastAsia" w:cs="宋体" w:asciiTheme="minorEastAsia" w:hAnsiTheme="minorEastAsia" w:eastAsiaTheme="minorEastAsia"/>
                <w:kern w:val="0"/>
              </w:rPr>
            </w:pPr>
            <w:r>
              <w:rPr>
                <w:rFonts w:hint="eastAsia" w:cs="宋体" w:asciiTheme="minorEastAsia" w:hAnsiTheme="minorEastAsia" w:eastAsiaTheme="minorEastAsia"/>
                <w:kern w:val="0"/>
              </w:rPr>
              <w:t>符合GB/T39786-2021密码应用三级要求功能；支持国密SM2算法身份认证；支持CPU卡/IC卡+密码双因子；进出记录、视频联动、异常告警、远程开门；支持离线密码认证、防拆报警、日志不可删除；机房/重要区域出入口门禁+监控一体化；支持国密算法，可通过密评。</w:t>
            </w:r>
          </w:p>
        </w:tc>
        <w:tc>
          <w:tcPr>
            <w:tcW w:w="427" w:type="dxa"/>
            <w:tcBorders>
              <w:top w:val="nil"/>
              <w:left w:val="single" w:color="auto" w:sz="4" w:space="0"/>
              <w:bottom w:val="single" w:color="auto" w:sz="4" w:space="0"/>
              <w:right w:val="single" w:color="auto" w:sz="4" w:space="0"/>
            </w:tcBorders>
            <w:shd w:val="clear" w:color="auto" w:fill="auto"/>
            <w:noWrap/>
            <w:tcMar>
              <w:left w:w="11" w:type="dxa"/>
              <w:right w:w="11" w:type="dxa"/>
            </w:tcMar>
            <w:vAlign w:val="center"/>
          </w:tcPr>
          <w:p w14:paraId="2F40DFBA">
            <w:pPr>
              <w:widowControl/>
              <w:spacing w:line="240" w:lineRule="auto"/>
              <w:jc w:val="center"/>
              <w:rPr>
                <w:rFonts w:hint="eastAsia" w:cs="宋体" w:asciiTheme="minorEastAsia" w:hAnsiTheme="minorEastAsia" w:eastAsiaTheme="minorEastAsia"/>
                <w:kern w:val="0"/>
              </w:rPr>
            </w:pPr>
            <w:r>
              <w:rPr>
                <w:rFonts w:hint="eastAsia" w:cs="宋体" w:asciiTheme="minorEastAsia" w:hAnsiTheme="minorEastAsia" w:eastAsiaTheme="minorEastAsia"/>
                <w:kern w:val="0"/>
              </w:rPr>
              <w:t>1</w:t>
            </w:r>
          </w:p>
        </w:tc>
        <w:tc>
          <w:tcPr>
            <w:tcW w:w="436" w:type="dxa"/>
            <w:tcBorders>
              <w:top w:val="nil"/>
              <w:left w:val="nil"/>
              <w:bottom w:val="single" w:color="auto" w:sz="4" w:space="0"/>
              <w:right w:val="single" w:color="auto" w:sz="4" w:space="0"/>
            </w:tcBorders>
            <w:shd w:val="clear" w:color="auto" w:fill="auto"/>
            <w:noWrap/>
            <w:tcMar>
              <w:left w:w="11" w:type="dxa"/>
              <w:right w:w="11" w:type="dxa"/>
            </w:tcMar>
            <w:vAlign w:val="center"/>
          </w:tcPr>
          <w:p w14:paraId="66D3ABD9">
            <w:pPr>
              <w:widowControl/>
              <w:spacing w:line="240" w:lineRule="auto"/>
              <w:jc w:val="center"/>
              <w:rPr>
                <w:rFonts w:hint="eastAsia" w:cs="宋体" w:asciiTheme="minorEastAsia" w:hAnsiTheme="minorEastAsia" w:eastAsiaTheme="minorEastAsia"/>
                <w:kern w:val="0"/>
              </w:rPr>
            </w:pPr>
            <w:r>
              <w:rPr>
                <w:rFonts w:hint="eastAsia" w:cs="宋体" w:asciiTheme="minorEastAsia" w:hAnsiTheme="minorEastAsia" w:eastAsiaTheme="minorEastAsia"/>
                <w:kern w:val="0"/>
              </w:rPr>
              <w:t>台</w:t>
            </w:r>
          </w:p>
        </w:tc>
      </w:tr>
      <w:tr w14:paraId="6F7B7923">
        <w:tblPrEx>
          <w:tblCellMar>
            <w:top w:w="0" w:type="dxa"/>
            <w:left w:w="108" w:type="dxa"/>
            <w:bottom w:w="0" w:type="dxa"/>
            <w:right w:w="108" w:type="dxa"/>
          </w:tblCellMar>
        </w:tblPrEx>
        <w:trPr>
          <w:trHeight w:val="660" w:hRule="atLeast"/>
        </w:trPr>
        <w:tc>
          <w:tcPr>
            <w:tcW w:w="451" w:type="dxa"/>
            <w:tcBorders>
              <w:top w:val="nil"/>
              <w:left w:val="single" w:color="auto" w:sz="4" w:space="0"/>
              <w:bottom w:val="single" w:color="auto" w:sz="4" w:space="0"/>
              <w:right w:val="single" w:color="auto" w:sz="4" w:space="0"/>
            </w:tcBorders>
            <w:shd w:val="clear" w:color="auto" w:fill="auto"/>
            <w:tcMar>
              <w:left w:w="11" w:type="dxa"/>
              <w:right w:w="11" w:type="dxa"/>
            </w:tcMar>
            <w:vAlign w:val="center"/>
          </w:tcPr>
          <w:p w14:paraId="50BA967A">
            <w:pPr>
              <w:widowControl/>
              <w:spacing w:line="240" w:lineRule="auto"/>
              <w:jc w:val="center"/>
              <w:rPr>
                <w:rFonts w:hint="eastAsia" w:cs="宋体" w:asciiTheme="minorEastAsia" w:hAnsiTheme="minorEastAsia" w:eastAsiaTheme="minorEastAsia"/>
                <w:kern w:val="0"/>
              </w:rPr>
            </w:pPr>
            <w:r>
              <w:rPr>
                <w:rFonts w:hint="eastAsia" w:cs="宋体" w:asciiTheme="minorEastAsia" w:hAnsiTheme="minorEastAsia" w:eastAsiaTheme="minorEastAsia"/>
                <w:kern w:val="0"/>
              </w:rPr>
              <w:t>52</w:t>
            </w:r>
          </w:p>
        </w:tc>
        <w:tc>
          <w:tcPr>
            <w:tcW w:w="1245" w:type="dxa"/>
            <w:gridSpan w:val="2"/>
            <w:vMerge w:val="continue"/>
            <w:tcBorders>
              <w:top w:val="nil"/>
              <w:left w:val="single" w:color="auto" w:sz="4" w:space="0"/>
              <w:bottom w:val="single" w:color="auto" w:sz="4" w:space="0"/>
              <w:right w:val="single" w:color="auto" w:sz="4" w:space="0"/>
            </w:tcBorders>
            <w:tcMar>
              <w:left w:w="11" w:type="dxa"/>
              <w:right w:w="11" w:type="dxa"/>
            </w:tcMar>
            <w:vAlign w:val="center"/>
          </w:tcPr>
          <w:p w14:paraId="212BB4D7">
            <w:pPr>
              <w:widowControl/>
              <w:spacing w:line="240" w:lineRule="auto"/>
              <w:jc w:val="left"/>
              <w:rPr>
                <w:rFonts w:hint="eastAsia" w:cs="宋体" w:asciiTheme="minorEastAsia" w:hAnsiTheme="minorEastAsia" w:eastAsiaTheme="minorEastAsia"/>
                <w:kern w:val="0"/>
              </w:rPr>
            </w:pPr>
          </w:p>
        </w:tc>
        <w:tc>
          <w:tcPr>
            <w:tcW w:w="1134" w:type="dxa"/>
            <w:tcBorders>
              <w:top w:val="nil"/>
              <w:left w:val="nil"/>
              <w:bottom w:val="single" w:color="auto" w:sz="4" w:space="0"/>
              <w:right w:val="single" w:color="auto" w:sz="4" w:space="0"/>
            </w:tcBorders>
            <w:shd w:val="clear" w:color="auto" w:fill="auto"/>
            <w:noWrap/>
            <w:tcMar>
              <w:left w:w="11" w:type="dxa"/>
              <w:right w:w="11" w:type="dxa"/>
            </w:tcMar>
            <w:vAlign w:val="center"/>
          </w:tcPr>
          <w:p w14:paraId="24C572E0">
            <w:pPr>
              <w:widowControl/>
              <w:spacing w:line="240" w:lineRule="auto"/>
              <w:jc w:val="center"/>
              <w:rPr>
                <w:rFonts w:hint="eastAsia" w:cs="宋体" w:asciiTheme="minorEastAsia" w:hAnsiTheme="minorEastAsia" w:eastAsiaTheme="minorEastAsia"/>
                <w:kern w:val="0"/>
              </w:rPr>
            </w:pPr>
            <w:r>
              <w:rPr>
                <w:rFonts w:hint="eastAsia" w:cs="宋体" w:asciiTheme="minorEastAsia" w:hAnsiTheme="minorEastAsia" w:eastAsiaTheme="minorEastAsia"/>
                <w:kern w:val="0"/>
              </w:rPr>
              <w:t>ssl 站点证书</w:t>
            </w:r>
          </w:p>
        </w:tc>
        <w:tc>
          <w:tcPr>
            <w:tcW w:w="5857" w:type="dxa"/>
            <w:tcBorders>
              <w:top w:val="nil"/>
              <w:left w:val="single" w:color="000000" w:sz="8" w:space="0"/>
              <w:bottom w:val="single" w:color="000000" w:sz="8" w:space="0"/>
              <w:right w:val="single" w:color="000000" w:sz="8" w:space="0"/>
            </w:tcBorders>
            <w:shd w:val="clear" w:color="auto" w:fill="auto"/>
            <w:tcMar>
              <w:left w:w="11" w:type="dxa"/>
              <w:right w:w="11" w:type="dxa"/>
            </w:tcMar>
            <w:vAlign w:val="center"/>
          </w:tcPr>
          <w:p w14:paraId="45D4BBE3">
            <w:pPr>
              <w:widowControl/>
              <w:spacing w:line="240" w:lineRule="auto"/>
              <w:jc w:val="left"/>
              <w:rPr>
                <w:rFonts w:hint="eastAsia" w:cs="宋体" w:asciiTheme="minorEastAsia" w:hAnsiTheme="minorEastAsia" w:eastAsiaTheme="minorEastAsia"/>
                <w:kern w:val="0"/>
              </w:rPr>
            </w:pPr>
            <w:r>
              <w:rPr>
                <w:rFonts w:hint="eastAsia" w:cs="宋体" w:asciiTheme="minorEastAsia" w:hAnsiTheme="minorEastAsia" w:eastAsiaTheme="minorEastAsia"/>
                <w:kern w:val="0"/>
              </w:rPr>
              <w:t>国密SM2SSL服务器证书；网站/平台HTTPS加密、身份认证、传输防篡改；符合GM/T0092、GM/T0094；1年/3年期；满足密评“传输完整性”要求。</w:t>
            </w:r>
          </w:p>
        </w:tc>
        <w:tc>
          <w:tcPr>
            <w:tcW w:w="427" w:type="dxa"/>
            <w:tcBorders>
              <w:top w:val="nil"/>
              <w:left w:val="single" w:color="auto" w:sz="4" w:space="0"/>
              <w:bottom w:val="single" w:color="auto" w:sz="4" w:space="0"/>
              <w:right w:val="single" w:color="auto" w:sz="4" w:space="0"/>
            </w:tcBorders>
            <w:shd w:val="clear" w:color="auto" w:fill="auto"/>
            <w:noWrap/>
            <w:tcMar>
              <w:left w:w="11" w:type="dxa"/>
              <w:right w:w="11" w:type="dxa"/>
            </w:tcMar>
            <w:vAlign w:val="center"/>
          </w:tcPr>
          <w:p w14:paraId="0D38DC5E">
            <w:pPr>
              <w:widowControl/>
              <w:spacing w:line="240" w:lineRule="auto"/>
              <w:jc w:val="center"/>
              <w:rPr>
                <w:rFonts w:hint="eastAsia" w:cs="宋体" w:asciiTheme="minorEastAsia" w:hAnsiTheme="minorEastAsia" w:eastAsiaTheme="minorEastAsia"/>
                <w:kern w:val="0"/>
              </w:rPr>
            </w:pPr>
            <w:r>
              <w:rPr>
                <w:rFonts w:hint="eastAsia" w:cs="宋体" w:asciiTheme="minorEastAsia" w:hAnsiTheme="minorEastAsia" w:eastAsiaTheme="minorEastAsia"/>
                <w:kern w:val="0"/>
              </w:rPr>
              <w:t>1</w:t>
            </w:r>
          </w:p>
        </w:tc>
        <w:tc>
          <w:tcPr>
            <w:tcW w:w="436" w:type="dxa"/>
            <w:tcBorders>
              <w:top w:val="nil"/>
              <w:left w:val="nil"/>
              <w:bottom w:val="single" w:color="auto" w:sz="4" w:space="0"/>
              <w:right w:val="single" w:color="auto" w:sz="4" w:space="0"/>
            </w:tcBorders>
            <w:shd w:val="clear" w:color="auto" w:fill="auto"/>
            <w:noWrap/>
            <w:tcMar>
              <w:left w:w="11" w:type="dxa"/>
              <w:right w:w="11" w:type="dxa"/>
            </w:tcMar>
            <w:vAlign w:val="center"/>
          </w:tcPr>
          <w:p w14:paraId="596AC103">
            <w:pPr>
              <w:widowControl/>
              <w:spacing w:line="240" w:lineRule="auto"/>
              <w:jc w:val="center"/>
              <w:rPr>
                <w:rFonts w:hint="eastAsia" w:cs="宋体" w:asciiTheme="minorEastAsia" w:hAnsiTheme="minorEastAsia" w:eastAsiaTheme="minorEastAsia"/>
                <w:kern w:val="0"/>
              </w:rPr>
            </w:pPr>
            <w:r>
              <w:rPr>
                <w:rFonts w:hint="eastAsia" w:cs="宋体" w:asciiTheme="minorEastAsia" w:hAnsiTheme="minorEastAsia" w:eastAsiaTheme="minorEastAsia"/>
                <w:kern w:val="0"/>
              </w:rPr>
              <w:t>台</w:t>
            </w:r>
          </w:p>
        </w:tc>
      </w:tr>
      <w:tr w14:paraId="01A7CB6C">
        <w:tblPrEx>
          <w:tblCellMar>
            <w:top w:w="0" w:type="dxa"/>
            <w:left w:w="108" w:type="dxa"/>
            <w:bottom w:w="0" w:type="dxa"/>
            <w:right w:w="108" w:type="dxa"/>
          </w:tblCellMar>
        </w:tblPrEx>
        <w:trPr>
          <w:trHeight w:val="660" w:hRule="atLeast"/>
        </w:trPr>
        <w:tc>
          <w:tcPr>
            <w:tcW w:w="451" w:type="dxa"/>
            <w:tcBorders>
              <w:top w:val="nil"/>
              <w:left w:val="single" w:color="auto" w:sz="4" w:space="0"/>
              <w:bottom w:val="single" w:color="auto" w:sz="4" w:space="0"/>
              <w:right w:val="single" w:color="auto" w:sz="4" w:space="0"/>
            </w:tcBorders>
            <w:shd w:val="clear" w:color="auto" w:fill="auto"/>
            <w:tcMar>
              <w:left w:w="11" w:type="dxa"/>
              <w:right w:w="11" w:type="dxa"/>
            </w:tcMar>
            <w:vAlign w:val="center"/>
          </w:tcPr>
          <w:p w14:paraId="6EE326E1">
            <w:pPr>
              <w:widowControl/>
              <w:spacing w:line="240" w:lineRule="auto"/>
              <w:jc w:val="center"/>
              <w:rPr>
                <w:rFonts w:hint="eastAsia" w:cs="宋体" w:asciiTheme="minorEastAsia" w:hAnsiTheme="minorEastAsia" w:eastAsiaTheme="minorEastAsia"/>
                <w:kern w:val="0"/>
              </w:rPr>
            </w:pPr>
            <w:r>
              <w:rPr>
                <w:rFonts w:hint="eastAsia" w:cs="宋体" w:asciiTheme="minorEastAsia" w:hAnsiTheme="minorEastAsia" w:eastAsiaTheme="minorEastAsia"/>
                <w:kern w:val="0"/>
              </w:rPr>
              <w:t>53</w:t>
            </w:r>
          </w:p>
        </w:tc>
        <w:tc>
          <w:tcPr>
            <w:tcW w:w="1245" w:type="dxa"/>
            <w:gridSpan w:val="2"/>
            <w:vMerge w:val="continue"/>
            <w:tcBorders>
              <w:top w:val="nil"/>
              <w:left w:val="single" w:color="auto" w:sz="4" w:space="0"/>
              <w:bottom w:val="single" w:color="auto" w:sz="4" w:space="0"/>
              <w:right w:val="single" w:color="auto" w:sz="4" w:space="0"/>
            </w:tcBorders>
            <w:tcMar>
              <w:left w:w="11" w:type="dxa"/>
              <w:right w:w="11" w:type="dxa"/>
            </w:tcMar>
            <w:vAlign w:val="center"/>
          </w:tcPr>
          <w:p w14:paraId="1B5766A0">
            <w:pPr>
              <w:widowControl/>
              <w:spacing w:line="240" w:lineRule="auto"/>
              <w:jc w:val="left"/>
              <w:rPr>
                <w:rFonts w:hint="eastAsia" w:cs="宋体" w:asciiTheme="minorEastAsia" w:hAnsiTheme="minorEastAsia" w:eastAsiaTheme="minorEastAsia"/>
                <w:kern w:val="0"/>
              </w:rPr>
            </w:pPr>
          </w:p>
        </w:tc>
        <w:tc>
          <w:tcPr>
            <w:tcW w:w="1134" w:type="dxa"/>
            <w:tcBorders>
              <w:top w:val="nil"/>
              <w:left w:val="nil"/>
              <w:bottom w:val="single" w:color="auto" w:sz="4" w:space="0"/>
              <w:right w:val="single" w:color="auto" w:sz="4" w:space="0"/>
            </w:tcBorders>
            <w:shd w:val="clear" w:color="auto" w:fill="auto"/>
            <w:noWrap/>
            <w:tcMar>
              <w:left w:w="11" w:type="dxa"/>
              <w:right w:w="11" w:type="dxa"/>
            </w:tcMar>
            <w:vAlign w:val="center"/>
          </w:tcPr>
          <w:p w14:paraId="0308B65C">
            <w:pPr>
              <w:widowControl/>
              <w:spacing w:line="240" w:lineRule="auto"/>
              <w:jc w:val="center"/>
              <w:rPr>
                <w:rFonts w:hint="eastAsia" w:cs="宋体" w:asciiTheme="minorEastAsia" w:hAnsiTheme="minorEastAsia" w:eastAsiaTheme="minorEastAsia"/>
                <w:kern w:val="0"/>
              </w:rPr>
            </w:pPr>
            <w:r>
              <w:rPr>
                <w:rFonts w:hint="eastAsia" w:cs="宋体" w:asciiTheme="minorEastAsia" w:hAnsiTheme="minorEastAsia" w:eastAsiaTheme="minorEastAsia"/>
                <w:kern w:val="0"/>
              </w:rPr>
              <w:t xml:space="preserve"> 智能密码钥匙（含个人证书）</w:t>
            </w:r>
          </w:p>
        </w:tc>
        <w:tc>
          <w:tcPr>
            <w:tcW w:w="5857" w:type="dxa"/>
            <w:tcBorders>
              <w:top w:val="nil"/>
              <w:left w:val="single" w:color="000000" w:sz="8" w:space="0"/>
              <w:bottom w:val="single" w:color="000000" w:sz="8" w:space="0"/>
              <w:right w:val="single" w:color="000000" w:sz="8" w:space="0"/>
            </w:tcBorders>
            <w:shd w:val="clear" w:color="auto" w:fill="auto"/>
            <w:tcMar>
              <w:left w:w="11" w:type="dxa"/>
              <w:right w:w="11" w:type="dxa"/>
            </w:tcMar>
            <w:vAlign w:val="center"/>
          </w:tcPr>
          <w:p w14:paraId="00489DAD">
            <w:pPr>
              <w:widowControl/>
              <w:spacing w:line="240" w:lineRule="auto"/>
              <w:jc w:val="left"/>
              <w:rPr>
                <w:rFonts w:hint="eastAsia" w:cs="宋体" w:asciiTheme="minorEastAsia" w:hAnsiTheme="minorEastAsia" w:eastAsiaTheme="minorEastAsia"/>
                <w:kern w:val="0"/>
              </w:rPr>
            </w:pPr>
            <w:r>
              <w:rPr>
                <w:rFonts w:hint="eastAsia" w:cs="宋体" w:asciiTheme="minorEastAsia" w:hAnsiTheme="minorEastAsia" w:eastAsiaTheme="minorEastAsia"/>
                <w:kern w:val="0"/>
              </w:rPr>
              <w:t>原生支持国密SSL协议、SM2/SM3/SM4；兼容国密证书、国密网关、密码钥匙；支持国产CPU/麒麟/统信UOS；安全加固、禁用不安全插件、行为审计；满足密评“身份鉴别、安全接入”客户端要求。</w:t>
            </w:r>
          </w:p>
        </w:tc>
        <w:tc>
          <w:tcPr>
            <w:tcW w:w="427" w:type="dxa"/>
            <w:tcBorders>
              <w:top w:val="nil"/>
              <w:left w:val="single" w:color="auto" w:sz="4" w:space="0"/>
              <w:bottom w:val="single" w:color="auto" w:sz="4" w:space="0"/>
              <w:right w:val="single" w:color="auto" w:sz="4" w:space="0"/>
            </w:tcBorders>
            <w:shd w:val="clear" w:color="auto" w:fill="auto"/>
            <w:noWrap/>
            <w:tcMar>
              <w:left w:w="11" w:type="dxa"/>
              <w:right w:w="11" w:type="dxa"/>
            </w:tcMar>
            <w:vAlign w:val="center"/>
          </w:tcPr>
          <w:p w14:paraId="7CD59671">
            <w:pPr>
              <w:widowControl/>
              <w:spacing w:line="240" w:lineRule="auto"/>
              <w:jc w:val="center"/>
              <w:rPr>
                <w:rFonts w:hint="eastAsia" w:cs="宋体" w:asciiTheme="minorEastAsia" w:hAnsiTheme="minorEastAsia" w:eastAsiaTheme="minorEastAsia"/>
                <w:kern w:val="0"/>
              </w:rPr>
            </w:pPr>
            <w:r>
              <w:rPr>
                <w:rFonts w:hint="eastAsia" w:cs="宋体" w:asciiTheme="minorEastAsia" w:hAnsiTheme="minorEastAsia" w:eastAsiaTheme="minorEastAsia"/>
                <w:kern w:val="0"/>
              </w:rPr>
              <w:t>20</w:t>
            </w:r>
          </w:p>
        </w:tc>
        <w:tc>
          <w:tcPr>
            <w:tcW w:w="436" w:type="dxa"/>
            <w:tcBorders>
              <w:top w:val="nil"/>
              <w:left w:val="nil"/>
              <w:bottom w:val="single" w:color="auto" w:sz="4" w:space="0"/>
              <w:right w:val="single" w:color="auto" w:sz="4" w:space="0"/>
            </w:tcBorders>
            <w:shd w:val="clear" w:color="auto" w:fill="auto"/>
            <w:noWrap/>
            <w:tcMar>
              <w:left w:w="11" w:type="dxa"/>
              <w:right w:w="11" w:type="dxa"/>
            </w:tcMar>
            <w:vAlign w:val="center"/>
          </w:tcPr>
          <w:p w14:paraId="28F95E6A">
            <w:pPr>
              <w:widowControl/>
              <w:spacing w:line="240" w:lineRule="auto"/>
              <w:jc w:val="center"/>
              <w:rPr>
                <w:rFonts w:hint="eastAsia" w:cs="宋体" w:asciiTheme="minorEastAsia" w:hAnsiTheme="minorEastAsia" w:eastAsiaTheme="minorEastAsia"/>
                <w:kern w:val="0"/>
              </w:rPr>
            </w:pPr>
            <w:r>
              <w:rPr>
                <w:rFonts w:hint="eastAsia" w:cs="宋体" w:asciiTheme="minorEastAsia" w:hAnsiTheme="minorEastAsia" w:eastAsiaTheme="minorEastAsia"/>
                <w:kern w:val="0"/>
              </w:rPr>
              <w:t>台</w:t>
            </w:r>
          </w:p>
        </w:tc>
      </w:tr>
      <w:tr w14:paraId="38205E26">
        <w:tblPrEx>
          <w:tblCellMar>
            <w:top w:w="0" w:type="dxa"/>
            <w:left w:w="108" w:type="dxa"/>
            <w:bottom w:w="0" w:type="dxa"/>
            <w:right w:w="108" w:type="dxa"/>
          </w:tblCellMar>
        </w:tblPrEx>
        <w:trPr>
          <w:trHeight w:val="660" w:hRule="atLeast"/>
        </w:trPr>
        <w:tc>
          <w:tcPr>
            <w:tcW w:w="451" w:type="dxa"/>
            <w:tcBorders>
              <w:top w:val="nil"/>
              <w:left w:val="single" w:color="auto" w:sz="4" w:space="0"/>
              <w:bottom w:val="single" w:color="auto" w:sz="4" w:space="0"/>
              <w:right w:val="single" w:color="auto" w:sz="4" w:space="0"/>
            </w:tcBorders>
            <w:shd w:val="clear" w:color="auto" w:fill="auto"/>
            <w:tcMar>
              <w:left w:w="11" w:type="dxa"/>
              <w:right w:w="11" w:type="dxa"/>
            </w:tcMar>
            <w:vAlign w:val="center"/>
          </w:tcPr>
          <w:p w14:paraId="1D33A994">
            <w:pPr>
              <w:widowControl/>
              <w:spacing w:line="240" w:lineRule="auto"/>
              <w:jc w:val="center"/>
              <w:rPr>
                <w:rFonts w:hint="eastAsia" w:cs="宋体" w:asciiTheme="minorEastAsia" w:hAnsiTheme="minorEastAsia" w:eastAsiaTheme="minorEastAsia"/>
                <w:kern w:val="0"/>
              </w:rPr>
            </w:pPr>
            <w:r>
              <w:rPr>
                <w:rFonts w:hint="eastAsia" w:cs="宋体" w:asciiTheme="minorEastAsia" w:hAnsiTheme="minorEastAsia" w:eastAsiaTheme="minorEastAsia"/>
                <w:kern w:val="0"/>
              </w:rPr>
              <w:t>54</w:t>
            </w:r>
          </w:p>
        </w:tc>
        <w:tc>
          <w:tcPr>
            <w:tcW w:w="1245" w:type="dxa"/>
            <w:gridSpan w:val="2"/>
            <w:vMerge w:val="continue"/>
            <w:tcBorders>
              <w:top w:val="nil"/>
              <w:left w:val="single" w:color="auto" w:sz="4" w:space="0"/>
              <w:bottom w:val="single" w:color="auto" w:sz="4" w:space="0"/>
              <w:right w:val="single" w:color="auto" w:sz="4" w:space="0"/>
            </w:tcBorders>
            <w:tcMar>
              <w:left w:w="11" w:type="dxa"/>
              <w:right w:w="11" w:type="dxa"/>
            </w:tcMar>
            <w:vAlign w:val="center"/>
          </w:tcPr>
          <w:p w14:paraId="61FD6736">
            <w:pPr>
              <w:widowControl/>
              <w:spacing w:line="240" w:lineRule="auto"/>
              <w:jc w:val="left"/>
              <w:rPr>
                <w:rFonts w:hint="eastAsia" w:cs="宋体" w:asciiTheme="minorEastAsia" w:hAnsiTheme="minorEastAsia" w:eastAsiaTheme="minorEastAsia"/>
                <w:kern w:val="0"/>
              </w:rPr>
            </w:pPr>
          </w:p>
        </w:tc>
        <w:tc>
          <w:tcPr>
            <w:tcW w:w="1134" w:type="dxa"/>
            <w:tcBorders>
              <w:top w:val="nil"/>
              <w:left w:val="nil"/>
              <w:bottom w:val="single" w:color="auto" w:sz="4" w:space="0"/>
              <w:right w:val="single" w:color="auto" w:sz="4" w:space="0"/>
            </w:tcBorders>
            <w:shd w:val="clear" w:color="auto" w:fill="auto"/>
            <w:noWrap/>
            <w:tcMar>
              <w:left w:w="11" w:type="dxa"/>
              <w:right w:w="11" w:type="dxa"/>
            </w:tcMar>
            <w:vAlign w:val="center"/>
          </w:tcPr>
          <w:p w14:paraId="516D5CCB">
            <w:pPr>
              <w:widowControl/>
              <w:spacing w:line="240" w:lineRule="auto"/>
              <w:jc w:val="center"/>
              <w:rPr>
                <w:rFonts w:hint="eastAsia" w:cs="宋体" w:asciiTheme="minorEastAsia" w:hAnsiTheme="minorEastAsia" w:eastAsiaTheme="minorEastAsia"/>
                <w:kern w:val="0"/>
              </w:rPr>
            </w:pPr>
            <w:r>
              <w:rPr>
                <w:rFonts w:hint="eastAsia" w:cs="宋体" w:asciiTheme="minorEastAsia" w:hAnsiTheme="minorEastAsia" w:eastAsiaTheme="minorEastAsia"/>
                <w:kern w:val="0"/>
              </w:rPr>
              <w:t>国密浏览器</w:t>
            </w:r>
          </w:p>
        </w:tc>
        <w:tc>
          <w:tcPr>
            <w:tcW w:w="5857" w:type="dxa"/>
            <w:tcBorders>
              <w:top w:val="nil"/>
              <w:left w:val="single" w:color="000000" w:sz="8" w:space="0"/>
              <w:bottom w:val="single" w:color="000000" w:sz="8" w:space="0"/>
              <w:right w:val="single" w:color="000000" w:sz="8" w:space="0"/>
            </w:tcBorders>
            <w:shd w:val="clear" w:color="auto" w:fill="auto"/>
            <w:tcMar>
              <w:left w:w="11" w:type="dxa"/>
              <w:right w:w="11" w:type="dxa"/>
            </w:tcMar>
            <w:vAlign w:val="center"/>
          </w:tcPr>
          <w:p w14:paraId="6B8DB58E">
            <w:pPr>
              <w:widowControl/>
              <w:spacing w:line="240" w:lineRule="auto"/>
              <w:jc w:val="left"/>
              <w:rPr>
                <w:rFonts w:hint="eastAsia" w:cs="宋体" w:asciiTheme="minorEastAsia" w:hAnsiTheme="minorEastAsia" w:eastAsiaTheme="minorEastAsia"/>
                <w:kern w:val="0"/>
              </w:rPr>
            </w:pPr>
            <w:r>
              <w:rPr>
                <w:rFonts w:hint="eastAsia" w:cs="宋体" w:asciiTheme="minorEastAsia" w:hAnsiTheme="minorEastAsia" w:eastAsiaTheme="minorEastAsia"/>
                <w:kern w:val="0"/>
              </w:rPr>
              <w:t>国密USBKey；GM/T0027智能密码钥匙技术规范功能；内置国密安全芯片，私钥不可导出；支持SM2/SM3/SM4、RSA；存储个人数字证书；双因子认证（Key+PIN）。</w:t>
            </w:r>
          </w:p>
        </w:tc>
        <w:tc>
          <w:tcPr>
            <w:tcW w:w="427" w:type="dxa"/>
            <w:tcBorders>
              <w:top w:val="nil"/>
              <w:left w:val="single" w:color="auto" w:sz="4" w:space="0"/>
              <w:bottom w:val="single" w:color="auto" w:sz="4" w:space="0"/>
              <w:right w:val="single" w:color="auto" w:sz="4" w:space="0"/>
            </w:tcBorders>
            <w:shd w:val="clear" w:color="auto" w:fill="auto"/>
            <w:noWrap/>
            <w:tcMar>
              <w:left w:w="11" w:type="dxa"/>
              <w:right w:w="11" w:type="dxa"/>
            </w:tcMar>
            <w:vAlign w:val="center"/>
          </w:tcPr>
          <w:p w14:paraId="367AF250">
            <w:pPr>
              <w:widowControl/>
              <w:spacing w:line="240" w:lineRule="auto"/>
              <w:jc w:val="center"/>
              <w:rPr>
                <w:rFonts w:hint="eastAsia" w:cs="宋体" w:asciiTheme="minorEastAsia" w:hAnsiTheme="minorEastAsia" w:eastAsiaTheme="minorEastAsia"/>
                <w:kern w:val="0"/>
              </w:rPr>
            </w:pPr>
            <w:r>
              <w:rPr>
                <w:rFonts w:hint="eastAsia" w:cs="宋体" w:asciiTheme="minorEastAsia" w:hAnsiTheme="minorEastAsia" w:eastAsiaTheme="minorEastAsia"/>
                <w:kern w:val="0"/>
              </w:rPr>
              <w:t>20</w:t>
            </w:r>
          </w:p>
        </w:tc>
        <w:tc>
          <w:tcPr>
            <w:tcW w:w="436" w:type="dxa"/>
            <w:tcBorders>
              <w:top w:val="nil"/>
              <w:left w:val="nil"/>
              <w:bottom w:val="single" w:color="auto" w:sz="4" w:space="0"/>
              <w:right w:val="single" w:color="auto" w:sz="4" w:space="0"/>
            </w:tcBorders>
            <w:shd w:val="clear" w:color="auto" w:fill="auto"/>
            <w:noWrap/>
            <w:tcMar>
              <w:left w:w="11" w:type="dxa"/>
              <w:right w:w="11" w:type="dxa"/>
            </w:tcMar>
            <w:vAlign w:val="center"/>
          </w:tcPr>
          <w:p w14:paraId="25AEA5EE">
            <w:pPr>
              <w:widowControl/>
              <w:spacing w:line="240" w:lineRule="auto"/>
              <w:jc w:val="center"/>
              <w:rPr>
                <w:rFonts w:hint="eastAsia" w:cs="宋体" w:asciiTheme="minorEastAsia" w:hAnsiTheme="minorEastAsia" w:eastAsiaTheme="minorEastAsia"/>
                <w:kern w:val="0"/>
              </w:rPr>
            </w:pPr>
            <w:r>
              <w:rPr>
                <w:rFonts w:hint="eastAsia" w:cs="宋体" w:asciiTheme="minorEastAsia" w:hAnsiTheme="minorEastAsia" w:eastAsiaTheme="minorEastAsia"/>
                <w:kern w:val="0"/>
              </w:rPr>
              <w:t>台</w:t>
            </w:r>
          </w:p>
        </w:tc>
      </w:tr>
      <w:tr w14:paraId="5A60D67B">
        <w:tblPrEx>
          <w:tblCellMar>
            <w:top w:w="0" w:type="dxa"/>
            <w:left w:w="108" w:type="dxa"/>
            <w:bottom w:w="0" w:type="dxa"/>
            <w:right w:w="108" w:type="dxa"/>
          </w:tblCellMar>
        </w:tblPrEx>
        <w:trPr>
          <w:trHeight w:val="4950" w:hRule="atLeast"/>
        </w:trPr>
        <w:tc>
          <w:tcPr>
            <w:tcW w:w="451" w:type="dxa"/>
            <w:tcBorders>
              <w:top w:val="nil"/>
              <w:left w:val="single" w:color="auto" w:sz="4" w:space="0"/>
              <w:bottom w:val="single" w:color="auto" w:sz="4" w:space="0"/>
              <w:right w:val="single" w:color="auto" w:sz="4" w:space="0"/>
            </w:tcBorders>
            <w:shd w:val="clear" w:color="auto" w:fill="auto"/>
            <w:tcMar>
              <w:left w:w="11" w:type="dxa"/>
              <w:right w:w="11" w:type="dxa"/>
            </w:tcMar>
            <w:vAlign w:val="center"/>
          </w:tcPr>
          <w:p w14:paraId="4CC8A49B">
            <w:pPr>
              <w:widowControl/>
              <w:spacing w:line="240" w:lineRule="auto"/>
              <w:jc w:val="center"/>
              <w:rPr>
                <w:rFonts w:hint="eastAsia" w:cs="宋体" w:asciiTheme="minorEastAsia" w:hAnsiTheme="minorEastAsia" w:eastAsiaTheme="minorEastAsia"/>
                <w:kern w:val="0"/>
              </w:rPr>
            </w:pPr>
            <w:r>
              <w:rPr>
                <w:rFonts w:hint="eastAsia" w:cs="宋体" w:asciiTheme="minorEastAsia" w:hAnsiTheme="minorEastAsia" w:eastAsiaTheme="minorEastAsia"/>
                <w:kern w:val="0"/>
              </w:rPr>
              <w:t>55</w:t>
            </w:r>
          </w:p>
        </w:tc>
        <w:tc>
          <w:tcPr>
            <w:tcW w:w="1245" w:type="dxa"/>
            <w:gridSpan w:val="2"/>
            <w:vMerge w:val="restart"/>
            <w:tcBorders>
              <w:top w:val="nil"/>
              <w:left w:val="single" w:color="auto" w:sz="4" w:space="0"/>
              <w:bottom w:val="nil"/>
              <w:right w:val="single" w:color="000000" w:sz="4" w:space="0"/>
            </w:tcBorders>
            <w:shd w:val="clear" w:color="auto" w:fill="auto"/>
            <w:tcMar>
              <w:left w:w="11" w:type="dxa"/>
              <w:right w:w="11" w:type="dxa"/>
            </w:tcMar>
            <w:vAlign w:val="center"/>
          </w:tcPr>
          <w:p w14:paraId="485FAF1E">
            <w:pPr>
              <w:widowControl/>
              <w:spacing w:line="240" w:lineRule="auto"/>
              <w:jc w:val="center"/>
              <w:rPr>
                <w:rFonts w:hint="eastAsia" w:cs="宋体" w:asciiTheme="minorEastAsia" w:hAnsiTheme="minorEastAsia" w:eastAsiaTheme="minorEastAsia"/>
                <w:kern w:val="0"/>
              </w:rPr>
            </w:pPr>
            <w:r>
              <w:rPr>
                <w:rFonts w:hint="eastAsia" w:cs="宋体" w:asciiTheme="minorEastAsia" w:hAnsiTheme="minorEastAsia" w:eastAsiaTheme="minorEastAsia"/>
                <w:kern w:val="0"/>
              </w:rPr>
              <w:t>国产化配置</w:t>
            </w:r>
          </w:p>
        </w:tc>
        <w:tc>
          <w:tcPr>
            <w:tcW w:w="1134" w:type="dxa"/>
            <w:tcBorders>
              <w:top w:val="nil"/>
              <w:left w:val="nil"/>
              <w:bottom w:val="single" w:color="auto" w:sz="4" w:space="0"/>
              <w:right w:val="single" w:color="auto" w:sz="4" w:space="0"/>
            </w:tcBorders>
            <w:shd w:val="clear" w:color="auto" w:fill="auto"/>
            <w:tcMar>
              <w:left w:w="11" w:type="dxa"/>
              <w:right w:w="11" w:type="dxa"/>
            </w:tcMar>
            <w:vAlign w:val="center"/>
          </w:tcPr>
          <w:p w14:paraId="19CDDF74">
            <w:pPr>
              <w:widowControl/>
              <w:spacing w:line="240" w:lineRule="auto"/>
              <w:jc w:val="center"/>
              <w:rPr>
                <w:rFonts w:hint="eastAsia" w:cs="宋体" w:asciiTheme="minorEastAsia" w:hAnsiTheme="minorEastAsia" w:eastAsiaTheme="minorEastAsia"/>
                <w:kern w:val="0"/>
              </w:rPr>
            </w:pPr>
            <w:r>
              <w:rPr>
                <w:rFonts w:hint="eastAsia" w:cs="宋体" w:asciiTheme="minorEastAsia" w:hAnsiTheme="minorEastAsia" w:eastAsiaTheme="minorEastAsia"/>
                <w:kern w:val="0"/>
              </w:rPr>
              <w:t>国产化数据库</w:t>
            </w:r>
          </w:p>
        </w:tc>
        <w:tc>
          <w:tcPr>
            <w:tcW w:w="5857" w:type="dxa"/>
            <w:tcBorders>
              <w:top w:val="single" w:color="auto" w:sz="4" w:space="0"/>
              <w:left w:val="nil"/>
              <w:bottom w:val="single" w:color="auto" w:sz="4" w:space="0"/>
              <w:right w:val="single" w:color="auto" w:sz="4" w:space="0"/>
            </w:tcBorders>
            <w:shd w:val="clear" w:color="auto" w:fill="auto"/>
            <w:tcMar>
              <w:left w:w="11" w:type="dxa"/>
              <w:right w:w="11" w:type="dxa"/>
            </w:tcMar>
            <w:vAlign w:val="center"/>
          </w:tcPr>
          <w:p w14:paraId="0A02188C">
            <w:pPr>
              <w:widowControl/>
              <w:spacing w:line="240" w:lineRule="auto"/>
              <w:jc w:val="left"/>
              <w:rPr>
                <w:rFonts w:hint="eastAsia" w:cs="宋体" w:asciiTheme="minorEastAsia" w:hAnsiTheme="minorEastAsia" w:eastAsiaTheme="minorEastAsia"/>
                <w:kern w:val="0"/>
              </w:rPr>
            </w:pPr>
            <w:r>
              <w:rPr>
                <w:rFonts w:hint="eastAsia" w:cs="宋体" w:asciiTheme="minorEastAsia" w:hAnsiTheme="minorEastAsia" w:eastAsiaTheme="minorEastAsia"/>
                <w:kern w:val="0"/>
              </w:rPr>
              <w:t xml:space="preserve">1.兼容多种硬件体系，可运行于X86、龙芯系列，飞腾系列，申威系列，以及兆芯、华为、海光等多种不同CPU架构的服务器设备。                           </w:t>
            </w:r>
            <w:r>
              <w:rPr>
                <w:rFonts w:hint="eastAsia" w:cs="宋体" w:asciiTheme="minorEastAsia" w:hAnsiTheme="minorEastAsia" w:eastAsiaTheme="minorEastAsia"/>
                <w:kern w:val="0"/>
              </w:rPr>
              <w:br w:type="textWrapping"/>
            </w:r>
            <w:r>
              <w:rPr>
                <w:rFonts w:hint="eastAsia" w:cs="宋体" w:asciiTheme="minorEastAsia" w:hAnsiTheme="minorEastAsia" w:eastAsiaTheme="minorEastAsia"/>
                <w:kern w:val="0"/>
              </w:rPr>
              <w:t>2.兼容主流Linux发行分支如RedHat、Ubuntu、CentOS等系列、中标麒麟、银河麒麟、中科方德、凝思、红旗、深之度、普华、思普等多种国产Linux系列操作系统。</w:t>
            </w:r>
            <w:r>
              <w:rPr>
                <w:rFonts w:hint="eastAsia" w:cs="宋体" w:asciiTheme="minorEastAsia" w:hAnsiTheme="minorEastAsia" w:eastAsiaTheme="minorEastAsia"/>
                <w:kern w:val="0"/>
              </w:rPr>
              <w:br w:type="textWrapping"/>
            </w:r>
            <w:r>
              <w:rPr>
                <w:rFonts w:hint="eastAsia" w:cs="宋体" w:asciiTheme="minorEastAsia" w:hAnsiTheme="minorEastAsia" w:eastAsiaTheme="minorEastAsia"/>
                <w:kern w:val="0"/>
              </w:rPr>
              <w:t>3.支持多种云计算基础设施环境，支持传统的虚拟机环境部署，也支持通过Docker容器，或在裸金属环境下部署。</w:t>
            </w:r>
            <w:r>
              <w:rPr>
                <w:rFonts w:hint="eastAsia" w:cs="宋体" w:asciiTheme="minorEastAsia" w:hAnsiTheme="minorEastAsia" w:eastAsiaTheme="minorEastAsia"/>
                <w:kern w:val="0"/>
              </w:rPr>
              <w:br w:type="textWrapping"/>
            </w:r>
            <w:r>
              <w:rPr>
                <w:rFonts w:hint="eastAsia" w:cs="宋体" w:asciiTheme="minorEastAsia" w:hAnsiTheme="minorEastAsia" w:eastAsiaTheme="minorEastAsia"/>
                <w:kern w:val="0"/>
              </w:rPr>
              <w:t>4.兼容多种数据库开发接口与框架，包括DPI、OCI、OO4O、OCCI、OOPI、OTL、QT、Pro*C、Python3、django、sqlalchemy、JDBC、hibernate、.NET DATA PROVIDER、EFDmProvider、EFCore、NHibernate、DDEX插件、ODBC。</w:t>
            </w:r>
            <w:r>
              <w:rPr>
                <w:rFonts w:hint="eastAsia" w:cs="宋体" w:asciiTheme="minorEastAsia" w:hAnsiTheme="minorEastAsia" w:eastAsiaTheme="minorEastAsia"/>
                <w:kern w:val="0"/>
              </w:rPr>
              <w:br w:type="textWrapping"/>
            </w:r>
            <w:r>
              <w:rPr>
                <w:rFonts w:hint="eastAsia" w:cs="宋体" w:asciiTheme="minorEastAsia" w:hAnsiTheme="minorEastAsia" w:eastAsiaTheme="minorEastAsia"/>
                <w:kern w:val="0"/>
              </w:rPr>
              <w:t>5.提供数据库或整个服务器的冷/热备份以及对应的还原功能。支持全库备份还原，支持B树/堆表等级别的备份与还原。支持备份中断机制，可根据系统负载峰谷状态随时中止或恢复备份流程。支持单机与共享集群之间双向的备份恢复能力。</w:t>
            </w:r>
            <w:r>
              <w:rPr>
                <w:rFonts w:hint="eastAsia" w:cs="宋体" w:asciiTheme="minorEastAsia" w:hAnsiTheme="minorEastAsia" w:eastAsiaTheme="minorEastAsia"/>
                <w:kern w:val="0"/>
              </w:rPr>
              <w:br w:type="textWrapping"/>
            </w:r>
            <w:r>
              <w:rPr>
                <w:rFonts w:hint="eastAsia" w:cs="宋体" w:asciiTheme="minorEastAsia" w:hAnsiTheme="minorEastAsia" w:eastAsiaTheme="minorEastAsia"/>
                <w:kern w:val="0"/>
              </w:rPr>
              <w:t>6、支持常见函数，包括算术函数，如 truncate（）、abs（）函数等；日期函数，如 now（）、date_format（） 等；字符串函数，如 concat（）、repeat（） 等；聚合函数，如 max（）、group_concat（） 等；流控制函数，如 if（）、ifnull（） 等；JSON 函数，如 json_array（）、json_extract（）等；Performance_schema函数，如format_bytes（）、format_pico_time（） 、字符串函数FIND_IN_SET()、EXPORT_SET() 和 MAKE_SET()、PS_CURRENT_THREAD_ID() 和 PS_THREAD_ID() 函数等。</w:t>
            </w:r>
            <w:r>
              <w:rPr>
                <w:rFonts w:hint="eastAsia" w:cs="宋体" w:asciiTheme="minorEastAsia" w:hAnsiTheme="minorEastAsia" w:eastAsiaTheme="minorEastAsia"/>
                <w:kern w:val="0"/>
              </w:rPr>
              <w:br w:type="textWrapping"/>
            </w:r>
            <w:r>
              <w:rPr>
                <w:rFonts w:hint="eastAsia" w:cs="宋体" w:asciiTheme="minorEastAsia" w:hAnsiTheme="minorEastAsia" w:eastAsiaTheme="minorEastAsia"/>
                <w:kern w:val="0"/>
              </w:rPr>
              <w:t>7、支持 InnoDB, MyISAM, Memory, PERFORMANCE_SCHEMA 等存储引擎</w:t>
            </w:r>
          </w:p>
        </w:tc>
        <w:tc>
          <w:tcPr>
            <w:tcW w:w="427" w:type="dxa"/>
            <w:tcBorders>
              <w:top w:val="nil"/>
              <w:left w:val="nil"/>
              <w:bottom w:val="single" w:color="auto" w:sz="4" w:space="0"/>
              <w:right w:val="single" w:color="auto" w:sz="4" w:space="0"/>
            </w:tcBorders>
            <w:shd w:val="clear" w:color="auto" w:fill="auto"/>
            <w:tcMar>
              <w:left w:w="11" w:type="dxa"/>
              <w:right w:w="11" w:type="dxa"/>
            </w:tcMar>
            <w:vAlign w:val="center"/>
          </w:tcPr>
          <w:p w14:paraId="0D745734">
            <w:pPr>
              <w:widowControl/>
              <w:spacing w:line="240" w:lineRule="auto"/>
              <w:jc w:val="center"/>
              <w:rPr>
                <w:rFonts w:hint="eastAsia" w:cs="宋体" w:asciiTheme="minorEastAsia" w:hAnsiTheme="minorEastAsia" w:eastAsiaTheme="minorEastAsia"/>
                <w:kern w:val="0"/>
              </w:rPr>
            </w:pPr>
            <w:r>
              <w:rPr>
                <w:rFonts w:hint="eastAsia" w:cs="宋体" w:asciiTheme="minorEastAsia" w:hAnsiTheme="minorEastAsia" w:eastAsiaTheme="minorEastAsia"/>
                <w:kern w:val="0"/>
              </w:rPr>
              <w:t>1</w:t>
            </w:r>
          </w:p>
        </w:tc>
        <w:tc>
          <w:tcPr>
            <w:tcW w:w="436" w:type="dxa"/>
            <w:tcBorders>
              <w:top w:val="nil"/>
              <w:left w:val="nil"/>
              <w:bottom w:val="single" w:color="auto" w:sz="4" w:space="0"/>
              <w:right w:val="single" w:color="auto" w:sz="4" w:space="0"/>
            </w:tcBorders>
            <w:shd w:val="clear" w:color="auto" w:fill="auto"/>
            <w:tcMar>
              <w:left w:w="11" w:type="dxa"/>
              <w:right w:w="11" w:type="dxa"/>
            </w:tcMar>
            <w:vAlign w:val="center"/>
          </w:tcPr>
          <w:p w14:paraId="43421D0A">
            <w:pPr>
              <w:widowControl/>
              <w:spacing w:line="240" w:lineRule="auto"/>
              <w:jc w:val="center"/>
              <w:rPr>
                <w:rFonts w:hint="eastAsia" w:cs="宋体" w:asciiTheme="minorEastAsia" w:hAnsiTheme="minorEastAsia" w:eastAsiaTheme="minorEastAsia"/>
                <w:kern w:val="0"/>
              </w:rPr>
            </w:pPr>
            <w:r>
              <w:rPr>
                <w:rFonts w:hint="eastAsia" w:cs="宋体" w:asciiTheme="minorEastAsia" w:hAnsiTheme="minorEastAsia" w:eastAsiaTheme="minorEastAsia"/>
                <w:kern w:val="0"/>
              </w:rPr>
              <w:t>套</w:t>
            </w:r>
          </w:p>
        </w:tc>
      </w:tr>
      <w:tr w14:paraId="5D7A04A2">
        <w:tblPrEx>
          <w:tblCellMar>
            <w:top w:w="0" w:type="dxa"/>
            <w:left w:w="108" w:type="dxa"/>
            <w:bottom w:w="0" w:type="dxa"/>
            <w:right w:w="108" w:type="dxa"/>
          </w:tblCellMar>
        </w:tblPrEx>
        <w:trPr>
          <w:trHeight w:val="7260" w:hRule="atLeast"/>
        </w:trPr>
        <w:tc>
          <w:tcPr>
            <w:tcW w:w="451" w:type="dxa"/>
            <w:tcBorders>
              <w:top w:val="nil"/>
              <w:left w:val="single" w:color="auto" w:sz="4" w:space="0"/>
              <w:bottom w:val="single" w:color="auto" w:sz="4" w:space="0"/>
              <w:right w:val="single" w:color="auto" w:sz="4" w:space="0"/>
            </w:tcBorders>
            <w:shd w:val="clear" w:color="auto" w:fill="auto"/>
            <w:tcMar>
              <w:left w:w="11" w:type="dxa"/>
              <w:right w:w="11" w:type="dxa"/>
            </w:tcMar>
            <w:vAlign w:val="center"/>
          </w:tcPr>
          <w:p w14:paraId="50112252">
            <w:pPr>
              <w:widowControl/>
              <w:spacing w:line="240" w:lineRule="auto"/>
              <w:jc w:val="center"/>
              <w:rPr>
                <w:rFonts w:hint="eastAsia" w:cs="宋体" w:asciiTheme="minorEastAsia" w:hAnsiTheme="minorEastAsia" w:eastAsiaTheme="minorEastAsia"/>
                <w:kern w:val="0"/>
              </w:rPr>
            </w:pPr>
            <w:r>
              <w:rPr>
                <w:rFonts w:hint="eastAsia" w:cs="宋体" w:asciiTheme="minorEastAsia" w:hAnsiTheme="minorEastAsia" w:eastAsiaTheme="minorEastAsia"/>
                <w:kern w:val="0"/>
              </w:rPr>
              <w:t>56</w:t>
            </w:r>
          </w:p>
        </w:tc>
        <w:tc>
          <w:tcPr>
            <w:tcW w:w="1245" w:type="dxa"/>
            <w:gridSpan w:val="2"/>
            <w:vMerge w:val="continue"/>
            <w:tcBorders>
              <w:top w:val="nil"/>
              <w:left w:val="single" w:color="auto" w:sz="4" w:space="0"/>
              <w:bottom w:val="single" w:color="auto" w:sz="4" w:space="0"/>
              <w:right w:val="single" w:color="auto" w:sz="4" w:space="0"/>
            </w:tcBorders>
            <w:tcMar>
              <w:left w:w="11" w:type="dxa"/>
              <w:right w:w="11" w:type="dxa"/>
            </w:tcMar>
            <w:vAlign w:val="center"/>
          </w:tcPr>
          <w:p w14:paraId="3C5E845F">
            <w:pPr>
              <w:widowControl/>
              <w:spacing w:line="240" w:lineRule="auto"/>
              <w:jc w:val="left"/>
              <w:rPr>
                <w:rFonts w:hint="eastAsia" w:cs="宋体" w:asciiTheme="minorEastAsia" w:hAnsiTheme="minorEastAsia" w:eastAsiaTheme="minorEastAsia"/>
                <w:kern w:val="0"/>
              </w:rPr>
            </w:pPr>
          </w:p>
        </w:tc>
        <w:tc>
          <w:tcPr>
            <w:tcW w:w="1134" w:type="dxa"/>
            <w:tcBorders>
              <w:top w:val="nil"/>
              <w:left w:val="nil"/>
              <w:bottom w:val="single" w:color="auto" w:sz="4" w:space="0"/>
              <w:right w:val="single" w:color="auto" w:sz="4" w:space="0"/>
            </w:tcBorders>
            <w:shd w:val="clear" w:color="auto" w:fill="auto"/>
            <w:tcMar>
              <w:left w:w="11" w:type="dxa"/>
              <w:right w:w="11" w:type="dxa"/>
            </w:tcMar>
            <w:vAlign w:val="center"/>
          </w:tcPr>
          <w:p w14:paraId="11090F86">
            <w:pPr>
              <w:widowControl/>
              <w:spacing w:line="240" w:lineRule="auto"/>
              <w:jc w:val="center"/>
              <w:rPr>
                <w:rFonts w:hint="eastAsia" w:cs="宋体" w:asciiTheme="minorEastAsia" w:hAnsiTheme="minorEastAsia" w:eastAsiaTheme="minorEastAsia"/>
                <w:kern w:val="0"/>
              </w:rPr>
            </w:pPr>
            <w:r>
              <w:rPr>
                <w:rFonts w:hint="eastAsia" w:cs="宋体" w:asciiTheme="minorEastAsia" w:hAnsiTheme="minorEastAsia" w:eastAsiaTheme="minorEastAsia"/>
                <w:kern w:val="0"/>
              </w:rPr>
              <w:t>中间件</w:t>
            </w:r>
          </w:p>
        </w:tc>
        <w:tc>
          <w:tcPr>
            <w:tcW w:w="5857" w:type="dxa"/>
            <w:tcBorders>
              <w:top w:val="nil"/>
              <w:left w:val="nil"/>
              <w:bottom w:val="single" w:color="auto" w:sz="4" w:space="0"/>
              <w:right w:val="single" w:color="auto" w:sz="4" w:space="0"/>
            </w:tcBorders>
            <w:shd w:val="clear" w:color="auto" w:fill="auto"/>
            <w:tcMar>
              <w:left w:w="11" w:type="dxa"/>
              <w:right w:w="11" w:type="dxa"/>
            </w:tcMar>
            <w:vAlign w:val="center"/>
          </w:tcPr>
          <w:p w14:paraId="23A54772">
            <w:pPr>
              <w:widowControl/>
              <w:spacing w:line="240" w:lineRule="auto"/>
              <w:jc w:val="left"/>
              <w:rPr>
                <w:rFonts w:hint="eastAsia" w:cs="宋体" w:asciiTheme="minorEastAsia" w:hAnsiTheme="minorEastAsia" w:eastAsiaTheme="minorEastAsia"/>
                <w:kern w:val="0"/>
              </w:rPr>
            </w:pPr>
            <w:r>
              <w:rPr>
                <w:rFonts w:hint="eastAsia" w:cs="宋体" w:asciiTheme="minorEastAsia" w:hAnsiTheme="minorEastAsia" w:eastAsiaTheme="minorEastAsia"/>
                <w:kern w:val="0"/>
              </w:rPr>
              <w:t>服务：包含3年标准服务：远程、电话、邮件，等非现场技术服务。</w:t>
            </w:r>
            <w:r>
              <w:rPr>
                <w:rFonts w:hint="eastAsia" w:cs="宋体" w:asciiTheme="minorEastAsia" w:hAnsiTheme="minorEastAsia" w:eastAsiaTheme="minorEastAsia"/>
                <w:kern w:val="0"/>
              </w:rPr>
              <w:br w:type="textWrapping"/>
            </w:r>
            <w:r>
              <w:rPr>
                <w:rFonts w:hint="eastAsia" w:cs="宋体" w:asciiTheme="minorEastAsia" w:hAnsiTheme="minorEastAsia" w:eastAsiaTheme="minorEastAsia"/>
                <w:kern w:val="0"/>
              </w:rPr>
              <w:t>1.具备标准的B/S模式管理控制台，可远程对应用服务器环境进行应用部署、管理维护和监控；</w:t>
            </w:r>
            <w:r>
              <w:rPr>
                <w:rFonts w:hint="eastAsia" w:cs="宋体" w:asciiTheme="minorEastAsia" w:hAnsiTheme="minorEastAsia" w:eastAsiaTheme="minorEastAsia"/>
                <w:kern w:val="0"/>
              </w:rPr>
              <w:br w:type="textWrapping"/>
            </w:r>
            <w:r>
              <w:rPr>
                <w:rFonts w:hint="eastAsia" w:cs="宋体" w:asciiTheme="minorEastAsia" w:hAnsiTheme="minorEastAsia" w:eastAsiaTheme="minorEastAsia"/>
                <w:kern w:val="0"/>
              </w:rPr>
              <w:t>2.产品自主可靠，应经过第三方权威机构进行的代码自主率测试，核心源代码自主率不低于100%。</w:t>
            </w:r>
            <w:r>
              <w:rPr>
                <w:rFonts w:hint="eastAsia" w:cs="宋体" w:asciiTheme="minorEastAsia" w:hAnsiTheme="minorEastAsia" w:eastAsiaTheme="minorEastAsia"/>
                <w:kern w:val="0"/>
              </w:rPr>
              <w:br w:type="textWrapping"/>
            </w:r>
            <w:r>
              <w:rPr>
                <w:rFonts w:hint="eastAsia" w:cs="宋体" w:asciiTheme="minorEastAsia" w:hAnsiTheme="minorEastAsia" w:eastAsiaTheme="minorEastAsia"/>
                <w:kern w:val="0"/>
              </w:rPr>
              <w:t>3.Jakarta EE工作组成员，参与Jakarta EE 10规范工作，需提供证明材料，官网可查询。</w:t>
            </w:r>
            <w:r>
              <w:rPr>
                <w:rFonts w:hint="eastAsia" w:cs="宋体" w:asciiTheme="minorEastAsia" w:hAnsiTheme="minorEastAsia" w:eastAsiaTheme="minorEastAsia"/>
                <w:kern w:val="0"/>
              </w:rPr>
              <w:br w:type="textWrapping"/>
            </w:r>
            <w:r>
              <w:rPr>
                <w:rFonts w:hint="eastAsia" w:cs="宋体" w:asciiTheme="minorEastAsia" w:hAnsiTheme="minorEastAsia" w:eastAsiaTheme="minorEastAsia"/>
                <w:kern w:val="0"/>
              </w:rPr>
              <w:t>4.通过Jakarta EE 8、9、9.1 Platform等认证</w:t>
            </w:r>
            <w:r>
              <w:rPr>
                <w:rFonts w:hint="eastAsia" w:cs="宋体" w:asciiTheme="minorEastAsia" w:hAnsiTheme="minorEastAsia" w:eastAsiaTheme="minorEastAsia"/>
                <w:kern w:val="0"/>
              </w:rPr>
              <w:br w:type="textWrapping"/>
            </w:r>
            <w:r>
              <w:rPr>
                <w:rFonts w:hint="eastAsia" w:cs="宋体" w:asciiTheme="minorEastAsia" w:hAnsiTheme="minorEastAsia" w:eastAsiaTheme="minorEastAsia"/>
                <w:kern w:val="0"/>
              </w:rPr>
              <w:t>5.支持集群，提供故障恢复和故障迁移的功能，保证应用系统 7x24 小时不间断运行；</w:t>
            </w:r>
            <w:r>
              <w:rPr>
                <w:rFonts w:hint="eastAsia" w:cs="宋体" w:asciiTheme="minorEastAsia" w:hAnsiTheme="minorEastAsia" w:eastAsiaTheme="minorEastAsia"/>
                <w:kern w:val="0"/>
              </w:rPr>
              <w:br w:type="textWrapping"/>
            </w:r>
            <w:r>
              <w:rPr>
                <w:rFonts w:hint="eastAsia" w:cs="宋体" w:asciiTheme="minorEastAsia" w:hAnsiTheme="minorEastAsia" w:eastAsiaTheme="minorEastAsia"/>
                <w:kern w:val="0"/>
              </w:rPr>
              <w:t>6.提供健康检查功能和通知服务。通过配置对CPU使用率、内存使用率、堆内存使用率、垃圾回收、独占线程、粘滞线程、连接池等进行定期检查，通知服务将健康检查信息发送到外部监控系统；产品可以接入外部短信平台，发送健康检查信息；</w:t>
            </w:r>
            <w:r>
              <w:rPr>
                <w:rFonts w:hint="eastAsia" w:cs="宋体" w:asciiTheme="minorEastAsia" w:hAnsiTheme="minorEastAsia" w:eastAsiaTheme="minorEastAsia"/>
                <w:kern w:val="0"/>
              </w:rPr>
              <w:br w:type="textWrapping"/>
            </w:r>
            <w:r>
              <w:rPr>
                <w:rFonts w:hint="eastAsia" w:cs="宋体" w:asciiTheme="minorEastAsia" w:hAnsiTheme="minorEastAsia" w:eastAsiaTheme="minorEastAsia"/>
                <w:kern w:val="0"/>
              </w:rPr>
              <w:t>7.支持自定义资源，应用可快速接入外部连接池，不需应用修改任何代码；</w:t>
            </w:r>
            <w:r>
              <w:rPr>
                <w:rFonts w:hint="eastAsia" w:cs="宋体" w:asciiTheme="minorEastAsia" w:hAnsiTheme="minorEastAsia" w:eastAsiaTheme="minorEastAsia"/>
                <w:kern w:val="0"/>
              </w:rPr>
              <w:br w:type="textWrapping"/>
            </w:r>
            <w:r>
              <w:rPr>
                <w:rFonts w:hint="eastAsia" w:cs="宋体" w:asciiTheme="minorEastAsia" w:hAnsiTheme="minorEastAsia" w:eastAsiaTheme="minorEastAsia"/>
                <w:kern w:val="0"/>
              </w:rPr>
              <w:t>8.支持HTTPS协议包括SSL3.0或TLS协议，保证数据传输过程的安全性，支持国密SSL，国密算法SM2、SM3、SM4；</w:t>
            </w:r>
            <w:r>
              <w:rPr>
                <w:rFonts w:hint="eastAsia" w:cs="宋体" w:asciiTheme="minorEastAsia" w:hAnsiTheme="minorEastAsia" w:eastAsiaTheme="minorEastAsia"/>
                <w:kern w:val="0"/>
              </w:rPr>
              <w:br w:type="textWrapping"/>
            </w:r>
            <w:r>
              <w:rPr>
                <w:rFonts w:hint="eastAsia" w:cs="宋体" w:asciiTheme="minorEastAsia" w:hAnsiTheme="minorEastAsia" w:eastAsiaTheme="minorEastAsia"/>
                <w:kern w:val="0"/>
              </w:rPr>
              <w:t>9.产品安全，提供《代码安全审查报告》，提供具备信息安全风险评估资质的第三方机构出具的《渗透测试报告》和《应用安全测试报告》；</w:t>
            </w:r>
            <w:r>
              <w:rPr>
                <w:rFonts w:hint="eastAsia" w:cs="宋体" w:asciiTheme="minorEastAsia" w:hAnsiTheme="minorEastAsia" w:eastAsiaTheme="minorEastAsia"/>
                <w:kern w:val="0"/>
              </w:rPr>
              <w:br w:type="textWrapping"/>
            </w:r>
            <w:r>
              <w:rPr>
                <w:rFonts w:hint="eastAsia" w:cs="宋体" w:asciiTheme="minorEastAsia" w:hAnsiTheme="minorEastAsia" w:eastAsiaTheme="minorEastAsia"/>
                <w:kern w:val="0"/>
              </w:rPr>
              <w:t>10.提供访问过滤配置功能，能够拒绝某 IP 或IP 段的机器访问 Web 应用，达到防攻击效果；</w:t>
            </w:r>
            <w:r>
              <w:rPr>
                <w:rFonts w:hint="eastAsia" w:cs="宋体" w:asciiTheme="minorEastAsia" w:hAnsiTheme="minorEastAsia" w:eastAsiaTheme="minorEastAsia"/>
                <w:kern w:val="0"/>
              </w:rPr>
              <w:br w:type="textWrapping"/>
            </w:r>
            <w:r>
              <w:rPr>
                <w:rFonts w:hint="eastAsia" w:cs="宋体" w:asciiTheme="minorEastAsia" w:hAnsiTheme="minorEastAsia" w:eastAsiaTheme="minorEastAsia"/>
                <w:kern w:val="0"/>
              </w:rPr>
              <w:t>支持国产化环境，如鲲鹏、飞腾、海光、龙芯等；支持多种主流国产操作系统，如麒麟、统信UOS、深度等；支持多种主流国产数据库系统，如达梦、金仓、万里、南大通用等。</w:t>
            </w:r>
            <w:r>
              <w:rPr>
                <w:rFonts w:hint="eastAsia" w:cs="宋体" w:asciiTheme="minorEastAsia" w:hAnsiTheme="minorEastAsia" w:eastAsiaTheme="minorEastAsia"/>
                <w:kern w:val="0"/>
              </w:rPr>
              <w:br w:type="textWrapping"/>
            </w:r>
            <w:r>
              <w:rPr>
                <w:rFonts w:hint="eastAsia" w:cs="宋体" w:asciiTheme="minorEastAsia" w:hAnsiTheme="minorEastAsia" w:eastAsiaTheme="minorEastAsia"/>
                <w:kern w:val="0"/>
              </w:rPr>
              <w:t>11、支持HTTP/3的客户端连接以及代理服务器连接，能够独立地使用不同的协议版本（HTTP/1.x，HTTP/2，HTTP/3）在相反两侧</w:t>
            </w:r>
            <w:r>
              <w:rPr>
                <w:rFonts w:hint="eastAsia" w:cs="宋体" w:asciiTheme="minorEastAsia" w:hAnsiTheme="minorEastAsia" w:eastAsiaTheme="minorEastAsia"/>
                <w:kern w:val="0"/>
              </w:rPr>
              <w:br w:type="textWrapping"/>
            </w:r>
            <w:r>
              <w:rPr>
                <w:rFonts w:hint="eastAsia" w:cs="宋体" w:asciiTheme="minorEastAsia" w:hAnsiTheme="minorEastAsia" w:eastAsiaTheme="minorEastAsia"/>
                <w:kern w:val="0"/>
              </w:rPr>
              <w:t>12、支持通过JSON格式的RESTfulAPI接口公开有关Web服务器、代理服务器、客户端连接、共享内存区域等基本信息</w:t>
            </w:r>
            <w:r>
              <w:rPr>
                <w:rFonts w:hint="eastAsia" w:cs="宋体" w:asciiTheme="minorEastAsia" w:hAnsiTheme="minorEastAsia" w:eastAsiaTheme="minorEastAsia"/>
                <w:kern w:val="0"/>
              </w:rPr>
              <w:br w:type="textWrapping"/>
            </w:r>
            <w:r>
              <w:rPr>
                <w:rFonts w:hint="eastAsia" w:cs="宋体" w:asciiTheme="minorEastAsia" w:hAnsiTheme="minorEastAsia" w:eastAsiaTheme="minorEastAsia"/>
                <w:kern w:val="0"/>
              </w:rPr>
              <w:t>13、支持补丁升级和回退功能，避免手动替换文件所带来的隐患，通过命令方式完成一键升级和回退</w:t>
            </w:r>
            <w:r>
              <w:rPr>
                <w:rFonts w:hint="eastAsia" w:cs="宋体" w:asciiTheme="minorEastAsia" w:hAnsiTheme="minorEastAsia" w:eastAsiaTheme="minorEastAsia"/>
                <w:kern w:val="0"/>
              </w:rPr>
              <w:br w:type="textWrapping"/>
            </w:r>
            <w:r>
              <w:rPr>
                <w:rFonts w:hint="eastAsia" w:cs="宋体" w:asciiTheme="minorEastAsia" w:hAnsiTheme="minorEastAsia" w:eastAsiaTheme="minorEastAsia"/>
                <w:kern w:val="0"/>
              </w:rPr>
              <w:t>14、支持慢启动功能，后端服务器从故障中恢复正常后，逐步增加其承载的流量负载，防止恢复中的服务器因负载过重而再次出现故障</w:t>
            </w:r>
            <w:r>
              <w:rPr>
                <w:rFonts w:hint="eastAsia" w:cs="宋体" w:asciiTheme="minorEastAsia" w:hAnsiTheme="minorEastAsia" w:eastAsiaTheme="minorEastAsia"/>
                <w:kern w:val="0"/>
              </w:rPr>
              <w:br w:type="textWrapping"/>
            </w:r>
            <w:r>
              <w:rPr>
                <w:rFonts w:hint="eastAsia" w:cs="宋体" w:asciiTheme="minorEastAsia" w:hAnsiTheme="minorEastAsia" w:eastAsiaTheme="minorEastAsia"/>
                <w:kern w:val="0"/>
              </w:rPr>
              <w:t>15、产品及其依赖项满足GB/T22239-2019《信息安全技术网络安全等级保护基本要求》</w:t>
            </w:r>
          </w:p>
        </w:tc>
        <w:tc>
          <w:tcPr>
            <w:tcW w:w="427" w:type="dxa"/>
            <w:tcBorders>
              <w:top w:val="nil"/>
              <w:left w:val="nil"/>
              <w:bottom w:val="single" w:color="auto" w:sz="4" w:space="0"/>
              <w:right w:val="single" w:color="auto" w:sz="4" w:space="0"/>
            </w:tcBorders>
            <w:shd w:val="clear" w:color="auto" w:fill="auto"/>
            <w:tcMar>
              <w:left w:w="11" w:type="dxa"/>
              <w:right w:w="11" w:type="dxa"/>
            </w:tcMar>
            <w:vAlign w:val="center"/>
          </w:tcPr>
          <w:p w14:paraId="16B2A9FF">
            <w:pPr>
              <w:widowControl/>
              <w:spacing w:line="240" w:lineRule="auto"/>
              <w:jc w:val="center"/>
              <w:rPr>
                <w:rFonts w:hint="eastAsia" w:cs="宋体" w:asciiTheme="minorEastAsia" w:hAnsiTheme="minorEastAsia" w:eastAsiaTheme="minorEastAsia"/>
                <w:kern w:val="0"/>
              </w:rPr>
            </w:pPr>
            <w:r>
              <w:rPr>
                <w:rFonts w:hint="eastAsia" w:cs="宋体" w:asciiTheme="minorEastAsia" w:hAnsiTheme="minorEastAsia" w:eastAsiaTheme="minorEastAsia"/>
                <w:kern w:val="0"/>
              </w:rPr>
              <w:t>1</w:t>
            </w:r>
          </w:p>
        </w:tc>
        <w:tc>
          <w:tcPr>
            <w:tcW w:w="436" w:type="dxa"/>
            <w:tcBorders>
              <w:top w:val="nil"/>
              <w:left w:val="nil"/>
              <w:bottom w:val="single" w:color="auto" w:sz="4" w:space="0"/>
              <w:right w:val="single" w:color="auto" w:sz="4" w:space="0"/>
            </w:tcBorders>
            <w:shd w:val="clear" w:color="auto" w:fill="auto"/>
            <w:tcMar>
              <w:left w:w="11" w:type="dxa"/>
              <w:right w:w="11" w:type="dxa"/>
            </w:tcMar>
            <w:vAlign w:val="center"/>
          </w:tcPr>
          <w:p w14:paraId="5F305D59">
            <w:pPr>
              <w:widowControl/>
              <w:spacing w:line="240" w:lineRule="auto"/>
              <w:jc w:val="center"/>
              <w:rPr>
                <w:rFonts w:hint="eastAsia" w:cs="宋体" w:asciiTheme="minorEastAsia" w:hAnsiTheme="minorEastAsia" w:eastAsiaTheme="minorEastAsia"/>
                <w:kern w:val="0"/>
              </w:rPr>
            </w:pPr>
            <w:r>
              <w:rPr>
                <w:rFonts w:hint="eastAsia" w:cs="宋体" w:asciiTheme="minorEastAsia" w:hAnsiTheme="minorEastAsia" w:eastAsiaTheme="minorEastAsia"/>
                <w:kern w:val="0"/>
              </w:rPr>
              <w:t>套</w:t>
            </w:r>
          </w:p>
        </w:tc>
      </w:tr>
      <w:tr w14:paraId="2A80DB74">
        <w:tblPrEx>
          <w:tblCellMar>
            <w:top w:w="0" w:type="dxa"/>
            <w:left w:w="108" w:type="dxa"/>
            <w:bottom w:w="0" w:type="dxa"/>
            <w:right w:w="108" w:type="dxa"/>
          </w:tblCellMar>
        </w:tblPrEx>
        <w:trPr>
          <w:trHeight w:val="3960" w:hRule="atLeast"/>
        </w:trPr>
        <w:tc>
          <w:tcPr>
            <w:tcW w:w="451" w:type="dxa"/>
            <w:tcBorders>
              <w:top w:val="nil"/>
              <w:left w:val="single" w:color="auto" w:sz="4" w:space="0"/>
              <w:bottom w:val="single" w:color="auto" w:sz="4" w:space="0"/>
              <w:right w:val="single" w:color="auto" w:sz="4" w:space="0"/>
            </w:tcBorders>
            <w:shd w:val="clear" w:color="auto" w:fill="auto"/>
            <w:tcMar>
              <w:left w:w="11" w:type="dxa"/>
              <w:right w:w="11" w:type="dxa"/>
            </w:tcMar>
            <w:vAlign w:val="center"/>
          </w:tcPr>
          <w:p w14:paraId="2D10AADF">
            <w:pPr>
              <w:widowControl/>
              <w:spacing w:line="240" w:lineRule="auto"/>
              <w:jc w:val="center"/>
              <w:rPr>
                <w:rFonts w:hint="eastAsia" w:cs="宋体" w:asciiTheme="minorEastAsia" w:hAnsiTheme="minorEastAsia" w:eastAsiaTheme="minorEastAsia"/>
                <w:kern w:val="0"/>
              </w:rPr>
            </w:pPr>
            <w:r>
              <w:rPr>
                <w:rFonts w:hint="eastAsia" w:cs="宋体" w:asciiTheme="minorEastAsia" w:hAnsiTheme="minorEastAsia" w:eastAsiaTheme="minorEastAsia"/>
                <w:kern w:val="0"/>
              </w:rPr>
              <w:t>57</w:t>
            </w:r>
          </w:p>
        </w:tc>
        <w:tc>
          <w:tcPr>
            <w:tcW w:w="1245" w:type="dxa"/>
            <w:gridSpan w:val="2"/>
            <w:vMerge w:val="continue"/>
            <w:tcBorders>
              <w:top w:val="nil"/>
              <w:left w:val="single" w:color="auto" w:sz="4" w:space="0"/>
              <w:bottom w:val="single" w:color="auto" w:sz="4" w:space="0"/>
              <w:right w:val="single" w:color="auto" w:sz="4" w:space="0"/>
            </w:tcBorders>
            <w:tcMar>
              <w:left w:w="11" w:type="dxa"/>
              <w:right w:w="11" w:type="dxa"/>
            </w:tcMar>
            <w:vAlign w:val="center"/>
          </w:tcPr>
          <w:p w14:paraId="7377F5B0">
            <w:pPr>
              <w:widowControl/>
              <w:spacing w:line="240" w:lineRule="auto"/>
              <w:jc w:val="left"/>
              <w:rPr>
                <w:rFonts w:hint="eastAsia" w:cs="宋体" w:asciiTheme="minorEastAsia" w:hAnsiTheme="minorEastAsia" w:eastAsiaTheme="minorEastAsia"/>
                <w:kern w:val="0"/>
              </w:rPr>
            </w:pPr>
          </w:p>
        </w:tc>
        <w:tc>
          <w:tcPr>
            <w:tcW w:w="1134" w:type="dxa"/>
            <w:tcBorders>
              <w:top w:val="nil"/>
              <w:left w:val="nil"/>
              <w:bottom w:val="single" w:color="auto" w:sz="4" w:space="0"/>
              <w:right w:val="single" w:color="auto" w:sz="4" w:space="0"/>
            </w:tcBorders>
            <w:shd w:val="clear" w:color="auto" w:fill="auto"/>
            <w:tcMar>
              <w:left w:w="11" w:type="dxa"/>
              <w:right w:w="11" w:type="dxa"/>
            </w:tcMar>
            <w:vAlign w:val="center"/>
          </w:tcPr>
          <w:p w14:paraId="5C19687B">
            <w:pPr>
              <w:widowControl/>
              <w:spacing w:line="240" w:lineRule="auto"/>
              <w:jc w:val="center"/>
              <w:rPr>
                <w:rFonts w:hint="eastAsia" w:cs="宋体" w:asciiTheme="minorEastAsia" w:hAnsiTheme="minorEastAsia" w:eastAsiaTheme="minorEastAsia"/>
                <w:kern w:val="0"/>
              </w:rPr>
            </w:pPr>
            <w:r>
              <w:rPr>
                <w:rFonts w:hint="eastAsia" w:cs="宋体" w:asciiTheme="minorEastAsia" w:hAnsiTheme="minorEastAsia" w:eastAsiaTheme="minorEastAsia"/>
                <w:kern w:val="0"/>
              </w:rPr>
              <w:t>国产化操作软件</w:t>
            </w:r>
          </w:p>
        </w:tc>
        <w:tc>
          <w:tcPr>
            <w:tcW w:w="5857" w:type="dxa"/>
            <w:tcBorders>
              <w:top w:val="nil"/>
              <w:left w:val="nil"/>
              <w:bottom w:val="single" w:color="auto" w:sz="4" w:space="0"/>
              <w:right w:val="single" w:color="auto" w:sz="4" w:space="0"/>
            </w:tcBorders>
            <w:shd w:val="clear" w:color="auto" w:fill="auto"/>
            <w:tcMar>
              <w:left w:w="11" w:type="dxa"/>
              <w:right w:w="11" w:type="dxa"/>
            </w:tcMar>
            <w:vAlign w:val="center"/>
          </w:tcPr>
          <w:p w14:paraId="55CA2726">
            <w:pPr>
              <w:widowControl/>
              <w:spacing w:line="240" w:lineRule="auto"/>
              <w:jc w:val="left"/>
              <w:rPr>
                <w:rFonts w:hint="eastAsia" w:cs="宋体" w:asciiTheme="minorEastAsia" w:hAnsiTheme="minorEastAsia" w:eastAsiaTheme="minorEastAsia"/>
                <w:kern w:val="0"/>
              </w:rPr>
            </w:pPr>
            <w:r>
              <w:rPr>
                <w:rFonts w:hint="eastAsia" w:cs="宋体" w:asciiTheme="minorEastAsia" w:hAnsiTheme="minorEastAsia" w:eastAsiaTheme="minorEastAsia"/>
                <w:kern w:val="0"/>
              </w:rPr>
              <w:t>系统冷启动时间不大于 35 秒，WPS 文字启动时间不大于 2 秒，麒麟浏览器启动时间不大于 1.5 秒，终端启动时间不大于 0.8 秒，桌面菜单展开、窗口切换及 1GB 文件复制时间不大于 3 秒；支持 4 核及以上处理器并行任务加速比不低于 3.2，可同时运行 WPS、多标签浏览器、视频播放及杀毒软件等多类应用，连续 72 小时运行无崩溃、无内存泄漏；支持 2D 图形 EXA 加速框架，2D 渲染性能提升不低于 40%，支持 OpenGL 2.0 及以上，3D 渲染性能提升不低于 100%，glxgears 测试帧率不低于 60FPS（1080P 分辨率），支持双屏扩展显示，最高支持 4K@60Hz，显示切换流畅无卡顿、无闪屏；SATA SSD 顺序读写性能分别不低于 500MB/s、450MB/s，NVMe SSD 顺序读写性能分别不低于 2000MB/s、1800MB/s，EXT4 分区 1TB 容量创建时间不大于 2 分钟，10 万个文件检索时间不大于 1 秒；千兆网卡上下行吞吐量不低于 950Mbps，丢包率不高于 0.1%，可保持 72 小时网络稳定连接，10GB 大文件传输无出错；系统 Kysec 安全模块启动时间不大于 2 秒，防火墙规则生效时间不大于 1 秒，100GB 数据全盘扫描时间不大于 60 分钟，实时防护资源占用不高于 5%；可完美兼容 WPS 信创版、永中 Office 等办公软件，支持 DOCX、XLSX、PPTX 等常用格式，兼容化工园区安全管控平台客户端、电子作业票系统、人员定位终端等行业软件，支持信创打印机、扫描仪、高拍仪、UKey 等各类外设即插即用，驱动安装成功率 100%，整体性能稳定可靠，满足政务办公及工业场景长期稳定运行需求。</w:t>
            </w:r>
          </w:p>
        </w:tc>
        <w:tc>
          <w:tcPr>
            <w:tcW w:w="427" w:type="dxa"/>
            <w:tcBorders>
              <w:top w:val="nil"/>
              <w:left w:val="nil"/>
              <w:bottom w:val="single" w:color="auto" w:sz="4" w:space="0"/>
              <w:right w:val="single" w:color="auto" w:sz="4" w:space="0"/>
            </w:tcBorders>
            <w:shd w:val="clear" w:color="auto" w:fill="auto"/>
            <w:tcMar>
              <w:left w:w="11" w:type="dxa"/>
              <w:right w:w="11" w:type="dxa"/>
            </w:tcMar>
            <w:vAlign w:val="center"/>
          </w:tcPr>
          <w:p w14:paraId="474CCF4C">
            <w:pPr>
              <w:widowControl/>
              <w:spacing w:line="240" w:lineRule="auto"/>
              <w:jc w:val="center"/>
              <w:rPr>
                <w:rFonts w:hint="eastAsia" w:cs="宋体" w:asciiTheme="minorEastAsia" w:hAnsiTheme="minorEastAsia" w:eastAsiaTheme="minorEastAsia"/>
                <w:kern w:val="0"/>
              </w:rPr>
            </w:pPr>
            <w:r>
              <w:rPr>
                <w:rFonts w:hint="eastAsia" w:cs="宋体" w:asciiTheme="minorEastAsia" w:hAnsiTheme="minorEastAsia" w:eastAsiaTheme="minorEastAsia"/>
                <w:kern w:val="0"/>
              </w:rPr>
              <w:t>1</w:t>
            </w:r>
          </w:p>
        </w:tc>
        <w:tc>
          <w:tcPr>
            <w:tcW w:w="436" w:type="dxa"/>
            <w:tcBorders>
              <w:top w:val="nil"/>
              <w:left w:val="nil"/>
              <w:bottom w:val="single" w:color="auto" w:sz="4" w:space="0"/>
              <w:right w:val="single" w:color="auto" w:sz="4" w:space="0"/>
            </w:tcBorders>
            <w:shd w:val="clear" w:color="auto" w:fill="auto"/>
            <w:tcMar>
              <w:left w:w="11" w:type="dxa"/>
              <w:right w:w="11" w:type="dxa"/>
            </w:tcMar>
            <w:vAlign w:val="center"/>
          </w:tcPr>
          <w:p w14:paraId="68B95F10">
            <w:pPr>
              <w:widowControl/>
              <w:spacing w:line="240" w:lineRule="auto"/>
              <w:jc w:val="center"/>
              <w:rPr>
                <w:rFonts w:hint="eastAsia" w:cs="宋体" w:asciiTheme="minorEastAsia" w:hAnsiTheme="minorEastAsia" w:eastAsiaTheme="minorEastAsia"/>
                <w:kern w:val="0"/>
              </w:rPr>
            </w:pPr>
            <w:r>
              <w:rPr>
                <w:rFonts w:hint="eastAsia" w:cs="宋体" w:asciiTheme="minorEastAsia" w:hAnsiTheme="minorEastAsia" w:eastAsiaTheme="minorEastAsia"/>
                <w:kern w:val="0"/>
              </w:rPr>
              <w:t>套</w:t>
            </w:r>
          </w:p>
        </w:tc>
      </w:tr>
      <w:tr w14:paraId="326E3689">
        <w:tblPrEx>
          <w:tblCellMar>
            <w:top w:w="0" w:type="dxa"/>
            <w:left w:w="108" w:type="dxa"/>
            <w:bottom w:w="0" w:type="dxa"/>
            <w:right w:w="108" w:type="dxa"/>
          </w:tblCellMar>
        </w:tblPrEx>
        <w:trPr>
          <w:trHeight w:val="660" w:hRule="atLeast"/>
        </w:trPr>
        <w:tc>
          <w:tcPr>
            <w:tcW w:w="451" w:type="dxa"/>
            <w:tcBorders>
              <w:top w:val="nil"/>
              <w:left w:val="single" w:color="auto" w:sz="4" w:space="0"/>
              <w:bottom w:val="single" w:color="auto" w:sz="4" w:space="0"/>
              <w:right w:val="single" w:color="auto" w:sz="4" w:space="0"/>
            </w:tcBorders>
            <w:shd w:val="clear" w:color="auto" w:fill="auto"/>
            <w:tcMar>
              <w:left w:w="11" w:type="dxa"/>
              <w:right w:w="11" w:type="dxa"/>
            </w:tcMar>
            <w:vAlign w:val="center"/>
          </w:tcPr>
          <w:p w14:paraId="2C6FC789">
            <w:pPr>
              <w:widowControl/>
              <w:spacing w:line="240" w:lineRule="auto"/>
              <w:jc w:val="center"/>
              <w:rPr>
                <w:rFonts w:hint="eastAsia" w:cs="宋体" w:asciiTheme="minorEastAsia" w:hAnsiTheme="minorEastAsia" w:eastAsiaTheme="minorEastAsia"/>
                <w:kern w:val="0"/>
              </w:rPr>
            </w:pPr>
            <w:r>
              <w:rPr>
                <w:rFonts w:hint="eastAsia" w:cs="宋体" w:asciiTheme="minorEastAsia" w:hAnsiTheme="minorEastAsia" w:eastAsiaTheme="minorEastAsia"/>
                <w:kern w:val="0"/>
              </w:rPr>
              <w:t>58</w:t>
            </w:r>
          </w:p>
        </w:tc>
        <w:tc>
          <w:tcPr>
            <w:tcW w:w="616" w:type="dxa"/>
            <w:vMerge w:val="restart"/>
            <w:tcBorders>
              <w:top w:val="single" w:color="auto" w:sz="4" w:space="0"/>
              <w:left w:val="single" w:color="auto" w:sz="4" w:space="0"/>
              <w:bottom w:val="single" w:color="auto" w:sz="4" w:space="0"/>
              <w:right w:val="single" w:color="auto" w:sz="4" w:space="0"/>
            </w:tcBorders>
            <w:shd w:val="clear" w:color="auto" w:fill="auto"/>
            <w:tcMar>
              <w:left w:w="11" w:type="dxa"/>
              <w:right w:w="11" w:type="dxa"/>
            </w:tcMar>
            <w:vAlign w:val="center"/>
          </w:tcPr>
          <w:p w14:paraId="574696CE">
            <w:pPr>
              <w:widowControl/>
              <w:spacing w:line="240" w:lineRule="auto"/>
              <w:jc w:val="center"/>
              <w:rPr>
                <w:rFonts w:hint="eastAsia" w:cs="宋体" w:asciiTheme="minorEastAsia" w:hAnsiTheme="minorEastAsia" w:eastAsiaTheme="minorEastAsia"/>
                <w:kern w:val="0"/>
              </w:rPr>
            </w:pPr>
            <w:r>
              <w:rPr>
                <w:rFonts w:hint="eastAsia" w:cs="宋体" w:asciiTheme="minorEastAsia" w:hAnsiTheme="minorEastAsia" w:eastAsiaTheme="minorEastAsia"/>
                <w:kern w:val="0"/>
              </w:rPr>
              <w:t>“工业互联网+危化安全生产”示范工程</w:t>
            </w:r>
          </w:p>
        </w:tc>
        <w:tc>
          <w:tcPr>
            <w:tcW w:w="629" w:type="dxa"/>
            <w:vMerge w:val="restart"/>
            <w:tcBorders>
              <w:top w:val="single" w:color="auto" w:sz="4" w:space="0"/>
              <w:left w:val="single" w:color="auto" w:sz="4" w:space="0"/>
              <w:bottom w:val="single" w:color="auto" w:sz="4" w:space="0"/>
              <w:right w:val="single" w:color="auto" w:sz="4" w:space="0"/>
            </w:tcBorders>
            <w:shd w:val="clear" w:color="auto" w:fill="auto"/>
            <w:tcMar>
              <w:left w:w="11" w:type="dxa"/>
              <w:right w:w="11" w:type="dxa"/>
            </w:tcMar>
            <w:vAlign w:val="center"/>
          </w:tcPr>
          <w:p w14:paraId="4A1433FA">
            <w:pPr>
              <w:widowControl/>
              <w:spacing w:line="240" w:lineRule="auto"/>
              <w:jc w:val="center"/>
              <w:rPr>
                <w:rFonts w:hint="eastAsia" w:cs="宋体" w:asciiTheme="minorEastAsia" w:hAnsiTheme="minorEastAsia" w:eastAsiaTheme="minorEastAsia"/>
                <w:kern w:val="0"/>
              </w:rPr>
            </w:pPr>
            <w:r>
              <w:rPr>
                <w:rFonts w:hint="eastAsia" w:cs="宋体" w:asciiTheme="minorEastAsia" w:hAnsiTheme="minorEastAsia" w:eastAsiaTheme="minorEastAsia"/>
                <w:kern w:val="0"/>
              </w:rPr>
              <w:t>区域级工业互联网底座</w:t>
            </w:r>
          </w:p>
        </w:tc>
        <w:tc>
          <w:tcPr>
            <w:tcW w:w="1134" w:type="dxa"/>
            <w:tcBorders>
              <w:top w:val="nil"/>
              <w:left w:val="nil"/>
              <w:bottom w:val="single" w:color="auto" w:sz="4" w:space="0"/>
              <w:right w:val="single" w:color="auto" w:sz="4" w:space="0"/>
            </w:tcBorders>
            <w:shd w:val="clear" w:color="auto" w:fill="auto"/>
            <w:tcMar>
              <w:left w:w="11" w:type="dxa"/>
              <w:right w:w="11" w:type="dxa"/>
            </w:tcMar>
            <w:vAlign w:val="center"/>
          </w:tcPr>
          <w:p w14:paraId="041AE12E">
            <w:pPr>
              <w:widowControl/>
              <w:spacing w:line="240" w:lineRule="auto"/>
              <w:jc w:val="center"/>
              <w:rPr>
                <w:rFonts w:hint="eastAsia" w:cs="宋体" w:asciiTheme="minorEastAsia" w:hAnsiTheme="minorEastAsia" w:eastAsiaTheme="minorEastAsia"/>
                <w:kern w:val="0"/>
              </w:rPr>
            </w:pPr>
            <w:r>
              <w:rPr>
                <w:rFonts w:hint="eastAsia" w:cs="宋体" w:asciiTheme="minorEastAsia" w:hAnsiTheme="minorEastAsia" w:eastAsiaTheme="minorEastAsia"/>
                <w:kern w:val="0"/>
              </w:rPr>
              <w:t>工业物联网引擎</w:t>
            </w:r>
          </w:p>
        </w:tc>
        <w:tc>
          <w:tcPr>
            <w:tcW w:w="5857" w:type="dxa"/>
            <w:tcBorders>
              <w:top w:val="nil"/>
              <w:left w:val="nil"/>
              <w:bottom w:val="single" w:color="auto" w:sz="4" w:space="0"/>
              <w:right w:val="single" w:color="auto" w:sz="4" w:space="0"/>
            </w:tcBorders>
            <w:shd w:val="clear" w:color="auto" w:fill="auto"/>
            <w:tcMar>
              <w:left w:w="11" w:type="dxa"/>
              <w:right w:w="11" w:type="dxa"/>
            </w:tcMar>
            <w:vAlign w:val="center"/>
          </w:tcPr>
          <w:p w14:paraId="163D4FA5">
            <w:pPr>
              <w:widowControl/>
              <w:spacing w:line="240" w:lineRule="auto"/>
              <w:jc w:val="left"/>
              <w:rPr>
                <w:rFonts w:hint="eastAsia" w:cs="宋体" w:asciiTheme="minorEastAsia" w:hAnsiTheme="minorEastAsia" w:eastAsiaTheme="minorEastAsia"/>
                <w:kern w:val="0"/>
              </w:rPr>
            </w:pPr>
            <w:r>
              <w:rPr>
                <w:rFonts w:hint="eastAsia" w:cs="宋体" w:asciiTheme="minorEastAsia" w:hAnsiTheme="minorEastAsia" w:eastAsiaTheme="minorEastAsia"/>
                <w:kern w:val="0"/>
              </w:rPr>
              <w:t>数据采集与控制使用：提供可视化配置界面，快速实现和硬件的通讯，支持不少于20类工业通讯协议，支持接入园区内已建及新建的主流品牌视频监控设备，用于接入道闸、监控、雷达等园区和企业封闭管理设备设施数据。</w:t>
            </w:r>
          </w:p>
        </w:tc>
        <w:tc>
          <w:tcPr>
            <w:tcW w:w="427" w:type="dxa"/>
            <w:tcBorders>
              <w:top w:val="nil"/>
              <w:left w:val="nil"/>
              <w:bottom w:val="single" w:color="auto" w:sz="4" w:space="0"/>
              <w:right w:val="single" w:color="auto" w:sz="4" w:space="0"/>
            </w:tcBorders>
            <w:shd w:val="clear" w:color="auto" w:fill="auto"/>
            <w:tcMar>
              <w:left w:w="11" w:type="dxa"/>
              <w:right w:w="11" w:type="dxa"/>
            </w:tcMar>
            <w:vAlign w:val="center"/>
          </w:tcPr>
          <w:p w14:paraId="49252DAE">
            <w:pPr>
              <w:widowControl/>
              <w:spacing w:line="240" w:lineRule="auto"/>
              <w:jc w:val="center"/>
              <w:rPr>
                <w:rFonts w:hint="eastAsia" w:cs="宋体" w:asciiTheme="minorEastAsia" w:hAnsiTheme="minorEastAsia" w:eastAsiaTheme="minorEastAsia"/>
                <w:kern w:val="0"/>
              </w:rPr>
            </w:pPr>
            <w:r>
              <w:rPr>
                <w:rFonts w:hint="eastAsia" w:cs="宋体" w:asciiTheme="minorEastAsia" w:hAnsiTheme="minorEastAsia" w:eastAsiaTheme="minorEastAsia"/>
                <w:kern w:val="0"/>
              </w:rPr>
              <w:t>1</w:t>
            </w:r>
          </w:p>
        </w:tc>
        <w:tc>
          <w:tcPr>
            <w:tcW w:w="436" w:type="dxa"/>
            <w:tcBorders>
              <w:top w:val="nil"/>
              <w:left w:val="nil"/>
              <w:bottom w:val="single" w:color="auto" w:sz="4" w:space="0"/>
              <w:right w:val="single" w:color="auto" w:sz="4" w:space="0"/>
            </w:tcBorders>
            <w:shd w:val="clear" w:color="auto" w:fill="auto"/>
            <w:tcMar>
              <w:left w:w="11" w:type="dxa"/>
              <w:right w:w="11" w:type="dxa"/>
            </w:tcMar>
            <w:vAlign w:val="center"/>
          </w:tcPr>
          <w:p w14:paraId="325643A7">
            <w:pPr>
              <w:widowControl/>
              <w:spacing w:line="240" w:lineRule="auto"/>
              <w:jc w:val="center"/>
              <w:rPr>
                <w:rFonts w:hint="eastAsia" w:cs="宋体" w:asciiTheme="minorEastAsia" w:hAnsiTheme="minorEastAsia" w:eastAsiaTheme="minorEastAsia"/>
                <w:kern w:val="0"/>
              </w:rPr>
            </w:pPr>
            <w:r>
              <w:rPr>
                <w:rFonts w:hint="eastAsia" w:cs="宋体" w:asciiTheme="minorEastAsia" w:hAnsiTheme="minorEastAsia" w:eastAsiaTheme="minorEastAsia"/>
                <w:kern w:val="0"/>
              </w:rPr>
              <w:t>套</w:t>
            </w:r>
          </w:p>
        </w:tc>
      </w:tr>
      <w:tr w14:paraId="71ABB1CF">
        <w:tblPrEx>
          <w:tblCellMar>
            <w:top w:w="0" w:type="dxa"/>
            <w:left w:w="108" w:type="dxa"/>
            <w:bottom w:w="0" w:type="dxa"/>
            <w:right w:w="108" w:type="dxa"/>
          </w:tblCellMar>
        </w:tblPrEx>
        <w:trPr>
          <w:trHeight w:val="660" w:hRule="atLeast"/>
        </w:trPr>
        <w:tc>
          <w:tcPr>
            <w:tcW w:w="451" w:type="dxa"/>
            <w:tcBorders>
              <w:top w:val="nil"/>
              <w:left w:val="single" w:color="auto" w:sz="4" w:space="0"/>
              <w:bottom w:val="single" w:color="auto" w:sz="4" w:space="0"/>
              <w:right w:val="single" w:color="auto" w:sz="4" w:space="0"/>
            </w:tcBorders>
            <w:shd w:val="clear" w:color="auto" w:fill="auto"/>
            <w:tcMar>
              <w:left w:w="11" w:type="dxa"/>
              <w:right w:w="11" w:type="dxa"/>
            </w:tcMar>
            <w:vAlign w:val="center"/>
          </w:tcPr>
          <w:p w14:paraId="492EE994">
            <w:pPr>
              <w:widowControl/>
              <w:spacing w:line="240" w:lineRule="auto"/>
              <w:jc w:val="center"/>
              <w:rPr>
                <w:rFonts w:hint="eastAsia" w:cs="宋体" w:asciiTheme="minorEastAsia" w:hAnsiTheme="minorEastAsia" w:eastAsiaTheme="minorEastAsia"/>
                <w:kern w:val="0"/>
              </w:rPr>
            </w:pPr>
            <w:r>
              <w:rPr>
                <w:rFonts w:hint="eastAsia" w:cs="宋体" w:asciiTheme="minorEastAsia" w:hAnsiTheme="minorEastAsia" w:eastAsiaTheme="minorEastAsia"/>
                <w:kern w:val="0"/>
              </w:rPr>
              <w:t>59</w:t>
            </w:r>
          </w:p>
        </w:tc>
        <w:tc>
          <w:tcPr>
            <w:tcW w:w="616" w:type="dxa"/>
            <w:vMerge w:val="continue"/>
            <w:tcBorders>
              <w:top w:val="single" w:color="auto" w:sz="4" w:space="0"/>
              <w:left w:val="single" w:color="auto" w:sz="4" w:space="0"/>
              <w:bottom w:val="single" w:color="auto" w:sz="4" w:space="0"/>
              <w:right w:val="single" w:color="auto" w:sz="4" w:space="0"/>
            </w:tcBorders>
            <w:tcMar>
              <w:left w:w="11" w:type="dxa"/>
              <w:right w:w="11" w:type="dxa"/>
            </w:tcMar>
            <w:vAlign w:val="center"/>
          </w:tcPr>
          <w:p w14:paraId="27C3BB5E">
            <w:pPr>
              <w:widowControl/>
              <w:spacing w:line="240" w:lineRule="auto"/>
              <w:jc w:val="left"/>
              <w:rPr>
                <w:rFonts w:hint="eastAsia" w:cs="宋体" w:asciiTheme="minorEastAsia" w:hAnsiTheme="minorEastAsia" w:eastAsiaTheme="minorEastAsia"/>
                <w:kern w:val="0"/>
              </w:rPr>
            </w:pPr>
          </w:p>
        </w:tc>
        <w:tc>
          <w:tcPr>
            <w:tcW w:w="629" w:type="dxa"/>
            <w:vMerge w:val="continue"/>
            <w:tcBorders>
              <w:top w:val="single" w:color="auto" w:sz="4" w:space="0"/>
              <w:left w:val="single" w:color="auto" w:sz="4" w:space="0"/>
              <w:bottom w:val="single" w:color="auto" w:sz="4" w:space="0"/>
              <w:right w:val="single" w:color="auto" w:sz="4" w:space="0"/>
            </w:tcBorders>
            <w:tcMar>
              <w:left w:w="11" w:type="dxa"/>
              <w:right w:w="11" w:type="dxa"/>
            </w:tcMar>
            <w:vAlign w:val="center"/>
          </w:tcPr>
          <w:p w14:paraId="1AF7CE81">
            <w:pPr>
              <w:widowControl/>
              <w:spacing w:line="240" w:lineRule="auto"/>
              <w:jc w:val="left"/>
              <w:rPr>
                <w:rFonts w:hint="eastAsia" w:cs="宋体" w:asciiTheme="minorEastAsia" w:hAnsiTheme="minorEastAsia" w:eastAsiaTheme="minorEastAsia"/>
                <w:kern w:val="0"/>
              </w:rPr>
            </w:pPr>
          </w:p>
        </w:tc>
        <w:tc>
          <w:tcPr>
            <w:tcW w:w="1134" w:type="dxa"/>
            <w:tcBorders>
              <w:top w:val="nil"/>
              <w:left w:val="nil"/>
              <w:bottom w:val="single" w:color="auto" w:sz="4" w:space="0"/>
              <w:right w:val="single" w:color="auto" w:sz="4" w:space="0"/>
            </w:tcBorders>
            <w:shd w:val="clear" w:color="auto" w:fill="auto"/>
            <w:tcMar>
              <w:left w:w="11" w:type="dxa"/>
              <w:right w:w="11" w:type="dxa"/>
            </w:tcMar>
            <w:vAlign w:val="center"/>
          </w:tcPr>
          <w:p w14:paraId="2FB9FE09">
            <w:pPr>
              <w:widowControl/>
              <w:spacing w:line="240" w:lineRule="auto"/>
              <w:jc w:val="center"/>
              <w:rPr>
                <w:rFonts w:hint="eastAsia" w:cs="宋体" w:asciiTheme="minorEastAsia" w:hAnsiTheme="minorEastAsia" w:eastAsiaTheme="minorEastAsia"/>
                <w:kern w:val="0"/>
              </w:rPr>
            </w:pPr>
            <w:r>
              <w:rPr>
                <w:rFonts w:hint="eastAsia" w:cs="宋体" w:asciiTheme="minorEastAsia" w:hAnsiTheme="minorEastAsia" w:eastAsiaTheme="minorEastAsia"/>
                <w:kern w:val="0"/>
              </w:rPr>
              <w:t>智能视频分析引擎</w:t>
            </w:r>
          </w:p>
        </w:tc>
        <w:tc>
          <w:tcPr>
            <w:tcW w:w="5857" w:type="dxa"/>
            <w:tcBorders>
              <w:top w:val="nil"/>
              <w:left w:val="nil"/>
              <w:bottom w:val="single" w:color="auto" w:sz="4" w:space="0"/>
              <w:right w:val="single" w:color="auto" w:sz="4" w:space="0"/>
            </w:tcBorders>
            <w:shd w:val="clear" w:color="auto" w:fill="auto"/>
            <w:tcMar>
              <w:left w:w="11" w:type="dxa"/>
              <w:right w:w="11" w:type="dxa"/>
            </w:tcMar>
            <w:vAlign w:val="center"/>
          </w:tcPr>
          <w:p w14:paraId="0D536A93">
            <w:pPr>
              <w:widowControl/>
              <w:spacing w:line="240" w:lineRule="auto"/>
              <w:jc w:val="left"/>
              <w:rPr>
                <w:rFonts w:hint="eastAsia" w:cs="宋体" w:asciiTheme="minorEastAsia" w:hAnsiTheme="minorEastAsia" w:eastAsiaTheme="minorEastAsia"/>
                <w:kern w:val="0"/>
              </w:rPr>
            </w:pPr>
            <w:r>
              <w:rPr>
                <w:rFonts w:hint="eastAsia" w:cs="宋体" w:asciiTheme="minorEastAsia" w:hAnsiTheme="minorEastAsia" w:eastAsiaTheme="minorEastAsia"/>
                <w:kern w:val="0"/>
              </w:rPr>
              <w:t>用于识别人的不安全行为、物的不安全状态，视频数据智能识别分析算法算力一体化功能，通过智能探测对视频画面中的事件进行预警预知，为园区管理提供辅助决策，（配套建设智能视频分析设备）。</w:t>
            </w:r>
          </w:p>
        </w:tc>
        <w:tc>
          <w:tcPr>
            <w:tcW w:w="427" w:type="dxa"/>
            <w:tcBorders>
              <w:top w:val="nil"/>
              <w:left w:val="nil"/>
              <w:bottom w:val="single" w:color="auto" w:sz="4" w:space="0"/>
              <w:right w:val="single" w:color="auto" w:sz="4" w:space="0"/>
            </w:tcBorders>
            <w:shd w:val="clear" w:color="auto" w:fill="auto"/>
            <w:tcMar>
              <w:left w:w="11" w:type="dxa"/>
              <w:right w:w="11" w:type="dxa"/>
            </w:tcMar>
            <w:vAlign w:val="center"/>
          </w:tcPr>
          <w:p w14:paraId="542C51EF">
            <w:pPr>
              <w:widowControl/>
              <w:spacing w:line="240" w:lineRule="auto"/>
              <w:jc w:val="center"/>
              <w:rPr>
                <w:rFonts w:hint="eastAsia" w:cs="宋体" w:asciiTheme="minorEastAsia" w:hAnsiTheme="minorEastAsia" w:eastAsiaTheme="minorEastAsia"/>
                <w:kern w:val="0"/>
              </w:rPr>
            </w:pPr>
            <w:r>
              <w:rPr>
                <w:rFonts w:hint="eastAsia" w:cs="宋体" w:asciiTheme="minorEastAsia" w:hAnsiTheme="minorEastAsia" w:eastAsiaTheme="minorEastAsia"/>
                <w:kern w:val="0"/>
              </w:rPr>
              <w:t>1</w:t>
            </w:r>
          </w:p>
        </w:tc>
        <w:tc>
          <w:tcPr>
            <w:tcW w:w="436" w:type="dxa"/>
            <w:tcBorders>
              <w:top w:val="nil"/>
              <w:left w:val="nil"/>
              <w:bottom w:val="single" w:color="auto" w:sz="4" w:space="0"/>
              <w:right w:val="single" w:color="auto" w:sz="4" w:space="0"/>
            </w:tcBorders>
            <w:shd w:val="clear" w:color="auto" w:fill="auto"/>
            <w:tcMar>
              <w:left w:w="11" w:type="dxa"/>
              <w:right w:w="11" w:type="dxa"/>
            </w:tcMar>
            <w:vAlign w:val="center"/>
          </w:tcPr>
          <w:p w14:paraId="43501112">
            <w:pPr>
              <w:widowControl/>
              <w:spacing w:line="240" w:lineRule="auto"/>
              <w:jc w:val="center"/>
              <w:rPr>
                <w:rFonts w:hint="eastAsia" w:cs="宋体" w:asciiTheme="minorEastAsia" w:hAnsiTheme="minorEastAsia" w:eastAsiaTheme="minorEastAsia"/>
                <w:kern w:val="0"/>
              </w:rPr>
            </w:pPr>
            <w:r>
              <w:rPr>
                <w:rFonts w:hint="eastAsia" w:cs="宋体" w:asciiTheme="minorEastAsia" w:hAnsiTheme="minorEastAsia" w:eastAsiaTheme="minorEastAsia"/>
                <w:kern w:val="0"/>
              </w:rPr>
              <w:t>套</w:t>
            </w:r>
          </w:p>
        </w:tc>
      </w:tr>
      <w:tr w14:paraId="5F9B4900">
        <w:tblPrEx>
          <w:tblCellMar>
            <w:top w:w="0" w:type="dxa"/>
            <w:left w:w="108" w:type="dxa"/>
            <w:bottom w:w="0" w:type="dxa"/>
            <w:right w:w="108" w:type="dxa"/>
          </w:tblCellMar>
        </w:tblPrEx>
        <w:trPr>
          <w:trHeight w:val="3300" w:hRule="atLeast"/>
        </w:trPr>
        <w:tc>
          <w:tcPr>
            <w:tcW w:w="451" w:type="dxa"/>
            <w:tcBorders>
              <w:top w:val="nil"/>
              <w:left w:val="single" w:color="auto" w:sz="4" w:space="0"/>
              <w:bottom w:val="single" w:color="auto" w:sz="4" w:space="0"/>
              <w:right w:val="single" w:color="auto" w:sz="4" w:space="0"/>
            </w:tcBorders>
            <w:shd w:val="clear" w:color="auto" w:fill="auto"/>
            <w:tcMar>
              <w:left w:w="11" w:type="dxa"/>
              <w:right w:w="11" w:type="dxa"/>
            </w:tcMar>
            <w:vAlign w:val="center"/>
          </w:tcPr>
          <w:p w14:paraId="62D13CF8">
            <w:pPr>
              <w:widowControl/>
              <w:spacing w:line="240" w:lineRule="auto"/>
              <w:jc w:val="center"/>
              <w:rPr>
                <w:rFonts w:hint="eastAsia" w:cs="宋体" w:asciiTheme="minorEastAsia" w:hAnsiTheme="minorEastAsia" w:eastAsiaTheme="minorEastAsia"/>
                <w:kern w:val="0"/>
              </w:rPr>
            </w:pPr>
            <w:r>
              <w:rPr>
                <w:rFonts w:hint="eastAsia" w:cs="宋体" w:asciiTheme="minorEastAsia" w:hAnsiTheme="minorEastAsia" w:eastAsiaTheme="minorEastAsia"/>
                <w:kern w:val="0"/>
              </w:rPr>
              <w:t>60</w:t>
            </w:r>
          </w:p>
        </w:tc>
        <w:tc>
          <w:tcPr>
            <w:tcW w:w="616" w:type="dxa"/>
            <w:vMerge w:val="continue"/>
            <w:tcBorders>
              <w:top w:val="single" w:color="auto" w:sz="4" w:space="0"/>
              <w:left w:val="single" w:color="auto" w:sz="4" w:space="0"/>
              <w:bottom w:val="single" w:color="auto" w:sz="4" w:space="0"/>
              <w:right w:val="single" w:color="auto" w:sz="4" w:space="0"/>
            </w:tcBorders>
            <w:tcMar>
              <w:left w:w="11" w:type="dxa"/>
              <w:right w:w="11" w:type="dxa"/>
            </w:tcMar>
            <w:vAlign w:val="center"/>
          </w:tcPr>
          <w:p w14:paraId="101CF028">
            <w:pPr>
              <w:widowControl/>
              <w:spacing w:line="240" w:lineRule="auto"/>
              <w:jc w:val="left"/>
              <w:rPr>
                <w:rFonts w:hint="eastAsia" w:cs="宋体" w:asciiTheme="minorEastAsia" w:hAnsiTheme="minorEastAsia" w:eastAsiaTheme="minorEastAsia"/>
                <w:kern w:val="0"/>
              </w:rPr>
            </w:pPr>
          </w:p>
        </w:tc>
        <w:tc>
          <w:tcPr>
            <w:tcW w:w="629" w:type="dxa"/>
            <w:vMerge w:val="continue"/>
            <w:tcBorders>
              <w:top w:val="single" w:color="auto" w:sz="4" w:space="0"/>
              <w:left w:val="single" w:color="auto" w:sz="4" w:space="0"/>
              <w:bottom w:val="single" w:color="auto" w:sz="4" w:space="0"/>
              <w:right w:val="single" w:color="auto" w:sz="4" w:space="0"/>
            </w:tcBorders>
            <w:tcMar>
              <w:left w:w="11" w:type="dxa"/>
              <w:right w:w="11" w:type="dxa"/>
            </w:tcMar>
            <w:vAlign w:val="center"/>
          </w:tcPr>
          <w:p w14:paraId="4135DDE3">
            <w:pPr>
              <w:widowControl/>
              <w:spacing w:line="240" w:lineRule="auto"/>
              <w:jc w:val="left"/>
              <w:rPr>
                <w:rFonts w:hint="eastAsia" w:cs="宋体" w:asciiTheme="minorEastAsia" w:hAnsiTheme="minorEastAsia" w:eastAsiaTheme="minorEastAsia"/>
                <w:kern w:val="0"/>
              </w:rPr>
            </w:pPr>
          </w:p>
        </w:tc>
        <w:tc>
          <w:tcPr>
            <w:tcW w:w="1134" w:type="dxa"/>
            <w:tcBorders>
              <w:top w:val="nil"/>
              <w:left w:val="nil"/>
              <w:bottom w:val="single" w:color="auto" w:sz="4" w:space="0"/>
              <w:right w:val="single" w:color="auto" w:sz="4" w:space="0"/>
            </w:tcBorders>
            <w:shd w:val="clear" w:color="auto" w:fill="auto"/>
            <w:tcMar>
              <w:left w:w="11" w:type="dxa"/>
              <w:right w:w="11" w:type="dxa"/>
            </w:tcMar>
            <w:vAlign w:val="center"/>
          </w:tcPr>
          <w:p w14:paraId="4A8E1F83">
            <w:pPr>
              <w:widowControl/>
              <w:spacing w:line="240" w:lineRule="auto"/>
              <w:jc w:val="center"/>
              <w:rPr>
                <w:rFonts w:hint="eastAsia" w:cs="宋体" w:asciiTheme="minorEastAsia" w:hAnsiTheme="minorEastAsia" w:eastAsiaTheme="minorEastAsia"/>
                <w:kern w:val="0"/>
              </w:rPr>
            </w:pPr>
            <w:r>
              <w:rPr>
                <w:rFonts w:hint="eastAsia" w:cs="宋体" w:asciiTheme="minorEastAsia" w:hAnsiTheme="minorEastAsia" w:eastAsiaTheme="minorEastAsia"/>
                <w:kern w:val="0"/>
              </w:rPr>
              <w:t>可视化支撑系统开发工具</w:t>
            </w:r>
          </w:p>
        </w:tc>
        <w:tc>
          <w:tcPr>
            <w:tcW w:w="5857" w:type="dxa"/>
            <w:tcBorders>
              <w:top w:val="nil"/>
              <w:left w:val="nil"/>
              <w:bottom w:val="single" w:color="auto" w:sz="4" w:space="0"/>
              <w:right w:val="single" w:color="auto" w:sz="4" w:space="0"/>
            </w:tcBorders>
            <w:shd w:val="clear" w:color="auto" w:fill="auto"/>
            <w:tcMar>
              <w:left w:w="11" w:type="dxa"/>
              <w:right w:w="11" w:type="dxa"/>
            </w:tcMar>
            <w:vAlign w:val="center"/>
          </w:tcPr>
          <w:p w14:paraId="495BBA75">
            <w:pPr>
              <w:widowControl/>
              <w:spacing w:line="240" w:lineRule="auto"/>
              <w:jc w:val="left"/>
              <w:rPr>
                <w:rFonts w:hint="eastAsia" w:cs="宋体" w:asciiTheme="minorEastAsia" w:hAnsiTheme="minorEastAsia" w:eastAsiaTheme="minorEastAsia"/>
                <w:kern w:val="0"/>
              </w:rPr>
            </w:pPr>
            <w:r>
              <w:rPr>
                <w:rFonts w:hint="eastAsia" w:cs="宋体" w:asciiTheme="minorEastAsia" w:hAnsiTheme="minorEastAsia" w:eastAsiaTheme="minorEastAsia"/>
                <w:kern w:val="0"/>
              </w:rPr>
              <w:t>园区封闭化管理电子围栏、卡口位置等地理数据GIS对接支撑功能；自然灾害监测预警预警平台数据对接；实景AR引擎、园区三维倾斜摄影及GIS融合应用模块功能对接。</w:t>
            </w:r>
            <w:r>
              <w:rPr>
                <w:rFonts w:hint="eastAsia" w:cs="宋体" w:asciiTheme="minorEastAsia" w:hAnsiTheme="minorEastAsia" w:eastAsiaTheme="minorEastAsia"/>
                <w:kern w:val="0"/>
              </w:rPr>
              <w:br w:type="textWrapping"/>
            </w:r>
            <w:r>
              <w:rPr>
                <w:rFonts w:hint="eastAsia" w:cs="宋体" w:asciiTheme="minorEastAsia" w:hAnsiTheme="minorEastAsia" w:eastAsiaTheme="minorEastAsia"/>
                <w:kern w:val="0"/>
              </w:rPr>
              <w:t>GIS三维立体标定模块：点标绘：取坐标点，用于仪表、GDS、视频监控位置标绘；线标绘：标绘折线，取企业边界范围、装置边界范围；体积标绘：用于设备、装置标绘。</w:t>
            </w:r>
            <w:r>
              <w:rPr>
                <w:rFonts w:hint="eastAsia" w:cs="宋体" w:asciiTheme="minorEastAsia" w:hAnsiTheme="minorEastAsia" w:eastAsiaTheme="minorEastAsia"/>
                <w:kern w:val="0"/>
              </w:rPr>
              <w:br w:type="textWrapping"/>
            </w:r>
            <w:r>
              <w:rPr>
                <w:rFonts w:hint="eastAsia" w:cs="宋体" w:asciiTheme="minorEastAsia" w:hAnsiTheme="minorEastAsia" w:eastAsiaTheme="minorEastAsia"/>
                <w:kern w:val="0"/>
              </w:rPr>
              <w:t>GIS三维智能研判模块：该模块在园区三维倾斜摄影模型的基础上进行智能研判将园区的地理信息、地形信息、经纬高信息均录入模型可在三维模型上进行装置间距离测量、设备间距离测量、企业间距离测量，可对企业的安全间距进行智能研判。</w:t>
            </w:r>
            <w:r>
              <w:rPr>
                <w:rFonts w:hint="eastAsia" w:cs="宋体" w:asciiTheme="minorEastAsia" w:hAnsiTheme="minorEastAsia" w:eastAsiaTheme="minorEastAsia"/>
                <w:kern w:val="0"/>
              </w:rPr>
              <w:br w:type="textWrapping"/>
            </w:r>
            <w:r>
              <w:rPr>
                <w:rFonts w:hint="eastAsia" w:cs="宋体" w:asciiTheme="minorEastAsia" w:hAnsiTheme="minorEastAsia" w:eastAsiaTheme="minorEastAsia"/>
                <w:kern w:val="0"/>
              </w:rPr>
              <w:t>▲在平台的基础工具箱方面，平台应支持自定义组件的开发，支持模型、算法的沉淀和集成，支持自定义组件的局域网内分享。支持至少4种Web访问方式的VSCode在线组件开发SDK（如Python、Java、Nodejs、C等），实现组件的在线开发与调试，同时平台应至少兼容不少于3类多种机器学习和深度学习框架，包括Sklearn、Tensorflow和Pytorch等常见框架。平台提供完善的机器学习、深度学习功能模块，包括数据接入、数据处理、特征工程、算法建模、模型评估、模型发布等；</w:t>
            </w:r>
          </w:p>
        </w:tc>
        <w:tc>
          <w:tcPr>
            <w:tcW w:w="427" w:type="dxa"/>
            <w:tcBorders>
              <w:top w:val="nil"/>
              <w:left w:val="nil"/>
              <w:bottom w:val="single" w:color="auto" w:sz="4" w:space="0"/>
              <w:right w:val="single" w:color="auto" w:sz="4" w:space="0"/>
            </w:tcBorders>
            <w:shd w:val="clear" w:color="auto" w:fill="auto"/>
            <w:tcMar>
              <w:left w:w="11" w:type="dxa"/>
              <w:right w:w="11" w:type="dxa"/>
            </w:tcMar>
            <w:vAlign w:val="center"/>
          </w:tcPr>
          <w:p w14:paraId="5F0CFA7C">
            <w:pPr>
              <w:widowControl/>
              <w:spacing w:line="240" w:lineRule="auto"/>
              <w:jc w:val="center"/>
              <w:rPr>
                <w:rFonts w:hint="eastAsia" w:cs="宋体" w:asciiTheme="minorEastAsia" w:hAnsiTheme="minorEastAsia" w:eastAsiaTheme="minorEastAsia"/>
                <w:kern w:val="0"/>
              </w:rPr>
            </w:pPr>
            <w:r>
              <w:rPr>
                <w:rFonts w:hint="eastAsia" w:cs="宋体" w:asciiTheme="minorEastAsia" w:hAnsiTheme="minorEastAsia" w:eastAsiaTheme="minorEastAsia"/>
                <w:kern w:val="0"/>
              </w:rPr>
              <w:t>1</w:t>
            </w:r>
          </w:p>
        </w:tc>
        <w:tc>
          <w:tcPr>
            <w:tcW w:w="436" w:type="dxa"/>
            <w:tcBorders>
              <w:top w:val="nil"/>
              <w:left w:val="nil"/>
              <w:bottom w:val="single" w:color="auto" w:sz="4" w:space="0"/>
              <w:right w:val="single" w:color="auto" w:sz="4" w:space="0"/>
            </w:tcBorders>
            <w:shd w:val="clear" w:color="auto" w:fill="auto"/>
            <w:tcMar>
              <w:left w:w="11" w:type="dxa"/>
              <w:right w:w="11" w:type="dxa"/>
            </w:tcMar>
            <w:vAlign w:val="center"/>
          </w:tcPr>
          <w:p w14:paraId="0FF25B0A">
            <w:pPr>
              <w:widowControl/>
              <w:spacing w:line="240" w:lineRule="auto"/>
              <w:jc w:val="center"/>
              <w:rPr>
                <w:rFonts w:hint="eastAsia" w:cs="宋体" w:asciiTheme="minorEastAsia" w:hAnsiTheme="minorEastAsia" w:eastAsiaTheme="minorEastAsia"/>
                <w:kern w:val="0"/>
              </w:rPr>
            </w:pPr>
            <w:r>
              <w:rPr>
                <w:rFonts w:hint="eastAsia" w:cs="宋体" w:asciiTheme="minorEastAsia" w:hAnsiTheme="minorEastAsia" w:eastAsiaTheme="minorEastAsia"/>
                <w:kern w:val="0"/>
              </w:rPr>
              <w:t>套</w:t>
            </w:r>
          </w:p>
        </w:tc>
      </w:tr>
      <w:tr w14:paraId="212B2766">
        <w:tblPrEx>
          <w:tblCellMar>
            <w:top w:w="0" w:type="dxa"/>
            <w:left w:w="108" w:type="dxa"/>
            <w:bottom w:w="0" w:type="dxa"/>
            <w:right w:w="108" w:type="dxa"/>
          </w:tblCellMar>
        </w:tblPrEx>
        <w:trPr>
          <w:trHeight w:val="660" w:hRule="atLeast"/>
        </w:trPr>
        <w:tc>
          <w:tcPr>
            <w:tcW w:w="451" w:type="dxa"/>
            <w:tcBorders>
              <w:top w:val="nil"/>
              <w:left w:val="single" w:color="auto" w:sz="4" w:space="0"/>
              <w:bottom w:val="single" w:color="auto" w:sz="4" w:space="0"/>
              <w:right w:val="single" w:color="auto" w:sz="4" w:space="0"/>
            </w:tcBorders>
            <w:shd w:val="clear" w:color="auto" w:fill="auto"/>
            <w:tcMar>
              <w:left w:w="11" w:type="dxa"/>
              <w:right w:w="11" w:type="dxa"/>
            </w:tcMar>
            <w:vAlign w:val="center"/>
          </w:tcPr>
          <w:p w14:paraId="634C71F2">
            <w:pPr>
              <w:widowControl/>
              <w:spacing w:line="240" w:lineRule="auto"/>
              <w:jc w:val="center"/>
              <w:rPr>
                <w:rFonts w:hint="eastAsia" w:cs="宋体" w:asciiTheme="minorEastAsia" w:hAnsiTheme="minorEastAsia" w:eastAsiaTheme="minorEastAsia"/>
                <w:kern w:val="0"/>
              </w:rPr>
            </w:pPr>
            <w:r>
              <w:rPr>
                <w:rFonts w:hint="eastAsia" w:cs="宋体" w:asciiTheme="minorEastAsia" w:hAnsiTheme="minorEastAsia" w:eastAsiaTheme="minorEastAsia"/>
                <w:kern w:val="0"/>
              </w:rPr>
              <w:t>61</w:t>
            </w:r>
          </w:p>
        </w:tc>
        <w:tc>
          <w:tcPr>
            <w:tcW w:w="616" w:type="dxa"/>
            <w:vMerge w:val="continue"/>
            <w:tcBorders>
              <w:top w:val="single" w:color="auto" w:sz="4" w:space="0"/>
              <w:left w:val="single" w:color="auto" w:sz="4" w:space="0"/>
              <w:bottom w:val="single" w:color="auto" w:sz="4" w:space="0"/>
              <w:right w:val="single" w:color="auto" w:sz="4" w:space="0"/>
            </w:tcBorders>
            <w:tcMar>
              <w:left w:w="11" w:type="dxa"/>
              <w:right w:w="11" w:type="dxa"/>
            </w:tcMar>
            <w:vAlign w:val="center"/>
          </w:tcPr>
          <w:p w14:paraId="06BC2ECE">
            <w:pPr>
              <w:widowControl/>
              <w:spacing w:line="240" w:lineRule="auto"/>
              <w:jc w:val="left"/>
              <w:rPr>
                <w:rFonts w:hint="eastAsia" w:cs="宋体" w:asciiTheme="minorEastAsia" w:hAnsiTheme="minorEastAsia" w:eastAsiaTheme="minorEastAsia"/>
                <w:kern w:val="0"/>
              </w:rPr>
            </w:pPr>
          </w:p>
        </w:tc>
        <w:tc>
          <w:tcPr>
            <w:tcW w:w="629" w:type="dxa"/>
            <w:vMerge w:val="continue"/>
            <w:tcBorders>
              <w:top w:val="single" w:color="auto" w:sz="4" w:space="0"/>
              <w:left w:val="single" w:color="auto" w:sz="4" w:space="0"/>
              <w:bottom w:val="single" w:color="auto" w:sz="4" w:space="0"/>
              <w:right w:val="single" w:color="auto" w:sz="4" w:space="0"/>
            </w:tcBorders>
            <w:tcMar>
              <w:left w:w="11" w:type="dxa"/>
              <w:right w:w="11" w:type="dxa"/>
            </w:tcMar>
            <w:vAlign w:val="center"/>
          </w:tcPr>
          <w:p w14:paraId="7C5C38CC">
            <w:pPr>
              <w:widowControl/>
              <w:spacing w:line="240" w:lineRule="auto"/>
              <w:jc w:val="left"/>
              <w:rPr>
                <w:rFonts w:hint="eastAsia" w:cs="宋体" w:asciiTheme="minorEastAsia" w:hAnsiTheme="minorEastAsia" w:eastAsiaTheme="minorEastAsia"/>
                <w:kern w:val="0"/>
              </w:rPr>
            </w:pPr>
          </w:p>
        </w:tc>
        <w:tc>
          <w:tcPr>
            <w:tcW w:w="1134" w:type="dxa"/>
            <w:tcBorders>
              <w:top w:val="nil"/>
              <w:left w:val="nil"/>
              <w:bottom w:val="single" w:color="auto" w:sz="4" w:space="0"/>
              <w:right w:val="single" w:color="auto" w:sz="4" w:space="0"/>
            </w:tcBorders>
            <w:shd w:val="clear" w:color="auto" w:fill="auto"/>
            <w:tcMar>
              <w:left w:w="11" w:type="dxa"/>
              <w:right w:w="11" w:type="dxa"/>
            </w:tcMar>
            <w:vAlign w:val="center"/>
          </w:tcPr>
          <w:p w14:paraId="78FBF180">
            <w:pPr>
              <w:widowControl/>
              <w:spacing w:line="240" w:lineRule="auto"/>
              <w:jc w:val="center"/>
              <w:rPr>
                <w:rFonts w:hint="eastAsia" w:cs="宋体" w:asciiTheme="minorEastAsia" w:hAnsiTheme="minorEastAsia" w:eastAsiaTheme="minorEastAsia"/>
                <w:kern w:val="0"/>
              </w:rPr>
            </w:pPr>
            <w:r>
              <w:rPr>
                <w:rFonts w:hint="eastAsia" w:cs="宋体" w:asciiTheme="minorEastAsia" w:hAnsiTheme="minorEastAsia" w:eastAsiaTheme="minorEastAsia"/>
                <w:kern w:val="0"/>
              </w:rPr>
              <w:t>系统运维支持工具</w:t>
            </w:r>
          </w:p>
        </w:tc>
        <w:tc>
          <w:tcPr>
            <w:tcW w:w="5857" w:type="dxa"/>
            <w:tcBorders>
              <w:top w:val="nil"/>
              <w:left w:val="nil"/>
              <w:bottom w:val="single" w:color="auto" w:sz="4" w:space="0"/>
              <w:right w:val="single" w:color="auto" w:sz="4" w:space="0"/>
            </w:tcBorders>
            <w:shd w:val="clear" w:color="auto" w:fill="auto"/>
            <w:tcMar>
              <w:left w:w="11" w:type="dxa"/>
              <w:right w:w="11" w:type="dxa"/>
            </w:tcMar>
            <w:vAlign w:val="center"/>
          </w:tcPr>
          <w:p w14:paraId="746CC464">
            <w:pPr>
              <w:widowControl/>
              <w:spacing w:line="240" w:lineRule="auto"/>
              <w:jc w:val="left"/>
              <w:rPr>
                <w:rFonts w:hint="eastAsia" w:cs="宋体" w:asciiTheme="minorEastAsia" w:hAnsiTheme="minorEastAsia" w:eastAsiaTheme="minorEastAsia"/>
                <w:kern w:val="0"/>
              </w:rPr>
            </w:pPr>
            <w:r>
              <w:rPr>
                <w:rFonts w:hint="eastAsia" w:cs="宋体" w:asciiTheme="minorEastAsia" w:hAnsiTheme="minorEastAsia" w:eastAsiaTheme="minorEastAsia"/>
                <w:kern w:val="0"/>
              </w:rPr>
              <w:t>管理中心：支持提供系统统一的配置与管理能力，包括工作空间管理、用户管理、权限管理、通知管理、存储管理、企业设置、系统设置和三员管理。</w:t>
            </w:r>
          </w:p>
        </w:tc>
        <w:tc>
          <w:tcPr>
            <w:tcW w:w="427" w:type="dxa"/>
            <w:tcBorders>
              <w:top w:val="nil"/>
              <w:left w:val="nil"/>
              <w:bottom w:val="single" w:color="auto" w:sz="4" w:space="0"/>
              <w:right w:val="single" w:color="auto" w:sz="4" w:space="0"/>
            </w:tcBorders>
            <w:shd w:val="clear" w:color="auto" w:fill="auto"/>
            <w:tcMar>
              <w:left w:w="11" w:type="dxa"/>
              <w:right w:w="11" w:type="dxa"/>
            </w:tcMar>
            <w:vAlign w:val="center"/>
          </w:tcPr>
          <w:p w14:paraId="0BB72B24">
            <w:pPr>
              <w:widowControl/>
              <w:spacing w:line="240" w:lineRule="auto"/>
              <w:jc w:val="center"/>
              <w:rPr>
                <w:rFonts w:hint="eastAsia" w:cs="宋体" w:asciiTheme="minorEastAsia" w:hAnsiTheme="minorEastAsia" w:eastAsiaTheme="minorEastAsia"/>
                <w:kern w:val="0"/>
              </w:rPr>
            </w:pPr>
            <w:r>
              <w:rPr>
                <w:rFonts w:hint="eastAsia" w:cs="宋体" w:asciiTheme="minorEastAsia" w:hAnsiTheme="minorEastAsia" w:eastAsiaTheme="minorEastAsia"/>
                <w:kern w:val="0"/>
              </w:rPr>
              <w:t>1</w:t>
            </w:r>
          </w:p>
        </w:tc>
        <w:tc>
          <w:tcPr>
            <w:tcW w:w="436" w:type="dxa"/>
            <w:tcBorders>
              <w:top w:val="nil"/>
              <w:left w:val="nil"/>
              <w:bottom w:val="single" w:color="auto" w:sz="4" w:space="0"/>
              <w:right w:val="single" w:color="auto" w:sz="4" w:space="0"/>
            </w:tcBorders>
            <w:shd w:val="clear" w:color="auto" w:fill="auto"/>
            <w:tcMar>
              <w:left w:w="11" w:type="dxa"/>
              <w:right w:w="11" w:type="dxa"/>
            </w:tcMar>
            <w:vAlign w:val="center"/>
          </w:tcPr>
          <w:p w14:paraId="0CFEAC78">
            <w:pPr>
              <w:widowControl/>
              <w:spacing w:line="240" w:lineRule="auto"/>
              <w:jc w:val="center"/>
              <w:rPr>
                <w:rFonts w:hint="eastAsia" w:cs="宋体" w:asciiTheme="minorEastAsia" w:hAnsiTheme="minorEastAsia" w:eastAsiaTheme="minorEastAsia"/>
                <w:kern w:val="0"/>
              </w:rPr>
            </w:pPr>
            <w:r>
              <w:rPr>
                <w:rFonts w:hint="eastAsia" w:cs="宋体" w:asciiTheme="minorEastAsia" w:hAnsiTheme="minorEastAsia" w:eastAsiaTheme="minorEastAsia"/>
                <w:kern w:val="0"/>
              </w:rPr>
              <w:t>套</w:t>
            </w:r>
          </w:p>
        </w:tc>
      </w:tr>
      <w:tr w14:paraId="3A9AAF0F">
        <w:tblPrEx>
          <w:tblCellMar>
            <w:top w:w="0" w:type="dxa"/>
            <w:left w:w="108" w:type="dxa"/>
            <w:bottom w:w="0" w:type="dxa"/>
            <w:right w:w="108" w:type="dxa"/>
          </w:tblCellMar>
        </w:tblPrEx>
        <w:trPr>
          <w:trHeight w:val="1650" w:hRule="atLeast"/>
        </w:trPr>
        <w:tc>
          <w:tcPr>
            <w:tcW w:w="451" w:type="dxa"/>
            <w:tcBorders>
              <w:top w:val="nil"/>
              <w:left w:val="single" w:color="auto" w:sz="4" w:space="0"/>
              <w:bottom w:val="single" w:color="auto" w:sz="4" w:space="0"/>
              <w:right w:val="single" w:color="auto" w:sz="4" w:space="0"/>
            </w:tcBorders>
            <w:shd w:val="clear" w:color="auto" w:fill="auto"/>
            <w:tcMar>
              <w:left w:w="11" w:type="dxa"/>
              <w:right w:w="11" w:type="dxa"/>
            </w:tcMar>
            <w:vAlign w:val="center"/>
          </w:tcPr>
          <w:p w14:paraId="0F93498D">
            <w:pPr>
              <w:widowControl/>
              <w:spacing w:line="240" w:lineRule="auto"/>
              <w:jc w:val="center"/>
              <w:rPr>
                <w:rFonts w:hint="eastAsia" w:cs="宋体" w:asciiTheme="minorEastAsia" w:hAnsiTheme="minorEastAsia" w:eastAsiaTheme="minorEastAsia"/>
                <w:kern w:val="0"/>
              </w:rPr>
            </w:pPr>
            <w:r>
              <w:rPr>
                <w:rFonts w:hint="eastAsia" w:cs="宋体" w:asciiTheme="minorEastAsia" w:hAnsiTheme="minorEastAsia" w:eastAsiaTheme="minorEastAsia"/>
                <w:kern w:val="0"/>
              </w:rPr>
              <w:t>62</w:t>
            </w:r>
          </w:p>
        </w:tc>
        <w:tc>
          <w:tcPr>
            <w:tcW w:w="616" w:type="dxa"/>
            <w:vMerge w:val="continue"/>
            <w:tcBorders>
              <w:top w:val="single" w:color="auto" w:sz="4" w:space="0"/>
              <w:left w:val="single" w:color="auto" w:sz="4" w:space="0"/>
              <w:bottom w:val="single" w:color="auto" w:sz="4" w:space="0"/>
              <w:right w:val="single" w:color="auto" w:sz="4" w:space="0"/>
            </w:tcBorders>
            <w:tcMar>
              <w:left w:w="11" w:type="dxa"/>
              <w:right w:w="11" w:type="dxa"/>
            </w:tcMar>
            <w:vAlign w:val="center"/>
          </w:tcPr>
          <w:p w14:paraId="2079635E">
            <w:pPr>
              <w:widowControl/>
              <w:spacing w:line="240" w:lineRule="auto"/>
              <w:jc w:val="left"/>
              <w:rPr>
                <w:rFonts w:hint="eastAsia" w:cs="宋体" w:asciiTheme="minorEastAsia" w:hAnsiTheme="minorEastAsia" w:eastAsiaTheme="minorEastAsia"/>
                <w:kern w:val="0"/>
              </w:rPr>
            </w:pPr>
          </w:p>
        </w:tc>
        <w:tc>
          <w:tcPr>
            <w:tcW w:w="629" w:type="dxa"/>
            <w:vMerge w:val="continue"/>
            <w:tcBorders>
              <w:top w:val="single" w:color="auto" w:sz="4" w:space="0"/>
              <w:left w:val="single" w:color="auto" w:sz="4" w:space="0"/>
              <w:bottom w:val="single" w:color="auto" w:sz="4" w:space="0"/>
              <w:right w:val="single" w:color="auto" w:sz="4" w:space="0"/>
            </w:tcBorders>
            <w:tcMar>
              <w:left w:w="11" w:type="dxa"/>
              <w:right w:w="11" w:type="dxa"/>
            </w:tcMar>
            <w:vAlign w:val="center"/>
          </w:tcPr>
          <w:p w14:paraId="6BE5C904">
            <w:pPr>
              <w:widowControl/>
              <w:spacing w:line="240" w:lineRule="auto"/>
              <w:jc w:val="left"/>
              <w:rPr>
                <w:rFonts w:hint="eastAsia" w:cs="宋体" w:asciiTheme="minorEastAsia" w:hAnsiTheme="minorEastAsia" w:eastAsiaTheme="minorEastAsia"/>
                <w:kern w:val="0"/>
              </w:rPr>
            </w:pPr>
          </w:p>
        </w:tc>
        <w:tc>
          <w:tcPr>
            <w:tcW w:w="1134" w:type="dxa"/>
            <w:tcBorders>
              <w:top w:val="nil"/>
              <w:left w:val="nil"/>
              <w:bottom w:val="single" w:color="auto" w:sz="4" w:space="0"/>
              <w:right w:val="single" w:color="auto" w:sz="4" w:space="0"/>
            </w:tcBorders>
            <w:shd w:val="clear" w:color="auto" w:fill="auto"/>
            <w:tcMar>
              <w:left w:w="11" w:type="dxa"/>
              <w:right w:w="11" w:type="dxa"/>
            </w:tcMar>
            <w:vAlign w:val="center"/>
          </w:tcPr>
          <w:p w14:paraId="695D7D4F">
            <w:pPr>
              <w:widowControl/>
              <w:spacing w:line="240" w:lineRule="auto"/>
              <w:jc w:val="center"/>
              <w:rPr>
                <w:rFonts w:hint="eastAsia" w:cs="宋体" w:asciiTheme="minorEastAsia" w:hAnsiTheme="minorEastAsia" w:eastAsiaTheme="minorEastAsia"/>
                <w:kern w:val="0"/>
              </w:rPr>
            </w:pPr>
            <w:r>
              <w:rPr>
                <w:rFonts w:hint="eastAsia" w:cs="宋体" w:asciiTheme="minorEastAsia" w:hAnsiTheme="minorEastAsia" w:eastAsiaTheme="minorEastAsia"/>
                <w:kern w:val="0"/>
              </w:rPr>
              <w:t>数据调度引擎</w:t>
            </w:r>
          </w:p>
        </w:tc>
        <w:tc>
          <w:tcPr>
            <w:tcW w:w="5857" w:type="dxa"/>
            <w:tcBorders>
              <w:top w:val="nil"/>
              <w:left w:val="nil"/>
              <w:bottom w:val="single" w:color="auto" w:sz="4" w:space="0"/>
              <w:right w:val="single" w:color="auto" w:sz="4" w:space="0"/>
            </w:tcBorders>
            <w:shd w:val="clear" w:color="auto" w:fill="auto"/>
            <w:tcMar>
              <w:left w:w="11" w:type="dxa"/>
              <w:right w:w="11" w:type="dxa"/>
            </w:tcMar>
            <w:vAlign w:val="center"/>
          </w:tcPr>
          <w:p w14:paraId="429D3E67">
            <w:pPr>
              <w:widowControl/>
              <w:spacing w:line="240" w:lineRule="auto"/>
              <w:jc w:val="left"/>
              <w:rPr>
                <w:rFonts w:hint="eastAsia" w:cs="宋体" w:asciiTheme="minorEastAsia" w:hAnsiTheme="minorEastAsia" w:eastAsiaTheme="minorEastAsia"/>
                <w:kern w:val="0"/>
              </w:rPr>
            </w:pPr>
            <w:r>
              <w:rPr>
                <w:rFonts w:hint="eastAsia" w:cs="宋体" w:asciiTheme="minorEastAsia" w:hAnsiTheme="minorEastAsia" w:eastAsiaTheme="minorEastAsia"/>
                <w:kern w:val="0"/>
              </w:rPr>
              <w:t>用于支撑重大安全风险防控项目各个软件功能模块以及包含的各个子系统、子功能、设备设施的数据融合、调度，数据源支持包括关系型数据库、大数据库、半结构化数据、时序库、消息队列、IOT等数据接入数据平台；支持关系型数据库：Mysql、Oracle、SQLServer、db2、postgresql等，支持半结构化数据：日志文件、XML文档、JSON数据等，支持时序库：opentsdb等，支持消息队列：kafka、mqtt等，支持非结构化数据（Hdfs、mongodb、文件、视频、音频、图片等对象存储）等，为预警模型算法提供数据资源，同时完成信息共享和其他平台联动，数据交换所需的数据处理功能。</w:t>
            </w:r>
          </w:p>
        </w:tc>
        <w:tc>
          <w:tcPr>
            <w:tcW w:w="427" w:type="dxa"/>
            <w:tcBorders>
              <w:top w:val="nil"/>
              <w:left w:val="nil"/>
              <w:bottom w:val="single" w:color="auto" w:sz="4" w:space="0"/>
              <w:right w:val="single" w:color="auto" w:sz="4" w:space="0"/>
            </w:tcBorders>
            <w:shd w:val="clear" w:color="auto" w:fill="auto"/>
            <w:tcMar>
              <w:left w:w="11" w:type="dxa"/>
              <w:right w:w="11" w:type="dxa"/>
            </w:tcMar>
            <w:vAlign w:val="center"/>
          </w:tcPr>
          <w:p w14:paraId="256FD52E">
            <w:pPr>
              <w:widowControl/>
              <w:spacing w:line="240" w:lineRule="auto"/>
              <w:jc w:val="center"/>
              <w:rPr>
                <w:rFonts w:hint="eastAsia" w:cs="宋体" w:asciiTheme="minorEastAsia" w:hAnsiTheme="minorEastAsia" w:eastAsiaTheme="minorEastAsia"/>
                <w:kern w:val="0"/>
              </w:rPr>
            </w:pPr>
            <w:r>
              <w:rPr>
                <w:rFonts w:hint="eastAsia" w:cs="宋体" w:asciiTheme="minorEastAsia" w:hAnsiTheme="minorEastAsia" w:eastAsiaTheme="minorEastAsia"/>
                <w:kern w:val="0"/>
              </w:rPr>
              <w:t>1</w:t>
            </w:r>
          </w:p>
        </w:tc>
        <w:tc>
          <w:tcPr>
            <w:tcW w:w="436" w:type="dxa"/>
            <w:tcBorders>
              <w:top w:val="nil"/>
              <w:left w:val="nil"/>
              <w:bottom w:val="single" w:color="auto" w:sz="4" w:space="0"/>
              <w:right w:val="single" w:color="auto" w:sz="4" w:space="0"/>
            </w:tcBorders>
            <w:shd w:val="clear" w:color="auto" w:fill="auto"/>
            <w:tcMar>
              <w:left w:w="11" w:type="dxa"/>
              <w:right w:w="11" w:type="dxa"/>
            </w:tcMar>
            <w:vAlign w:val="center"/>
          </w:tcPr>
          <w:p w14:paraId="4E51FE6E">
            <w:pPr>
              <w:widowControl/>
              <w:spacing w:line="240" w:lineRule="auto"/>
              <w:jc w:val="center"/>
              <w:rPr>
                <w:rFonts w:hint="eastAsia" w:cs="宋体" w:asciiTheme="minorEastAsia" w:hAnsiTheme="minorEastAsia" w:eastAsiaTheme="minorEastAsia"/>
                <w:kern w:val="0"/>
              </w:rPr>
            </w:pPr>
            <w:r>
              <w:rPr>
                <w:rFonts w:hint="eastAsia" w:cs="宋体" w:asciiTheme="minorEastAsia" w:hAnsiTheme="minorEastAsia" w:eastAsiaTheme="minorEastAsia"/>
                <w:kern w:val="0"/>
              </w:rPr>
              <w:t>套</w:t>
            </w:r>
          </w:p>
        </w:tc>
      </w:tr>
      <w:tr w14:paraId="35E441C3">
        <w:tblPrEx>
          <w:tblCellMar>
            <w:top w:w="0" w:type="dxa"/>
            <w:left w:w="108" w:type="dxa"/>
            <w:bottom w:w="0" w:type="dxa"/>
            <w:right w:w="108" w:type="dxa"/>
          </w:tblCellMar>
        </w:tblPrEx>
        <w:trPr>
          <w:trHeight w:val="660" w:hRule="atLeast"/>
        </w:trPr>
        <w:tc>
          <w:tcPr>
            <w:tcW w:w="451" w:type="dxa"/>
            <w:tcBorders>
              <w:top w:val="nil"/>
              <w:left w:val="single" w:color="auto" w:sz="4" w:space="0"/>
              <w:bottom w:val="single" w:color="auto" w:sz="4" w:space="0"/>
              <w:right w:val="single" w:color="auto" w:sz="4" w:space="0"/>
            </w:tcBorders>
            <w:shd w:val="clear" w:color="auto" w:fill="auto"/>
            <w:tcMar>
              <w:left w:w="11" w:type="dxa"/>
              <w:right w:w="11" w:type="dxa"/>
            </w:tcMar>
            <w:vAlign w:val="center"/>
          </w:tcPr>
          <w:p w14:paraId="5B3A97E8">
            <w:pPr>
              <w:widowControl/>
              <w:spacing w:line="240" w:lineRule="auto"/>
              <w:jc w:val="center"/>
              <w:rPr>
                <w:rFonts w:hint="eastAsia" w:cs="宋体" w:asciiTheme="minorEastAsia" w:hAnsiTheme="minorEastAsia" w:eastAsiaTheme="minorEastAsia"/>
                <w:kern w:val="0"/>
              </w:rPr>
            </w:pPr>
            <w:r>
              <w:rPr>
                <w:rFonts w:hint="eastAsia" w:cs="宋体" w:asciiTheme="minorEastAsia" w:hAnsiTheme="minorEastAsia" w:eastAsiaTheme="minorEastAsia"/>
                <w:kern w:val="0"/>
              </w:rPr>
              <w:t>63</w:t>
            </w:r>
          </w:p>
        </w:tc>
        <w:tc>
          <w:tcPr>
            <w:tcW w:w="616" w:type="dxa"/>
            <w:vMerge w:val="continue"/>
            <w:tcBorders>
              <w:top w:val="single" w:color="auto" w:sz="4" w:space="0"/>
              <w:left w:val="single" w:color="auto" w:sz="4" w:space="0"/>
              <w:bottom w:val="single" w:color="auto" w:sz="4" w:space="0"/>
              <w:right w:val="single" w:color="auto" w:sz="4" w:space="0"/>
            </w:tcBorders>
            <w:tcMar>
              <w:left w:w="11" w:type="dxa"/>
              <w:right w:w="11" w:type="dxa"/>
            </w:tcMar>
            <w:vAlign w:val="center"/>
          </w:tcPr>
          <w:p w14:paraId="71E287BB">
            <w:pPr>
              <w:widowControl/>
              <w:spacing w:line="240" w:lineRule="auto"/>
              <w:jc w:val="left"/>
              <w:rPr>
                <w:rFonts w:hint="eastAsia" w:cs="宋体" w:asciiTheme="minorEastAsia" w:hAnsiTheme="minorEastAsia" w:eastAsiaTheme="minorEastAsia"/>
                <w:kern w:val="0"/>
              </w:rPr>
            </w:pPr>
          </w:p>
        </w:tc>
        <w:tc>
          <w:tcPr>
            <w:tcW w:w="629" w:type="dxa"/>
            <w:vMerge w:val="continue"/>
            <w:tcBorders>
              <w:top w:val="single" w:color="auto" w:sz="4" w:space="0"/>
              <w:left w:val="single" w:color="auto" w:sz="4" w:space="0"/>
              <w:bottom w:val="single" w:color="auto" w:sz="4" w:space="0"/>
              <w:right w:val="single" w:color="auto" w:sz="4" w:space="0"/>
            </w:tcBorders>
            <w:tcMar>
              <w:left w:w="11" w:type="dxa"/>
              <w:right w:w="11" w:type="dxa"/>
            </w:tcMar>
            <w:vAlign w:val="center"/>
          </w:tcPr>
          <w:p w14:paraId="1A7DF2B8">
            <w:pPr>
              <w:widowControl/>
              <w:spacing w:line="240" w:lineRule="auto"/>
              <w:jc w:val="left"/>
              <w:rPr>
                <w:rFonts w:hint="eastAsia" w:cs="宋体" w:asciiTheme="minorEastAsia" w:hAnsiTheme="minorEastAsia" w:eastAsiaTheme="minorEastAsia"/>
                <w:kern w:val="0"/>
              </w:rPr>
            </w:pPr>
          </w:p>
        </w:tc>
        <w:tc>
          <w:tcPr>
            <w:tcW w:w="1134" w:type="dxa"/>
            <w:tcBorders>
              <w:top w:val="nil"/>
              <w:left w:val="nil"/>
              <w:bottom w:val="single" w:color="auto" w:sz="4" w:space="0"/>
              <w:right w:val="single" w:color="auto" w:sz="4" w:space="0"/>
            </w:tcBorders>
            <w:shd w:val="clear" w:color="auto" w:fill="auto"/>
            <w:tcMar>
              <w:left w:w="11" w:type="dxa"/>
              <w:right w:w="11" w:type="dxa"/>
            </w:tcMar>
            <w:vAlign w:val="center"/>
          </w:tcPr>
          <w:p w14:paraId="6CD531F7">
            <w:pPr>
              <w:widowControl/>
              <w:spacing w:line="240" w:lineRule="auto"/>
              <w:jc w:val="center"/>
              <w:rPr>
                <w:rFonts w:hint="eastAsia" w:cs="宋体" w:asciiTheme="minorEastAsia" w:hAnsiTheme="minorEastAsia" w:eastAsiaTheme="minorEastAsia"/>
                <w:kern w:val="0"/>
              </w:rPr>
            </w:pPr>
            <w:r>
              <w:rPr>
                <w:rFonts w:hint="eastAsia" w:cs="宋体" w:asciiTheme="minorEastAsia" w:hAnsiTheme="minorEastAsia" w:eastAsiaTheme="minorEastAsia"/>
                <w:kern w:val="0"/>
              </w:rPr>
              <w:t>工具箱</w:t>
            </w:r>
          </w:p>
        </w:tc>
        <w:tc>
          <w:tcPr>
            <w:tcW w:w="5857" w:type="dxa"/>
            <w:tcBorders>
              <w:top w:val="nil"/>
              <w:left w:val="nil"/>
              <w:bottom w:val="single" w:color="auto" w:sz="4" w:space="0"/>
              <w:right w:val="single" w:color="auto" w:sz="4" w:space="0"/>
            </w:tcBorders>
            <w:shd w:val="clear" w:color="auto" w:fill="auto"/>
            <w:tcMar>
              <w:left w:w="11" w:type="dxa"/>
              <w:right w:w="11" w:type="dxa"/>
            </w:tcMar>
            <w:vAlign w:val="center"/>
          </w:tcPr>
          <w:p w14:paraId="49EAC89E">
            <w:pPr>
              <w:widowControl/>
              <w:spacing w:line="240" w:lineRule="auto"/>
              <w:jc w:val="left"/>
              <w:rPr>
                <w:rFonts w:hint="eastAsia" w:cs="宋体" w:asciiTheme="minorEastAsia" w:hAnsiTheme="minorEastAsia" w:eastAsiaTheme="minorEastAsia"/>
                <w:kern w:val="0"/>
              </w:rPr>
            </w:pPr>
            <w:r>
              <w:rPr>
                <w:rFonts w:hint="eastAsia" w:cs="宋体" w:asciiTheme="minorEastAsia" w:hAnsiTheme="minorEastAsia" w:eastAsiaTheme="minorEastAsia"/>
                <w:kern w:val="0"/>
              </w:rPr>
              <w:t>工业互联网底座软件配置基础工具箱，内置组件数量不少于100个，支持进一步扩展，集成更多的工业协议和接口，提高与其他工业系统的互操作性。</w:t>
            </w:r>
          </w:p>
        </w:tc>
        <w:tc>
          <w:tcPr>
            <w:tcW w:w="427" w:type="dxa"/>
            <w:tcBorders>
              <w:top w:val="nil"/>
              <w:left w:val="nil"/>
              <w:bottom w:val="single" w:color="auto" w:sz="4" w:space="0"/>
              <w:right w:val="single" w:color="auto" w:sz="4" w:space="0"/>
            </w:tcBorders>
            <w:shd w:val="clear" w:color="auto" w:fill="auto"/>
            <w:tcMar>
              <w:left w:w="11" w:type="dxa"/>
              <w:right w:w="11" w:type="dxa"/>
            </w:tcMar>
            <w:vAlign w:val="center"/>
          </w:tcPr>
          <w:p w14:paraId="4F1F20DA">
            <w:pPr>
              <w:widowControl/>
              <w:spacing w:line="240" w:lineRule="auto"/>
              <w:jc w:val="center"/>
              <w:rPr>
                <w:rFonts w:hint="eastAsia" w:cs="宋体" w:asciiTheme="minorEastAsia" w:hAnsiTheme="minorEastAsia" w:eastAsiaTheme="minorEastAsia"/>
                <w:kern w:val="0"/>
              </w:rPr>
            </w:pPr>
            <w:r>
              <w:rPr>
                <w:rFonts w:hint="eastAsia" w:cs="宋体" w:asciiTheme="minorEastAsia" w:hAnsiTheme="minorEastAsia" w:eastAsiaTheme="minorEastAsia"/>
                <w:kern w:val="0"/>
              </w:rPr>
              <w:t>1</w:t>
            </w:r>
          </w:p>
        </w:tc>
        <w:tc>
          <w:tcPr>
            <w:tcW w:w="436" w:type="dxa"/>
            <w:tcBorders>
              <w:top w:val="nil"/>
              <w:left w:val="nil"/>
              <w:bottom w:val="single" w:color="auto" w:sz="4" w:space="0"/>
              <w:right w:val="single" w:color="auto" w:sz="4" w:space="0"/>
            </w:tcBorders>
            <w:shd w:val="clear" w:color="auto" w:fill="auto"/>
            <w:tcMar>
              <w:left w:w="11" w:type="dxa"/>
              <w:right w:w="11" w:type="dxa"/>
            </w:tcMar>
            <w:vAlign w:val="center"/>
          </w:tcPr>
          <w:p w14:paraId="783C21A9">
            <w:pPr>
              <w:widowControl/>
              <w:spacing w:line="240" w:lineRule="auto"/>
              <w:jc w:val="center"/>
              <w:rPr>
                <w:rFonts w:hint="eastAsia" w:cs="宋体" w:asciiTheme="minorEastAsia" w:hAnsiTheme="minorEastAsia" w:eastAsiaTheme="minorEastAsia"/>
                <w:kern w:val="0"/>
              </w:rPr>
            </w:pPr>
            <w:r>
              <w:rPr>
                <w:rFonts w:hint="eastAsia" w:cs="宋体" w:asciiTheme="minorEastAsia" w:hAnsiTheme="minorEastAsia" w:eastAsiaTheme="minorEastAsia"/>
                <w:kern w:val="0"/>
              </w:rPr>
              <w:t>套</w:t>
            </w:r>
          </w:p>
        </w:tc>
      </w:tr>
    </w:tbl>
    <w:p w14:paraId="10BBA8F0">
      <w:pPr>
        <w:widowControl/>
        <w:spacing w:line="240" w:lineRule="auto"/>
        <w:jc w:val="left"/>
        <w:rPr>
          <w:rFonts w:hint="eastAsia"/>
          <w:b/>
          <w:bCs/>
          <w:kern w:val="0"/>
          <w:sz w:val="36"/>
          <w:szCs w:val="36"/>
        </w:rPr>
      </w:pPr>
      <w:r>
        <w:br w:type="page"/>
      </w:r>
    </w:p>
    <w:p w14:paraId="0A4CC387">
      <w:pPr>
        <w:pStyle w:val="5"/>
        <w:spacing w:line="440" w:lineRule="exact"/>
        <w:rPr>
          <w:rFonts w:hint="eastAsia"/>
          <w:sz w:val="28"/>
          <w:szCs w:val="28"/>
        </w:rPr>
      </w:pPr>
      <w:r>
        <w:rPr>
          <w:rFonts w:hint="eastAsia"/>
          <w:sz w:val="28"/>
          <w:szCs w:val="28"/>
        </w:rPr>
        <w:t>第四章 合同条款</w:t>
      </w:r>
      <w:bookmarkEnd w:id="72"/>
      <w:bookmarkEnd w:id="73"/>
    </w:p>
    <w:p w14:paraId="3DF5B855">
      <w:pPr>
        <w:adjustRightInd w:val="0"/>
        <w:snapToGrid w:val="0"/>
        <w:jc w:val="center"/>
        <w:rPr>
          <w:rFonts w:hint="eastAsia" w:ascii="宋体" w:hAnsi="宋体" w:eastAsia="宋体" w:cs="Times New Roman"/>
          <w:b/>
          <w:bCs/>
          <w:kern w:val="2"/>
          <w:sz w:val="28"/>
          <w:szCs w:val="28"/>
        </w:rPr>
      </w:pPr>
      <w:bookmarkStart w:id="74" w:name="_Toc1399953345"/>
      <w:r>
        <w:rPr>
          <w:rFonts w:hint="eastAsia" w:ascii="宋体" w:hAnsi="宋体"/>
          <w:b/>
          <w:bCs/>
          <w:sz w:val="28"/>
          <w:szCs w:val="28"/>
        </w:rPr>
        <w:t>（本合同为参考范本，具体以实际签订为准）</w:t>
      </w:r>
    </w:p>
    <w:p w14:paraId="183781E3">
      <w:pPr>
        <w:ind w:firstLine="240" w:firstLineChars="100"/>
        <w:rPr>
          <w:rFonts w:eastAsia="方正仿宋_GBK"/>
        </w:rPr>
      </w:pPr>
      <w:r>
        <w:rPr>
          <w:rFonts w:ascii="Times New Roman" w:hAnsi="Times New Roman" w:eastAsia="方正仿宋_GBK" w:cs="Times New Roman"/>
        </w:rPr>
        <w:t>合同编号：</w:t>
      </w:r>
    </w:p>
    <w:p w14:paraId="247EACEB">
      <w:pPr>
        <w:rPr>
          <w:rFonts w:eastAsia="方正仿宋_GBK"/>
        </w:rPr>
      </w:pPr>
    </w:p>
    <w:p w14:paraId="2ABC89D7">
      <w:pPr>
        <w:jc w:val="center"/>
        <w:rPr>
          <w:rFonts w:eastAsia="方正仿宋_GBK"/>
          <w:sz w:val="44"/>
          <w:szCs w:val="44"/>
        </w:rPr>
      </w:pPr>
    </w:p>
    <w:p w14:paraId="1E00C81C">
      <w:pPr>
        <w:jc w:val="center"/>
        <w:rPr>
          <w:rFonts w:eastAsia="方正黑体_GBK"/>
          <w:sz w:val="52"/>
          <w:szCs w:val="52"/>
        </w:rPr>
      </w:pPr>
      <w:r>
        <w:rPr>
          <w:rFonts w:ascii="Times New Roman" w:hAnsi="Times New Roman" w:eastAsia="方正黑体_GBK" w:cs="Times New Roman"/>
          <w:sz w:val="52"/>
          <w:szCs w:val="52"/>
        </w:rPr>
        <w:t>政府采购合同</w:t>
      </w:r>
    </w:p>
    <w:p w14:paraId="1F09AD32">
      <w:pPr>
        <w:jc w:val="center"/>
        <w:rPr>
          <w:rFonts w:eastAsia="方正黑体_GBK"/>
          <w:sz w:val="44"/>
          <w:szCs w:val="44"/>
        </w:rPr>
      </w:pPr>
      <w:r>
        <w:rPr>
          <w:rFonts w:ascii="Times New Roman" w:hAnsi="Times New Roman" w:eastAsia="方正黑体_GBK" w:cs="Times New Roman"/>
          <w:sz w:val="44"/>
          <w:szCs w:val="44"/>
        </w:rPr>
        <w:t>（</w:t>
      </w:r>
      <w:r>
        <w:rPr>
          <w:rFonts w:hint="eastAsia" w:eastAsia="方正黑体_GBK" w:cs="Times New Roman"/>
          <w:sz w:val="44"/>
          <w:szCs w:val="44"/>
        </w:rPr>
        <w:t>货物</w:t>
      </w:r>
      <w:r>
        <w:rPr>
          <w:rFonts w:ascii="Times New Roman" w:hAnsi="Times New Roman" w:eastAsia="方正黑体_GBK" w:cs="Times New Roman"/>
          <w:sz w:val="44"/>
          <w:szCs w:val="44"/>
        </w:rPr>
        <w:t>类）</w:t>
      </w:r>
    </w:p>
    <w:p w14:paraId="51461488">
      <w:pPr>
        <w:jc w:val="center"/>
        <w:rPr>
          <w:rFonts w:eastAsia="方正仿宋_GBK"/>
          <w:sz w:val="44"/>
          <w:szCs w:val="44"/>
        </w:rPr>
      </w:pPr>
    </w:p>
    <w:p w14:paraId="088E762F">
      <w:pPr>
        <w:jc w:val="center"/>
        <w:rPr>
          <w:rFonts w:eastAsia="方正仿宋_GBK"/>
          <w:sz w:val="44"/>
          <w:szCs w:val="44"/>
        </w:rPr>
      </w:pPr>
    </w:p>
    <w:p w14:paraId="5C589535">
      <w:pPr>
        <w:jc w:val="center"/>
        <w:rPr>
          <w:rFonts w:eastAsia="方正仿宋_GBK"/>
          <w:sz w:val="44"/>
          <w:szCs w:val="44"/>
        </w:rPr>
      </w:pPr>
    </w:p>
    <w:p w14:paraId="4D60EB91">
      <w:pPr>
        <w:rPr>
          <w:rFonts w:eastAsia="方正仿宋_GBK"/>
          <w:sz w:val="28"/>
          <w:szCs w:val="28"/>
        </w:rPr>
      </w:pPr>
    </w:p>
    <w:p w14:paraId="1A3A074C">
      <w:pPr>
        <w:rPr>
          <w:rFonts w:eastAsia="方正仿宋_GBK"/>
          <w:sz w:val="28"/>
          <w:szCs w:val="28"/>
        </w:rPr>
      </w:pPr>
    </w:p>
    <w:p w14:paraId="323666A7">
      <w:pPr>
        <w:rPr>
          <w:rFonts w:eastAsia="方正仿宋_GBK"/>
          <w:sz w:val="28"/>
          <w:szCs w:val="28"/>
        </w:rPr>
      </w:pPr>
    </w:p>
    <w:p w14:paraId="6C0CD2B5">
      <w:pPr>
        <w:ind w:left="2225" w:leftChars="400" w:hanging="1265" w:hangingChars="452"/>
        <w:rPr>
          <w:rFonts w:eastAsia="方正仿宋_GBK"/>
          <w:sz w:val="28"/>
          <w:szCs w:val="28"/>
          <w:u w:val="single"/>
        </w:rPr>
      </w:pPr>
      <w:r>
        <w:rPr>
          <w:rFonts w:ascii="Times New Roman" w:hAnsi="Times New Roman" w:eastAsia="方正仿宋_GBK" w:cs="Times New Roman"/>
          <w:sz w:val="28"/>
          <w:szCs w:val="28"/>
        </w:rPr>
        <w:t>项目名称：</w:t>
      </w:r>
      <w:r>
        <w:rPr>
          <w:rFonts w:ascii="Times New Roman" w:hAnsi="Times New Roman" w:eastAsia="方正仿宋_GBK" w:cs="Times New Roman"/>
          <w:sz w:val="28"/>
          <w:szCs w:val="28"/>
          <w:u w:val="single"/>
        </w:rPr>
        <w:t>乌鲁木齐甘泉堡经济技术开发区（工业区）重大安全风险防控项目-工业互联网支撑体系建设项目</w:t>
      </w:r>
      <w:r>
        <w:rPr>
          <w:rFonts w:hint="eastAsia" w:ascii="Times New Roman" w:hAnsi="Times New Roman" w:eastAsia="方正仿宋_GBK" w:cs="Times New Roman"/>
          <w:sz w:val="28"/>
          <w:szCs w:val="28"/>
          <w:u w:val="single"/>
        </w:rPr>
        <w:t xml:space="preserve">        </w:t>
      </w:r>
    </w:p>
    <w:p w14:paraId="42FC52E1">
      <w:pPr>
        <w:ind w:left="2235" w:leftChars="348" w:hanging="1400" w:hangingChars="500"/>
        <w:rPr>
          <w:rFonts w:eastAsia="方正仿宋_GBK"/>
          <w:sz w:val="28"/>
          <w:szCs w:val="28"/>
          <w:u w:val="single"/>
        </w:rPr>
      </w:pPr>
      <w:r>
        <w:rPr>
          <w:rFonts w:ascii="Times New Roman" w:hAnsi="Times New Roman" w:eastAsia="方正仿宋_GBK" w:cs="Times New Roman"/>
          <w:sz w:val="28"/>
          <w:szCs w:val="28"/>
        </w:rPr>
        <w:t>甲</w:t>
      </w:r>
      <w:r>
        <w:rPr>
          <w:rFonts w:hint="eastAsia" w:ascii="Times New Roman" w:hAnsi="Times New Roman" w:eastAsia="方正仿宋_GBK" w:cs="Times New Roman"/>
          <w:sz w:val="28"/>
          <w:szCs w:val="28"/>
        </w:rPr>
        <w:t xml:space="preserve">    </w:t>
      </w:r>
      <w:r>
        <w:rPr>
          <w:rFonts w:ascii="Times New Roman" w:hAnsi="Times New Roman" w:eastAsia="方正仿宋_GBK" w:cs="Times New Roman"/>
          <w:sz w:val="28"/>
          <w:szCs w:val="28"/>
        </w:rPr>
        <w:t>方：</w:t>
      </w:r>
      <w:r>
        <w:rPr>
          <w:rFonts w:ascii="Times New Roman" w:hAnsi="Times New Roman" w:eastAsia="方正仿宋_GBK" w:cs="Times New Roman"/>
          <w:sz w:val="28"/>
          <w:szCs w:val="28"/>
          <w:u w:val="single"/>
        </w:rPr>
        <w:t>乌鲁木齐甘泉堡经济技术开发区（工业区）应急管理局</w:t>
      </w:r>
    </w:p>
    <w:p w14:paraId="65045595">
      <w:pPr>
        <w:ind w:firstLine="840" w:firstLineChars="300"/>
        <w:rPr>
          <w:rFonts w:eastAsia="方正仿宋_GBK"/>
          <w:sz w:val="28"/>
          <w:szCs w:val="28"/>
        </w:rPr>
      </w:pPr>
      <w:r>
        <w:rPr>
          <w:rFonts w:ascii="Times New Roman" w:hAnsi="Times New Roman" w:eastAsia="方正仿宋_GBK" w:cs="Times New Roman"/>
          <w:sz w:val="28"/>
          <w:szCs w:val="28"/>
        </w:rPr>
        <w:t>乙</w:t>
      </w:r>
      <w:r>
        <w:rPr>
          <w:rFonts w:hint="eastAsia" w:ascii="Times New Roman" w:hAnsi="Times New Roman" w:eastAsia="方正仿宋_GBK" w:cs="Times New Roman"/>
          <w:sz w:val="28"/>
          <w:szCs w:val="28"/>
        </w:rPr>
        <w:t xml:space="preserve">    </w:t>
      </w:r>
      <w:r>
        <w:rPr>
          <w:rFonts w:ascii="Times New Roman" w:hAnsi="Times New Roman" w:eastAsia="方正仿宋_GBK" w:cs="Times New Roman"/>
          <w:sz w:val="28"/>
          <w:szCs w:val="28"/>
        </w:rPr>
        <w:t>方：</w:t>
      </w:r>
      <w:r>
        <w:rPr>
          <w:rFonts w:hint="eastAsia" w:eastAsia="方正仿宋_GBK" w:cs="Times New Roman"/>
          <w:sz w:val="28"/>
          <w:szCs w:val="28"/>
          <w:u w:val="single"/>
        </w:rPr>
        <w:t xml:space="preserve"> </w:t>
      </w:r>
      <w:r>
        <w:rPr>
          <w:rFonts w:hint="eastAsia" w:ascii="Times New Roman" w:hAnsi="Times New Roman" w:eastAsia="方正仿宋_GBK" w:cs="Times New Roman"/>
          <w:sz w:val="28"/>
          <w:szCs w:val="28"/>
          <w:u w:val="single"/>
        </w:rPr>
        <w:t xml:space="preserve">                  </w:t>
      </w:r>
    </w:p>
    <w:p w14:paraId="725418C8">
      <w:pPr>
        <w:ind w:firstLine="840" w:firstLineChars="300"/>
        <w:rPr>
          <w:rFonts w:eastAsia="方正仿宋_GBK"/>
          <w:sz w:val="28"/>
          <w:szCs w:val="28"/>
        </w:rPr>
      </w:pPr>
      <w:r>
        <w:rPr>
          <w:rFonts w:ascii="Times New Roman" w:hAnsi="Times New Roman" w:eastAsia="方正仿宋_GBK" w:cs="Times New Roman"/>
          <w:sz w:val="28"/>
          <w:szCs w:val="28"/>
        </w:rPr>
        <w:t>签</w:t>
      </w:r>
      <w:r>
        <w:rPr>
          <w:rFonts w:hint="eastAsia" w:ascii="Times New Roman" w:hAnsi="Times New Roman" w:eastAsia="方正仿宋_GBK" w:cs="Times New Roman"/>
          <w:sz w:val="28"/>
          <w:szCs w:val="28"/>
        </w:rPr>
        <w:t xml:space="preserve"> </w:t>
      </w:r>
      <w:r>
        <w:rPr>
          <w:rFonts w:ascii="Times New Roman" w:hAnsi="Times New Roman" w:eastAsia="方正仿宋_GBK" w:cs="Times New Roman"/>
          <w:sz w:val="28"/>
          <w:szCs w:val="28"/>
        </w:rPr>
        <w:t>订</w:t>
      </w:r>
      <w:r>
        <w:rPr>
          <w:rFonts w:hint="eastAsia" w:ascii="Times New Roman" w:hAnsi="Times New Roman" w:eastAsia="方正仿宋_GBK" w:cs="Times New Roman"/>
          <w:sz w:val="28"/>
          <w:szCs w:val="28"/>
        </w:rPr>
        <w:t xml:space="preserve"> </w:t>
      </w:r>
      <w:r>
        <w:rPr>
          <w:rFonts w:ascii="Times New Roman" w:hAnsi="Times New Roman" w:eastAsia="方正仿宋_GBK" w:cs="Times New Roman"/>
          <w:sz w:val="28"/>
          <w:szCs w:val="28"/>
        </w:rPr>
        <w:t>地：</w:t>
      </w:r>
      <w:r>
        <w:rPr>
          <w:rFonts w:ascii="Times New Roman" w:hAnsi="Times New Roman" w:eastAsia="方正仿宋_GBK" w:cs="Times New Roman"/>
          <w:sz w:val="28"/>
          <w:szCs w:val="28"/>
          <w:u w:val="single"/>
        </w:rPr>
        <w:t>乌鲁木齐市甘泉堡经济技术开发区</w:t>
      </w:r>
      <w:r>
        <w:rPr>
          <w:rFonts w:hint="eastAsia" w:ascii="Times New Roman" w:hAnsi="Times New Roman" w:eastAsia="方正仿宋_GBK" w:cs="Times New Roman"/>
          <w:sz w:val="28"/>
          <w:szCs w:val="28"/>
          <w:u w:val="single"/>
        </w:rPr>
        <w:t xml:space="preserve">                  </w:t>
      </w:r>
    </w:p>
    <w:p w14:paraId="1F47A0D4">
      <w:pPr>
        <w:ind w:firstLine="840" w:firstLineChars="300"/>
        <w:rPr>
          <w:rFonts w:eastAsia="方正仿宋_GBK"/>
          <w:sz w:val="28"/>
          <w:szCs w:val="28"/>
          <w:u w:val="single"/>
        </w:rPr>
      </w:pPr>
      <w:r>
        <w:rPr>
          <w:rFonts w:ascii="Times New Roman" w:hAnsi="Times New Roman" w:eastAsia="方正仿宋_GBK" w:cs="Times New Roman"/>
          <w:sz w:val="28"/>
          <w:szCs w:val="28"/>
        </w:rPr>
        <w:t>签订日期：</w:t>
      </w:r>
      <w:r>
        <w:rPr>
          <w:rFonts w:ascii="Times New Roman" w:hAnsi="Times New Roman" w:eastAsia="方正仿宋_GBK" w:cs="Times New Roman"/>
          <w:sz w:val="28"/>
          <w:szCs w:val="28"/>
          <w:u w:val="single"/>
        </w:rPr>
        <w:t xml:space="preserve">  </w:t>
      </w:r>
      <w:r>
        <w:rPr>
          <w:rFonts w:hint="eastAsia" w:ascii="Times New Roman" w:hAnsi="Times New Roman" w:eastAsia="方正仿宋_GBK" w:cs="Times New Roman"/>
          <w:sz w:val="28"/>
          <w:szCs w:val="28"/>
          <w:u w:val="single"/>
        </w:rPr>
        <w:t xml:space="preserve"> </w:t>
      </w:r>
      <w:r>
        <w:rPr>
          <w:rFonts w:ascii="Times New Roman" w:hAnsi="Times New Roman" w:eastAsia="方正仿宋_GBK" w:cs="Times New Roman"/>
          <w:sz w:val="28"/>
          <w:szCs w:val="28"/>
          <w:u w:val="single"/>
        </w:rPr>
        <w:t xml:space="preserve"> </w:t>
      </w:r>
      <w:r>
        <w:rPr>
          <w:rFonts w:hint="eastAsia" w:ascii="Times New Roman" w:hAnsi="Times New Roman" w:eastAsia="方正仿宋_GBK" w:cs="Times New Roman"/>
          <w:sz w:val="28"/>
          <w:szCs w:val="28"/>
          <w:u w:val="single"/>
        </w:rPr>
        <w:t xml:space="preserve">  </w:t>
      </w:r>
      <w:r>
        <w:rPr>
          <w:rFonts w:ascii="Times New Roman" w:hAnsi="Times New Roman" w:eastAsia="方正仿宋_GBK" w:cs="Times New Roman"/>
          <w:sz w:val="28"/>
          <w:szCs w:val="28"/>
          <w:u w:val="single"/>
        </w:rPr>
        <w:t xml:space="preserve"> 年 </w:t>
      </w:r>
      <w:r>
        <w:rPr>
          <w:rFonts w:hint="eastAsia" w:ascii="Times New Roman" w:hAnsi="Times New Roman" w:eastAsia="方正仿宋_GBK" w:cs="Times New Roman"/>
          <w:sz w:val="28"/>
          <w:szCs w:val="28"/>
          <w:u w:val="single"/>
        </w:rPr>
        <w:t xml:space="preserve"> </w:t>
      </w:r>
      <w:r>
        <w:rPr>
          <w:rFonts w:ascii="Times New Roman" w:hAnsi="Times New Roman" w:eastAsia="方正仿宋_GBK" w:cs="Times New Roman"/>
          <w:sz w:val="28"/>
          <w:szCs w:val="28"/>
          <w:u w:val="single"/>
        </w:rPr>
        <w:t xml:space="preserve">  月 </w:t>
      </w:r>
      <w:r>
        <w:rPr>
          <w:rFonts w:hint="eastAsia" w:ascii="Times New Roman" w:hAnsi="Times New Roman" w:eastAsia="方正仿宋_GBK" w:cs="Times New Roman"/>
          <w:sz w:val="28"/>
          <w:szCs w:val="28"/>
          <w:u w:val="single"/>
        </w:rPr>
        <w:t xml:space="preserve"> </w:t>
      </w:r>
      <w:r>
        <w:rPr>
          <w:rFonts w:ascii="Times New Roman" w:hAnsi="Times New Roman" w:eastAsia="方正仿宋_GBK" w:cs="Times New Roman"/>
          <w:sz w:val="28"/>
          <w:szCs w:val="28"/>
          <w:u w:val="single"/>
        </w:rPr>
        <w:t xml:space="preserve">  日</w:t>
      </w:r>
      <w:r>
        <w:rPr>
          <w:rFonts w:hint="eastAsia" w:ascii="Times New Roman" w:hAnsi="Times New Roman" w:eastAsia="方正仿宋_GBK" w:cs="Times New Roman"/>
          <w:sz w:val="28"/>
          <w:szCs w:val="28"/>
          <w:u w:val="single"/>
        </w:rPr>
        <w:t xml:space="preserve">                             </w:t>
      </w:r>
    </w:p>
    <w:p w14:paraId="04CAD1BF">
      <w:pPr>
        <w:widowControl/>
        <w:spacing w:line="240" w:lineRule="auto"/>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br w:type="page"/>
      </w:r>
    </w:p>
    <w:p w14:paraId="0B492A12">
      <w:pPr>
        <w:spacing w:line="560" w:lineRule="exact"/>
        <w:ind w:firstLine="640" w:firstLineChars="200"/>
        <w:rPr>
          <w:rFonts w:eastAsia="方正仿宋_GBK"/>
          <w:sz w:val="32"/>
          <w:szCs w:val="32"/>
        </w:rPr>
      </w:pPr>
      <w:r>
        <w:rPr>
          <w:rFonts w:ascii="Times New Roman" w:hAnsi="Times New Roman" w:eastAsia="方正仿宋_GBK" w:cs="Times New Roman"/>
          <w:sz w:val="32"/>
          <w:szCs w:val="32"/>
        </w:rPr>
        <w:t>甲乙双方根据《中华人民共和国政府采购法》《中华人民共和国政府采购法实施条例》《中华人民共和国民法典》等相关法律法规、规范性文件以及项目（填写项目名称、项目编号）的成交结果、招标文件、响应文件等文件的相关内容，经平等自愿协商一致，就如下合同条款达成一致意见。</w:t>
      </w:r>
    </w:p>
    <w:p w14:paraId="10DFAF96">
      <w:pPr>
        <w:spacing w:line="560" w:lineRule="exact"/>
        <w:ind w:firstLine="640" w:firstLineChars="200"/>
        <w:rPr>
          <w:rFonts w:eastAsia="方正黑体_GBK"/>
          <w:sz w:val="32"/>
          <w:szCs w:val="32"/>
        </w:rPr>
      </w:pPr>
      <w:r>
        <w:rPr>
          <w:rFonts w:ascii="Times New Roman" w:hAnsi="Times New Roman" w:eastAsia="方正黑体_GBK" w:cs="Times New Roman"/>
          <w:sz w:val="32"/>
          <w:szCs w:val="32"/>
        </w:rPr>
        <w:t>1.1合同组成部分</w:t>
      </w:r>
    </w:p>
    <w:p w14:paraId="705FC60F">
      <w:pPr>
        <w:spacing w:line="560" w:lineRule="exact"/>
        <w:ind w:firstLine="640" w:firstLineChars="200"/>
        <w:rPr>
          <w:sz w:val="32"/>
          <w:szCs w:val="32"/>
        </w:rPr>
      </w:pPr>
      <w:r>
        <w:rPr>
          <w:rFonts w:ascii="Times New Roman" w:hAnsi="Times New Roman" w:cs="Times New Roman"/>
          <w:sz w:val="32"/>
          <w:szCs w:val="32"/>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253E32F9">
      <w:pPr>
        <w:spacing w:line="560" w:lineRule="exact"/>
        <w:ind w:firstLine="640" w:firstLineChars="200"/>
        <w:rPr>
          <w:sz w:val="32"/>
          <w:szCs w:val="32"/>
        </w:rPr>
      </w:pPr>
      <w:r>
        <w:rPr>
          <w:rFonts w:ascii="Times New Roman" w:hAnsi="Times New Roman" w:cs="Times New Roman"/>
          <w:sz w:val="32"/>
          <w:szCs w:val="32"/>
        </w:rPr>
        <w:t>1、本合同及其补充合同、变更协议；</w:t>
      </w:r>
    </w:p>
    <w:p w14:paraId="5E36484E">
      <w:pPr>
        <w:spacing w:line="560" w:lineRule="exact"/>
        <w:ind w:firstLine="640" w:firstLineChars="200"/>
        <w:rPr>
          <w:sz w:val="32"/>
          <w:szCs w:val="32"/>
        </w:rPr>
      </w:pPr>
      <w:r>
        <w:rPr>
          <w:rFonts w:ascii="Times New Roman" w:hAnsi="Times New Roman" w:cs="Times New Roman"/>
          <w:sz w:val="32"/>
          <w:szCs w:val="32"/>
        </w:rPr>
        <w:t>2、中标通知书；</w:t>
      </w:r>
    </w:p>
    <w:p w14:paraId="6380CDF9">
      <w:pPr>
        <w:spacing w:line="560" w:lineRule="exact"/>
        <w:ind w:firstLine="640" w:firstLineChars="200"/>
        <w:rPr>
          <w:sz w:val="32"/>
          <w:szCs w:val="32"/>
        </w:rPr>
      </w:pPr>
      <w:r>
        <w:rPr>
          <w:rFonts w:ascii="Times New Roman" w:hAnsi="Times New Roman" w:cs="Times New Roman"/>
          <w:sz w:val="32"/>
          <w:szCs w:val="32"/>
        </w:rPr>
        <w:t>3、投标文件（含澄清或者说明文件）；</w:t>
      </w:r>
    </w:p>
    <w:p w14:paraId="5F6AAA0A">
      <w:pPr>
        <w:spacing w:line="560" w:lineRule="exact"/>
        <w:ind w:firstLine="640" w:firstLineChars="200"/>
        <w:rPr>
          <w:sz w:val="32"/>
          <w:szCs w:val="32"/>
        </w:rPr>
      </w:pPr>
      <w:r>
        <w:rPr>
          <w:rFonts w:ascii="Times New Roman" w:hAnsi="Times New Roman" w:cs="Times New Roman"/>
          <w:sz w:val="32"/>
          <w:szCs w:val="32"/>
        </w:rPr>
        <w:t>4、招标文件（含澄清或者修改文件）；</w:t>
      </w:r>
    </w:p>
    <w:p w14:paraId="1A0A20A5">
      <w:pPr>
        <w:spacing w:line="560" w:lineRule="exact"/>
        <w:ind w:firstLine="640" w:firstLineChars="200"/>
        <w:rPr>
          <w:sz w:val="32"/>
          <w:szCs w:val="32"/>
        </w:rPr>
      </w:pPr>
      <w:r>
        <w:rPr>
          <w:rFonts w:ascii="Times New Roman" w:hAnsi="Times New Roman" w:cs="Times New Roman"/>
          <w:sz w:val="32"/>
          <w:szCs w:val="32"/>
        </w:rPr>
        <w:t>5、其他相关采购文件。</w:t>
      </w:r>
    </w:p>
    <w:p w14:paraId="119319B5">
      <w:pPr>
        <w:spacing w:line="560" w:lineRule="exact"/>
        <w:ind w:firstLine="640" w:firstLineChars="200"/>
        <w:rPr>
          <w:rFonts w:eastAsia="方正黑体_GBK"/>
          <w:sz w:val="32"/>
          <w:szCs w:val="32"/>
        </w:rPr>
      </w:pPr>
      <w:r>
        <w:rPr>
          <w:rFonts w:ascii="Times New Roman" w:hAnsi="Times New Roman" w:eastAsia="方正黑体_GBK" w:cs="Times New Roman"/>
          <w:sz w:val="32"/>
          <w:szCs w:val="32"/>
        </w:rPr>
        <w:t>1.2服务</w:t>
      </w:r>
    </w:p>
    <w:p w14:paraId="534DFE55">
      <w:pPr>
        <w:spacing w:line="560" w:lineRule="exact"/>
        <w:ind w:firstLine="640" w:firstLineChars="200"/>
        <w:rPr>
          <w:rFonts w:eastAsia="方正仿宋_GBK"/>
          <w:sz w:val="32"/>
          <w:szCs w:val="32"/>
        </w:rPr>
      </w:pPr>
      <w:r>
        <w:rPr>
          <w:rFonts w:ascii="Times New Roman" w:hAnsi="Times New Roman" w:eastAsia="方正仿宋_GBK" w:cs="Times New Roman"/>
          <w:sz w:val="32"/>
          <w:szCs w:val="32"/>
        </w:rPr>
        <w:t>1、标的名称：</w:t>
      </w:r>
      <w:r>
        <w:rPr>
          <w:rFonts w:ascii="Times New Roman" w:hAnsi="Times New Roman" w:eastAsia="方正仿宋_GBK" w:cs="Times New Roman"/>
          <w:sz w:val="28"/>
          <w:szCs w:val="28"/>
          <w:u w:val="single"/>
        </w:rPr>
        <w:t>乌鲁木齐甘泉堡经济技术开发区（工业区）重大安全风险防控项目-工业互联网支撑体系建设项目</w:t>
      </w:r>
      <w:r>
        <w:rPr>
          <w:rFonts w:ascii="Times New Roman" w:hAnsi="Times New Roman" w:eastAsia="方正仿宋_GBK" w:cs="Times New Roman"/>
          <w:sz w:val="32"/>
          <w:szCs w:val="32"/>
        </w:rPr>
        <w:t>；</w:t>
      </w:r>
    </w:p>
    <w:p w14:paraId="7222EAF4">
      <w:pPr>
        <w:spacing w:line="560" w:lineRule="exact"/>
        <w:ind w:firstLine="640" w:firstLineChars="200"/>
        <w:rPr>
          <w:rFonts w:eastAsia="方正仿宋_GBK"/>
          <w:sz w:val="32"/>
          <w:szCs w:val="32"/>
        </w:rPr>
      </w:pPr>
      <w:r>
        <w:rPr>
          <w:rFonts w:ascii="Times New Roman" w:hAnsi="Times New Roman" w:eastAsia="方正仿宋_GBK" w:cs="Times New Roman"/>
          <w:sz w:val="32"/>
          <w:szCs w:val="32"/>
        </w:rPr>
        <w:t>2、标的数量：</w:t>
      </w:r>
      <w:r>
        <w:rPr>
          <w:rFonts w:ascii="Times New Roman" w:hAnsi="Times New Roman" w:eastAsia="方正仿宋_GBK" w:cs="Times New Roman"/>
          <w:sz w:val="32"/>
          <w:szCs w:val="32"/>
          <w:u w:val="single"/>
        </w:rPr>
        <w:t>1个</w:t>
      </w:r>
      <w:r>
        <w:rPr>
          <w:rFonts w:ascii="Times New Roman" w:hAnsi="Times New Roman" w:eastAsia="方正仿宋_GBK" w:cs="Times New Roman"/>
          <w:sz w:val="32"/>
          <w:szCs w:val="32"/>
        </w:rPr>
        <w:t>；</w:t>
      </w:r>
    </w:p>
    <w:p w14:paraId="409C77F2">
      <w:pPr>
        <w:spacing w:line="560" w:lineRule="exact"/>
        <w:ind w:firstLine="640" w:firstLineChars="200"/>
        <w:rPr>
          <w:rFonts w:eastAsia="方正仿宋_GBK"/>
          <w:sz w:val="32"/>
          <w:szCs w:val="32"/>
          <w:u w:val="single"/>
        </w:rPr>
      </w:pPr>
      <w:r>
        <w:rPr>
          <w:rFonts w:ascii="Times New Roman" w:hAnsi="Times New Roman" w:eastAsia="方正仿宋_GBK" w:cs="Times New Roman"/>
          <w:sz w:val="32"/>
          <w:szCs w:val="32"/>
        </w:rPr>
        <w:t>3、标的质量：</w:t>
      </w:r>
      <w:r>
        <w:rPr>
          <w:rFonts w:ascii="Times New Roman" w:hAnsi="Times New Roman" w:eastAsia="方正仿宋_GBK" w:cs="Times New Roman"/>
          <w:sz w:val="32"/>
          <w:szCs w:val="32"/>
          <w:u w:val="single"/>
        </w:rPr>
        <w:t>本项目以《应急管理部财政部关于印发&lt;重点化工产业聚集区重大安全风险防控工作总体方案&gt;的通知》等国家或行业标准为依据，主要为甘泉堡经济技术开发区化工产业集中区建设部署服务器和存储系统、各类专用网络设备及符合规范要求的网络安全设施，配置商用密码应用安全性评估设备，落实国产化配置数据库、中间件、操作系统，保障系统及数据传输、存储、使用的完整性和不可否认性，配置边缘数视融合一体机，搭建功能完善的智慧融合指挥调度系统，租用长期稳定的短信服务，配套机房综合一体机及机房相关建设设施，同步推进“工业互联网+危化安全生产”示范工程建设，搭建区域级工业互联网底座，为整个项目高效、安全运行提供全方位、多层次的工业互联网支撑保障</w:t>
      </w:r>
      <w:r>
        <w:rPr>
          <w:rFonts w:hint="eastAsia" w:eastAsia="方正仿宋_GBK" w:cs="Times New Roman"/>
          <w:sz w:val="32"/>
          <w:szCs w:val="32"/>
          <w:u w:val="single"/>
        </w:rPr>
        <w:t>。</w:t>
      </w:r>
    </w:p>
    <w:p w14:paraId="4DB24891">
      <w:pPr>
        <w:spacing w:line="560" w:lineRule="exact"/>
        <w:ind w:firstLine="640" w:firstLineChars="200"/>
        <w:rPr>
          <w:rFonts w:eastAsia="方正黑体_GBK"/>
          <w:sz w:val="32"/>
          <w:szCs w:val="32"/>
        </w:rPr>
      </w:pPr>
      <w:r>
        <w:rPr>
          <w:rFonts w:ascii="Times New Roman" w:hAnsi="Times New Roman" w:eastAsia="方正黑体_GBK" w:cs="Times New Roman"/>
          <w:sz w:val="32"/>
          <w:szCs w:val="32"/>
        </w:rPr>
        <w:t>1.3项目</w:t>
      </w:r>
      <w:r>
        <w:rPr>
          <w:rFonts w:hint="eastAsia" w:eastAsia="方正黑体_GBK" w:cs="Times New Roman"/>
          <w:sz w:val="32"/>
          <w:szCs w:val="32"/>
        </w:rPr>
        <w:t>履约</w:t>
      </w:r>
      <w:r>
        <w:rPr>
          <w:rFonts w:ascii="Times New Roman" w:hAnsi="Times New Roman" w:eastAsia="方正黑体_GBK" w:cs="Times New Roman"/>
          <w:sz w:val="32"/>
          <w:szCs w:val="32"/>
        </w:rPr>
        <w:t>及要求</w:t>
      </w:r>
    </w:p>
    <w:p w14:paraId="4B96D1B8">
      <w:pPr>
        <w:spacing w:line="560" w:lineRule="exact"/>
        <w:ind w:firstLine="640" w:firstLineChars="200"/>
        <w:rPr>
          <w:rFonts w:eastAsia="方正仿宋_GBK"/>
          <w:sz w:val="32"/>
          <w:szCs w:val="32"/>
          <w:u w:val="single"/>
        </w:rPr>
      </w:pPr>
      <w:r>
        <w:rPr>
          <w:rFonts w:ascii="Times New Roman" w:hAnsi="Times New Roman" w:eastAsia="方正仿宋_GBK" w:cs="Times New Roman"/>
          <w:sz w:val="32"/>
          <w:szCs w:val="32"/>
        </w:rPr>
        <w:t>1、项目标准：</w:t>
      </w:r>
      <w:r>
        <w:rPr>
          <w:rFonts w:hint="eastAsia" w:eastAsia="方正仿宋_GBK" w:cs="Times New Roman"/>
          <w:sz w:val="32"/>
          <w:szCs w:val="32"/>
          <w:u w:val="single"/>
        </w:rPr>
        <w:t>按照采购需求及采购需求附件表完成设备（产品）的部署，包括不限于安装、调试、运维及售后服务等。</w:t>
      </w:r>
    </w:p>
    <w:p w14:paraId="73F86106">
      <w:pPr>
        <w:spacing w:line="560" w:lineRule="exact"/>
        <w:ind w:firstLine="640" w:firstLineChars="200"/>
        <w:rPr>
          <w:rFonts w:eastAsia="方正仿宋_GBK"/>
          <w:sz w:val="32"/>
          <w:szCs w:val="32"/>
          <w:u w:val="single"/>
        </w:rPr>
      </w:pPr>
      <w:r>
        <w:rPr>
          <w:rFonts w:ascii="Times New Roman" w:hAnsi="Times New Roman" w:eastAsia="方正仿宋_GBK" w:cs="Times New Roman"/>
          <w:sz w:val="32"/>
          <w:szCs w:val="32"/>
        </w:rPr>
        <w:t>2、</w:t>
      </w:r>
      <w:r>
        <w:rPr>
          <w:rFonts w:hint="eastAsia" w:eastAsia="方正仿宋_GBK" w:cs="Times New Roman"/>
          <w:sz w:val="32"/>
          <w:szCs w:val="32"/>
        </w:rPr>
        <w:t>项目履约</w:t>
      </w:r>
      <w:r>
        <w:rPr>
          <w:rFonts w:ascii="Times New Roman" w:hAnsi="Times New Roman" w:eastAsia="方正仿宋_GBK" w:cs="Times New Roman"/>
          <w:sz w:val="32"/>
          <w:szCs w:val="32"/>
        </w:rPr>
        <w:t>期限：</w:t>
      </w:r>
      <w:r>
        <w:rPr>
          <w:rFonts w:hint="eastAsia" w:eastAsia="方正仿宋_GBK" w:cs="Times New Roman"/>
          <w:sz w:val="32"/>
          <w:szCs w:val="32"/>
          <w:u w:val="single"/>
        </w:rPr>
        <w:t>2026年 月 日至2</w:t>
      </w:r>
      <w:r>
        <w:rPr>
          <w:rFonts w:ascii="Times New Roman" w:hAnsi="Times New Roman" w:eastAsia="方正仿宋_GBK" w:cs="Times New Roman"/>
          <w:sz w:val="32"/>
          <w:szCs w:val="32"/>
          <w:u w:val="single"/>
        </w:rPr>
        <w:t>026年10月31日（2026年7月31日前完成项目建设，2026年10月31日前具备验收条件）</w:t>
      </w:r>
    </w:p>
    <w:p w14:paraId="1AAF1393">
      <w:pPr>
        <w:spacing w:line="560" w:lineRule="exact"/>
        <w:ind w:firstLine="640" w:firstLineChars="200"/>
        <w:rPr>
          <w:rFonts w:eastAsia="方正仿宋_GBK"/>
          <w:sz w:val="32"/>
          <w:szCs w:val="32"/>
          <w:u w:val="single"/>
        </w:rPr>
      </w:pPr>
      <w:r>
        <w:rPr>
          <w:rFonts w:ascii="Times New Roman" w:hAnsi="Times New Roman" w:eastAsia="方正仿宋_GBK" w:cs="Times New Roman"/>
          <w:sz w:val="32"/>
          <w:szCs w:val="32"/>
        </w:rPr>
        <w:t>3、地点：</w:t>
      </w:r>
      <w:r>
        <w:rPr>
          <w:rFonts w:ascii="Times New Roman" w:hAnsi="Times New Roman" w:eastAsia="方正仿宋_GBK" w:cs="Times New Roman"/>
          <w:sz w:val="32"/>
          <w:szCs w:val="32"/>
          <w:u w:val="single"/>
        </w:rPr>
        <w:t>乌鲁木齐甘泉堡经济技术开发区（工业区）</w:t>
      </w:r>
    </w:p>
    <w:p w14:paraId="498EB390">
      <w:pPr>
        <w:spacing w:line="560" w:lineRule="exact"/>
        <w:ind w:firstLine="640" w:firstLineChars="200"/>
        <w:rPr>
          <w:rFonts w:eastAsia="方正仿宋_GBK"/>
          <w:sz w:val="32"/>
          <w:szCs w:val="32"/>
          <w:u w:val="single"/>
        </w:rPr>
      </w:pPr>
      <w:r>
        <w:rPr>
          <w:rFonts w:hint="eastAsia" w:eastAsia="方正仿宋_GBK" w:cs="Times New Roman"/>
          <w:sz w:val="32"/>
          <w:szCs w:val="32"/>
        </w:rPr>
        <w:t>4、项目完成方式：</w:t>
      </w:r>
      <w:r>
        <w:rPr>
          <w:rFonts w:hint="eastAsia" w:eastAsia="方正仿宋_GBK" w:cs="Times New Roman"/>
          <w:sz w:val="32"/>
          <w:szCs w:val="32"/>
          <w:u w:val="single"/>
        </w:rPr>
        <w:t>按照采购需求及采购需求附件表完成项目所有设备的部署。</w:t>
      </w:r>
    </w:p>
    <w:p w14:paraId="028B67E5">
      <w:pPr>
        <w:spacing w:line="560" w:lineRule="exact"/>
        <w:ind w:firstLine="640" w:firstLineChars="200"/>
        <w:rPr>
          <w:rFonts w:eastAsia="方正黑体_GBK"/>
          <w:sz w:val="32"/>
          <w:szCs w:val="32"/>
        </w:rPr>
      </w:pPr>
      <w:r>
        <w:rPr>
          <w:rFonts w:ascii="Times New Roman" w:hAnsi="Times New Roman" w:eastAsia="方正黑体_GBK" w:cs="Times New Roman"/>
          <w:sz w:val="32"/>
          <w:szCs w:val="32"/>
        </w:rPr>
        <w:t>1.4价款</w:t>
      </w:r>
    </w:p>
    <w:p w14:paraId="391D61BB">
      <w:pPr>
        <w:spacing w:line="560" w:lineRule="exact"/>
        <w:ind w:firstLine="640" w:firstLineChars="200"/>
        <w:rPr>
          <w:rFonts w:eastAsia="方正仿宋_GBK"/>
          <w:sz w:val="32"/>
          <w:szCs w:val="32"/>
        </w:rPr>
      </w:pPr>
      <w:r>
        <w:rPr>
          <w:rFonts w:ascii="Times New Roman" w:hAnsi="Times New Roman" w:eastAsia="方正仿宋_GBK" w:cs="Times New Roman"/>
          <w:sz w:val="32"/>
          <w:szCs w:val="32"/>
        </w:rPr>
        <w:t>1、本合同总价为：</w:t>
      </w:r>
      <w:r>
        <w:rPr>
          <w:rFonts w:ascii="Times New Roman" w:hAnsi="Times New Roman" w:eastAsia="方正仿宋_GBK" w:cs="Times New Roman"/>
          <w:sz w:val="32"/>
          <w:szCs w:val="32"/>
          <w:u w:val="none"/>
        </w:rPr>
        <w:t>￥</w:t>
      </w:r>
      <w:r>
        <w:rPr>
          <w:rFonts w:hint="eastAsia" w:eastAsia="方正仿宋_GBK" w:cs="Times New Roman"/>
          <w:sz w:val="32"/>
          <w:szCs w:val="32"/>
          <w:u w:val="single"/>
        </w:rPr>
        <w:t xml:space="preserve">       </w:t>
      </w:r>
      <w:r>
        <w:rPr>
          <w:rFonts w:ascii="Times New Roman" w:hAnsi="Times New Roman" w:eastAsia="方正仿宋_GBK" w:cs="Times New Roman"/>
          <w:sz w:val="32"/>
          <w:szCs w:val="32"/>
        </w:rPr>
        <w:t>元（含税价，大写：</w:t>
      </w:r>
      <w:r>
        <w:rPr>
          <w:rFonts w:hint="eastAsia" w:eastAsia="方正仿宋_GBK" w:cs="Times New Roman"/>
          <w:sz w:val="32"/>
          <w:szCs w:val="32"/>
          <w:u w:val="single"/>
        </w:rPr>
        <w:t xml:space="preserve">      </w:t>
      </w:r>
      <w:r>
        <w:rPr>
          <w:rFonts w:ascii="Times New Roman" w:hAnsi="Times New Roman" w:eastAsia="方正仿宋_GBK" w:cs="Times New Roman"/>
          <w:sz w:val="32"/>
          <w:szCs w:val="32"/>
        </w:rPr>
        <w:t>）。</w:t>
      </w:r>
    </w:p>
    <w:p w14:paraId="373B1CDA">
      <w:pPr>
        <w:spacing w:line="560" w:lineRule="exact"/>
        <w:ind w:firstLine="640" w:firstLineChars="200"/>
        <w:rPr>
          <w:rFonts w:eastAsia="方正仿宋_GBK"/>
          <w:sz w:val="32"/>
          <w:szCs w:val="32"/>
        </w:rPr>
      </w:pPr>
      <w:r>
        <w:rPr>
          <w:rFonts w:hint="eastAsia" w:ascii="Times New Roman" w:hAnsi="Times New Roman" w:eastAsia="方正仿宋_GBK" w:cs="Times New Roman"/>
          <w:sz w:val="32"/>
          <w:szCs w:val="32"/>
        </w:rPr>
        <w:t>2、分项价格</w:t>
      </w:r>
    </w:p>
    <w:tbl>
      <w:tblPr>
        <w:tblStyle w:val="91"/>
        <w:tblW w:w="5000" w:type="pct"/>
        <w:jc w:val="center"/>
        <w:tblLayout w:type="autofit"/>
        <w:tblCellMar>
          <w:top w:w="15" w:type="dxa"/>
          <w:left w:w="15" w:type="dxa"/>
          <w:bottom w:w="15" w:type="dxa"/>
          <w:right w:w="15" w:type="dxa"/>
        </w:tblCellMar>
      </w:tblPr>
      <w:tblGrid>
        <w:gridCol w:w="676"/>
        <w:gridCol w:w="6132"/>
        <w:gridCol w:w="480"/>
        <w:gridCol w:w="399"/>
        <w:gridCol w:w="399"/>
        <w:gridCol w:w="934"/>
      </w:tblGrid>
      <w:tr w14:paraId="243D975C">
        <w:tblPrEx>
          <w:tblCellMar>
            <w:top w:w="15" w:type="dxa"/>
            <w:left w:w="15" w:type="dxa"/>
            <w:bottom w:w="15" w:type="dxa"/>
            <w:right w:w="15" w:type="dxa"/>
          </w:tblCellMar>
        </w:tblPrEx>
        <w:trPr>
          <w:jc w:val="center"/>
        </w:trPr>
        <w:tc>
          <w:tcPr>
            <w:tcW w:w="375" w:type="pct"/>
            <w:tcBorders>
              <w:top w:val="single" w:color="000000" w:sz="4" w:space="0"/>
              <w:left w:val="single" w:color="000000" w:sz="4" w:space="0"/>
              <w:bottom w:val="single" w:color="000000" w:sz="4" w:space="0"/>
              <w:right w:val="single" w:color="000000" w:sz="4" w:space="0"/>
              <w:tl2br w:val="nil"/>
            </w:tcBorders>
            <w:shd w:val="clear" w:color="auto" w:fill="FFFFFF"/>
            <w:tcMar>
              <w:top w:w="60" w:type="dxa"/>
              <w:left w:w="60" w:type="dxa"/>
              <w:bottom w:w="60" w:type="dxa"/>
              <w:right w:w="60" w:type="dxa"/>
            </w:tcMar>
            <w:vAlign w:val="center"/>
          </w:tcPr>
          <w:p w14:paraId="71CEA079">
            <w:pPr>
              <w:snapToGrid w:val="0"/>
              <w:spacing w:line="440" w:lineRule="exact"/>
              <w:jc w:val="center"/>
              <w:rPr>
                <w:rFonts w:hint="eastAsia" w:ascii="方正黑体_GBK" w:hAnsi="方正黑体_GBK" w:eastAsia="方正黑体_GBK" w:cs="方正黑体_GBK"/>
              </w:rPr>
            </w:pPr>
            <w:r>
              <w:rPr>
                <w:rFonts w:hint="eastAsia" w:ascii="方正黑体_GBK" w:hAnsi="方正黑体_GBK" w:eastAsia="方正黑体_GBK" w:cs="方正黑体_GBK"/>
              </w:rPr>
              <w:t>服务内容</w:t>
            </w:r>
          </w:p>
        </w:tc>
        <w:tc>
          <w:tcPr>
            <w:tcW w:w="3399" w:type="pct"/>
            <w:tcBorders>
              <w:top w:val="single" w:color="000000" w:sz="4" w:space="0"/>
              <w:left w:val="single" w:color="000000" w:sz="4" w:space="0"/>
              <w:bottom w:val="single" w:color="000000" w:sz="4" w:space="0"/>
              <w:right w:val="single" w:color="000000" w:sz="4" w:space="0"/>
            </w:tcBorders>
            <w:shd w:val="clear" w:color="auto" w:fill="FFFFFF"/>
            <w:tcMar>
              <w:top w:w="60" w:type="dxa"/>
              <w:left w:w="60" w:type="dxa"/>
              <w:bottom w:w="60" w:type="dxa"/>
              <w:right w:w="60" w:type="dxa"/>
            </w:tcMar>
            <w:vAlign w:val="center"/>
          </w:tcPr>
          <w:p w14:paraId="1EEF3486">
            <w:pPr>
              <w:snapToGrid w:val="0"/>
              <w:spacing w:line="440" w:lineRule="exact"/>
              <w:jc w:val="center"/>
              <w:rPr>
                <w:rFonts w:hint="eastAsia" w:ascii="方正黑体_GBK" w:hAnsi="方正黑体_GBK" w:eastAsia="方正黑体_GBK" w:cs="方正黑体_GBK"/>
              </w:rPr>
            </w:pPr>
            <w:r>
              <w:rPr>
                <w:rFonts w:hint="eastAsia" w:ascii="方正黑体_GBK" w:hAnsi="方正黑体_GBK" w:eastAsia="方正黑体_GBK" w:cs="方正黑体_GBK"/>
              </w:rPr>
              <w:t>主要工作内容</w:t>
            </w:r>
          </w:p>
        </w:tc>
        <w:tc>
          <w:tcPr>
            <w:tcW w:w="266" w:type="pct"/>
            <w:tcBorders>
              <w:top w:val="single" w:color="000000" w:sz="4" w:space="0"/>
              <w:left w:val="single" w:color="000000" w:sz="4" w:space="0"/>
              <w:bottom w:val="single" w:color="000000" w:sz="4" w:space="0"/>
              <w:right w:val="single" w:color="000000" w:sz="4" w:space="0"/>
            </w:tcBorders>
            <w:shd w:val="clear" w:color="auto" w:fill="FFFFFF"/>
            <w:tcMar>
              <w:top w:w="60" w:type="dxa"/>
              <w:left w:w="60" w:type="dxa"/>
              <w:bottom w:w="60" w:type="dxa"/>
              <w:right w:w="60" w:type="dxa"/>
            </w:tcMar>
            <w:vAlign w:val="center"/>
          </w:tcPr>
          <w:p w14:paraId="59BEC82D">
            <w:pPr>
              <w:snapToGrid w:val="0"/>
              <w:spacing w:line="440" w:lineRule="exact"/>
              <w:jc w:val="center"/>
              <w:rPr>
                <w:rFonts w:hint="eastAsia" w:ascii="方正黑体_GBK" w:hAnsi="方正黑体_GBK" w:eastAsia="方正黑体_GBK" w:cs="方正黑体_GBK"/>
              </w:rPr>
            </w:pPr>
            <w:r>
              <w:rPr>
                <w:rFonts w:hint="eastAsia" w:ascii="方正黑体_GBK" w:hAnsi="方正黑体_GBK" w:eastAsia="方正黑体_GBK" w:cs="方正黑体_GBK"/>
              </w:rPr>
              <w:t>服务周期</w:t>
            </w:r>
          </w:p>
        </w:tc>
        <w:tc>
          <w:tcPr>
            <w:tcW w:w="221" w:type="pct"/>
            <w:tcBorders>
              <w:top w:val="single" w:color="000000" w:sz="4" w:space="0"/>
              <w:left w:val="single" w:color="000000" w:sz="4" w:space="0"/>
              <w:bottom w:val="single" w:color="000000" w:sz="4" w:space="0"/>
              <w:right w:val="single" w:color="000000" w:sz="4" w:space="0"/>
            </w:tcBorders>
            <w:shd w:val="clear" w:color="auto" w:fill="FFFFFF"/>
            <w:tcMar>
              <w:top w:w="60" w:type="dxa"/>
              <w:left w:w="60" w:type="dxa"/>
              <w:bottom w:w="60" w:type="dxa"/>
              <w:right w:w="60" w:type="dxa"/>
            </w:tcMar>
            <w:vAlign w:val="center"/>
          </w:tcPr>
          <w:p w14:paraId="07125BD7">
            <w:pPr>
              <w:snapToGrid w:val="0"/>
              <w:spacing w:line="440" w:lineRule="exact"/>
              <w:jc w:val="center"/>
              <w:rPr>
                <w:rFonts w:hint="eastAsia" w:ascii="方正黑体_GBK" w:hAnsi="方正黑体_GBK" w:eastAsia="方正黑体_GBK" w:cs="方正黑体_GBK"/>
              </w:rPr>
            </w:pPr>
            <w:r>
              <w:rPr>
                <w:rFonts w:hint="eastAsia" w:ascii="方正黑体_GBK" w:hAnsi="方正黑体_GBK" w:eastAsia="方正黑体_GBK" w:cs="方正黑体_GBK"/>
              </w:rPr>
              <w:t>单位</w:t>
            </w:r>
          </w:p>
        </w:tc>
        <w:tc>
          <w:tcPr>
            <w:tcW w:w="221" w:type="pct"/>
            <w:tcBorders>
              <w:top w:val="single" w:color="000000" w:sz="4" w:space="0"/>
              <w:left w:val="single" w:color="000000" w:sz="4" w:space="0"/>
              <w:bottom w:val="single" w:color="000000" w:sz="4" w:space="0"/>
              <w:right w:val="single" w:color="000000" w:sz="4" w:space="0"/>
            </w:tcBorders>
            <w:shd w:val="clear" w:color="auto" w:fill="FFFFFF"/>
            <w:tcMar>
              <w:top w:w="60" w:type="dxa"/>
              <w:left w:w="60" w:type="dxa"/>
              <w:bottom w:w="60" w:type="dxa"/>
              <w:right w:w="60" w:type="dxa"/>
            </w:tcMar>
            <w:vAlign w:val="center"/>
          </w:tcPr>
          <w:p w14:paraId="6659F363">
            <w:pPr>
              <w:snapToGrid w:val="0"/>
              <w:spacing w:line="440" w:lineRule="exact"/>
              <w:jc w:val="center"/>
              <w:rPr>
                <w:rFonts w:hint="eastAsia" w:ascii="方正黑体_GBK" w:hAnsi="方正黑体_GBK" w:eastAsia="方正黑体_GBK" w:cs="方正黑体_GBK"/>
              </w:rPr>
            </w:pPr>
            <w:r>
              <w:rPr>
                <w:rFonts w:hint="eastAsia" w:ascii="方正黑体_GBK" w:hAnsi="方正黑体_GBK" w:eastAsia="方正黑体_GBK" w:cs="方正黑体_GBK"/>
              </w:rPr>
              <w:t>数量</w:t>
            </w:r>
          </w:p>
        </w:tc>
        <w:tc>
          <w:tcPr>
            <w:tcW w:w="514" w:type="pct"/>
            <w:tcBorders>
              <w:top w:val="single" w:color="000000" w:sz="4" w:space="0"/>
              <w:left w:val="single" w:color="000000" w:sz="4" w:space="0"/>
              <w:bottom w:val="single" w:color="000000" w:sz="4" w:space="0"/>
              <w:right w:val="single" w:color="000000" w:sz="4" w:space="0"/>
            </w:tcBorders>
            <w:shd w:val="clear" w:color="auto" w:fill="FFFFFF"/>
            <w:tcMar>
              <w:top w:w="60" w:type="dxa"/>
              <w:left w:w="60" w:type="dxa"/>
              <w:bottom w:w="60" w:type="dxa"/>
              <w:right w:w="60" w:type="dxa"/>
            </w:tcMar>
            <w:vAlign w:val="center"/>
          </w:tcPr>
          <w:p w14:paraId="23DB0438">
            <w:pPr>
              <w:snapToGrid w:val="0"/>
              <w:spacing w:line="440" w:lineRule="exact"/>
              <w:jc w:val="center"/>
              <w:rPr>
                <w:rFonts w:hint="eastAsia" w:ascii="方正黑体_GBK" w:hAnsi="方正黑体_GBK" w:eastAsia="方正黑体_GBK" w:cs="方正黑体_GBK"/>
              </w:rPr>
            </w:pPr>
            <w:r>
              <w:rPr>
                <w:rFonts w:hint="eastAsia" w:ascii="方正黑体_GBK" w:hAnsi="方正黑体_GBK" w:eastAsia="方正黑体_GBK" w:cs="方正黑体_GBK"/>
              </w:rPr>
              <w:t>总价（元）</w:t>
            </w:r>
          </w:p>
        </w:tc>
      </w:tr>
      <w:tr w14:paraId="0A291A33">
        <w:tblPrEx>
          <w:tblCellMar>
            <w:top w:w="15" w:type="dxa"/>
            <w:left w:w="15" w:type="dxa"/>
            <w:bottom w:w="15" w:type="dxa"/>
            <w:right w:w="15" w:type="dxa"/>
          </w:tblCellMar>
        </w:tblPrEx>
        <w:trPr>
          <w:jc w:val="center"/>
        </w:trPr>
        <w:tc>
          <w:tcPr>
            <w:tcW w:w="375" w:type="pct"/>
            <w:tcBorders>
              <w:top w:val="single" w:color="000000" w:sz="4" w:space="0"/>
              <w:left w:val="single" w:color="000000" w:sz="4" w:space="0"/>
              <w:bottom w:val="single" w:color="000000" w:sz="4" w:space="0"/>
              <w:right w:val="single" w:color="000000" w:sz="4" w:space="0"/>
            </w:tcBorders>
            <w:shd w:val="clear" w:color="auto" w:fill="FFFFFF"/>
            <w:tcMar>
              <w:top w:w="60" w:type="dxa"/>
              <w:left w:w="60" w:type="dxa"/>
              <w:bottom w:w="60" w:type="dxa"/>
              <w:right w:w="60" w:type="dxa"/>
            </w:tcMar>
            <w:vAlign w:val="center"/>
          </w:tcPr>
          <w:p w14:paraId="69E4750B">
            <w:pPr>
              <w:snapToGrid w:val="0"/>
              <w:spacing w:line="440" w:lineRule="exact"/>
              <w:jc w:val="center"/>
              <w:rPr>
                <w:rFonts w:hint="eastAsia" w:ascii="宋体" w:hAnsi="宋体" w:eastAsia="宋体" w:cs="宋体"/>
              </w:rPr>
            </w:pPr>
            <w:r>
              <w:rPr>
                <w:rFonts w:hint="eastAsia" w:ascii="宋体" w:hAnsi="宋体" w:eastAsia="宋体" w:cs="宋体"/>
              </w:rPr>
              <w:t>工业互联网支撑体系建设项目</w:t>
            </w:r>
          </w:p>
        </w:tc>
        <w:tc>
          <w:tcPr>
            <w:tcW w:w="3399" w:type="pct"/>
            <w:tcBorders>
              <w:top w:val="single" w:color="000000" w:sz="4" w:space="0"/>
              <w:left w:val="single" w:color="000000" w:sz="4" w:space="0"/>
              <w:right w:val="single" w:color="000000" w:sz="4" w:space="0"/>
            </w:tcBorders>
            <w:shd w:val="clear" w:color="auto" w:fill="FFFFFF"/>
            <w:tcMar>
              <w:top w:w="60" w:type="dxa"/>
              <w:left w:w="60" w:type="dxa"/>
              <w:bottom w:w="60" w:type="dxa"/>
              <w:right w:w="60" w:type="dxa"/>
            </w:tcMar>
            <w:vAlign w:val="center"/>
          </w:tcPr>
          <w:p w14:paraId="7C6B11EA">
            <w:pPr>
              <w:snapToGrid w:val="0"/>
              <w:spacing w:line="440" w:lineRule="exact"/>
              <w:jc w:val="center"/>
              <w:rPr>
                <w:rFonts w:hint="eastAsia" w:ascii="宋体" w:hAnsi="宋体" w:eastAsia="宋体" w:cs="宋体"/>
              </w:rPr>
            </w:pPr>
            <w:r>
              <w:rPr>
                <w:rFonts w:hint="eastAsia"/>
              </w:rPr>
              <w:t>本项目以《应急管理部财政部关于印发&lt;重点化工产业聚集区重大安全风险防控工作总体方案&gt;的通知》等国家或行业标准为依据，主要为甘泉堡经济技术开发区化工产业集中区建设部署服务器和存储系统、各类专用网络设备及符合规范要求的网络安全设施，配置商用密码应用安全性评估设备，落实国产化配置数据库、中间件、操作系统，保障系统及数据传输、存储、使用的完整性和不可否认性，配置边缘数视融合一体机，搭建功能完善的智慧融合指挥调度系统，租用长期稳定的短信服务，配套机房综合一体机及机房相关建设设施，同步推进“工业互联网+危化安全生产”示范工程建设，搭建区域级工业互联网底座，为整个项目高效、安全运行提供全方位、多层次的工业互联网支撑保障</w:t>
            </w:r>
          </w:p>
        </w:tc>
        <w:tc>
          <w:tcPr>
            <w:tcW w:w="266" w:type="pct"/>
            <w:tcBorders>
              <w:top w:val="single" w:color="000000" w:sz="4" w:space="0"/>
              <w:left w:val="single" w:color="000000" w:sz="4" w:space="0"/>
              <w:bottom w:val="single" w:color="000000" w:sz="4" w:space="0"/>
              <w:right w:val="single" w:color="000000" w:sz="4" w:space="0"/>
            </w:tcBorders>
            <w:shd w:val="clear" w:color="auto" w:fill="FFFFFF"/>
            <w:tcMar>
              <w:top w:w="60" w:type="dxa"/>
              <w:left w:w="60" w:type="dxa"/>
              <w:bottom w:w="60" w:type="dxa"/>
              <w:right w:w="60" w:type="dxa"/>
            </w:tcMar>
            <w:vAlign w:val="center"/>
          </w:tcPr>
          <w:p w14:paraId="329B45EE">
            <w:pPr>
              <w:snapToGrid w:val="0"/>
              <w:spacing w:line="440" w:lineRule="exact"/>
              <w:jc w:val="center"/>
              <w:rPr>
                <w:rFonts w:hint="eastAsia" w:ascii="宋体" w:hAnsi="宋体" w:eastAsia="宋体" w:cs="宋体"/>
              </w:rPr>
            </w:pPr>
          </w:p>
        </w:tc>
        <w:tc>
          <w:tcPr>
            <w:tcW w:w="221" w:type="pct"/>
            <w:tcBorders>
              <w:top w:val="single" w:color="000000" w:sz="4" w:space="0"/>
              <w:left w:val="single" w:color="000000" w:sz="4" w:space="0"/>
              <w:right w:val="single" w:color="000000" w:sz="4" w:space="0"/>
            </w:tcBorders>
            <w:shd w:val="clear" w:color="auto" w:fill="FFFFFF"/>
            <w:tcMar>
              <w:top w:w="60" w:type="dxa"/>
              <w:left w:w="60" w:type="dxa"/>
              <w:bottom w:w="60" w:type="dxa"/>
              <w:right w:w="60" w:type="dxa"/>
            </w:tcMar>
            <w:vAlign w:val="center"/>
          </w:tcPr>
          <w:p w14:paraId="09D6821F">
            <w:pPr>
              <w:snapToGrid w:val="0"/>
              <w:spacing w:line="440" w:lineRule="exact"/>
              <w:jc w:val="center"/>
              <w:rPr>
                <w:rFonts w:hint="eastAsia" w:ascii="宋体" w:hAnsi="宋体" w:eastAsia="宋体" w:cs="宋体"/>
              </w:rPr>
            </w:pPr>
            <w:r>
              <w:rPr>
                <w:rFonts w:hint="eastAsia" w:ascii="宋体" w:hAnsi="宋体" w:eastAsia="宋体" w:cs="宋体"/>
              </w:rPr>
              <w:t>项</w:t>
            </w:r>
          </w:p>
        </w:tc>
        <w:tc>
          <w:tcPr>
            <w:tcW w:w="221" w:type="pct"/>
            <w:tcBorders>
              <w:top w:val="single" w:color="000000" w:sz="4" w:space="0"/>
              <w:left w:val="single" w:color="000000" w:sz="4" w:space="0"/>
              <w:right w:val="single" w:color="000000" w:sz="4" w:space="0"/>
            </w:tcBorders>
            <w:shd w:val="clear" w:color="auto" w:fill="FFFFFF"/>
            <w:tcMar>
              <w:top w:w="60" w:type="dxa"/>
              <w:left w:w="60" w:type="dxa"/>
              <w:bottom w:w="60" w:type="dxa"/>
              <w:right w:w="60" w:type="dxa"/>
            </w:tcMar>
            <w:vAlign w:val="center"/>
          </w:tcPr>
          <w:p w14:paraId="054A9DC1">
            <w:pPr>
              <w:snapToGrid w:val="0"/>
              <w:spacing w:line="440" w:lineRule="exact"/>
              <w:jc w:val="center"/>
              <w:rPr>
                <w:rFonts w:hint="eastAsia" w:ascii="宋体" w:hAnsi="宋体" w:eastAsia="宋体" w:cs="宋体"/>
              </w:rPr>
            </w:pPr>
            <w:r>
              <w:rPr>
                <w:rFonts w:hint="eastAsia" w:ascii="宋体" w:hAnsi="宋体" w:eastAsia="宋体" w:cs="宋体"/>
              </w:rPr>
              <w:t>1</w:t>
            </w:r>
          </w:p>
        </w:tc>
        <w:tc>
          <w:tcPr>
            <w:tcW w:w="514" w:type="pct"/>
            <w:tcBorders>
              <w:top w:val="single" w:color="000000" w:sz="4" w:space="0"/>
              <w:left w:val="single" w:color="000000" w:sz="4" w:space="0"/>
              <w:right w:val="single" w:color="000000" w:sz="4" w:space="0"/>
            </w:tcBorders>
            <w:shd w:val="clear" w:color="auto" w:fill="FFFFFF"/>
            <w:tcMar>
              <w:top w:w="60" w:type="dxa"/>
              <w:left w:w="60" w:type="dxa"/>
              <w:bottom w:w="60" w:type="dxa"/>
              <w:right w:w="60" w:type="dxa"/>
            </w:tcMar>
            <w:vAlign w:val="center"/>
          </w:tcPr>
          <w:p w14:paraId="1A92BB53">
            <w:pPr>
              <w:snapToGrid w:val="0"/>
              <w:spacing w:line="440" w:lineRule="exact"/>
              <w:jc w:val="center"/>
              <w:rPr>
                <w:rFonts w:hint="eastAsia" w:ascii="宋体" w:hAnsi="宋体" w:eastAsia="宋体" w:cs="宋体"/>
              </w:rPr>
            </w:pPr>
          </w:p>
        </w:tc>
      </w:tr>
      <w:tr w14:paraId="2FBBD13E">
        <w:tblPrEx>
          <w:tblCellMar>
            <w:top w:w="15" w:type="dxa"/>
            <w:left w:w="15" w:type="dxa"/>
            <w:bottom w:w="15" w:type="dxa"/>
            <w:right w:w="15" w:type="dxa"/>
          </w:tblCellMar>
        </w:tblPrEx>
        <w:trPr>
          <w:jc w:val="center"/>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FFFFFF"/>
            <w:tcMar>
              <w:top w:w="60" w:type="dxa"/>
              <w:left w:w="60" w:type="dxa"/>
              <w:bottom w:w="60" w:type="dxa"/>
              <w:right w:w="60" w:type="dxa"/>
            </w:tcMar>
            <w:vAlign w:val="center"/>
          </w:tcPr>
          <w:p w14:paraId="65DECF19">
            <w:pPr>
              <w:tabs>
                <w:tab w:val="left" w:pos="1231"/>
              </w:tabs>
              <w:snapToGrid w:val="0"/>
              <w:spacing w:line="440" w:lineRule="exact"/>
              <w:rPr>
                <w:rFonts w:hint="eastAsia" w:ascii="宋体" w:hAnsi="宋体" w:eastAsia="宋体" w:cs="宋体"/>
              </w:rPr>
            </w:pPr>
            <w:r>
              <w:rPr>
                <w:rFonts w:hint="eastAsia" w:ascii="宋体" w:hAnsi="宋体" w:eastAsia="宋体" w:cs="宋体"/>
              </w:rPr>
              <w:t>总价（含税）：            元（大写：            ）</w:t>
            </w:r>
          </w:p>
        </w:tc>
      </w:tr>
    </w:tbl>
    <w:p w14:paraId="53570539">
      <w:pPr>
        <w:spacing w:line="560" w:lineRule="exact"/>
        <w:rPr>
          <w:rFonts w:eastAsia="方正仿宋_GBK"/>
          <w:sz w:val="32"/>
          <w:szCs w:val="32"/>
        </w:rPr>
      </w:pPr>
    </w:p>
    <w:p w14:paraId="4C704368">
      <w:pPr>
        <w:spacing w:line="560" w:lineRule="exact"/>
        <w:ind w:firstLine="640" w:firstLineChars="200"/>
        <w:rPr>
          <w:rFonts w:eastAsia="方正仿宋_GBK"/>
          <w:sz w:val="32"/>
          <w:szCs w:val="32"/>
        </w:rPr>
      </w:pPr>
      <w:r>
        <w:rPr>
          <w:rFonts w:hint="eastAsia" w:ascii="Times New Roman" w:hAnsi="Times New Roman" w:eastAsia="方正仿宋_GBK" w:cs="Times New Roman"/>
          <w:sz w:val="32"/>
          <w:szCs w:val="32"/>
        </w:rPr>
        <w:t>3</w:t>
      </w:r>
      <w:r>
        <w:rPr>
          <w:rFonts w:ascii="Times New Roman" w:hAnsi="Times New Roman" w:eastAsia="方正仿宋_GBK" w:cs="Times New Roman"/>
          <w:sz w:val="32"/>
          <w:szCs w:val="32"/>
        </w:rPr>
        <w:t>、付款方式和发票开具方式</w:t>
      </w:r>
    </w:p>
    <w:p w14:paraId="09D6D59C">
      <w:pPr>
        <w:spacing w:line="560" w:lineRule="exact"/>
        <w:ind w:firstLine="640" w:firstLineChars="200"/>
        <w:rPr>
          <w:rFonts w:eastAsia="方正仿宋_GBK"/>
          <w:sz w:val="32"/>
          <w:szCs w:val="32"/>
        </w:rPr>
      </w:pPr>
      <w:r>
        <w:rPr>
          <w:rFonts w:ascii="Times New Roman" w:hAnsi="Times New Roman" w:eastAsia="方正仿宋_GBK" w:cs="Times New Roman"/>
          <w:sz w:val="32"/>
          <w:szCs w:val="32"/>
        </w:rPr>
        <w:t>（1）项目经费确保专款专用，支付方式（</w:t>
      </w:r>
      <w:r>
        <w:rPr>
          <w:rFonts w:ascii="Times New Roman" w:hAnsi="Times New Roman" w:eastAsia="方正仿宋_GBK" w:cs="Times New Roman"/>
          <w:sz w:val="32"/>
          <w:szCs w:val="32"/>
          <w:u w:val="single"/>
        </w:rPr>
        <w:t>①</w:t>
      </w:r>
      <w:r>
        <w:rPr>
          <w:rFonts w:ascii="Times New Roman" w:hAnsi="Times New Roman" w:eastAsia="方正仿宋_GBK" w:cs="Times New Roman"/>
          <w:sz w:val="32"/>
          <w:szCs w:val="32"/>
        </w:rPr>
        <w:t>）</w:t>
      </w:r>
    </w:p>
    <w:p w14:paraId="11CD7992">
      <w:pPr>
        <w:spacing w:line="560" w:lineRule="exact"/>
        <w:ind w:firstLine="640" w:firstLineChars="200"/>
        <w:rPr>
          <w:rFonts w:eastAsia="方正仿宋_GBK"/>
          <w:sz w:val="32"/>
          <w:szCs w:val="32"/>
        </w:rPr>
      </w:pPr>
      <w:r>
        <w:rPr>
          <w:rFonts w:ascii="Times New Roman" w:hAnsi="Times New Roman" w:eastAsia="方正仿宋_GBK" w:cs="Times New Roman"/>
          <w:sz w:val="32"/>
          <w:szCs w:val="32"/>
        </w:rPr>
        <w:t>①分段支付；②按月支付；③按季支付；④项目完成结算。</w:t>
      </w:r>
    </w:p>
    <w:p w14:paraId="12BD9CD9">
      <w:pPr>
        <w:spacing w:line="560" w:lineRule="exact"/>
        <w:ind w:firstLine="640" w:firstLineChars="200"/>
        <w:rPr>
          <w:rFonts w:eastAsia="方正仿宋_GBK"/>
          <w:sz w:val="32"/>
          <w:szCs w:val="32"/>
        </w:rPr>
      </w:pPr>
      <w:r>
        <w:rPr>
          <w:rFonts w:hint="eastAsia" w:eastAsia="方正仿宋_GBK" w:cs="Times New Roman"/>
          <w:b/>
          <w:bCs/>
          <w:sz w:val="32"/>
          <w:szCs w:val="32"/>
        </w:rPr>
        <w:t>第一次付款：项目所有货物到货后，</w:t>
      </w:r>
      <w:r>
        <w:rPr>
          <w:rFonts w:ascii="Times New Roman" w:hAnsi="Times New Roman" w:eastAsia="方正仿宋_GBK" w:cs="Times New Roman"/>
          <w:sz w:val="32"/>
          <w:szCs w:val="32"/>
        </w:rPr>
        <w:t>甲方</w:t>
      </w:r>
      <w:r>
        <w:rPr>
          <w:rFonts w:hint="eastAsia" w:eastAsia="方正仿宋_GBK" w:cs="Times New Roman"/>
          <w:sz w:val="32"/>
          <w:szCs w:val="32"/>
        </w:rPr>
        <w:t>在</w:t>
      </w:r>
      <w:r>
        <w:rPr>
          <w:rFonts w:hint="eastAsia" w:eastAsia="方正仿宋_GBK" w:cs="Times New Roman"/>
          <w:sz w:val="32"/>
          <w:szCs w:val="32"/>
          <w:u w:val="single"/>
        </w:rPr>
        <w:t>30</w:t>
      </w:r>
      <w:r>
        <w:rPr>
          <w:rFonts w:hint="eastAsia" w:eastAsia="方正仿宋_GBK" w:cs="Times New Roman"/>
          <w:sz w:val="32"/>
          <w:szCs w:val="32"/>
        </w:rPr>
        <w:t>个工作日内</w:t>
      </w:r>
      <w:r>
        <w:rPr>
          <w:rFonts w:ascii="Times New Roman" w:hAnsi="Times New Roman" w:eastAsia="方正仿宋_GBK" w:cs="Times New Roman"/>
          <w:sz w:val="32"/>
          <w:szCs w:val="32"/>
        </w:rPr>
        <w:t>向乙方支付合同总价</w:t>
      </w:r>
      <w:r>
        <w:rPr>
          <w:rFonts w:hint="eastAsia" w:eastAsia="方正仿宋_GBK" w:cs="Times New Roman"/>
          <w:sz w:val="32"/>
          <w:szCs w:val="32"/>
          <w:u w:val="single"/>
        </w:rPr>
        <w:t>3</w:t>
      </w:r>
      <w:r>
        <w:rPr>
          <w:rFonts w:ascii="Times New Roman" w:hAnsi="Times New Roman" w:eastAsia="方正仿宋_GBK" w:cs="Times New Roman"/>
          <w:sz w:val="32"/>
          <w:szCs w:val="32"/>
          <w:u w:val="single"/>
        </w:rPr>
        <w:t>0%</w:t>
      </w:r>
      <w:r>
        <w:rPr>
          <w:rFonts w:hint="eastAsia" w:eastAsia="方正仿宋_GBK" w:cs="Times New Roman"/>
          <w:sz w:val="32"/>
          <w:szCs w:val="32"/>
        </w:rPr>
        <w:t>项目服务费用</w:t>
      </w:r>
      <w:r>
        <w:rPr>
          <w:rFonts w:ascii="Times New Roman" w:hAnsi="Times New Roman" w:eastAsia="方正仿宋_GBK" w:cs="Times New Roman"/>
          <w:sz w:val="32"/>
          <w:szCs w:val="32"/>
        </w:rPr>
        <w:t>，小计：￥</w:t>
      </w:r>
      <w:r>
        <w:rPr>
          <w:rFonts w:hint="eastAsia" w:eastAsia="方正仿宋_GBK" w:cs="Times New Roman"/>
          <w:sz w:val="32"/>
          <w:szCs w:val="32"/>
          <w:u w:val="single"/>
        </w:rPr>
        <w:t xml:space="preserve">       </w:t>
      </w:r>
      <w:r>
        <w:rPr>
          <w:rFonts w:ascii="Times New Roman" w:hAnsi="Times New Roman" w:eastAsia="方正仿宋_GBK" w:cs="Times New Roman"/>
          <w:sz w:val="32"/>
          <w:szCs w:val="32"/>
        </w:rPr>
        <w:t>元（大写：</w:t>
      </w:r>
      <w:r>
        <w:rPr>
          <w:rFonts w:hint="eastAsia" w:eastAsia="方正仿宋_GBK" w:cs="Times New Roman"/>
          <w:sz w:val="32"/>
          <w:szCs w:val="32"/>
          <w:u w:val="single"/>
        </w:rPr>
        <w:t xml:space="preserve">       </w:t>
      </w:r>
      <w:r>
        <w:rPr>
          <w:rFonts w:ascii="Times New Roman" w:hAnsi="Times New Roman" w:eastAsia="方正仿宋_GBK" w:cs="Times New Roman"/>
          <w:sz w:val="32"/>
          <w:szCs w:val="32"/>
        </w:rPr>
        <w:t>）</w:t>
      </w:r>
      <w:r>
        <w:rPr>
          <w:rFonts w:hint="eastAsia" w:eastAsia="方正仿宋_GBK" w:cs="Times New Roman"/>
          <w:sz w:val="32"/>
          <w:szCs w:val="32"/>
        </w:rPr>
        <w:t>。</w:t>
      </w:r>
      <w:r>
        <w:rPr>
          <w:rFonts w:ascii="Times New Roman" w:hAnsi="Times New Roman" w:eastAsia="方正仿宋_GBK" w:cs="Times New Roman"/>
          <w:sz w:val="32"/>
          <w:szCs w:val="32"/>
        </w:rPr>
        <w:t>因财政预算调整、资金拨付延迟，甲方付款时限顺延；</w:t>
      </w:r>
    </w:p>
    <w:p w14:paraId="0F36FD43">
      <w:pPr>
        <w:spacing w:line="560" w:lineRule="exact"/>
        <w:ind w:firstLine="640" w:firstLineChars="200"/>
        <w:rPr>
          <w:rFonts w:eastAsia="方正仿宋_GBK"/>
          <w:sz w:val="32"/>
          <w:szCs w:val="32"/>
        </w:rPr>
      </w:pPr>
      <w:r>
        <w:rPr>
          <w:rFonts w:ascii="Times New Roman" w:hAnsi="Times New Roman" w:eastAsia="方正仿宋_GBK" w:cs="Times New Roman"/>
          <w:b/>
          <w:bCs/>
          <w:sz w:val="32"/>
          <w:szCs w:val="32"/>
        </w:rPr>
        <w:t>第二次付款：</w:t>
      </w:r>
      <w:r>
        <w:rPr>
          <w:rFonts w:hint="eastAsia" w:eastAsia="方正仿宋_GBK" w:cs="Times New Roman"/>
          <w:b/>
          <w:bCs/>
          <w:sz w:val="32"/>
          <w:szCs w:val="32"/>
          <w:u w:val="single"/>
        </w:rPr>
        <w:t>项目所有设备安装完成后</w:t>
      </w:r>
      <w:r>
        <w:rPr>
          <w:rFonts w:ascii="Times New Roman" w:hAnsi="Times New Roman" w:eastAsia="方正仿宋_GBK" w:cs="Times New Roman"/>
          <w:b/>
          <w:bCs/>
          <w:sz w:val="32"/>
          <w:szCs w:val="32"/>
        </w:rPr>
        <w:t>，</w:t>
      </w:r>
      <w:r>
        <w:rPr>
          <w:rFonts w:ascii="Times New Roman" w:hAnsi="Times New Roman" w:eastAsia="方正仿宋_GBK" w:cs="Times New Roman"/>
          <w:sz w:val="32"/>
          <w:szCs w:val="32"/>
        </w:rPr>
        <w:t>甲方</w:t>
      </w:r>
      <w:r>
        <w:rPr>
          <w:rFonts w:hint="eastAsia" w:eastAsia="方正仿宋_GBK" w:cs="Times New Roman"/>
          <w:sz w:val="32"/>
          <w:szCs w:val="32"/>
        </w:rPr>
        <w:t>在</w:t>
      </w:r>
      <w:r>
        <w:rPr>
          <w:rFonts w:hint="eastAsia" w:eastAsia="方正仿宋_GBK" w:cs="Times New Roman"/>
          <w:sz w:val="32"/>
          <w:szCs w:val="32"/>
          <w:u w:val="single"/>
        </w:rPr>
        <w:t>30</w:t>
      </w:r>
      <w:r>
        <w:rPr>
          <w:rFonts w:hint="eastAsia" w:eastAsia="方正仿宋_GBK" w:cs="Times New Roman"/>
          <w:sz w:val="32"/>
          <w:szCs w:val="32"/>
        </w:rPr>
        <w:t>个工作日内</w:t>
      </w:r>
      <w:r>
        <w:rPr>
          <w:rFonts w:ascii="Times New Roman" w:hAnsi="Times New Roman" w:eastAsia="方正仿宋_GBK" w:cs="Times New Roman"/>
          <w:sz w:val="32"/>
          <w:szCs w:val="32"/>
        </w:rPr>
        <w:t>向乙方支付合同总价</w:t>
      </w:r>
      <w:r>
        <w:rPr>
          <w:rFonts w:hint="eastAsia" w:eastAsia="方正仿宋_GBK" w:cs="Times New Roman"/>
          <w:sz w:val="32"/>
          <w:szCs w:val="32"/>
          <w:u w:val="single"/>
        </w:rPr>
        <w:t>2</w:t>
      </w:r>
      <w:r>
        <w:rPr>
          <w:rFonts w:ascii="Times New Roman" w:hAnsi="Times New Roman" w:eastAsia="方正仿宋_GBK" w:cs="Times New Roman"/>
          <w:sz w:val="32"/>
          <w:szCs w:val="32"/>
          <w:u w:val="single"/>
        </w:rPr>
        <w:t>0%</w:t>
      </w:r>
      <w:r>
        <w:rPr>
          <w:rFonts w:ascii="Times New Roman" w:hAnsi="Times New Roman" w:eastAsia="方正仿宋_GBK" w:cs="Times New Roman"/>
          <w:sz w:val="32"/>
          <w:szCs w:val="32"/>
        </w:rPr>
        <w:t>项目</w:t>
      </w:r>
      <w:r>
        <w:rPr>
          <w:rFonts w:hint="eastAsia" w:eastAsia="方正仿宋_GBK" w:cs="Times New Roman"/>
          <w:sz w:val="32"/>
          <w:szCs w:val="32"/>
        </w:rPr>
        <w:t>服务费用</w:t>
      </w:r>
      <w:r>
        <w:rPr>
          <w:rFonts w:ascii="Times New Roman" w:hAnsi="Times New Roman" w:eastAsia="方正仿宋_GBK" w:cs="Times New Roman"/>
          <w:sz w:val="32"/>
          <w:szCs w:val="32"/>
        </w:rPr>
        <w:t>，小计：￥</w:t>
      </w:r>
      <w:r>
        <w:rPr>
          <w:rFonts w:hint="eastAsia" w:eastAsia="方正仿宋_GBK" w:cs="Times New Roman"/>
          <w:sz w:val="32"/>
          <w:szCs w:val="32"/>
          <w:u w:val="single"/>
        </w:rPr>
        <w:t xml:space="preserve">         </w:t>
      </w:r>
      <w:r>
        <w:rPr>
          <w:rFonts w:ascii="Times New Roman" w:hAnsi="Times New Roman" w:eastAsia="方正仿宋_GBK" w:cs="Times New Roman"/>
          <w:sz w:val="32"/>
          <w:szCs w:val="32"/>
        </w:rPr>
        <w:t>元（大写：</w:t>
      </w:r>
      <w:r>
        <w:rPr>
          <w:rFonts w:hint="eastAsia" w:eastAsia="方正仿宋_GBK" w:cs="Times New Roman"/>
          <w:sz w:val="32"/>
          <w:szCs w:val="32"/>
          <w:u w:val="single"/>
        </w:rPr>
        <w:t xml:space="preserve">          </w:t>
      </w:r>
      <w:r>
        <w:rPr>
          <w:rFonts w:ascii="Times New Roman" w:hAnsi="Times New Roman" w:eastAsia="方正仿宋_GBK" w:cs="Times New Roman"/>
          <w:sz w:val="32"/>
          <w:szCs w:val="32"/>
        </w:rPr>
        <w:t>）；</w:t>
      </w:r>
    </w:p>
    <w:p w14:paraId="4B9EB14E">
      <w:pPr>
        <w:spacing w:line="560" w:lineRule="exact"/>
        <w:ind w:firstLine="640" w:firstLineChars="200"/>
        <w:rPr>
          <w:rFonts w:eastAsia="方正仿宋_GBK"/>
          <w:sz w:val="32"/>
          <w:szCs w:val="32"/>
        </w:rPr>
      </w:pPr>
      <w:r>
        <w:rPr>
          <w:rFonts w:hint="eastAsia" w:eastAsia="方正仿宋_GBK" w:cs="Times New Roman"/>
          <w:b/>
          <w:bCs/>
          <w:sz w:val="32"/>
          <w:szCs w:val="32"/>
        </w:rPr>
        <w:t>第三次付款：</w:t>
      </w:r>
      <w:r>
        <w:rPr>
          <w:rFonts w:hint="eastAsia" w:eastAsia="方正仿宋_GBK" w:cs="Times New Roman"/>
          <w:b/>
          <w:bCs/>
          <w:sz w:val="32"/>
          <w:szCs w:val="32"/>
          <w:u w:val="single"/>
        </w:rPr>
        <w:t>项目所有设备调试完成后，</w:t>
      </w:r>
      <w:r>
        <w:rPr>
          <w:rFonts w:ascii="Times New Roman" w:hAnsi="Times New Roman" w:eastAsia="方正仿宋_GBK" w:cs="Times New Roman"/>
          <w:sz w:val="32"/>
          <w:szCs w:val="32"/>
        </w:rPr>
        <w:t>甲方</w:t>
      </w:r>
      <w:r>
        <w:rPr>
          <w:rFonts w:hint="eastAsia" w:eastAsia="方正仿宋_GBK" w:cs="Times New Roman"/>
          <w:sz w:val="32"/>
          <w:szCs w:val="32"/>
        </w:rPr>
        <w:t>在</w:t>
      </w:r>
      <w:r>
        <w:rPr>
          <w:rFonts w:hint="eastAsia" w:eastAsia="方正仿宋_GBK" w:cs="Times New Roman"/>
          <w:sz w:val="32"/>
          <w:szCs w:val="32"/>
          <w:u w:val="single"/>
        </w:rPr>
        <w:t>30</w:t>
      </w:r>
      <w:r>
        <w:rPr>
          <w:rFonts w:hint="eastAsia" w:eastAsia="方正仿宋_GBK" w:cs="Times New Roman"/>
          <w:sz w:val="32"/>
          <w:szCs w:val="32"/>
        </w:rPr>
        <w:t>个工作日内</w:t>
      </w:r>
      <w:r>
        <w:rPr>
          <w:rFonts w:ascii="Times New Roman" w:hAnsi="Times New Roman" w:eastAsia="方正仿宋_GBK" w:cs="Times New Roman"/>
          <w:sz w:val="32"/>
          <w:szCs w:val="32"/>
        </w:rPr>
        <w:t>向乙方支付</w:t>
      </w:r>
      <w:r>
        <w:rPr>
          <w:rFonts w:ascii="Times New Roman" w:hAnsi="Times New Roman" w:eastAsia="方正仿宋_GBK" w:cs="Times New Roman"/>
          <w:sz w:val="32"/>
          <w:szCs w:val="32"/>
          <w:u w:val="single"/>
        </w:rPr>
        <w:t>20%</w:t>
      </w:r>
      <w:r>
        <w:rPr>
          <w:rFonts w:hint="eastAsia" w:eastAsia="方正仿宋_GBK" w:cs="Times New Roman"/>
          <w:sz w:val="32"/>
          <w:szCs w:val="32"/>
        </w:rPr>
        <w:t>项目</w:t>
      </w:r>
      <w:r>
        <w:rPr>
          <w:rFonts w:ascii="Times New Roman" w:hAnsi="Times New Roman" w:eastAsia="方正仿宋_GBK" w:cs="Times New Roman"/>
          <w:sz w:val="32"/>
          <w:szCs w:val="32"/>
        </w:rPr>
        <w:t>服务费用，小计：￥</w:t>
      </w:r>
      <w:r>
        <w:rPr>
          <w:rFonts w:hint="eastAsia" w:eastAsia="方正仿宋_GBK" w:cs="Times New Roman"/>
          <w:sz w:val="32"/>
          <w:szCs w:val="32"/>
          <w:u w:val="single"/>
        </w:rPr>
        <w:t xml:space="preserve">          </w:t>
      </w:r>
      <w:r>
        <w:rPr>
          <w:rFonts w:ascii="Times New Roman" w:hAnsi="Times New Roman" w:eastAsia="方正仿宋_GBK" w:cs="Times New Roman"/>
          <w:sz w:val="32"/>
          <w:szCs w:val="32"/>
        </w:rPr>
        <w:t>元（大写：</w:t>
      </w:r>
      <w:r>
        <w:rPr>
          <w:rFonts w:hint="eastAsia" w:eastAsia="方正仿宋_GBK" w:cs="Times New Roman"/>
          <w:sz w:val="32"/>
          <w:szCs w:val="32"/>
          <w:u w:val="single"/>
        </w:rPr>
        <w:t xml:space="preserve">           </w:t>
      </w:r>
      <w:r>
        <w:rPr>
          <w:rFonts w:ascii="Times New Roman" w:hAnsi="Times New Roman" w:eastAsia="方正仿宋_GBK" w:cs="Times New Roman"/>
          <w:sz w:val="32"/>
          <w:szCs w:val="32"/>
        </w:rPr>
        <w:t>）</w:t>
      </w:r>
      <w:r>
        <w:rPr>
          <w:rFonts w:hint="eastAsia" w:eastAsia="方正仿宋_GBK" w:cs="Times New Roman"/>
          <w:sz w:val="32"/>
          <w:szCs w:val="32"/>
        </w:rPr>
        <w:t>；</w:t>
      </w:r>
    </w:p>
    <w:p w14:paraId="2204DF7F">
      <w:pPr>
        <w:spacing w:line="560" w:lineRule="exact"/>
        <w:ind w:firstLine="640" w:firstLineChars="200"/>
        <w:rPr>
          <w:rFonts w:eastAsia="方正仿宋_GBK"/>
          <w:sz w:val="32"/>
          <w:szCs w:val="32"/>
        </w:rPr>
      </w:pPr>
      <w:r>
        <w:rPr>
          <w:rFonts w:ascii="Times New Roman" w:hAnsi="Times New Roman" w:eastAsia="方正仿宋_GBK" w:cs="Times New Roman"/>
          <w:b/>
          <w:bCs/>
          <w:sz w:val="32"/>
          <w:szCs w:val="32"/>
        </w:rPr>
        <w:t>第</w:t>
      </w:r>
      <w:r>
        <w:rPr>
          <w:rFonts w:hint="eastAsia" w:eastAsia="方正仿宋_GBK" w:cs="Times New Roman"/>
          <w:b/>
          <w:bCs/>
          <w:sz w:val="32"/>
          <w:szCs w:val="32"/>
        </w:rPr>
        <w:t>四</w:t>
      </w:r>
      <w:r>
        <w:rPr>
          <w:rFonts w:ascii="Times New Roman" w:hAnsi="Times New Roman" w:eastAsia="方正仿宋_GBK" w:cs="Times New Roman"/>
          <w:b/>
          <w:bCs/>
          <w:sz w:val="32"/>
          <w:szCs w:val="32"/>
        </w:rPr>
        <w:t>次付款：</w:t>
      </w:r>
      <w:r>
        <w:rPr>
          <w:rFonts w:hint="eastAsia" w:eastAsia="方正仿宋_GBK" w:cs="Times New Roman"/>
          <w:b/>
          <w:bCs/>
          <w:sz w:val="32"/>
          <w:szCs w:val="32"/>
          <w:u w:val="single"/>
        </w:rPr>
        <w:t>项目所有验收工作完成</w:t>
      </w:r>
      <w:r>
        <w:rPr>
          <w:rFonts w:hint="eastAsia" w:ascii="Times New Roman" w:hAnsi="Times New Roman" w:eastAsia="方正仿宋_GBK" w:cs="Times New Roman"/>
          <w:b/>
          <w:bCs/>
          <w:sz w:val="32"/>
          <w:szCs w:val="32"/>
          <w:u w:val="single"/>
          <w:lang w:bidi="en-US"/>
        </w:rPr>
        <w:t>，</w:t>
      </w:r>
      <w:r>
        <w:rPr>
          <w:rFonts w:ascii="Times New Roman" w:hAnsi="Times New Roman" w:eastAsia="方正仿宋_GBK" w:cs="Times New Roman"/>
          <w:sz w:val="32"/>
          <w:szCs w:val="32"/>
          <w:lang w:bidi="en-US"/>
        </w:rPr>
        <w:t>甲方</w:t>
      </w:r>
      <w:r>
        <w:rPr>
          <w:rFonts w:hint="eastAsia" w:eastAsia="方正仿宋_GBK" w:cs="Times New Roman"/>
          <w:sz w:val="32"/>
          <w:szCs w:val="32"/>
        </w:rPr>
        <w:t>在</w:t>
      </w:r>
      <w:r>
        <w:rPr>
          <w:rFonts w:hint="eastAsia" w:eastAsia="方正仿宋_GBK" w:cs="Times New Roman"/>
          <w:sz w:val="32"/>
          <w:szCs w:val="32"/>
          <w:u w:val="single"/>
        </w:rPr>
        <w:t>30</w:t>
      </w:r>
      <w:r>
        <w:rPr>
          <w:rFonts w:hint="eastAsia" w:eastAsia="方正仿宋_GBK" w:cs="Times New Roman"/>
          <w:sz w:val="32"/>
          <w:szCs w:val="32"/>
        </w:rPr>
        <w:t>个工作日内</w:t>
      </w:r>
      <w:r>
        <w:rPr>
          <w:rFonts w:ascii="Times New Roman" w:hAnsi="Times New Roman" w:eastAsia="方正仿宋_GBK" w:cs="Times New Roman"/>
          <w:sz w:val="32"/>
          <w:szCs w:val="32"/>
          <w:lang w:bidi="en-US"/>
        </w:rPr>
        <w:t>向乙方支付合同总价</w:t>
      </w:r>
      <w:r>
        <w:rPr>
          <w:rFonts w:hint="eastAsia" w:eastAsia="方正仿宋_GBK" w:cs="Times New Roman"/>
          <w:sz w:val="32"/>
          <w:szCs w:val="32"/>
          <w:u w:val="single"/>
          <w:lang w:bidi="en-US"/>
        </w:rPr>
        <w:t>25</w:t>
      </w:r>
      <w:r>
        <w:rPr>
          <w:rFonts w:ascii="Times New Roman" w:hAnsi="Times New Roman" w:eastAsia="方正仿宋_GBK" w:cs="Times New Roman"/>
          <w:sz w:val="32"/>
          <w:szCs w:val="32"/>
          <w:u w:val="single"/>
          <w:lang w:bidi="en-US"/>
        </w:rPr>
        <w:t>%</w:t>
      </w:r>
      <w:r>
        <w:rPr>
          <w:rFonts w:ascii="Times New Roman" w:hAnsi="Times New Roman" w:eastAsia="方正仿宋_GBK" w:cs="Times New Roman"/>
          <w:sz w:val="32"/>
          <w:szCs w:val="32"/>
          <w:lang w:bidi="en-US"/>
        </w:rPr>
        <w:t>项目</w:t>
      </w:r>
      <w:r>
        <w:rPr>
          <w:rFonts w:hint="eastAsia" w:ascii="Times New Roman" w:hAnsi="Times New Roman" w:eastAsia="方正仿宋_GBK" w:cs="Times New Roman"/>
          <w:sz w:val="32"/>
          <w:szCs w:val="32"/>
          <w:lang w:bidi="en-US"/>
        </w:rPr>
        <w:t>服务费用</w:t>
      </w:r>
      <w:r>
        <w:rPr>
          <w:rFonts w:ascii="Times New Roman" w:hAnsi="Times New Roman" w:eastAsia="方正仿宋_GBK" w:cs="Times New Roman"/>
          <w:sz w:val="32"/>
          <w:szCs w:val="32"/>
          <w:lang w:bidi="en-US"/>
        </w:rPr>
        <w:t>，小计：￥</w:t>
      </w:r>
      <w:r>
        <w:rPr>
          <w:rFonts w:hint="eastAsia" w:eastAsia="方正仿宋_GBK" w:cs="Times New Roman"/>
          <w:sz w:val="32"/>
          <w:szCs w:val="32"/>
          <w:u w:val="single"/>
          <w:lang w:bidi="en-US"/>
        </w:rPr>
        <w:t xml:space="preserve">         </w:t>
      </w:r>
      <w:r>
        <w:rPr>
          <w:rFonts w:ascii="Times New Roman" w:hAnsi="Times New Roman" w:eastAsia="方正仿宋_GBK" w:cs="Times New Roman"/>
          <w:sz w:val="32"/>
          <w:szCs w:val="32"/>
          <w:lang w:bidi="en-US"/>
        </w:rPr>
        <w:t>元（大写：</w:t>
      </w:r>
      <w:r>
        <w:rPr>
          <w:rFonts w:hint="eastAsia" w:eastAsia="方正仿宋_GBK" w:cs="Times New Roman"/>
          <w:sz w:val="32"/>
          <w:szCs w:val="32"/>
          <w:u w:val="single"/>
          <w:lang w:bidi="en-US"/>
        </w:rPr>
        <w:t xml:space="preserve">           </w:t>
      </w:r>
      <w:r>
        <w:rPr>
          <w:rFonts w:ascii="Times New Roman" w:hAnsi="Times New Roman" w:eastAsia="方正仿宋_GBK" w:cs="Times New Roman"/>
          <w:sz w:val="32"/>
          <w:szCs w:val="32"/>
          <w:lang w:bidi="en-US"/>
        </w:rPr>
        <w:t>）</w:t>
      </w:r>
      <w:r>
        <w:rPr>
          <w:rFonts w:hint="eastAsia" w:ascii="Times New Roman" w:hAnsi="Times New Roman" w:eastAsia="方正仿宋_GBK" w:cs="Times New Roman"/>
          <w:sz w:val="32"/>
          <w:szCs w:val="32"/>
          <w:lang w:bidi="en-US"/>
        </w:rPr>
        <w:t>。</w:t>
      </w:r>
    </w:p>
    <w:p w14:paraId="2FFEBCAA">
      <w:pPr>
        <w:spacing w:line="560" w:lineRule="exact"/>
        <w:ind w:firstLine="640" w:firstLineChars="200"/>
        <w:rPr>
          <w:rFonts w:eastAsia="方正仿宋_GBK"/>
          <w:sz w:val="32"/>
          <w:szCs w:val="32"/>
        </w:rPr>
      </w:pPr>
      <w:r>
        <w:rPr>
          <w:rFonts w:ascii="Times New Roman" w:hAnsi="Times New Roman" w:eastAsia="方正仿宋_GBK" w:cs="Times New Roman"/>
          <w:b/>
          <w:bCs/>
          <w:sz w:val="32"/>
          <w:szCs w:val="32"/>
        </w:rPr>
        <w:t>第</w:t>
      </w:r>
      <w:r>
        <w:rPr>
          <w:rFonts w:hint="eastAsia" w:eastAsia="方正仿宋_GBK" w:cs="Times New Roman"/>
          <w:b/>
          <w:bCs/>
          <w:sz w:val="32"/>
          <w:szCs w:val="32"/>
        </w:rPr>
        <w:t>五</w:t>
      </w:r>
      <w:r>
        <w:rPr>
          <w:rFonts w:ascii="Times New Roman" w:hAnsi="Times New Roman" w:eastAsia="方正仿宋_GBK" w:cs="Times New Roman"/>
          <w:b/>
          <w:bCs/>
          <w:sz w:val="32"/>
          <w:szCs w:val="32"/>
        </w:rPr>
        <w:t>次付款：</w:t>
      </w:r>
      <w:r>
        <w:rPr>
          <w:rFonts w:hint="eastAsia" w:ascii="Times New Roman" w:hAnsi="Times New Roman" w:eastAsia="方正仿宋_GBK" w:cs="Times New Roman"/>
          <w:b/>
          <w:bCs/>
          <w:sz w:val="32"/>
          <w:szCs w:val="32"/>
        </w:rPr>
        <w:t>项目质量服务期满</w:t>
      </w:r>
      <w:r>
        <w:rPr>
          <w:rFonts w:hint="eastAsia" w:ascii="Times New Roman" w:hAnsi="Times New Roman" w:eastAsia="方正仿宋_GBK" w:cs="Times New Roman"/>
          <w:b/>
          <w:bCs/>
          <w:sz w:val="32"/>
          <w:szCs w:val="32"/>
          <w:u w:val="single"/>
          <w:lang w:bidi="en-US"/>
        </w:rPr>
        <w:t>，且运行正常，</w:t>
      </w:r>
      <w:r>
        <w:rPr>
          <w:rFonts w:ascii="Times New Roman" w:hAnsi="Times New Roman" w:eastAsia="方正仿宋_GBK" w:cs="Times New Roman"/>
          <w:sz w:val="32"/>
          <w:szCs w:val="32"/>
          <w:lang w:bidi="en-US"/>
        </w:rPr>
        <w:t>甲方</w:t>
      </w:r>
      <w:r>
        <w:rPr>
          <w:rFonts w:hint="eastAsia" w:eastAsia="方正仿宋_GBK" w:cs="Times New Roman"/>
          <w:sz w:val="32"/>
          <w:szCs w:val="32"/>
        </w:rPr>
        <w:t>在</w:t>
      </w:r>
      <w:r>
        <w:rPr>
          <w:rFonts w:hint="eastAsia" w:eastAsia="方正仿宋_GBK" w:cs="Times New Roman"/>
          <w:sz w:val="32"/>
          <w:szCs w:val="32"/>
          <w:u w:val="single"/>
        </w:rPr>
        <w:t>30</w:t>
      </w:r>
      <w:r>
        <w:rPr>
          <w:rFonts w:hint="eastAsia" w:eastAsia="方正仿宋_GBK" w:cs="Times New Roman"/>
          <w:sz w:val="32"/>
          <w:szCs w:val="32"/>
        </w:rPr>
        <w:t>个工作日内</w:t>
      </w:r>
      <w:r>
        <w:rPr>
          <w:rFonts w:ascii="Times New Roman" w:hAnsi="Times New Roman" w:eastAsia="方正仿宋_GBK" w:cs="Times New Roman"/>
          <w:sz w:val="32"/>
          <w:szCs w:val="32"/>
          <w:lang w:bidi="en-US"/>
        </w:rPr>
        <w:t>向乙方支付合同总价</w:t>
      </w:r>
      <w:r>
        <w:rPr>
          <w:rFonts w:hint="eastAsia" w:eastAsia="方正仿宋_GBK" w:cs="Times New Roman"/>
          <w:sz w:val="32"/>
          <w:szCs w:val="32"/>
          <w:u w:val="single"/>
          <w:lang w:bidi="en-US"/>
        </w:rPr>
        <w:t>5</w:t>
      </w:r>
      <w:r>
        <w:rPr>
          <w:rFonts w:ascii="Times New Roman" w:hAnsi="Times New Roman" w:eastAsia="方正仿宋_GBK" w:cs="Times New Roman"/>
          <w:sz w:val="32"/>
          <w:szCs w:val="32"/>
          <w:u w:val="single"/>
          <w:lang w:bidi="en-US"/>
        </w:rPr>
        <w:t>%</w:t>
      </w:r>
      <w:r>
        <w:rPr>
          <w:rFonts w:ascii="Times New Roman" w:hAnsi="Times New Roman" w:eastAsia="方正仿宋_GBK" w:cs="Times New Roman"/>
          <w:sz w:val="32"/>
          <w:szCs w:val="32"/>
          <w:lang w:bidi="en-US"/>
        </w:rPr>
        <w:t>项目</w:t>
      </w:r>
      <w:r>
        <w:rPr>
          <w:rFonts w:hint="eastAsia" w:ascii="Times New Roman" w:hAnsi="Times New Roman" w:eastAsia="方正仿宋_GBK" w:cs="Times New Roman"/>
          <w:sz w:val="32"/>
          <w:szCs w:val="32"/>
          <w:lang w:bidi="en-US"/>
        </w:rPr>
        <w:t>服务费用</w:t>
      </w:r>
      <w:r>
        <w:rPr>
          <w:rFonts w:ascii="Times New Roman" w:hAnsi="Times New Roman" w:eastAsia="方正仿宋_GBK" w:cs="Times New Roman"/>
          <w:sz w:val="32"/>
          <w:szCs w:val="32"/>
          <w:lang w:bidi="en-US"/>
        </w:rPr>
        <w:t>，小计：￥</w:t>
      </w:r>
      <w:r>
        <w:rPr>
          <w:rFonts w:hint="eastAsia" w:eastAsia="方正仿宋_GBK" w:cs="Times New Roman"/>
          <w:sz w:val="32"/>
          <w:szCs w:val="32"/>
          <w:u w:val="single"/>
          <w:lang w:bidi="en-US"/>
        </w:rPr>
        <w:t xml:space="preserve">         </w:t>
      </w:r>
      <w:r>
        <w:rPr>
          <w:rFonts w:ascii="Times New Roman" w:hAnsi="Times New Roman" w:eastAsia="方正仿宋_GBK" w:cs="Times New Roman"/>
          <w:sz w:val="32"/>
          <w:szCs w:val="32"/>
          <w:lang w:bidi="en-US"/>
        </w:rPr>
        <w:t>元（大写：</w:t>
      </w:r>
      <w:r>
        <w:rPr>
          <w:rFonts w:hint="eastAsia" w:eastAsia="方正仿宋_GBK" w:cs="Times New Roman"/>
          <w:sz w:val="32"/>
          <w:szCs w:val="32"/>
          <w:u w:val="single"/>
          <w:lang w:bidi="en-US"/>
        </w:rPr>
        <w:t xml:space="preserve">           </w:t>
      </w:r>
      <w:r>
        <w:rPr>
          <w:rFonts w:ascii="Times New Roman" w:hAnsi="Times New Roman" w:eastAsia="方正仿宋_GBK" w:cs="Times New Roman"/>
          <w:sz w:val="32"/>
          <w:szCs w:val="32"/>
          <w:lang w:bidi="en-US"/>
        </w:rPr>
        <w:t>）</w:t>
      </w:r>
      <w:r>
        <w:rPr>
          <w:rFonts w:hint="eastAsia" w:ascii="Times New Roman" w:hAnsi="Times New Roman" w:eastAsia="方正仿宋_GBK" w:cs="Times New Roman"/>
          <w:sz w:val="32"/>
          <w:szCs w:val="32"/>
          <w:lang w:bidi="en-US"/>
        </w:rPr>
        <w:t>。</w:t>
      </w:r>
    </w:p>
    <w:p w14:paraId="5A98A211">
      <w:pPr>
        <w:spacing w:line="560" w:lineRule="exact"/>
        <w:ind w:firstLine="640" w:firstLineChars="200"/>
        <w:rPr>
          <w:rFonts w:eastAsia="方正仿宋_GBK"/>
          <w:sz w:val="32"/>
          <w:szCs w:val="32"/>
        </w:rPr>
      </w:pPr>
      <w:r>
        <w:rPr>
          <w:rFonts w:ascii="Times New Roman" w:hAnsi="Times New Roman" w:eastAsia="方正仿宋_GBK" w:cs="Times New Roman"/>
          <w:sz w:val="32"/>
          <w:szCs w:val="32"/>
        </w:rPr>
        <w:t>（2）付款方式：</w:t>
      </w:r>
      <w:r>
        <w:rPr>
          <w:rFonts w:ascii="Times New Roman" w:hAnsi="Times New Roman" w:eastAsia="方正仿宋_GBK" w:cs="Times New Roman"/>
          <w:sz w:val="32"/>
          <w:szCs w:val="32"/>
          <w:u w:val="single"/>
        </w:rPr>
        <w:t>电子转账支付</w:t>
      </w:r>
      <w:r>
        <w:rPr>
          <w:rFonts w:ascii="Times New Roman" w:hAnsi="Times New Roman" w:eastAsia="方正仿宋_GBK" w:cs="Times New Roman"/>
          <w:sz w:val="32"/>
          <w:szCs w:val="32"/>
        </w:rPr>
        <w:t>；</w:t>
      </w:r>
    </w:p>
    <w:p w14:paraId="2C8E5DFD">
      <w:pPr>
        <w:spacing w:line="560" w:lineRule="exact"/>
        <w:ind w:firstLine="640" w:firstLineChars="200"/>
        <w:rPr>
          <w:rFonts w:eastAsia="方正仿宋_GBK"/>
          <w:sz w:val="32"/>
          <w:szCs w:val="32"/>
        </w:rPr>
      </w:pPr>
      <w:r>
        <w:rPr>
          <w:rFonts w:ascii="Times New Roman" w:hAnsi="Times New Roman" w:eastAsia="方正仿宋_GBK" w:cs="Times New Roman"/>
          <w:sz w:val="32"/>
          <w:szCs w:val="32"/>
        </w:rPr>
        <w:t>（3）到达支付节点，乙方向甲方提交下列文件材料，经甲方项目负责人审核无误后支付采购资金：</w:t>
      </w:r>
    </w:p>
    <w:p w14:paraId="6CB87764">
      <w:pPr>
        <w:spacing w:line="560" w:lineRule="exact"/>
        <w:ind w:firstLine="640" w:firstLineChars="200"/>
        <w:rPr>
          <w:rFonts w:eastAsia="方正仿宋_GBK"/>
          <w:sz w:val="32"/>
          <w:szCs w:val="32"/>
        </w:rPr>
      </w:pPr>
      <w:r>
        <w:rPr>
          <w:rFonts w:ascii="Times New Roman" w:hAnsi="Times New Roman" w:eastAsia="方正仿宋_GBK" w:cs="Times New Roman"/>
          <w:sz w:val="32"/>
          <w:szCs w:val="32"/>
        </w:rPr>
        <w:t>①</w:t>
      </w:r>
      <w:r>
        <w:rPr>
          <w:rFonts w:ascii="Times New Roman" w:hAnsi="Times New Roman" w:eastAsia="方正仿宋_GBK" w:cs="Times New Roman"/>
          <w:sz w:val="32"/>
          <w:szCs w:val="32"/>
          <w:u w:val="single"/>
        </w:rPr>
        <w:t>经甲方确认的发票</w:t>
      </w:r>
      <w:r>
        <w:rPr>
          <w:rFonts w:ascii="Times New Roman" w:hAnsi="Times New Roman" w:eastAsia="方正仿宋_GBK" w:cs="Times New Roman"/>
          <w:sz w:val="32"/>
          <w:szCs w:val="32"/>
        </w:rPr>
        <w:t>；（乙方向甲方开具</w:t>
      </w:r>
      <w:r>
        <w:rPr>
          <w:rFonts w:ascii="Times New Roman" w:hAnsi="Times New Roman" w:eastAsia="方正仿宋_GBK" w:cs="Times New Roman"/>
          <w:sz w:val="32"/>
          <w:szCs w:val="32"/>
          <w:u w:val="single"/>
        </w:rPr>
        <w:t>增值税普通发票</w:t>
      </w:r>
      <w:r>
        <w:rPr>
          <w:rFonts w:ascii="Times New Roman" w:hAnsi="Times New Roman" w:eastAsia="方正仿宋_GBK" w:cs="Times New Roman"/>
          <w:sz w:val="32"/>
          <w:szCs w:val="32"/>
        </w:rPr>
        <w:t>后，甲方向乙方支付项目款项，若乙方未开具发票甲方有权不予支付该项目款项且无需承担任何违约责任）</w:t>
      </w:r>
    </w:p>
    <w:p w14:paraId="7BC93847">
      <w:pPr>
        <w:spacing w:line="560" w:lineRule="exact"/>
        <w:ind w:firstLine="640" w:firstLineChars="200"/>
        <w:rPr>
          <w:rFonts w:eastAsia="方正仿宋_GBK"/>
          <w:sz w:val="32"/>
          <w:szCs w:val="32"/>
        </w:rPr>
      </w:pPr>
      <w:r>
        <w:rPr>
          <w:rFonts w:ascii="Times New Roman" w:hAnsi="Times New Roman" w:eastAsia="方正仿宋_GBK" w:cs="Times New Roman"/>
          <w:sz w:val="32"/>
          <w:szCs w:val="32"/>
        </w:rPr>
        <w:t>②</w:t>
      </w:r>
      <w:r>
        <w:rPr>
          <w:rFonts w:hint="eastAsia" w:ascii="Times New Roman" w:hAnsi="Times New Roman" w:eastAsia="方正仿宋_GBK" w:cs="Times New Roman"/>
          <w:sz w:val="32"/>
          <w:szCs w:val="32"/>
        </w:rPr>
        <w:t>乙方向甲方提交付款申请或付款进度相关资料。</w:t>
      </w:r>
    </w:p>
    <w:p w14:paraId="7180ECDB">
      <w:pPr>
        <w:spacing w:line="560" w:lineRule="exact"/>
        <w:ind w:firstLine="640" w:firstLineChars="200"/>
        <w:rPr>
          <w:rFonts w:eastAsia="方正仿宋_GBK"/>
          <w:sz w:val="32"/>
          <w:szCs w:val="32"/>
        </w:rPr>
      </w:pPr>
      <w:r>
        <w:rPr>
          <w:rFonts w:ascii="Times New Roman" w:hAnsi="Times New Roman" w:eastAsia="方正仿宋_GBK" w:cs="Times New Roman"/>
          <w:sz w:val="32"/>
          <w:szCs w:val="32"/>
        </w:rPr>
        <w:t>③经甲乙双方项目负责人确认签署的</w:t>
      </w:r>
      <w:r>
        <w:rPr>
          <w:rFonts w:ascii="Times New Roman" w:hAnsi="Times New Roman" w:eastAsia="方正仿宋_GBK" w:cs="Times New Roman"/>
          <w:sz w:val="32"/>
          <w:szCs w:val="32"/>
          <w:u w:val="single"/>
        </w:rPr>
        <w:t>《项目验收单》（附件一）</w:t>
      </w:r>
      <w:r>
        <w:rPr>
          <w:rFonts w:ascii="Times New Roman" w:hAnsi="Times New Roman" w:eastAsia="方正仿宋_GBK" w:cs="Times New Roman"/>
          <w:sz w:val="32"/>
          <w:szCs w:val="32"/>
        </w:rPr>
        <w:t>。</w:t>
      </w:r>
    </w:p>
    <w:p w14:paraId="7A0B9181">
      <w:pPr>
        <w:spacing w:line="560" w:lineRule="exact"/>
        <w:ind w:firstLine="640" w:firstLineChars="200"/>
        <w:rPr>
          <w:rFonts w:eastAsia="方正仿宋_GBK"/>
          <w:sz w:val="32"/>
          <w:szCs w:val="32"/>
        </w:rPr>
      </w:pPr>
      <w:r>
        <w:rPr>
          <w:rFonts w:ascii="Times New Roman" w:hAnsi="Times New Roman" w:eastAsia="方正仿宋_GBK" w:cs="Times New Roman"/>
          <w:sz w:val="32"/>
          <w:szCs w:val="32"/>
        </w:rPr>
        <w:t>（4）甲方开票信息：</w:t>
      </w:r>
    </w:p>
    <w:p w14:paraId="28D9FD1F">
      <w:pPr>
        <w:spacing w:line="560" w:lineRule="exact"/>
        <w:ind w:firstLine="640" w:firstLineChars="200"/>
        <w:rPr>
          <w:rFonts w:eastAsia="方正仿宋_GBK"/>
          <w:sz w:val="32"/>
          <w:szCs w:val="32"/>
        </w:rPr>
      </w:pPr>
      <w:r>
        <w:rPr>
          <w:rFonts w:ascii="Times New Roman" w:hAnsi="Times New Roman" w:eastAsia="方正仿宋_GBK" w:cs="Times New Roman"/>
          <w:sz w:val="32"/>
          <w:szCs w:val="32"/>
        </w:rPr>
        <w:t>账户名称：乌鲁木齐甘泉堡经济技术开发区（工业区）应急管理局</w:t>
      </w:r>
    </w:p>
    <w:p w14:paraId="4DD06075">
      <w:pPr>
        <w:spacing w:line="560" w:lineRule="exact"/>
        <w:ind w:firstLine="640" w:firstLineChars="200"/>
        <w:rPr>
          <w:rFonts w:eastAsia="方正仿宋_GBK"/>
          <w:sz w:val="32"/>
          <w:szCs w:val="32"/>
        </w:rPr>
      </w:pPr>
      <w:r>
        <w:rPr>
          <w:rFonts w:ascii="Times New Roman" w:hAnsi="Times New Roman" w:eastAsia="方正仿宋_GBK" w:cs="Times New Roman"/>
          <w:sz w:val="32"/>
          <w:szCs w:val="32"/>
        </w:rPr>
        <w:t>开户行：新疆天山农村商业银行股份有限公司甘泉堡支行</w:t>
      </w:r>
    </w:p>
    <w:p w14:paraId="4E114C4F">
      <w:pPr>
        <w:spacing w:line="560" w:lineRule="exact"/>
        <w:ind w:firstLine="640" w:firstLineChars="200"/>
        <w:rPr>
          <w:rFonts w:eastAsia="方正仿宋_GBK"/>
          <w:sz w:val="32"/>
          <w:szCs w:val="32"/>
        </w:rPr>
      </w:pPr>
      <w:r>
        <w:rPr>
          <w:rFonts w:ascii="Times New Roman" w:hAnsi="Times New Roman" w:eastAsia="方正仿宋_GBK" w:cs="Times New Roman"/>
          <w:sz w:val="32"/>
          <w:szCs w:val="32"/>
        </w:rPr>
        <w:t>账号：807080112010100052558</w:t>
      </w:r>
    </w:p>
    <w:p w14:paraId="08A94A72">
      <w:pPr>
        <w:spacing w:line="560" w:lineRule="exact"/>
        <w:ind w:firstLine="640" w:firstLineChars="200"/>
        <w:rPr>
          <w:rFonts w:eastAsia="方正仿宋_GBK"/>
          <w:sz w:val="32"/>
          <w:szCs w:val="32"/>
        </w:rPr>
      </w:pPr>
      <w:r>
        <w:rPr>
          <w:rFonts w:ascii="Times New Roman" w:hAnsi="Times New Roman" w:eastAsia="方正仿宋_GBK" w:cs="Times New Roman"/>
          <w:sz w:val="32"/>
          <w:szCs w:val="32"/>
        </w:rPr>
        <w:t>税号：11650100MB108121XL</w:t>
      </w:r>
    </w:p>
    <w:p w14:paraId="61999F6D">
      <w:pPr>
        <w:spacing w:line="560" w:lineRule="exact"/>
        <w:ind w:firstLine="640" w:firstLineChars="200"/>
        <w:rPr>
          <w:rFonts w:eastAsia="方正仿宋_GBK"/>
          <w:sz w:val="32"/>
          <w:szCs w:val="32"/>
        </w:rPr>
      </w:pPr>
      <w:r>
        <w:rPr>
          <w:rFonts w:ascii="Times New Roman" w:hAnsi="Times New Roman" w:eastAsia="方正仿宋_GBK" w:cs="Times New Roman"/>
          <w:sz w:val="32"/>
          <w:szCs w:val="32"/>
        </w:rPr>
        <w:t>地址：乌鲁木齐甘泉堡经济技术开发区（工业区）暴马丁香东街1117号</w:t>
      </w:r>
    </w:p>
    <w:p w14:paraId="5D85F249">
      <w:pPr>
        <w:spacing w:line="560" w:lineRule="exact"/>
        <w:ind w:firstLine="640" w:firstLineChars="200"/>
        <w:rPr>
          <w:rFonts w:eastAsia="方正仿宋_GBK"/>
          <w:color w:val="FF0000"/>
          <w:sz w:val="32"/>
          <w:szCs w:val="32"/>
        </w:rPr>
      </w:pPr>
      <w:r>
        <w:rPr>
          <w:rFonts w:ascii="Times New Roman" w:hAnsi="Times New Roman" w:eastAsia="方正仿宋_GBK" w:cs="Times New Roman"/>
          <w:sz w:val="32"/>
          <w:szCs w:val="32"/>
        </w:rPr>
        <w:t>电话：0991-6970308</w:t>
      </w:r>
    </w:p>
    <w:p w14:paraId="76ACC49D">
      <w:pPr>
        <w:spacing w:line="560" w:lineRule="exact"/>
        <w:ind w:firstLine="640" w:firstLineChars="200"/>
        <w:rPr>
          <w:rFonts w:eastAsia="方正仿宋_GBK"/>
          <w:sz w:val="32"/>
          <w:szCs w:val="32"/>
        </w:rPr>
      </w:pPr>
      <w:r>
        <w:rPr>
          <w:rFonts w:ascii="Times New Roman" w:hAnsi="Times New Roman" w:eastAsia="方正仿宋_GBK" w:cs="Times New Roman"/>
          <w:sz w:val="32"/>
          <w:szCs w:val="32"/>
        </w:rPr>
        <w:t>（5）乙方收款信息：</w:t>
      </w:r>
    </w:p>
    <w:p w14:paraId="5CFFC307">
      <w:pPr>
        <w:spacing w:line="560" w:lineRule="exact"/>
        <w:ind w:firstLine="640" w:firstLineChars="200"/>
        <w:rPr>
          <w:rFonts w:eastAsia="方正仿宋_GBK"/>
          <w:sz w:val="32"/>
          <w:szCs w:val="32"/>
        </w:rPr>
      </w:pPr>
      <w:r>
        <w:rPr>
          <w:rFonts w:ascii="Times New Roman" w:hAnsi="Times New Roman" w:eastAsia="方正仿宋_GBK" w:cs="Times New Roman"/>
          <w:sz w:val="32"/>
          <w:szCs w:val="32"/>
        </w:rPr>
        <w:t>账户名称：</w:t>
      </w:r>
      <w:r>
        <w:rPr>
          <w:rFonts w:hint="eastAsia" w:eastAsia="方正仿宋_GBK" w:cs="Times New Roman"/>
          <w:sz w:val="32"/>
          <w:szCs w:val="32"/>
        </w:rPr>
        <w:t xml:space="preserve"> </w:t>
      </w:r>
    </w:p>
    <w:p w14:paraId="5AE9D775">
      <w:pPr>
        <w:spacing w:line="560" w:lineRule="exact"/>
        <w:ind w:firstLine="640" w:firstLineChars="200"/>
        <w:rPr>
          <w:rFonts w:eastAsia="方正仿宋_GBK"/>
          <w:sz w:val="32"/>
          <w:szCs w:val="32"/>
        </w:rPr>
      </w:pPr>
      <w:r>
        <w:rPr>
          <w:rFonts w:ascii="Times New Roman" w:hAnsi="Times New Roman" w:eastAsia="方正仿宋_GBK" w:cs="Times New Roman"/>
          <w:sz w:val="32"/>
          <w:szCs w:val="32"/>
        </w:rPr>
        <w:t>开户行号：</w:t>
      </w:r>
    </w:p>
    <w:p w14:paraId="57FB7D44">
      <w:pPr>
        <w:spacing w:line="560" w:lineRule="exact"/>
        <w:ind w:firstLine="640" w:firstLineChars="200"/>
        <w:rPr>
          <w:rFonts w:eastAsia="方正仿宋_GBK"/>
          <w:sz w:val="32"/>
          <w:szCs w:val="32"/>
        </w:rPr>
      </w:pPr>
      <w:r>
        <w:rPr>
          <w:rFonts w:ascii="Times New Roman" w:hAnsi="Times New Roman" w:eastAsia="方正仿宋_GBK" w:cs="Times New Roman"/>
          <w:sz w:val="32"/>
          <w:szCs w:val="32"/>
        </w:rPr>
        <w:t>账号：</w:t>
      </w:r>
    </w:p>
    <w:p w14:paraId="66018AC5">
      <w:pPr>
        <w:spacing w:line="560" w:lineRule="exact"/>
        <w:ind w:firstLine="640" w:firstLineChars="200"/>
        <w:rPr>
          <w:rFonts w:eastAsia="方正仿宋_GBK"/>
          <w:sz w:val="32"/>
          <w:szCs w:val="32"/>
        </w:rPr>
      </w:pPr>
      <w:r>
        <w:rPr>
          <w:rFonts w:ascii="Times New Roman" w:hAnsi="Times New Roman" w:eastAsia="方正仿宋_GBK" w:cs="Times New Roman"/>
          <w:sz w:val="32"/>
          <w:szCs w:val="32"/>
        </w:rPr>
        <w:t>税号：</w:t>
      </w:r>
    </w:p>
    <w:p w14:paraId="64358513">
      <w:pPr>
        <w:spacing w:line="560" w:lineRule="exact"/>
        <w:ind w:firstLine="640" w:firstLineChars="200"/>
        <w:rPr>
          <w:rFonts w:eastAsia="方正仿宋_GBK"/>
          <w:sz w:val="32"/>
          <w:szCs w:val="32"/>
        </w:rPr>
      </w:pPr>
      <w:r>
        <w:rPr>
          <w:rFonts w:ascii="Times New Roman" w:hAnsi="Times New Roman" w:eastAsia="方正仿宋_GBK" w:cs="Times New Roman"/>
          <w:sz w:val="32"/>
          <w:szCs w:val="32"/>
        </w:rPr>
        <w:t>地址：</w:t>
      </w:r>
    </w:p>
    <w:p w14:paraId="743F1E1D">
      <w:pPr>
        <w:spacing w:line="560" w:lineRule="exact"/>
        <w:ind w:firstLine="640" w:firstLineChars="200"/>
        <w:rPr>
          <w:rFonts w:eastAsia="方正仿宋_GBK"/>
          <w:sz w:val="32"/>
          <w:szCs w:val="32"/>
        </w:rPr>
      </w:pPr>
      <w:r>
        <w:rPr>
          <w:rFonts w:ascii="Times New Roman" w:hAnsi="Times New Roman" w:eastAsia="方正仿宋_GBK" w:cs="Times New Roman"/>
          <w:sz w:val="32"/>
          <w:szCs w:val="32"/>
        </w:rPr>
        <w:t>电话：</w:t>
      </w:r>
    </w:p>
    <w:p w14:paraId="3473342C">
      <w:pPr>
        <w:spacing w:line="560" w:lineRule="exact"/>
        <w:ind w:firstLine="640" w:firstLineChars="200"/>
        <w:rPr>
          <w:rFonts w:eastAsia="方正黑体_GBK"/>
          <w:sz w:val="32"/>
          <w:szCs w:val="32"/>
        </w:rPr>
      </w:pPr>
      <w:r>
        <w:rPr>
          <w:rFonts w:ascii="Times New Roman" w:hAnsi="Times New Roman" w:eastAsia="方正黑体_GBK" w:cs="Times New Roman"/>
          <w:sz w:val="32"/>
          <w:szCs w:val="32"/>
        </w:rPr>
        <w:t>1.5验收</w:t>
      </w:r>
    </w:p>
    <w:p w14:paraId="42A55CB8">
      <w:pPr>
        <w:spacing w:line="560" w:lineRule="exact"/>
        <w:ind w:firstLine="640" w:firstLineChars="200"/>
        <w:rPr>
          <w:rFonts w:eastAsia="方正仿宋_GBK"/>
          <w:sz w:val="32"/>
          <w:szCs w:val="32"/>
          <w:u w:val="single"/>
        </w:rPr>
      </w:pPr>
      <w:r>
        <w:rPr>
          <w:rFonts w:ascii="Times New Roman" w:hAnsi="Times New Roman" w:eastAsia="方正仿宋_GBK" w:cs="Times New Roman"/>
          <w:sz w:val="32"/>
          <w:szCs w:val="32"/>
        </w:rPr>
        <w:t>1、验收地点：</w:t>
      </w:r>
      <w:r>
        <w:rPr>
          <w:rFonts w:ascii="Times New Roman" w:hAnsi="Times New Roman" w:eastAsia="方正仿宋_GBK" w:cs="Times New Roman"/>
          <w:sz w:val="32"/>
          <w:szCs w:val="32"/>
          <w:u w:val="single"/>
        </w:rPr>
        <w:t>乌鲁木齐甘泉堡经济技术开发区（工业区）</w:t>
      </w:r>
    </w:p>
    <w:p w14:paraId="5CE2C56D">
      <w:pPr>
        <w:spacing w:line="560" w:lineRule="exact"/>
        <w:ind w:firstLine="640" w:firstLineChars="200"/>
        <w:rPr>
          <w:rFonts w:eastAsia="方正仿宋_GBK"/>
          <w:sz w:val="32"/>
          <w:szCs w:val="32"/>
        </w:rPr>
      </w:pPr>
      <w:r>
        <w:rPr>
          <w:rFonts w:ascii="Times New Roman" w:hAnsi="Times New Roman" w:eastAsia="方正仿宋_GBK" w:cs="Times New Roman"/>
          <w:sz w:val="32"/>
          <w:szCs w:val="32"/>
        </w:rPr>
        <w:t>2、</w:t>
      </w:r>
      <w:r>
        <w:rPr>
          <w:rFonts w:hint="eastAsia" w:eastAsia="方正仿宋_GBK" w:cs="Times New Roman"/>
          <w:sz w:val="32"/>
          <w:szCs w:val="32"/>
        </w:rPr>
        <w:t>到货验收：</w:t>
      </w:r>
      <w:r>
        <w:rPr>
          <w:rFonts w:ascii="Times New Roman" w:hAnsi="Times New Roman" w:eastAsia="方正仿宋_GBK" w:cs="Times New Roman"/>
          <w:sz w:val="32"/>
          <w:szCs w:val="32"/>
        </w:rPr>
        <w:t>乙方应按甲方约定对</w:t>
      </w:r>
      <w:r>
        <w:rPr>
          <w:rFonts w:hint="eastAsia" w:eastAsia="方正仿宋_GBK" w:cs="Times New Roman"/>
          <w:sz w:val="32"/>
          <w:szCs w:val="32"/>
        </w:rPr>
        <w:t>到货的货物做出</w:t>
      </w:r>
      <w:r>
        <w:rPr>
          <w:rFonts w:ascii="Times New Roman" w:hAnsi="Times New Roman" w:eastAsia="方正仿宋_GBK" w:cs="Times New Roman"/>
          <w:sz w:val="32"/>
          <w:szCs w:val="32"/>
        </w:rPr>
        <w:t>全面自查和整理、列出清单</w:t>
      </w:r>
      <w:r>
        <w:rPr>
          <w:rFonts w:hint="eastAsia" w:eastAsia="方正仿宋_GBK" w:cs="Times New Roman"/>
          <w:sz w:val="32"/>
          <w:szCs w:val="32"/>
        </w:rPr>
        <w:t>（包括不限于种类、型号、数量、生产厂家、外观、包装）</w:t>
      </w:r>
      <w:r>
        <w:rPr>
          <w:rFonts w:ascii="Times New Roman" w:hAnsi="Times New Roman" w:eastAsia="方正仿宋_GBK" w:cs="Times New Roman"/>
          <w:sz w:val="32"/>
          <w:szCs w:val="32"/>
        </w:rPr>
        <w:t>，</w:t>
      </w:r>
      <w:r>
        <w:rPr>
          <w:rFonts w:hint="eastAsia" w:eastAsia="方正仿宋_GBK" w:cs="Times New Roman"/>
          <w:sz w:val="32"/>
          <w:szCs w:val="32"/>
        </w:rPr>
        <w:t>以及产品合格证书、报告</w:t>
      </w:r>
      <w:r>
        <w:rPr>
          <w:rFonts w:ascii="Times New Roman" w:hAnsi="Times New Roman" w:eastAsia="方正仿宋_GBK" w:cs="Times New Roman"/>
          <w:sz w:val="32"/>
          <w:szCs w:val="32"/>
        </w:rPr>
        <w:t>应随</w:t>
      </w:r>
      <w:r>
        <w:rPr>
          <w:rFonts w:hint="eastAsia" w:eastAsia="方正仿宋_GBK" w:cs="Times New Roman"/>
          <w:sz w:val="32"/>
          <w:szCs w:val="32"/>
        </w:rPr>
        <w:t>货物</w:t>
      </w:r>
      <w:r>
        <w:rPr>
          <w:rFonts w:ascii="Times New Roman" w:hAnsi="Times New Roman" w:eastAsia="方正仿宋_GBK" w:cs="Times New Roman"/>
          <w:sz w:val="32"/>
          <w:szCs w:val="32"/>
        </w:rPr>
        <w:t>交给甲方；甲方按照合同的约定进行验收</w:t>
      </w:r>
      <w:r>
        <w:rPr>
          <w:rFonts w:hint="eastAsia" w:eastAsia="方正仿宋_GBK" w:cs="Times New Roman"/>
          <w:sz w:val="32"/>
          <w:szCs w:val="32"/>
        </w:rPr>
        <w:t>，如发现损坏、短缺或与合同约定不符，应当场提出，乙方需在</w:t>
      </w:r>
      <w:r>
        <w:rPr>
          <w:rFonts w:hint="eastAsia" w:eastAsia="方正仿宋_GBK" w:cs="Times New Roman"/>
          <w:sz w:val="32"/>
          <w:szCs w:val="32"/>
          <w:u w:val="single"/>
        </w:rPr>
        <w:t>10</w:t>
      </w:r>
      <w:r>
        <w:rPr>
          <w:rFonts w:hint="eastAsia" w:eastAsia="方正仿宋_GBK" w:cs="Times New Roman"/>
          <w:sz w:val="32"/>
          <w:szCs w:val="32"/>
        </w:rPr>
        <w:t>个日内进行更换，超出时间无法更换或者更换后仍与合同约定不符的，视为交货逾期</w:t>
      </w:r>
      <w:r>
        <w:rPr>
          <w:rFonts w:ascii="Times New Roman" w:hAnsi="Times New Roman" w:eastAsia="方正仿宋_GBK" w:cs="Times New Roman"/>
          <w:sz w:val="32"/>
          <w:szCs w:val="32"/>
        </w:rPr>
        <w:t>；</w:t>
      </w:r>
    </w:p>
    <w:p w14:paraId="02BCC47D">
      <w:pPr>
        <w:spacing w:line="560" w:lineRule="exact"/>
        <w:ind w:firstLine="640" w:firstLineChars="200"/>
        <w:rPr>
          <w:rFonts w:eastAsia="方正仿宋_GBK"/>
          <w:sz w:val="32"/>
          <w:szCs w:val="32"/>
        </w:rPr>
      </w:pPr>
      <w:r>
        <w:rPr>
          <w:rFonts w:hint="eastAsia" w:eastAsia="方正仿宋_GBK" w:cs="Times New Roman"/>
          <w:sz w:val="32"/>
          <w:szCs w:val="32"/>
        </w:rPr>
        <w:t>3、安装调试：乙方应在到货验收合格后完成设备安装调试；</w:t>
      </w:r>
    </w:p>
    <w:p w14:paraId="1ECA9361">
      <w:pPr>
        <w:spacing w:line="560" w:lineRule="exact"/>
        <w:ind w:firstLine="640" w:firstLineChars="200"/>
        <w:rPr>
          <w:rFonts w:eastAsia="方正仿宋_GBK"/>
          <w:sz w:val="32"/>
          <w:szCs w:val="32"/>
        </w:rPr>
      </w:pPr>
      <w:r>
        <w:rPr>
          <w:rFonts w:hint="eastAsia" w:eastAsia="方正仿宋_GBK" w:cs="Times New Roman"/>
          <w:sz w:val="32"/>
          <w:szCs w:val="32"/>
        </w:rPr>
        <w:t>4</w:t>
      </w:r>
      <w:r>
        <w:rPr>
          <w:rFonts w:ascii="Times New Roman" w:hAnsi="Times New Roman" w:eastAsia="方正仿宋_GBK" w:cs="Times New Roman"/>
          <w:sz w:val="32"/>
          <w:szCs w:val="32"/>
        </w:rPr>
        <w:t>、</w:t>
      </w:r>
      <w:r>
        <w:rPr>
          <w:rFonts w:hint="eastAsia" w:eastAsia="方正仿宋_GBK" w:cs="Times New Roman"/>
          <w:sz w:val="32"/>
          <w:szCs w:val="32"/>
        </w:rPr>
        <w:t>设备运行</w:t>
      </w:r>
      <w:r>
        <w:rPr>
          <w:rFonts w:ascii="Times New Roman" w:hAnsi="Times New Roman" w:eastAsia="方正仿宋_GBK" w:cs="Times New Roman"/>
          <w:sz w:val="32"/>
          <w:szCs w:val="32"/>
        </w:rPr>
        <w:t>验收</w:t>
      </w:r>
      <w:r>
        <w:rPr>
          <w:rFonts w:hint="eastAsia" w:eastAsia="方正仿宋_GBK" w:cs="Times New Roman"/>
          <w:sz w:val="32"/>
          <w:szCs w:val="32"/>
        </w:rPr>
        <w:t>：安装调试完成后，甲方应在乙方提出设备运行验收申请后</w:t>
      </w:r>
      <w:r>
        <w:rPr>
          <w:rFonts w:hint="eastAsia" w:eastAsia="方正仿宋_GBK" w:cs="Times New Roman"/>
          <w:sz w:val="32"/>
          <w:szCs w:val="32"/>
          <w:u w:val="single"/>
        </w:rPr>
        <w:t>5</w:t>
      </w:r>
      <w:r>
        <w:rPr>
          <w:rFonts w:hint="eastAsia" w:eastAsia="方正仿宋_GBK" w:cs="Times New Roman"/>
          <w:sz w:val="32"/>
          <w:szCs w:val="32"/>
        </w:rPr>
        <w:t>个工作日内，依据技术要求对设备（产品）进行性能测试验收。若验收不合格，甲方应当场提出，乙方需在</w:t>
      </w:r>
      <w:r>
        <w:rPr>
          <w:rFonts w:hint="eastAsia" w:eastAsia="方正仿宋_GBK" w:cs="Times New Roman"/>
          <w:sz w:val="32"/>
          <w:szCs w:val="32"/>
          <w:u w:val="single"/>
        </w:rPr>
        <w:t>10</w:t>
      </w:r>
      <w:r>
        <w:rPr>
          <w:rFonts w:hint="eastAsia" w:eastAsia="方正仿宋_GBK" w:cs="Times New Roman"/>
          <w:sz w:val="32"/>
          <w:szCs w:val="32"/>
        </w:rPr>
        <w:t>日内自费负责更换、修理或补充，直至甲方验收合格。</w:t>
      </w:r>
    </w:p>
    <w:p w14:paraId="5C84AAE8">
      <w:pPr>
        <w:spacing w:line="560" w:lineRule="exact"/>
        <w:ind w:firstLine="640" w:firstLineChars="200"/>
        <w:rPr>
          <w:rFonts w:eastAsia="方正仿宋_GBK"/>
          <w:sz w:val="32"/>
          <w:szCs w:val="32"/>
        </w:rPr>
      </w:pPr>
      <w:r>
        <w:rPr>
          <w:rFonts w:hint="eastAsia" w:eastAsia="方正仿宋_GBK" w:cs="Times New Roman"/>
          <w:sz w:val="32"/>
          <w:szCs w:val="32"/>
        </w:rPr>
        <w:t>项目验收时，</w:t>
      </w:r>
      <w:r>
        <w:rPr>
          <w:rFonts w:ascii="Times New Roman" w:hAnsi="Times New Roman" w:eastAsia="方正仿宋_GBK" w:cs="Times New Roman"/>
          <w:sz w:val="32"/>
          <w:szCs w:val="32"/>
        </w:rPr>
        <w:t>甲乙双方必须同时在场，乙方所提供的</w:t>
      </w:r>
      <w:r>
        <w:rPr>
          <w:rFonts w:hint="eastAsia" w:eastAsia="方正仿宋_GBK" w:cs="Times New Roman"/>
          <w:sz w:val="32"/>
          <w:szCs w:val="32"/>
        </w:rPr>
        <w:t>设备</w:t>
      </w:r>
      <w:r>
        <w:rPr>
          <w:rFonts w:ascii="Times New Roman" w:hAnsi="Times New Roman" w:eastAsia="方正仿宋_GBK" w:cs="Times New Roman"/>
          <w:sz w:val="32"/>
          <w:szCs w:val="32"/>
        </w:rPr>
        <w:t>不符合合同内规定的，甲方有权拒绝验收，乙方应及时按本合同规定和甲方要求免费进行整改，直至验收完毕，甲方视为乙方按本合同规定完成</w:t>
      </w:r>
      <w:r>
        <w:rPr>
          <w:rFonts w:hint="eastAsia" w:eastAsia="方正仿宋_GBK" w:cs="Times New Roman"/>
          <w:sz w:val="32"/>
          <w:szCs w:val="32"/>
        </w:rPr>
        <w:t>合同内容</w:t>
      </w:r>
      <w:r>
        <w:rPr>
          <w:rFonts w:ascii="Times New Roman" w:hAnsi="Times New Roman" w:eastAsia="方正仿宋_GBK" w:cs="Times New Roman"/>
          <w:sz w:val="32"/>
          <w:szCs w:val="32"/>
        </w:rPr>
        <w:t>；经整改后服务仍达不到合同文件规定内容的，甲方有权拒收，并有权解除合同；乙方需退还已收取的全部费用，并向甲方支付合同总价</w:t>
      </w:r>
      <w:r>
        <w:rPr>
          <w:rFonts w:hint="eastAsia" w:eastAsia="方正仿宋_GBK" w:cs="Times New Roman"/>
          <w:sz w:val="32"/>
          <w:szCs w:val="32"/>
          <w:u w:val="single"/>
        </w:rPr>
        <w:t>5</w:t>
      </w:r>
      <w:r>
        <w:rPr>
          <w:rFonts w:ascii="Times New Roman" w:hAnsi="Times New Roman" w:eastAsia="方正仿宋_GBK" w:cs="Times New Roman"/>
          <w:sz w:val="32"/>
          <w:szCs w:val="32"/>
          <w:u w:val="single"/>
        </w:rPr>
        <w:t>%</w:t>
      </w:r>
      <w:r>
        <w:rPr>
          <w:rFonts w:ascii="Times New Roman" w:hAnsi="Times New Roman" w:eastAsia="方正仿宋_GBK" w:cs="Times New Roman"/>
          <w:sz w:val="32"/>
          <w:szCs w:val="32"/>
        </w:rPr>
        <w:t>的违约金，违约金不足以弥补甲方损失的，以甲方损失为准；</w:t>
      </w:r>
    </w:p>
    <w:p w14:paraId="689D7FBD">
      <w:pPr>
        <w:spacing w:line="560" w:lineRule="exact"/>
        <w:ind w:firstLine="640" w:firstLineChars="200"/>
        <w:rPr>
          <w:rFonts w:eastAsia="方正黑体_GBK"/>
          <w:sz w:val="32"/>
          <w:szCs w:val="32"/>
        </w:rPr>
      </w:pPr>
      <w:r>
        <w:rPr>
          <w:rFonts w:ascii="Times New Roman" w:hAnsi="Times New Roman" w:eastAsia="方正黑体_GBK" w:cs="Times New Roman"/>
          <w:sz w:val="32"/>
          <w:szCs w:val="32"/>
        </w:rPr>
        <w:t>1.6项目管理及质量保证</w:t>
      </w:r>
      <w:r>
        <w:rPr>
          <w:rFonts w:ascii="Times New Roman" w:hAnsi="Times New Roman" w:eastAsia="方正黑体_GBK" w:cs="Times New Roman"/>
          <w:sz w:val="32"/>
          <w:szCs w:val="32"/>
        </w:rPr>
        <w:tab/>
      </w:r>
    </w:p>
    <w:p w14:paraId="7D3A605B">
      <w:pPr>
        <w:spacing w:line="560" w:lineRule="exact"/>
        <w:ind w:firstLine="640" w:firstLineChars="200"/>
        <w:rPr>
          <w:rFonts w:eastAsia="方正仿宋_GBK"/>
          <w:sz w:val="32"/>
          <w:szCs w:val="32"/>
        </w:rPr>
      </w:pPr>
      <w:r>
        <w:rPr>
          <w:rFonts w:ascii="Times New Roman" w:hAnsi="Times New Roman" w:eastAsia="方正仿宋_GBK" w:cs="Times New Roman"/>
          <w:sz w:val="32"/>
          <w:szCs w:val="32"/>
        </w:rPr>
        <w:t>1、乙方应组建技术熟练、具备相关资质的团队全面履行合同，并指定不少于一人全权、全程负责本项目的落实，包括但不限于</w:t>
      </w:r>
      <w:r>
        <w:rPr>
          <w:rFonts w:hint="eastAsia" w:eastAsia="方正仿宋_GBK" w:cs="Times New Roman"/>
          <w:sz w:val="32"/>
          <w:szCs w:val="32"/>
        </w:rPr>
        <w:t>项目</w:t>
      </w:r>
      <w:r>
        <w:rPr>
          <w:rFonts w:ascii="Times New Roman" w:hAnsi="Times New Roman" w:eastAsia="方正仿宋_GBK" w:cs="Times New Roman"/>
          <w:sz w:val="32"/>
          <w:szCs w:val="32"/>
        </w:rPr>
        <w:t>的咨询、执行和后续工作，</w:t>
      </w:r>
      <w:r>
        <w:rPr>
          <w:rFonts w:hint="eastAsia" w:eastAsia="方正仿宋_GBK" w:cs="Times New Roman"/>
          <w:sz w:val="32"/>
          <w:szCs w:val="32"/>
        </w:rPr>
        <w:t>项目负责人必须具备相应资质及具有丰富从业经验，</w:t>
      </w:r>
      <w:r>
        <w:rPr>
          <w:rFonts w:ascii="Times New Roman" w:hAnsi="Times New Roman" w:eastAsia="方正仿宋_GBK" w:cs="Times New Roman"/>
          <w:sz w:val="32"/>
          <w:szCs w:val="32"/>
        </w:rPr>
        <w:t>乙方对本项目所有</w:t>
      </w:r>
      <w:r>
        <w:rPr>
          <w:rFonts w:hint="eastAsia" w:ascii="Times New Roman" w:hAnsi="Times New Roman" w:eastAsia="方正仿宋_GBK" w:cs="Times New Roman"/>
          <w:sz w:val="32"/>
          <w:szCs w:val="32"/>
        </w:rPr>
        <w:t>成果</w:t>
      </w:r>
      <w:r>
        <w:rPr>
          <w:rFonts w:ascii="Times New Roman" w:hAnsi="Times New Roman" w:eastAsia="方正仿宋_GBK" w:cs="Times New Roman"/>
          <w:sz w:val="32"/>
          <w:szCs w:val="32"/>
        </w:rPr>
        <w:t>负有法律责任。</w:t>
      </w:r>
    </w:p>
    <w:p w14:paraId="438F7613">
      <w:pPr>
        <w:spacing w:line="560" w:lineRule="exact"/>
        <w:ind w:firstLine="640" w:firstLineChars="200"/>
        <w:rPr>
          <w:rFonts w:eastAsia="方正仿宋_GBK"/>
          <w:sz w:val="32"/>
          <w:szCs w:val="32"/>
          <w:u w:val="single"/>
        </w:rPr>
      </w:pPr>
      <w:r>
        <w:rPr>
          <w:rFonts w:ascii="Times New Roman" w:hAnsi="Times New Roman" w:eastAsia="方正仿宋_GBK" w:cs="Times New Roman"/>
          <w:sz w:val="32"/>
          <w:szCs w:val="32"/>
        </w:rPr>
        <w:t>项目负责人名称：</w:t>
      </w:r>
      <w:r>
        <w:rPr>
          <w:rFonts w:ascii="Times New Roman" w:hAnsi="Times New Roman" w:eastAsia="方正仿宋_GBK" w:cs="Times New Roman"/>
          <w:sz w:val="32"/>
          <w:szCs w:val="32"/>
          <w:u w:val="single"/>
        </w:rPr>
        <w:t xml:space="preserve">      </w:t>
      </w:r>
      <w:r>
        <w:rPr>
          <w:rFonts w:hint="eastAsia" w:ascii="Times New Roman" w:hAnsi="Times New Roman" w:eastAsia="方正仿宋_GBK" w:cs="Times New Roman"/>
          <w:sz w:val="32"/>
          <w:szCs w:val="32"/>
          <w:u w:val="single"/>
        </w:rPr>
        <w:t xml:space="preserve">   </w:t>
      </w:r>
      <w:r>
        <w:rPr>
          <w:rFonts w:ascii="Times New Roman" w:hAnsi="Times New Roman" w:eastAsia="方正仿宋_GBK" w:cs="Times New Roman"/>
          <w:sz w:val="32"/>
          <w:szCs w:val="32"/>
          <w:u w:val="single"/>
        </w:rPr>
        <w:t xml:space="preserve"> </w:t>
      </w:r>
      <w:r>
        <w:rPr>
          <w:rFonts w:ascii="Times New Roman" w:hAnsi="Times New Roman" w:eastAsia="方正仿宋_GBK" w:cs="Times New Roman"/>
          <w:sz w:val="32"/>
          <w:szCs w:val="32"/>
        </w:rPr>
        <w:t>；联系电话：</w:t>
      </w:r>
      <w:r>
        <w:rPr>
          <w:rFonts w:ascii="Times New Roman" w:hAnsi="Times New Roman" w:eastAsia="方正仿宋_GBK" w:cs="Times New Roman"/>
          <w:sz w:val="32"/>
          <w:szCs w:val="32"/>
          <w:u w:val="single"/>
        </w:rPr>
        <w:t xml:space="preserve">             </w:t>
      </w:r>
    </w:p>
    <w:p w14:paraId="71B189D8">
      <w:pPr>
        <w:spacing w:line="560" w:lineRule="exact"/>
        <w:ind w:firstLine="640" w:firstLineChars="200"/>
        <w:rPr>
          <w:rFonts w:eastAsia="方正仿宋_GBK"/>
          <w:sz w:val="32"/>
          <w:szCs w:val="32"/>
          <w:u w:val="single"/>
        </w:rPr>
      </w:pPr>
      <w:r>
        <w:rPr>
          <w:rFonts w:ascii="Times New Roman" w:hAnsi="Times New Roman" w:eastAsia="方正仿宋_GBK" w:cs="Times New Roman"/>
          <w:sz w:val="32"/>
          <w:szCs w:val="32"/>
        </w:rPr>
        <w:t>资质证书：</w:t>
      </w:r>
      <w:r>
        <w:rPr>
          <w:rFonts w:ascii="Times New Roman" w:hAnsi="Times New Roman" w:eastAsia="方正仿宋_GBK" w:cs="Times New Roman"/>
          <w:sz w:val="32"/>
          <w:szCs w:val="32"/>
          <w:u w:val="single"/>
        </w:rPr>
        <w:t xml:space="preserve">                  </w:t>
      </w:r>
    </w:p>
    <w:p w14:paraId="43022698">
      <w:pPr>
        <w:spacing w:line="560" w:lineRule="exact"/>
        <w:ind w:firstLine="640" w:firstLineChars="200"/>
        <w:rPr>
          <w:rFonts w:eastAsia="方正仿宋_GBK"/>
          <w:sz w:val="32"/>
          <w:szCs w:val="32"/>
          <w:u w:val="single"/>
        </w:rPr>
      </w:pPr>
      <w:r>
        <w:rPr>
          <w:rFonts w:hint="eastAsia" w:ascii="仿宋_GB2312" w:hAnsi="仿宋_GB2312" w:eastAsia="仿宋_GB2312" w:cs="仿宋_GB2312"/>
          <w:bCs/>
          <w:kern w:val="0"/>
          <w:sz w:val="32"/>
          <w:szCs w:val="32"/>
        </w:rPr>
        <w:t>乙方更换项目负责人的，应提前5个工作日书面通知甲方并提交新负责人的资质证明，新负责人资质不得低于原负责人，经甲方书面同意后方可更换，否则甲方有权要求乙方限期整改，整改期间项目工期不顺延，</w:t>
      </w:r>
      <w:r>
        <w:rPr>
          <w:rFonts w:ascii="仿宋_GB2312" w:hAnsi="仿宋_GB2312" w:eastAsia="仿宋_GB2312" w:cs="仿宋_GB2312"/>
          <w:bCs/>
          <w:kern w:val="0"/>
          <w:sz w:val="32"/>
          <w:szCs w:val="32"/>
        </w:rPr>
        <w:t>由此产生的损失由乙方承担</w:t>
      </w:r>
      <w:r>
        <w:rPr>
          <w:rFonts w:hint="eastAsia" w:ascii="仿宋_GB2312" w:hAnsi="仿宋_GB2312" w:eastAsia="仿宋_GB2312" w:cs="仿宋_GB2312"/>
          <w:bCs/>
          <w:kern w:val="0"/>
          <w:sz w:val="32"/>
          <w:szCs w:val="32"/>
        </w:rPr>
        <w:t>。</w:t>
      </w:r>
    </w:p>
    <w:p w14:paraId="448F6A43">
      <w:pPr>
        <w:spacing w:line="560" w:lineRule="exact"/>
        <w:ind w:firstLine="640" w:firstLineChars="200"/>
        <w:rPr>
          <w:rFonts w:eastAsia="方正仿宋_GBK"/>
          <w:sz w:val="32"/>
          <w:szCs w:val="32"/>
        </w:rPr>
      </w:pPr>
      <w:r>
        <w:rPr>
          <w:rFonts w:ascii="Times New Roman" w:hAnsi="Times New Roman" w:eastAsia="方正仿宋_GBK" w:cs="Times New Roman"/>
          <w:sz w:val="32"/>
          <w:szCs w:val="32"/>
        </w:rPr>
        <w:t>2、</w:t>
      </w:r>
      <w:r>
        <w:rPr>
          <w:rFonts w:hint="eastAsia" w:cs="Times New Roman"/>
          <w:sz w:val="32"/>
          <w:szCs w:val="32"/>
        </w:rPr>
        <w:t>乙方应积极配合甲方，沟通、协调、处理项目实施过程中有关设备安装、调试、运行、维护、售后方面事项</w:t>
      </w:r>
      <w:r>
        <w:rPr>
          <w:rFonts w:ascii="Times New Roman" w:hAnsi="Times New Roman" w:cs="Times New Roman"/>
          <w:sz w:val="32"/>
          <w:szCs w:val="32"/>
        </w:rPr>
        <w:t>；</w:t>
      </w:r>
    </w:p>
    <w:p w14:paraId="4CEC6C66">
      <w:pPr>
        <w:spacing w:line="560" w:lineRule="exact"/>
        <w:ind w:firstLine="640" w:firstLineChars="200"/>
        <w:rPr>
          <w:rFonts w:eastAsia="方正仿宋_GBK"/>
          <w:sz w:val="32"/>
          <w:szCs w:val="32"/>
        </w:rPr>
      </w:pPr>
      <w:r>
        <w:rPr>
          <w:rFonts w:ascii="Times New Roman" w:hAnsi="Times New Roman" w:eastAsia="方正仿宋_GBK" w:cs="Times New Roman"/>
          <w:sz w:val="32"/>
          <w:szCs w:val="32"/>
        </w:rPr>
        <w:t>3、乙方应保证履行合同的人员数量和素质、软件和硬件设备的配置、场地、环境和设施等满足全面履行合同的要求，并应接受甲方的监督检查。</w:t>
      </w:r>
    </w:p>
    <w:p w14:paraId="250759A7">
      <w:pPr>
        <w:spacing w:line="560" w:lineRule="exact"/>
        <w:ind w:firstLine="640" w:firstLineChars="200"/>
        <w:rPr>
          <w:rFonts w:eastAsia="方正仿宋_GBK"/>
          <w:sz w:val="32"/>
          <w:szCs w:val="32"/>
        </w:rPr>
      </w:pPr>
      <w:r>
        <w:rPr>
          <w:rFonts w:hint="eastAsia" w:eastAsia="方正仿宋_GBK" w:cs="Times New Roman"/>
          <w:sz w:val="32"/>
          <w:szCs w:val="32"/>
        </w:rPr>
        <w:t>4、质保期内，乙方免费提供以下服务：</w:t>
      </w:r>
    </w:p>
    <w:p w14:paraId="260711EB">
      <w:pPr>
        <w:spacing w:line="560" w:lineRule="exact"/>
        <w:ind w:firstLine="640" w:firstLineChars="200"/>
        <w:rPr>
          <w:rFonts w:eastAsia="方正仿宋_GBK"/>
          <w:sz w:val="32"/>
          <w:szCs w:val="32"/>
        </w:rPr>
      </w:pPr>
      <w:r>
        <w:rPr>
          <w:rFonts w:hint="eastAsia" w:eastAsia="方正仿宋_GBK" w:cs="Times New Roman"/>
          <w:sz w:val="32"/>
          <w:szCs w:val="32"/>
        </w:rPr>
        <w:t>（1）免费维修或更换因设备（产品）质量及安装问题导致的故障并自担费用。</w:t>
      </w:r>
    </w:p>
    <w:p w14:paraId="78472B53">
      <w:pPr>
        <w:spacing w:line="560" w:lineRule="exact"/>
        <w:ind w:firstLine="640" w:firstLineChars="200"/>
        <w:rPr>
          <w:rFonts w:eastAsia="方正仿宋_GBK"/>
          <w:sz w:val="32"/>
          <w:szCs w:val="32"/>
        </w:rPr>
      </w:pPr>
      <w:r>
        <w:rPr>
          <w:rFonts w:hint="eastAsia" w:eastAsia="方正仿宋_GBK" w:cs="Times New Roman"/>
          <w:sz w:val="32"/>
          <w:szCs w:val="32"/>
        </w:rPr>
        <w:t>（2）质保期内，甲方因人为损坏、错误操作原因造成的故障问题，由双方根据情况协商处理。</w:t>
      </w:r>
    </w:p>
    <w:p w14:paraId="5D560FE1">
      <w:pPr>
        <w:spacing w:line="560" w:lineRule="exact"/>
        <w:ind w:firstLine="640" w:firstLineChars="200"/>
        <w:rPr>
          <w:rFonts w:eastAsia="方正仿宋_GBK"/>
          <w:sz w:val="32"/>
          <w:szCs w:val="32"/>
        </w:rPr>
      </w:pPr>
      <w:r>
        <w:rPr>
          <w:rFonts w:hint="eastAsia" w:eastAsia="方正仿宋_GBK" w:cs="Times New Roman"/>
          <w:sz w:val="32"/>
          <w:szCs w:val="32"/>
        </w:rPr>
        <w:t>（3）设备出现故障，接到甲方通知后</w:t>
      </w:r>
      <w:r>
        <w:rPr>
          <w:rFonts w:hint="eastAsia" w:eastAsia="方正仿宋_GBK" w:cs="Times New Roman"/>
          <w:sz w:val="32"/>
          <w:szCs w:val="32"/>
          <w:u w:val="single"/>
        </w:rPr>
        <w:t>1</w:t>
      </w:r>
      <w:r>
        <w:rPr>
          <w:rFonts w:hint="eastAsia" w:eastAsia="方正仿宋_GBK" w:cs="Times New Roman"/>
          <w:sz w:val="32"/>
          <w:szCs w:val="32"/>
        </w:rPr>
        <w:t>小时内响应，</w:t>
      </w:r>
      <w:r>
        <w:rPr>
          <w:rFonts w:hint="eastAsia" w:eastAsia="方正仿宋_GBK" w:cs="Times New Roman"/>
          <w:sz w:val="32"/>
          <w:szCs w:val="32"/>
          <w:u w:val="single"/>
        </w:rPr>
        <w:t>5</w:t>
      </w:r>
      <w:r>
        <w:rPr>
          <w:rFonts w:hint="eastAsia" w:eastAsia="方正仿宋_GBK" w:cs="Times New Roman"/>
          <w:sz w:val="32"/>
          <w:szCs w:val="32"/>
        </w:rPr>
        <w:t>小时内到达现场。</w:t>
      </w:r>
    </w:p>
    <w:p w14:paraId="49AC06FA">
      <w:pPr>
        <w:spacing w:line="560" w:lineRule="exact"/>
        <w:ind w:firstLine="640" w:firstLineChars="200"/>
        <w:rPr>
          <w:rFonts w:eastAsia="方正黑体_GBK"/>
          <w:sz w:val="32"/>
          <w:szCs w:val="32"/>
        </w:rPr>
      </w:pPr>
      <w:r>
        <w:rPr>
          <w:rFonts w:ascii="Times New Roman" w:hAnsi="Times New Roman" w:eastAsia="方正黑体_GBK" w:cs="Times New Roman"/>
          <w:sz w:val="32"/>
          <w:szCs w:val="32"/>
        </w:rPr>
        <w:t>1.7售后服务</w:t>
      </w:r>
    </w:p>
    <w:p w14:paraId="67946F4C">
      <w:pPr>
        <w:spacing w:line="560" w:lineRule="exact"/>
        <w:ind w:firstLine="640" w:firstLineChars="200"/>
        <w:rPr>
          <w:rFonts w:eastAsia="方正仿宋_GBK"/>
          <w:sz w:val="32"/>
          <w:szCs w:val="32"/>
        </w:rPr>
      </w:pPr>
      <w:r>
        <w:rPr>
          <w:rFonts w:ascii="Times New Roman" w:hAnsi="Times New Roman" w:eastAsia="方正仿宋_GBK" w:cs="Times New Roman"/>
          <w:sz w:val="32"/>
          <w:szCs w:val="32"/>
        </w:rPr>
        <w:t>1、乙方</w:t>
      </w:r>
      <w:r>
        <w:rPr>
          <w:rFonts w:hint="eastAsia" w:eastAsia="方正仿宋_GBK" w:cs="Times New Roman"/>
          <w:sz w:val="32"/>
          <w:szCs w:val="32"/>
        </w:rPr>
        <w:t>提供货物</w:t>
      </w:r>
      <w:r>
        <w:rPr>
          <w:rFonts w:ascii="Times New Roman" w:hAnsi="Times New Roman" w:eastAsia="方正仿宋_GBK" w:cs="Times New Roman"/>
          <w:sz w:val="32"/>
          <w:szCs w:val="32"/>
        </w:rPr>
        <w:t>的质量保证期为自服务通过最终验收之日</w:t>
      </w:r>
      <w:r>
        <w:rPr>
          <w:rFonts w:hint="eastAsia" w:eastAsia="方正仿宋_GBK" w:cs="Times New Roman"/>
          <w:sz w:val="32"/>
          <w:szCs w:val="32"/>
        </w:rPr>
        <w:t>起3年。</w:t>
      </w:r>
      <w:r>
        <w:rPr>
          <w:rFonts w:ascii="Times New Roman" w:hAnsi="Times New Roman" w:eastAsia="方正仿宋_GBK" w:cs="Times New Roman"/>
          <w:sz w:val="32"/>
          <w:szCs w:val="32"/>
        </w:rPr>
        <w:t>若国家有明确规定的质量保证期高于此保证期的，执行国家规定</w:t>
      </w:r>
      <w:r>
        <w:rPr>
          <w:rFonts w:hint="eastAsia" w:eastAsia="方正仿宋_GBK" w:cs="Times New Roman"/>
          <w:sz w:val="32"/>
          <w:szCs w:val="32"/>
        </w:rPr>
        <w:t>；若设备（产品）质保期要求高于此保证期的，按设备（产品）质保期执行</w:t>
      </w:r>
      <w:r>
        <w:rPr>
          <w:rFonts w:ascii="Times New Roman" w:hAnsi="Times New Roman" w:eastAsia="方正仿宋_GBK" w:cs="Times New Roman"/>
          <w:sz w:val="32"/>
          <w:szCs w:val="32"/>
        </w:rPr>
        <w:t>。</w:t>
      </w:r>
    </w:p>
    <w:p w14:paraId="447EA594">
      <w:pPr>
        <w:spacing w:line="560" w:lineRule="exact"/>
        <w:ind w:firstLine="640" w:firstLineChars="200"/>
        <w:rPr>
          <w:rFonts w:eastAsia="方正仿宋_GBK"/>
          <w:sz w:val="32"/>
          <w:szCs w:val="32"/>
        </w:rPr>
      </w:pPr>
      <w:r>
        <w:rPr>
          <w:rFonts w:ascii="Times New Roman" w:hAnsi="Times New Roman" w:eastAsia="方正仿宋_GBK" w:cs="Times New Roman"/>
          <w:sz w:val="32"/>
          <w:szCs w:val="32"/>
        </w:rPr>
        <w:t>2、质量保证期内，乙方应提供相关</w:t>
      </w:r>
      <w:r>
        <w:rPr>
          <w:rFonts w:hint="eastAsia" w:eastAsia="方正仿宋_GBK" w:cs="Times New Roman"/>
          <w:sz w:val="32"/>
          <w:szCs w:val="32"/>
        </w:rPr>
        <w:t>技术服务</w:t>
      </w:r>
      <w:r>
        <w:rPr>
          <w:rFonts w:ascii="Times New Roman" w:hAnsi="Times New Roman" w:eastAsia="方正仿宋_GBK" w:cs="Times New Roman"/>
          <w:sz w:val="32"/>
          <w:szCs w:val="32"/>
        </w:rPr>
        <w:t>支持</w:t>
      </w:r>
      <w:r>
        <w:rPr>
          <w:rFonts w:hint="eastAsia" w:eastAsia="方正仿宋_GBK" w:cs="Times New Roman"/>
          <w:sz w:val="32"/>
          <w:szCs w:val="32"/>
        </w:rPr>
        <w:t>，确保设备运行稳定，</w:t>
      </w:r>
      <w:r>
        <w:rPr>
          <w:rFonts w:ascii="Times New Roman" w:hAnsi="Times New Roman" w:eastAsia="方正仿宋_GBK" w:cs="Times New Roman"/>
          <w:sz w:val="32"/>
          <w:szCs w:val="32"/>
        </w:rPr>
        <w:t>对甲方所反映的任何有关</w:t>
      </w:r>
      <w:r>
        <w:rPr>
          <w:rFonts w:hint="eastAsia" w:eastAsia="方正仿宋_GBK" w:cs="Times New Roman"/>
          <w:sz w:val="32"/>
          <w:szCs w:val="32"/>
        </w:rPr>
        <w:t>设备运行</w:t>
      </w:r>
      <w:r>
        <w:rPr>
          <w:rFonts w:ascii="Times New Roman" w:hAnsi="Times New Roman" w:eastAsia="方正仿宋_GBK" w:cs="Times New Roman"/>
          <w:sz w:val="32"/>
          <w:szCs w:val="32"/>
        </w:rPr>
        <w:t>问题</w:t>
      </w:r>
      <w:r>
        <w:rPr>
          <w:rFonts w:hint="eastAsia" w:eastAsia="方正仿宋_GBK" w:cs="Times New Roman"/>
          <w:sz w:val="32"/>
          <w:szCs w:val="32"/>
        </w:rPr>
        <w:t>（除前述响应事项）</w:t>
      </w:r>
      <w:r>
        <w:rPr>
          <w:rFonts w:ascii="Times New Roman" w:hAnsi="Times New Roman" w:eastAsia="方正仿宋_GBK" w:cs="Times New Roman"/>
          <w:sz w:val="32"/>
          <w:szCs w:val="32"/>
        </w:rPr>
        <w:t>在</w:t>
      </w:r>
      <w:r>
        <w:rPr>
          <w:rFonts w:ascii="Times New Roman" w:hAnsi="Times New Roman" w:eastAsia="方正仿宋_GBK" w:cs="Times New Roman"/>
          <w:sz w:val="32"/>
          <w:szCs w:val="32"/>
          <w:u w:val="single"/>
        </w:rPr>
        <w:t>2</w:t>
      </w:r>
      <w:r>
        <w:rPr>
          <w:rFonts w:ascii="Times New Roman" w:hAnsi="Times New Roman" w:eastAsia="方正仿宋_GBK" w:cs="Times New Roman"/>
          <w:sz w:val="32"/>
          <w:szCs w:val="32"/>
        </w:rPr>
        <w:t>日之内做出及时响应在</w:t>
      </w:r>
      <w:r>
        <w:rPr>
          <w:rFonts w:ascii="Times New Roman" w:hAnsi="Times New Roman" w:eastAsia="方正仿宋_GBK" w:cs="Times New Roman"/>
          <w:sz w:val="32"/>
          <w:szCs w:val="32"/>
          <w:u w:val="single"/>
        </w:rPr>
        <w:t>1</w:t>
      </w:r>
      <w:r>
        <w:rPr>
          <w:rFonts w:ascii="Times New Roman" w:hAnsi="Times New Roman" w:eastAsia="方正仿宋_GBK" w:cs="Times New Roman"/>
          <w:sz w:val="32"/>
          <w:szCs w:val="32"/>
        </w:rPr>
        <w:t>日之内赶到现场实地解决问题；若问题在</w:t>
      </w:r>
      <w:r>
        <w:rPr>
          <w:rFonts w:hint="eastAsia" w:eastAsia="方正仿宋_GBK" w:cs="Times New Roman"/>
          <w:sz w:val="32"/>
          <w:szCs w:val="32"/>
          <w:u w:val="single"/>
        </w:rPr>
        <w:t>2</w:t>
      </w:r>
      <w:r>
        <w:rPr>
          <w:rFonts w:ascii="Times New Roman" w:hAnsi="Times New Roman" w:eastAsia="方正仿宋_GBK" w:cs="Times New Roman"/>
          <w:sz w:val="32"/>
          <w:szCs w:val="32"/>
        </w:rPr>
        <w:t>个工作日后仍无法解决，乙方应在</w:t>
      </w:r>
      <w:r>
        <w:rPr>
          <w:rFonts w:ascii="Times New Roman" w:hAnsi="Times New Roman" w:eastAsia="方正仿宋_GBK" w:cs="Times New Roman"/>
          <w:sz w:val="32"/>
          <w:szCs w:val="32"/>
          <w:u w:val="single"/>
        </w:rPr>
        <w:t>7</w:t>
      </w:r>
      <w:r>
        <w:rPr>
          <w:rFonts w:ascii="Times New Roman" w:hAnsi="Times New Roman" w:eastAsia="方正仿宋_GBK" w:cs="Times New Roman"/>
          <w:sz w:val="32"/>
          <w:szCs w:val="32"/>
        </w:rPr>
        <w:t>日内免费提供服务的补偿、替换方案，直至</w:t>
      </w:r>
      <w:r>
        <w:rPr>
          <w:rFonts w:hint="eastAsia" w:eastAsia="方正仿宋_GBK" w:cs="Times New Roman"/>
          <w:sz w:val="32"/>
          <w:szCs w:val="32"/>
        </w:rPr>
        <w:t>设备</w:t>
      </w:r>
      <w:r>
        <w:rPr>
          <w:rFonts w:ascii="Times New Roman" w:hAnsi="Times New Roman" w:eastAsia="方正仿宋_GBK" w:cs="Times New Roman"/>
          <w:sz w:val="32"/>
          <w:szCs w:val="32"/>
        </w:rPr>
        <w:t>恢复正常。</w:t>
      </w:r>
    </w:p>
    <w:p w14:paraId="49A2F8FB">
      <w:pPr>
        <w:spacing w:line="560" w:lineRule="exact"/>
        <w:ind w:firstLine="640" w:firstLineChars="200"/>
        <w:rPr>
          <w:rFonts w:eastAsia="方正仿宋_GBK"/>
          <w:sz w:val="32"/>
          <w:szCs w:val="32"/>
        </w:rPr>
      </w:pPr>
      <w:r>
        <w:rPr>
          <w:rFonts w:hint="eastAsia" w:eastAsia="方正仿宋_GBK" w:cs="Times New Roman"/>
          <w:sz w:val="32"/>
          <w:szCs w:val="32"/>
        </w:rPr>
        <w:t>3、</w:t>
      </w:r>
      <w:r>
        <w:rPr>
          <w:rFonts w:ascii="Times New Roman" w:hAnsi="Times New Roman" w:eastAsia="方正仿宋_GBK" w:cs="Times New Roman"/>
          <w:sz w:val="32"/>
          <w:szCs w:val="32"/>
        </w:rPr>
        <w:t>质量保证期</w:t>
      </w:r>
      <w:r>
        <w:rPr>
          <w:rFonts w:hint="eastAsia" w:ascii="Times New Roman" w:hAnsi="Times New Roman" w:eastAsia="方正仿宋_GBK" w:cs="Times New Roman"/>
          <w:sz w:val="32"/>
          <w:szCs w:val="32"/>
        </w:rPr>
        <w:t>内，乙方提供免费设备运行系统升级、维护服务</w:t>
      </w:r>
      <w:r>
        <w:rPr>
          <w:rFonts w:hint="eastAsia" w:eastAsia="方正仿宋_GBK" w:cs="Times New Roman"/>
          <w:sz w:val="32"/>
          <w:szCs w:val="32"/>
        </w:rPr>
        <w:t>；按照采购需求，负责免费提供培训甲方技术人员操作、维护设备</w:t>
      </w:r>
      <w:r>
        <w:rPr>
          <w:rFonts w:hint="eastAsia" w:ascii="Times New Roman" w:hAnsi="Times New Roman" w:eastAsia="方正仿宋_GBK" w:cs="Times New Roman"/>
          <w:sz w:val="32"/>
          <w:szCs w:val="32"/>
        </w:rPr>
        <w:t>。</w:t>
      </w:r>
    </w:p>
    <w:p w14:paraId="0C368356">
      <w:pPr>
        <w:spacing w:line="560" w:lineRule="exact"/>
        <w:ind w:firstLine="640" w:firstLineChars="200"/>
        <w:rPr>
          <w:rFonts w:eastAsia="方正仿宋_GBK"/>
          <w:sz w:val="32"/>
          <w:szCs w:val="32"/>
        </w:rPr>
      </w:pPr>
      <w:r>
        <w:rPr>
          <w:rFonts w:hint="eastAsia" w:eastAsia="方正仿宋_GBK" w:cs="Times New Roman"/>
          <w:sz w:val="32"/>
          <w:szCs w:val="32"/>
        </w:rPr>
        <w:t>4</w:t>
      </w:r>
      <w:r>
        <w:rPr>
          <w:rFonts w:ascii="Times New Roman" w:hAnsi="Times New Roman" w:eastAsia="方正仿宋_GBK" w:cs="Times New Roman"/>
          <w:sz w:val="32"/>
          <w:szCs w:val="32"/>
        </w:rPr>
        <w:t>、乙方必须遵守甲方的有关管理制度、操作规章；对于乙方违反规章造成甲方损失的，由乙方按照本合同关于违约责任承担赔偿责任。</w:t>
      </w:r>
    </w:p>
    <w:p w14:paraId="22593F07">
      <w:pPr>
        <w:spacing w:line="560" w:lineRule="exact"/>
        <w:ind w:firstLine="640" w:firstLineChars="200"/>
        <w:rPr>
          <w:rFonts w:eastAsia="方正黑体_GBK"/>
          <w:sz w:val="32"/>
          <w:szCs w:val="32"/>
        </w:rPr>
      </w:pPr>
      <w:r>
        <w:rPr>
          <w:rFonts w:ascii="Times New Roman" w:hAnsi="Times New Roman" w:eastAsia="方正黑体_GBK" w:cs="Times New Roman"/>
          <w:sz w:val="32"/>
          <w:szCs w:val="32"/>
        </w:rPr>
        <w:t>1.8相关权利及义务</w:t>
      </w:r>
    </w:p>
    <w:p w14:paraId="54D3BFA4">
      <w:pPr>
        <w:spacing w:line="560" w:lineRule="exact"/>
        <w:ind w:firstLine="640" w:firstLineChars="200"/>
        <w:rPr>
          <w:rFonts w:eastAsia="方正仿宋_GBK"/>
          <w:sz w:val="32"/>
          <w:szCs w:val="32"/>
        </w:rPr>
      </w:pPr>
      <w:r>
        <w:rPr>
          <w:rFonts w:ascii="Times New Roman" w:hAnsi="Times New Roman" w:eastAsia="方正仿宋_GBK" w:cs="Times New Roman"/>
          <w:sz w:val="32"/>
          <w:szCs w:val="32"/>
        </w:rPr>
        <w:t>1、甲方有权对乙方提供的</w:t>
      </w:r>
      <w:r>
        <w:rPr>
          <w:rFonts w:hint="eastAsia" w:eastAsia="方正仿宋_GBK" w:cs="Times New Roman"/>
          <w:sz w:val="32"/>
          <w:szCs w:val="32"/>
        </w:rPr>
        <w:t>货物，包括不限于数量、规格、质量、报告（证书）</w:t>
      </w:r>
      <w:r>
        <w:rPr>
          <w:rFonts w:ascii="Times New Roman" w:hAnsi="Times New Roman" w:eastAsia="方正仿宋_GBK" w:cs="Times New Roman"/>
          <w:sz w:val="32"/>
          <w:szCs w:val="32"/>
        </w:rPr>
        <w:t>进行验收，验收时对不符合合同要求的有权拒绝接受；</w:t>
      </w:r>
    </w:p>
    <w:p w14:paraId="5A6BD716">
      <w:pPr>
        <w:spacing w:line="560" w:lineRule="exact"/>
        <w:ind w:firstLine="640" w:firstLineChars="200"/>
        <w:rPr>
          <w:rFonts w:eastAsia="方正仿宋_GBK"/>
          <w:sz w:val="32"/>
          <w:szCs w:val="32"/>
        </w:rPr>
      </w:pPr>
      <w:r>
        <w:rPr>
          <w:rFonts w:ascii="Times New Roman" w:hAnsi="Times New Roman" w:eastAsia="方正仿宋_GBK" w:cs="Times New Roman"/>
          <w:sz w:val="32"/>
          <w:szCs w:val="32"/>
        </w:rPr>
        <w:t>2、甲方有权监督乙方</w:t>
      </w:r>
      <w:r>
        <w:rPr>
          <w:rFonts w:hint="eastAsia" w:eastAsia="方正仿宋_GBK" w:cs="Times New Roman"/>
          <w:sz w:val="32"/>
          <w:szCs w:val="32"/>
        </w:rPr>
        <w:t>项目实施</w:t>
      </w:r>
      <w:r>
        <w:rPr>
          <w:rFonts w:ascii="Times New Roman" w:hAnsi="Times New Roman" w:eastAsia="方正仿宋_GBK" w:cs="Times New Roman"/>
          <w:sz w:val="32"/>
          <w:szCs w:val="32"/>
        </w:rPr>
        <w:t>的全过程；</w:t>
      </w:r>
    </w:p>
    <w:p w14:paraId="76273F08">
      <w:pPr>
        <w:spacing w:line="560" w:lineRule="exact"/>
        <w:ind w:firstLine="640" w:firstLineChars="200"/>
        <w:rPr>
          <w:rFonts w:eastAsia="方正仿宋_GBK"/>
          <w:sz w:val="32"/>
          <w:szCs w:val="32"/>
        </w:rPr>
      </w:pPr>
      <w:r>
        <w:rPr>
          <w:rFonts w:ascii="Times New Roman" w:hAnsi="Times New Roman" w:eastAsia="方正仿宋_GBK" w:cs="Times New Roman"/>
          <w:sz w:val="32"/>
          <w:szCs w:val="32"/>
        </w:rPr>
        <w:t>3、甲方有权监督乙方提供的售后服务，对乙方提供的售后服务不符合合同要求时加以指出乃至追究合同责任；</w:t>
      </w:r>
    </w:p>
    <w:p w14:paraId="5AAA0027">
      <w:pPr>
        <w:spacing w:line="560" w:lineRule="exact"/>
        <w:ind w:firstLine="640" w:firstLineChars="200"/>
        <w:rPr>
          <w:rFonts w:eastAsia="方正仿宋_GBK"/>
          <w:sz w:val="32"/>
          <w:szCs w:val="32"/>
        </w:rPr>
      </w:pPr>
      <w:r>
        <w:rPr>
          <w:rFonts w:ascii="Times New Roman" w:hAnsi="Times New Roman" w:eastAsia="方正仿宋_GBK" w:cs="Times New Roman"/>
          <w:sz w:val="32"/>
          <w:szCs w:val="32"/>
        </w:rPr>
        <w:t>4、甲方在合同期限内履行付款责任；</w:t>
      </w:r>
    </w:p>
    <w:p w14:paraId="46D4C7E3">
      <w:pPr>
        <w:spacing w:line="560" w:lineRule="exact"/>
        <w:ind w:firstLine="640" w:firstLineChars="200"/>
        <w:rPr>
          <w:rFonts w:eastAsia="方正仿宋_GBK"/>
          <w:sz w:val="32"/>
          <w:szCs w:val="32"/>
        </w:rPr>
      </w:pPr>
      <w:r>
        <w:rPr>
          <w:rFonts w:ascii="Times New Roman" w:hAnsi="Times New Roman" w:eastAsia="方正仿宋_GBK" w:cs="Times New Roman"/>
          <w:sz w:val="32"/>
          <w:szCs w:val="32"/>
        </w:rPr>
        <w:t>5、甲方在乙方</w:t>
      </w:r>
      <w:r>
        <w:rPr>
          <w:rFonts w:hint="eastAsia" w:eastAsia="方正仿宋_GBK" w:cs="Times New Roman"/>
          <w:sz w:val="32"/>
          <w:szCs w:val="32"/>
        </w:rPr>
        <w:t>实施项目</w:t>
      </w:r>
      <w:r>
        <w:rPr>
          <w:rFonts w:ascii="Times New Roman" w:hAnsi="Times New Roman" w:eastAsia="方正仿宋_GBK" w:cs="Times New Roman"/>
          <w:sz w:val="32"/>
          <w:szCs w:val="32"/>
        </w:rPr>
        <w:t>时应给予帮助和协调各方关系，并向乙方提供工作开展所需的文件、资料，乙方应及时提出需要甲方协助和协调的内容，以便保证合同的正常履行；</w:t>
      </w:r>
    </w:p>
    <w:p w14:paraId="6C0522A2">
      <w:pPr>
        <w:spacing w:line="560" w:lineRule="exact"/>
        <w:ind w:firstLine="640" w:firstLineChars="200"/>
        <w:rPr>
          <w:rFonts w:eastAsia="方正仿宋_GBK"/>
          <w:sz w:val="32"/>
          <w:szCs w:val="32"/>
        </w:rPr>
      </w:pPr>
      <w:r>
        <w:rPr>
          <w:rFonts w:ascii="Times New Roman" w:hAnsi="Times New Roman" w:eastAsia="方正仿宋_GBK" w:cs="Times New Roman"/>
          <w:sz w:val="32"/>
          <w:szCs w:val="32"/>
        </w:rPr>
        <w:t>6、乙方应严格按照合同约定的要求、标准以及时间，组织有关专业人员及相关工作人员完成相应的工作；</w:t>
      </w:r>
    </w:p>
    <w:p w14:paraId="1C0E9285">
      <w:pPr>
        <w:spacing w:line="560" w:lineRule="exact"/>
        <w:ind w:firstLine="640" w:firstLineChars="200"/>
        <w:rPr>
          <w:rFonts w:eastAsia="方正仿宋_GBK"/>
          <w:sz w:val="32"/>
          <w:szCs w:val="32"/>
        </w:rPr>
      </w:pPr>
      <w:r>
        <w:rPr>
          <w:rFonts w:ascii="Times New Roman" w:hAnsi="Times New Roman" w:eastAsia="方正仿宋_GBK" w:cs="Times New Roman"/>
          <w:sz w:val="32"/>
          <w:szCs w:val="32"/>
        </w:rPr>
        <w:t>7、乙方应严格遵守各项规定，严谨、客观的完成</w:t>
      </w:r>
      <w:r>
        <w:rPr>
          <w:rFonts w:hint="eastAsia" w:eastAsia="方正仿宋_GBK" w:cs="Times New Roman"/>
          <w:sz w:val="32"/>
          <w:szCs w:val="32"/>
        </w:rPr>
        <w:t>项目实施</w:t>
      </w:r>
      <w:r>
        <w:rPr>
          <w:rFonts w:ascii="Times New Roman" w:hAnsi="Times New Roman" w:eastAsia="方正仿宋_GBK" w:cs="Times New Roman"/>
          <w:sz w:val="32"/>
          <w:szCs w:val="32"/>
        </w:rPr>
        <w:t>工作，对出具的</w:t>
      </w:r>
      <w:r>
        <w:rPr>
          <w:rFonts w:hint="eastAsia" w:eastAsia="方正仿宋_GBK" w:cs="Times New Roman"/>
          <w:sz w:val="32"/>
          <w:szCs w:val="32"/>
        </w:rPr>
        <w:t>产品证书</w:t>
      </w:r>
      <w:r>
        <w:rPr>
          <w:rFonts w:ascii="Times New Roman" w:hAnsi="Times New Roman" w:eastAsia="方正仿宋_GBK" w:cs="Times New Roman"/>
          <w:sz w:val="32"/>
          <w:szCs w:val="32"/>
        </w:rPr>
        <w:t>、报告负责；</w:t>
      </w:r>
    </w:p>
    <w:p w14:paraId="7617C0EB">
      <w:pPr>
        <w:spacing w:line="560" w:lineRule="exact"/>
        <w:ind w:firstLine="640" w:firstLineChars="200"/>
        <w:rPr>
          <w:rFonts w:eastAsia="方正仿宋_GBK"/>
          <w:sz w:val="32"/>
          <w:szCs w:val="32"/>
        </w:rPr>
      </w:pPr>
      <w:r>
        <w:rPr>
          <w:rFonts w:ascii="Times New Roman" w:hAnsi="Times New Roman" w:eastAsia="方正仿宋_GBK" w:cs="Times New Roman"/>
          <w:sz w:val="32"/>
          <w:szCs w:val="32"/>
        </w:rPr>
        <w:t>8、乙方需按照甲方制定的项目计划进度，并配合甲方推进项目实施进展；</w:t>
      </w:r>
    </w:p>
    <w:p w14:paraId="0850F7F4">
      <w:pPr>
        <w:spacing w:line="560" w:lineRule="exact"/>
        <w:ind w:firstLine="640" w:firstLineChars="200"/>
        <w:rPr>
          <w:rFonts w:eastAsia="方正仿宋_GBK"/>
          <w:sz w:val="32"/>
          <w:szCs w:val="32"/>
        </w:rPr>
      </w:pPr>
      <w:r>
        <w:rPr>
          <w:rFonts w:hint="eastAsia" w:eastAsia="方正仿宋_GBK" w:cs="Times New Roman"/>
          <w:sz w:val="32"/>
          <w:szCs w:val="32"/>
        </w:rPr>
        <w:t>9、乙方应保证提供给甲方的合同货物是货物生产厂商原造的，全新、未使用过的，并完全符合本项目招标文件规定的质量、性能和规格的要求，不得出现贴牌、假冒伪劣产品，以及不得出现以次充好等违法违规行为。</w:t>
      </w:r>
    </w:p>
    <w:p w14:paraId="2544F36E">
      <w:pPr>
        <w:spacing w:line="560" w:lineRule="exact"/>
        <w:ind w:firstLine="640" w:firstLineChars="200"/>
        <w:rPr>
          <w:rFonts w:eastAsia="方正仿宋_GBK"/>
          <w:sz w:val="32"/>
          <w:szCs w:val="32"/>
        </w:rPr>
      </w:pPr>
      <w:r>
        <w:rPr>
          <w:rFonts w:hint="eastAsia" w:eastAsia="方正仿宋_GBK" w:cs="Times New Roman"/>
          <w:sz w:val="32"/>
          <w:szCs w:val="32"/>
        </w:rPr>
        <w:t>10、</w:t>
      </w:r>
      <w:r>
        <w:rPr>
          <w:rFonts w:ascii="Times New Roman" w:hAnsi="Times New Roman" w:eastAsia="方正仿宋_GBK" w:cs="Times New Roman"/>
          <w:sz w:val="32"/>
          <w:szCs w:val="32"/>
        </w:rPr>
        <w:t>木合同各相关条款中凡与乙方责任或义务相关及由乙方原因所引起涉及各项货物、零件、部件、配件及资料的更、换、补、退等情形，所发生</w:t>
      </w:r>
      <w:r>
        <w:rPr>
          <w:rFonts w:hint="eastAsia" w:eastAsia="方正仿宋_GBK" w:cs="Times New Roman"/>
          <w:sz w:val="32"/>
          <w:szCs w:val="32"/>
        </w:rPr>
        <w:t>相关</w:t>
      </w:r>
      <w:r>
        <w:rPr>
          <w:rFonts w:ascii="Times New Roman" w:hAnsi="Times New Roman" w:eastAsia="方正仿宋_GBK" w:cs="Times New Roman"/>
          <w:sz w:val="32"/>
          <w:szCs w:val="32"/>
        </w:rPr>
        <w:t>的任何价款、成本、费用，包括但不限于运输、安装、服务、维修、调试等费用，以及保险费、税费等，均应当由乙方承担。</w:t>
      </w:r>
    </w:p>
    <w:p w14:paraId="613B87BE">
      <w:pPr>
        <w:spacing w:line="560" w:lineRule="exact"/>
        <w:ind w:firstLine="640" w:firstLineChars="200"/>
        <w:rPr>
          <w:rFonts w:eastAsia="方正仿宋_GBK"/>
          <w:sz w:val="32"/>
          <w:szCs w:val="32"/>
        </w:rPr>
      </w:pPr>
      <w:r>
        <w:rPr>
          <w:rFonts w:hint="eastAsia" w:eastAsia="方正仿宋_GBK" w:cs="Times New Roman"/>
          <w:sz w:val="32"/>
          <w:szCs w:val="32"/>
        </w:rPr>
        <w:t>11</w:t>
      </w:r>
      <w:r>
        <w:rPr>
          <w:rFonts w:ascii="Times New Roman" w:hAnsi="Times New Roman" w:eastAsia="方正仿宋_GBK" w:cs="Times New Roman"/>
          <w:sz w:val="32"/>
          <w:szCs w:val="32"/>
        </w:rPr>
        <w:t>、乙方有义务妥善保管和保护由甲方提供的所有信息和资料等，若因乙方原因导致上述信息泄露，甲方有权解除合同；乙方需要退还已收取的全部费用，并向甲方支付合同总价</w:t>
      </w:r>
      <w:r>
        <w:rPr>
          <w:rFonts w:hint="eastAsia" w:eastAsia="方正仿宋_GBK" w:cs="Times New Roman"/>
          <w:sz w:val="32"/>
          <w:szCs w:val="32"/>
          <w:u w:val="single"/>
        </w:rPr>
        <w:t>5</w:t>
      </w:r>
      <w:r>
        <w:rPr>
          <w:rFonts w:ascii="Times New Roman" w:hAnsi="Times New Roman" w:eastAsia="方正仿宋_GBK" w:cs="Times New Roman"/>
          <w:sz w:val="32"/>
          <w:szCs w:val="32"/>
          <w:u w:val="single"/>
        </w:rPr>
        <w:t>%</w:t>
      </w:r>
      <w:r>
        <w:rPr>
          <w:rFonts w:ascii="Times New Roman" w:hAnsi="Times New Roman" w:eastAsia="方正仿宋_GBK" w:cs="Times New Roman"/>
          <w:sz w:val="32"/>
          <w:szCs w:val="32"/>
        </w:rPr>
        <w:t>的违约金，违约金不足以弥补甲方损失的，以甲方损失为准；</w:t>
      </w:r>
    </w:p>
    <w:p w14:paraId="43D37A7C">
      <w:pPr>
        <w:spacing w:line="560" w:lineRule="exact"/>
        <w:ind w:firstLine="640" w:firstLineChars="200"/>
        <w:rPr>
          <w:rFonts w:eastAsia="方正仿宋_GBK"/>
          <w:sz w:val="32"/>
          <w:szCs w:val="32"/>
        </w:rPr>
      </w:pPr>
      <w:r>
        <w:rPr>
          <w:rFonts w:ascii="Times New Roman" w:hAnsi="Times New Roman" w:eastAsia="方正仿宋_GBK" w:cs="Times New Roman"/>
          <w:sz w:val="32"/>
          <w:szCs w:val="32"/>
        </w:rPr>
        <w:t>1</w:t>
      </w:r>
      <w:r>
        <w:rPr>
          <w:rFonts w:hint="eastAsia" w:eastAsia="方正仿宋_GBK" w:cs="Times New Roman"/>
          <w:sz w:val="32"/>
          <w:szCs w:val="32"/>
        </w:rPr>
        <w:t>2</w:t>
      </w:r>
      <w:r>
        <w:rPr>
          <w:rFonts w:ascii="Times New Roman" w:hAnsi="Times New Roman" w:eastAsia="方正仿宋_GBK" w:cs="Times New Roman"/>
          <w:sz w:val="32"/>
          <w:szCs w:val="32"/>
        </w:rPr>
        <w:t>、除非依照法律规定或者对方当事人的书面同意，任何一方均应保证不向任何第三方提供或披露有关合同的或者履行合同过程中知悉的对方当事人任何未公开的信息和资料，包括但不限于</w:t>
      </w:r>
      <w:r>
        <w:rPr>
          <w:rFonts w:hint="eastAsia" w:eastAsia="方正仿宋_GBK" w:cs="Times New Roman"/>
          <w:sz w:val="32"/>
          <w:szCs w:val="32"/>
        </w:rPr>
        <w:t>设备信息</w:t>
      </w:r>
      <w:r>
        <w:rPr>
          <w:rFonts w:ascii="Times New Roman" w:hAnsi="Times New Roman" w:eastAsia="方正仿宋_GBK" w:cs="Times New Roman"/>
          <w:sz w:val="32"/>
          <w:szCs w:val="32"/>
        </w:rPr>
        <w:t>、</w:t>
      </w:r>
      <w:r>
        <w:rPr>
          <w:rFonts w:hint="eastAsia" w:eastAsia="方正仿宋_GBK" w:cs="Times New Roman"/>
          <w:sz w:val="32"/>
          <w:szCs w:val="32"/>
        </w:rPr>
        <w:t>企业数据</w:t>
      </w:r>
      <w:r>
        <w:rPr>
          <w:rFonts w:ascii="Times New Roman" w:hAnsi="Times New Roman" w:eastAsia="方正仿宋_GBK" w:cs="Times New Roman"/>
          <w:sz w:val="32"/>
          <w:szCs w:val="32"/>
        </w:rPr>
        <w:t>等，并采取一切合理和必要措施和方式防止任何第三方接触到对方当事人的上述保密信息和资料</w:t>
      </w:r>
      <w:r>
        <w:rPr>
          <w:rFonts w:hint="eastAsia" w:eastAsia="方正仿宋_GBK" w:cs="Times New Roman"/>
          <w:sz w:val="32"/>
          <w:szCs w:val="32"/>
        </w:rPr>
        <w:t>。</w:t>
      </w:r>
    </w:p>
    <w:p w14:paraId="230EC78E">
      <w:pPr>
        <w:pStyle w:val="24"/>
        <w:spacing w:before="124" w:after="124"/>
        <w:ind w:firstLine="640"/>
        <w:rPr>
          <w:rFonts w:ascii="Times New Roman" w:hAnsi="Times New Roman" w:eastAsia="方正黑体_GBK"/>
          <w:sz w:val="32"/>
          <w:szCs w:val="32"/>
        </w:rPr>
      </w:pPr>
      <w:r>
        <w:rPr>
          <w:rFonts w:ascii="Times New Roman" w:hAnsi="Times New Roman" w:eastAsia="方正黑体_GBK" w:cs="Times New Roman"/>
          <w:color w:val="000000"/>
          <w:sz w:val="32"/>
          <w:szCs w:val="32"/>
          <w:lang w:bidi="en-US"/>
        </w:rPr>
        <w:t>1.9知识产权</w:t>
      </w:r>
    </w:p>
    <w:p w14:paraId="090A6AA1">
      <w:pPr>
        <w:spacing w:line="560" w:lineRule="exact"/>
        <w:ind w:firstLine="640" w:firstLineChars="200"/>
        <w:rPr>
          <w:rFonts w:eastAsia="方正仿宋_GBK"/>
          <w:sz w:val="32"/>
          <w:szCs w:val="32"/>
        </w:rPr>
      </w:pPr>
      <w:r>
        <w:rPr>
          <w:rFonts w:hint="eastAsia" w:eastAsia="方正仿宋_GBK" w:cs="Times New Roman"/>
          <w:sz w:val="32"/>
          <w:szCs w:val="32"/>
        </w:rPr>
        <w:t>1、本合同项下各自开发的知识产权归各自所有；</w:t>
      </w:r>
    </w:p>
    <w:p w14:paraId="6FA9665F">
      <w:pPr>
        <w:spacing w:line="560" w:lineRule="exact"/>
        <w:ind w:firstLine="640" w:firstLineChars="200"/>
        <w:rPr>
          <w:rFonts w:eastAsia="方正仿宋_GBK"/>
          <w:sz w:val="32"/>
          <w:szCs w:val="32"/>
        </w:rPr>
      </w:pPr>
      <w:r>
        <w:rPr>
          <w:rFonts w:hint="eastAsia" w:eastAsia="方正仿宋_GBK" w:cs="Times New Roman"/>
          <w:sz w:val="32"/>
          <w:szCs w:val="32"/>
        </w:rPr>
        <w:t>2、乙方保证所提供的产品及相关技术不侵犯任何第三方的知识产权。如因产品知识产权问题引发纠纷，由乙方负责处理并承担由此给甲方造成的一切损失；</w:t>
      </w:r>
    </w:p>
    <w:p w14:paraId="50C93A14">
      <w:pPr>
        <w:spacing w:line="560" w:lineRule="exact"/>
        <w:ind w:firstLine="640" w:firstLineChars="200"/>
        <w:rPr>
          <w:rFonts w:eastAsia="方正仿宋_GBK"/>
          <w:sz w:val="32"/>
          <w:szCs w:val="32"/>
        </w:rPr>
      </w:pPr>
      <w:r>
        <w:rPr>
          <w:rFonts w:hint="eastAsia" w:eastAsia="方正仿宋_GBK" w:cs="Times New Roman"/>
          <w:sz w:val="32"/>
          <w:szCs w:val="32"/>
        </w:rPr>
        <w:t>3、双方应对在本合同签订及履行过程中知悉的对方商业秘密、技术秘密等予以保密。未经对方书面同意，任何一方不得向第三方披露或使用；</w:t>
      </w:r>
    </w:p>
    <w:p w14:paraId="52C5FCF0">
      <w:pPr>
        <w:spacing w:line="560" w:lineRule="exact"/>
        <w:ind w:firstLine="640" w:firstLineChars="200"/>
        <w:rPr>
          <w:rFonts w:eastAsia="方正黑体_GBK"/>
          <w:sz w:val="32"/>
          <w:szCs w:val="32"/>
        </w:rPr>
      </w:pPr>
      <w:r>
        <w:rPr>
          <w:rFonts w:ascii="Times New Roman" w:hAnsi="Times New Roman" w:eastAsia="方正黑体_GBK" w:cs="Times New Roman"/>
          <w:sz w:val="32"/>
          <w:szCs w:val="32"/>
        </w:rPr>
        <w:t>1.10不可抗力</w:t>
      </w:r>
    </w:p>
    <w:p w14:paraId="10855DB4">
      <w:pPr>
        <w:spacing w:line="560" w:lineRule="exact"/>
        <w:ind w:firstLine="640" w:firstLineChars="200"/>
        <w:rPr>
          <w:rFonts w:eastAsia="方正仿宋_GBK"/>
          <w:sz w:val="32"/>
          <w:szCs w:val="32"/>
        </w:rPr>
      </w:pPr>
      <w:r>
        <w:rPr>
          <w:rFonts w:ascii="Times New Roman" w:hAnsi="Times New Roman" w:eastAsia="方正仿宋_GBK" w:cs="Times New Roman"/>
          <w:sz w:val="32"/>
          <w:szCs w:val="32"/>
        </w:rPr>
        <w:t>1、如果任何一方遭遇法律规定的不可抗力，致使合同履行受阻时，履行合同的期限应予延长，延长的期限应相当于不可抗力所影响的时间；</w:t>
      </w:r>
    </w:p>
    <w:p w14:paraId="6768860C">
      <w:pPr>
        <w:spacing w:line="560" w:lineRule="exact"/>
        <w:ind w:firstLine="640" w:firstLineChars="200"/>
        <w:rPr>
          <w:rFonts w:eastAsia="方正仿宋_GBK"/>
          <w:sz w:val="32"/>
          <w:szCs w:val="32"/>
        </w:rPr>
      </w:pPr>
      <w:r>
        <w:rPr>
          <w:rFonts w:ascii="Times New Roman" w:hAnsi="Times New Roman" w:eastAsia="方正仿宋_GBK" w:cs="Times New Roman"/>
          <w:sz w:val="32"/>
          <w:szCs w:val="32"/>
        </w:rPr>
        <w:t>2、因不可抗力致使不能实现合同目的的，当事人可以解除合同；</w:t>
      </w:r>
    </w:p>
    <w:p w14:paraId="2FEB7B63">
      <w:pPr>
        <w:spacing w:line="560" w:lineRule="exact"/>
        <w:ind w:firstLine="640" w:firstLineChars="200"/>
        <w:rPr>
          <w:rFonts w:eastAsia="方正仿宋_GBK"/>
          <w:sz w:val="32"/>
          <w:szCs w:val="32"/>
        </w:rPr>
      </w:pPr>
      <w:r>
        <w:rPr>
          <w:rFonts w:ascii="Times New Roman" w:hAnsi="Times New Roman" w:eastAsia="方正仿宋_GBK" w:cs="Times New Roman"/>
          <w:sz w:val="32"/>
          <w:szCs w:val="32"/>
        </w:rPr>
        <w:t>3、因不可抗力致使合同有变更必要的，双方当事人应在</w:t>
      </w:r>
      <w:r>
        <w:rPr>
          <w:rFonts w:ascii="Times New Roman" w:hAnsi="Times New Roman" w:eastAsia="方正仿宋_GBK" w:cs="Times New Roman"/>
          <w:sz w:val="32"/>
          <w:szCs w:val="32"/>
          <w:u w:val="single"/>
        </w:rPr>
        <w:t>7</w:t>
      </w:r>
      <w:r>
        <w:rPr>
          <w:rFonts w:ascii="Times New Roman" w:hAnsi="Times New Roman" w:eastAsia="方正仿宋_GBK" w:cs="Times New Roman"/>
          <w:sz w:val="32"/>
          <w:szCs w:val="32"/>
        </w:rPr>
        <w:t>日内以书面形式变更合同；</w:t>
      </w:r>
    </w:p>
    <w:p w14:paraId="77E9568F">
      <w:pPr>
        <w:spacing w:line="560" w:lineRule="exact"/>
        <w:ind w:firstLine="640" w:firstLineChars="200"/>
        <w:rPr>
          <w:rFonts w:eastAsia="方正仿宋_GBK"/>
          <w:sz w:val="32"/>
          <w:szCs w:val="32"/>
        </w:rPr>
      </w:pPr>
      <w:r>
        <w:rPr>
          <w:rFonts w:ascii="Times New Roman" w:hAnsi="Times New Roman" w:eastAsia="方正仿宋_GBK" w:cs="Times New Roman"/>
          <w:sz w:val="32"/>
          <w:szCs w:val="32"/>
        </w:rPr>
        <w:t>4、受不可抗力影响的一方在不可抗力发生后，应在</w:t>
      </w:r>
      <w:r>
        <w:rPr>
          <w:rFonts w:ascii="Times New Roman" w:hAnsi="Times New Roman" w:eastAsia="方正仿宋_GBK" w:cs="Times New Roman"/>
          <w:sz w:val="32"/>
          <w:szCs w:val="32"/>
          <w:u w:val="single"/>
        </w:rPr>
        <w:t>24</w:t>
      </w:r>
      <w:r>
        <w:rPr>
          <w:rFonts w:ascii="Times New Roman" w:hAnsi="Times New Roman" w:eastAsia="方正仿宋_GBK" w:cs="Times New Roman"/>
          <w:sz w:val="32"/>
          <w:szCs w:val="32"/>
        </w:rPr>
        <w:t>小时内以书面形式通知对方当事人，并在</w:t>
      </w:r>
      <w:r>
        <w:rPr>
          <w:rFonts w:ascii="Times New Roman" w:hAnsi="Times New Roman" w:eastAsia="方正仿宋_GBK" w:cs="Times New Roman"/>
          <w:sz w:val="32"/>
          <w:szCs w:val="32"/>
          <w:u w:val="single"/>
        </w:rPr>
        <w:t>3</w:t>
      </w:r>
      <w:r>
        <w:rPr>
          <w:rFonts w:ascii="Times New Roman" w:hAnsi="Times New Roman" w:eastAsia="方正仿宋_GBK" w:cs="Times New Roman"/>
          <w:sz w:val="32"/>
          <w:szCs w:val="32"/>
        </w:rPr>
        <w:t>日内，将有关部门出具的证明文件送达对方当事人。</w:t>
      </w:r>
    </w:p>
    <w:p w14:paraId="4DAAA4BC">
      <w:pPr>
        <w:spacing w:line="560" w:lineRule="exact"/>
        <w:ind w:firstLine="640" w:firstLineChars="200"/>
        <w:rPr>
          <w:rFonts w:eastAsia="方正黑体_GBK"/>
          <w:sz w:val="32"/>
          <w:szCs w:val="32"/>
        </w:rPr>
      </w:pPr>
      <w:r>
        <w:rPr>
          <w:rFonts w:ascii="Times New Roman" w:hAnsi="Times New Roman" w:eastAsia="方正黑体_GBK" w:cs="Times New Roman"/>
          <w:sz w:val="32"/>
          <w:szCs w:val="32"/>
        </w:rPr>
        <w:t>1.11违约责任</w:t>
      </w:r>
    </w:p>
    <w:p w14:paraId="267E92A5">
      <w:pPr>
        <w:spacing w:line="560" w:lineRule="exact"/>
        <w:ind w:firstLine="640" w:firstLineChars="200"/>
        <w:rPr>
          <w:rFonts w:eastAsia="方正仿宋_GBK"/>
          <w:sz w:val="32"/>
          <w:szCs w:val="32"/>
        </w:rPr>
      </w:pPr>
      <w:r>
        <w:rPr>
          <w:rFonts w:ascii="Times New Roman" w:hAnsi="Times New Roman" w:eastAsia="方正仿宋_GBK" w:cs="Times New Roman"/>
          <w:sz w:val="32"/>
          <w:szCs w:val="32"/>
        </w:rPr>
        <w:t>1、除不可抗力外，如果乙方没有按照本合同约定的期限、地点和方式履行，那么甲方可要求乙方支付违约金，每迟延履行一日违约金按合同总价的</w:t>
      </w:r>
      <w:r>
        <w:rPr>
          <w:rFonts w:ascii="Times New Roman" w:hAnsi="Times New Roman" w:eastAsia="方正仿宋_GBK" w:cs="Times New Roman"/>
          <w:sz w:val="32"/>
          <w:szCs w:val="32"/>
          <w:u w:val="single"/>
        </w:rPr>
        <w:t>0.1‰</w:t>
      </w:r>
      <w:r>
        <w:rPr>
          <w:rFonts w:ascii="Times New Roman" w:hAnsi="Times New Roman" w:eastAsia="方正仿宋_GBK" w:cs="Times New Roman"/>
          <w:sz w:val="32"/>
          <w:szCs w:val="32"/>
        </w:rPr>
        <w:t>计算，逾期超过15日，甲方有权书面通知乙方解除本合同，乙方需退还已收取的全部费用，并向甲方支付合同总价</w:t>
      </w:r>
      <w:r>
        <w:rPr>
          <w:rFonts w:hint="eastAsia" w:eastAsia="方正仿宋_GBK" w:cs="Times New Roman"/>
          <w:sz w:val="32"/>
          <w:szCs w:val="32"/>
          <w:u w:val="single"/>
        </w:rPr>
        <w:t>5</w:t>
      </w:r>
      <w:r>
        <w:rPr>
          <w:rFonts w:ascii="Times New Roman" w:hAnsi="Times New Roman" w:eastAsia="方正仿宋_GBK" w:cs="Times New Roman"/>
          <w:sz w:val="32"/>
          <w:szCs w:val="32"/>
          <w:u w:val="single"/>
        </w:rPr>
        <w:t>%</w:t>
      </w:r>
      <w:r>
        <w:rPr>
          <w:rFonts w:ascii="Times New Roman" w:hAnsi="Times New Roman" w:eastAsia="方正仿宋_GBK" w:cs="Times New Roman"/>
          <w:sz w:val="32"/>
          <w:szCs w:val="32"/>
        </w:rPr>
        <w:t>的违约金，违约金不足以弥补甲方损失的额，以甲方损失为准。</w:t>
      </w:r>
    </w:p>
    <w:p w14:paraId="60CC8F51">
      <w:pPr>
        <w:spacing w:line="560" w:lineRule="exact"/>
        <w:ind w:firstLine="640" w:firstLineChars="200"/>
        <w:rPr>
          <w:rFonts w:eastAsia="方正仿宋_GBK"/>
          <w:sz w:val="32"/>
          <w:szCs w:val="32"/>
        </w:rPr>
      </w:pPr>
      <w:r>
        <w:rPr>
          <w:rFonts w:ascii="Times New Roman" w:hAnsi="Times New Roman" w:eastAsia="方正仿宋_GBK" w:cs="Times New Roman"/>
          <w:sz w:val="32"/>
          <w:szCs w:val="32"/>
        </w:rPr>
        <w:t>2、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来影响对方当事人在合同签订、履行过程中的行为）或者欺诈行为（即：以谎报事实或隐瞒真相的方法来影响对方当事人在合同签订、履行过程中的行为）的，对方当事人可以书面通知违约方解除本合同；</w:t>
      </w:r>
    </w:p>
    <w:p w14:paraId="22A30C4A">
      <w:pPr>
        <w:spacing w:line="560" w:lineRule="exact"/>
        <w:ind w:firstLine="640" w:firstLineChars="200"/>
        <w:rPr>
          <w:rFonts w:eastAsia="方正仿宋_GBK"/>
          <w:sz w:val="32"/>
          <w:szCs w:val="32"/>
        </w:rPr>
      </w:pPr>
      <w:r>
        <w:rPr>
          <w:rFonts w:ascii="Times New Roman" w:hAnsi="Times New Roman" w:eastAsia="方正仿宋_GBK" w:cs="Times New Roman"/>
          <w:sz w:val="32"/>
          <w:szCs w:val="32"/>
        </w:rPr>
        <w:t>3、任何一方按照前述约定要求违约方支付违约金的同时，仍有权要求违约方继续履行合同、采取补救措施，并有权按照另一方实际损失情况要求违约方赔偿损失任何一方按照前述约定要求解除本合同的同时，仍有权要求违约方支付违约金和按照另一方实际损失情况要求违约方赔偿损失且守约方行使的任何权利救济方式均不视为其放弃了其他法定或者约定的权利救济方式；</w:t>
      </w:r>
    </w:p>
    <w:p w14:paraId="641B4201">
      <w:pPr>
        <w:spacing w:line="560" w:lineRule="exact"/>
        <w:ind w:firstLine="640" w:firstLineChars="200"/>
        <w:rPr>
          <w:rFonts w:eastAsia="方正仿宋_GBK"/>
          <w:sz w:val="32"/>
          <w:szCs w:val="32"/>
        </w:rPr>
      </w:pPr>
      <w:r>
        <w:rPr>
          <w:rFonts w:ascii="Times New Roman" w:hAnsi="Times New Roman" w:eastAsia="方正仿宋_GBK" w:cs="Times New Roman"/>
          <w:sz w:val="32"/>
          <w:szCs w:val="32"/>
        </w:rPr>
        <w:t>4、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04C01960">
      <w:pPr>
        <w:spacing w:line="560" w:lineRule="exact"/>
        <w:ind w:firstLine="640" w:firstLineChars="200"/>
        <w:rPr>
          <w:rFonts w:eastAsia="方正仿宋_GBK"/>
          <w:sz w:val="32"/>
          <w:szCs w:val="32"/>
        </w:rPr>
      </w:pPr>
      <w:r>
        <w:rPr>
          <w:rFonts w:ascii="Times New Roman" w:hAnsi="Times New Roman" w:eastAsia="方正仿宋_GBK" w:cs="Times New Roman"/>
          <w:sz w:val="32"/>
          <w:szCs w:val="32"/>
        </w:rPr>
        <w:t>5、如果出现政府采购监督管理部门在处理投诉事项期间，书面通知甲方暂停采购活动的情形或者询问或质疑事项可能影响合同约定，导致甲方中止履行合同的情形，均不视为甲方违约。</w:t>
      </w:r>
    </w:p>
    <w:p w14:paraId="589A38C3">
      <w:pPr>
        <w:spacing w:line="560" w:lineRule="exact"/>
        <w:ind w:firstLine="640" w:firstLineChars="200"/>
        <w:rPr>
          <w:rFonts w:eastAsia="方正仿宋_GBK"/>
          <w:sz w:val="32"/>
          <w:szCs w:val="32"/>
        </w:rPr>
      </w:pPr>
      <w:r>
        <w:rPr>
          <w:rFonts w:ascii="Times New Roman" w:hAnsi="Times New Roman" w:eastAsia="方正仿宋_GBK" w:cs="Times New Roman"/>
          <w:sz w:val="32"/>
          <w:szCs w:val="32"/>
        </w:rPr>
        <w:t>6、除不可抗力因素或乙方违约或履行本地财务支付程序正常时间外，甲方未在合同约定时间内付款，应事先告知乙方，并征得乙方同意，否则甲方应向乙方支付违约金，每迟延付款一日，违约金就应付未付款按全国银行间同业拆借中心公布的贷款市场报价利率计算，违约金数额不得超过应付未付金额的</w:t>
      </w:r>
      <w:r>
        <w:rPr>
          <w:rFonts w:hint="eastAsia" w:eastAsia="方正仿宋_GBK" w:cs="Times New Roman"/>
          <w:sz w:val="32"/>
          <w:szCs w:val="32"/>
          <w:u w:val="single"/>
        </w:rPr>
        <w:t>5</w:t>
      </w:r>
      <w:r>
        <w:rPr>
          <w:rFonts w:ascii="Times New Roman" w:hAnsi="Times New Roman" w:eastAsia="方正仿宋_GBK" w:cs="Times New Roman"/>
          <w:sz w:val="32"/>
          <w:szCs w:val="32"/>
          <w:u w:val="single"/>
        </w:rPr>
        <w:t>%</w:t>
      </w:r>
      <w:r>
        <w:rPr>
          <w:rFonts w:ascii="Times New Roman" w:hAnsi="Times New Roman" w:eastAsia="方正仿宋_GBK" w:cs="Times New Roman"/>
          <w:sz w:val="32"/>
          <w:szCs w:val="32"/>
        </w:rPr>
        <w:t>。</w:t>
      </w:r>
    </w:p>
    <w:p w14:paraId="2F807638">
      <w:pPr>
        <w:spacing w:line="560" w:lineRule="exact"/>
        <w:ind w:firstLine="640" w:firstLineChars="200"/>
        <w:rPr>
          <w:rFonts w:eastAsia="方正仿宋_GBK"/>
          <w:sz w:val="32"/>
          <w:szCs w:val="32"/>
        </w:rPr>
      </w:pPr>
      <w:r>
        <w:rPr>
          <w:rFonts w:ascii="Times New Roman" w:hAnsi="Times New Roman" w:eastAsia="方正仿宋_GBK" w:cs="Times New Roman"/>
          <w:sz w:val="32"/>
          <w:szCs w:val="32"/>
        </w:rPr>
        <w:t>7、乙方若违反本合同中相关义务条款，甲方有权选择通知乙方在甲方规定期限内完成整改，甲方也有权选择解除合同；若甲方选择解除合同，乙方需退还已收取的全部费用，并向甲方支付合同总价</w:t>
      </w:r>
      <w:r>
        <w:rPr>
          <w:rFonts w:hint="eastAsia" w:eastAsia="方正仿宋_GBK" w:cs="Times New Roman"/>
          <w:sz w:val="32"/>
          <w:szCs w:val="32"/>
          <w:u w:val="single"/>
        </w:rPr>
        <w:t>5</w:t>
      </w:r>
      <w:r>
        <w:rPr>
          <w:rFonts w:ascii="Times New Roman" w:hAnsi="Times New Roman" w:eastAsia="方正仿宋_GBK" w:cs="Times New Roman"/>
          <w:sz w:val="32"/>
          <w:szCs w:val="32"/>
          <w:u w:val="single"/>
        </w:rPr>
        <w:t>%</w:t>
      </w:r>
      <w:r>
        <w:rPr>
          <w:rFonts w:ascii="Times New Roman" w:hAnsi="Times New Roman" w:eastAsia="方正仿宋_GBK" w:cs="Times New Roman"/>
          <w:sz w:val="32"/>
          <w:szCs w:val="32"/>
        </w:rPr>
        <w:t>的违约金，违约金不足以弥补甲方损失的，以甲方损失为准。</w:t>
      </w:r>
    </w:p>
    <w:p w14:paraId="6E4412F7">
      <w:pPr>
        <w:spacing w:line="560" w:lineRule="exact"/>
        <w:ind w:firstLine="640" w:firstLineChars="200"/>
        <w:rPr>
          <w:rFonts w:eastAsia="方正黑体_GBK"/>
          <w:sz w:val="32"/>
          <w:szCs w:val="32"/>
        </w:rPr>
      </w:pPr>
      <w:r>
        <w:rPr>
          <w:rFonts w:ascii="Times New Roman" w:hAnsi="Times New Roman" w:eastAsia="方正黑体_GBK" w:cs="Times New Roman"/>
          <w:sz w:val="32"/>
          <w:szCs w:val="32"/>
        </w:rPr>
        <w:t>2.1合同变更</w:t>
      </w:r>
    </w:p>
    <w:p w14:paraId="449878A7">
      <w:pPr>
        <w:spacing w:line="560" w:lineRule="exact"/>
        <w:ind w:firstLine="640" w:firstLineChars="200"/>
        <w:rPr>
          <w:rFonts w:eastAsia="方正仿宋_GBK"/>
          <w:sz w:val="32"/>
          <w:szCs w:val="32"/>
        </w:rPr>
      </w:pPr>
      <w:r>
        <w:rPr>
          <w:rFonts w:ascii="Times New Roman" w:hAnsi="Times New Roman" w:eastAsia="方正仿宋_GBK" w:cs="Times New Roman"/>
          <w:sz w:val="32"/>
          <w:szCs w:val="32"/>
        </w:rPr>
        <w:t>1、双方当事人协商一致，可以签订书面补充合同的形式变更合同，但不得违背合同约定的事项，且如果系追加与合同标的相同的服务的,那么所有补充合同的采购金额不得超过原合同价的</w:t>
      </w:r>
      <w:r>
        <w:rPr>
          <w:rFonts w:ascii="Times New Roman" w:hAnsi="Times New Roman" w:eastAsia="方正仿宋_GBK" w:cs="Times New Roman"/>
          <w:sz w:val="32"/>
          <w:szCs w:val="32"/>
          <w:u w:val="single"/>
        </w:rPr>
        <w:t>10%</w:t>
      </w:r>
      <w:r>
        <w:rPr>
          <w:rFonts w:ascii="Times New Roman" w:hAnsi="Times New Roman" w:eastAsia="方正仿宋_GBK" w:cs="Times New Roman"/>
          <w:sz w:val="32"/>
          <w:szCs w:val="32"/>
        </w:rPr>
        <w:t>；</w:t>
      </w:r>
    </w:p>
    <w:p w14:paraId="2859804D">
      <w:pPr>
        <w:spacing w:line="560" w:lineRule="exact"/>
        <w:ind w:firstLine="640" w:firstLineChars="200"/>
        <w:rPr>
          <w:rFonts w:eastAsia="方正仿宋_GBK"/>
          <w:sz w:val="32"/>
          <w:szCs w:val="32"/>
        </w:rPr>
      </w:pPr>
      <w:r>
        <w:rPr>
          <w:rFonts w:ascii="Times New Roman" w:hAnsi="Times New Roman" w:eastAsia="方正仿宋_GBK" w:cs="Times New Roman"/>
          <w:sz w:val="32"/>
          <w:szCs w:val="32"/>
        </w:rPr>
        <w:t>2、合同继续履行将损害国家利益和社会公共利益的，双方当事人应当以书面形式变更合同。有过错的一方应当承担赔偿责任，双方当事人都有过错的，各自承担相应的责任。</w:t>
      </w:r>
    </w:p>
    <w:p w14:paraId="0C9BD774">
      <w:pPr>
        <w:spacing w:line="560" w:lineRule="exact"/>
        <w:ind w:firstLine="640" w:firstLineChars="200"/>
        <w:rPr>
          <w:rFonts w:eastAsia="方正黑体_GBK"/>
          <w:sz w:val="32"/>
          <w:szCs w:val="32"/>
        </w:rPr>
      </w:pPr>
      <w:r>
        <w:rPr>
          <w:rFonts w:ascii="Times New Roman" w:hAnsi="Times New Roman" w:eastAsia="方正黑体_GBK" w:cs="Times New Roman"/>
          <w:sz w:val="32"/>
          <w:szCs w:val="32"/>
        </w:rPr>
        <w:t>2.2合同中止、终止</w:t>
      </w:r>
    </w:p>
    <w:p w14:paraId="51A52993">
      <w:pPr>
        <w:spacing w:line="560" w:lineRule="exact"/>
        <w:ind w:firstLine="640" w:firstLineChars="200"/>
        <w:rPr>
          <w:rFonts w:eastAsia="方正仿宋_GBK"/>
          <w:sz w:val="32"/>
          <w:szCs w:val="32"/>
        </w:rPr>
      </w:pPr>
      <w:r>
        <w:rPr>
          <w:rFonts w:ascii="Times New Roman" w:hAnsi="Times New Roman" w:eastAsia="方正仿宋_GBK" w:cs="Times New Roman"/>
          <w:sz w:val="32"/>
          <w:szCs w:val="32"/>
        </w:rPr>
        <w:t>1、双方当事人不得擅自中止或终止合同；</w:t>
      </w:r>
    </w:p>
    <w:p w14:paraId="4838BB3A">
      <w:pPr>
        <w:spacing w:line="560" w:lineRule="exact"/>
        <w:ind w:firstLine="640" w:firstLineChars="200"/>
        <w:rPr>
          <w:rFonts w:eastAsia="方正仿宋_GBK"/>
          <w:sz w:val="32"/>
          <w:szCs w:val="32"/>
        </w:rPr>
      </w:pPr>
      <w:r>
        <w:rPr>
          <w:rFonts w:ascii="Times New Roman" w:hAnsi="Times New Roman" w:eastAsia="方正仿宋_GBK" w:cs="Times New Roman"/>
          <w:sz w:val="32"/>
          <w:szCs w:val="32"/>
        </w:rPr>
        <w:t>2、乙方服务能力丧失,使服务无法正常进行的；</w:t>
      </w:r>
    </w:p>
    <w:p w14:paraId="43737D35">
      <w:pPr>
        <w:spacing w:line="560" w:lineRule="exact"/>
        <w:ind w:firstLine="640" w:firstLineChars="200"/>
        <w:rPr>
          <w:rFonts w:eastAsia="方正仿宋_GBK"/>
          <w:sz w:val="32"/>
          <w:szCs w:val="32"/>
        </w:rPr>
      </w:pPr>
      <w:r>
        <w:rPr>
          <w:rFonts w:ascii="Times New Roman" w:hAnsi="Times New Roman" w:eastAsia="方正仿宋_GBK" w:cs="Times New Roman"/>
          <w:sz w:val="32"/>
          <w:szCs w:val="32"/>
        </w:rPr>
        <w:t>3、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40972BA0">
      <w:pPr>
        <w:spacing w:line="560" w:lineRule="exact"/>
        <w:ind w:firstLine="640" w:firstLineChars="200"/>
        <w:rPr>
          <w:rFonts w:eastAsia="方正仿宋_GBK"/>
          <w:sz w:val="32"/>
          <w:szCs w:val="32"/>
        </w:rPr>
      </w:pPr>
      <w:r>
        <w:rPr>
          <w:rFonts w:ascii="Times New Roman" w:hAnsi="Times New Roman" w:eastAsia="方正仿宋_GBK" w:cs="Times New Roman"/>
          <w:sz w:val="32"/>
          <w:szCs w:val="32"/>
        </w:rPr>
        <w:t>4、在履行过程中，发现乙方不符合</w:t>
      </w:r>
      <w:r>
        <w:rPr>
          <w:rFonts w:hint="eastAsia" w:eastAsia="方正仿宋_GBK" w:cs="Times New Roman"/>
          <w:sz w:val="32"/>
          <w:szCs w:val="32"/>
        </w:rPr>
        <w:t>项目</w:t>
      </w:r>
      <w:r>
        <w:rPr>
          <w:rFonts w:ascii="Times New Roman" w:hAnsi="Times New Roman" w:eastAsia="方正仿宋_GBK" w:cs="Times New Roman"/>
          <w:sz w:val="32"/>
          <w:szCs w:val="32"/>
        </w:rPr>
        <w:t>供应方所具备的条件，造成合同无法履行的；</w:t>
      </w:r>
    </w:p>
    <w:p w14:paraId="02717D02">
      <w:pPr>
        <w:spacing w:line="560" w:lineRule="exact"/>
        <w:ind w:firstLine="640" w:firstLineChars="200"/>
        <w:rPr>
          <w:rFonts w:eastAsia="方正仿宋_GBK"/>
          <w:sz w:val="32"/>
          <w:szCs w:val="32"/>
        </w:rPr>
      </w:pPr>
      <w:r>
        <w:rPr>
          <w:rFonts w:ascii="Times New Roman" w:hAnsi="Times New Roman" w:eastAsia="方正仿宋_GBK" w:cs="Times New Roman"/>
          <w:sz w:val="32"/>
          <w:szCs w:val="32"/>
        </w:rPr>
        <w:t>5、合同继续履行将损害国家利益和社会公共利益的，双方当事人应当中止或者终止合同。有过错的一方应当承担赔偿责任，双方当事人都有过错的，各自承担相应的责任。</w:t>
      </w:r>
    </w:p>
    <w:p w14:paraId="56D56E12">
      <w:pPr>
        <w:spacing w:line="560" w:lineRule="exact"/>
        <w:ind w:firstLine="640" w:firstLineChars="200"/>
        <w:rPr>
          <w:rFonts w:eastAsia="方正黑体_GBK"/>
          <w:sz w:val="32"/>
          <w:szCs w:val="32"/>
        </w:rPr>
      </w:pPr>
      <w:r>
        <w:rPr>
          <w:rFonts w:ascii="Times New Roman" w:hAnsi="Times New Roman" w:eastAsia="方正黑体_GBK" w:cs="Times New Roman"/>
          <w:sz w:val="32"/>
          <w:szCs w:val="32"/>
        </w:rPr>
        <w:t>2.3通知和送达</w:t>
      </w:r>
    </w:p>
    <w:p w14:paraId="54EC9928">
      <w:pPr>
        <w:spacing w:line="560" w:lineRule="exact"/>
        <w:ind w:firstLine="640" w:firstLineChars="200"/>
        <w:rPr>
          <w:rFonts w:eastAsia="方正仿宋_GBK"/>
          <w:sz w:val="32"/>
          <w:szCs w:val="32"/>
        </w:rPr>
      </w:pPr>
      <w:r>
        <w:rPr>
          <w:rFonts w:ascii="Times New Roman" w:hAnsi="Times New Roman" w:eastAsia="方正仿宋_GBK" w:cs="Times New Roman"/>
          <w:sz w:val="32"/>
          <w:szCs w:val="32"/>
        </w:rPr>
        <w:t>1、任何一方因履行合同而以合同中所列明的合同履行地发出的所有通知、文件、材料，均视为已向对方当事人送达；任何一方变更上述送达方式或者地址的应于</w:t>
      </w:r>
      <w:r>
        <w:rPr>
          <w:rFonts w:ascii="Times New Roman" w:hAnsi="Times New Roman" w:eastAsia="方正仿宋_GBK" w:cs="Times New Roman"/>
          <w:sz w:val="32"/>
          <w:szCs w:val="32"/>
          <w:u w:val="single"/>
        </w:rPr>
        <w:t>7</w:t>
      </w:r>
      <w:r>
        <w:rPr>
          <w:rFonts w:ascii="Times New Roman" w:hAnsi="Times New Roman" w:eastAsia="方正仿宋_GBK" w:cs="Times New Roman"/>
          <w:sz w:val="32"/>
          <w:szCs w:val="32"/>
        </w:rPr>
        <w:t>个工作日内书面通知对方当事人，在对方当事人收到有关变更通知之前，变更前的约定送达方式或者地址仍视为有效。</w:t>
      </w:r>
    </w:p>
    <w:p w14:paraId="13BC849A">
      <w:pPr>
        <w:spacing w:line="560" w:lineRule="exact"/>
        <w:ind w:firstLine="640" w:firstLineChars="200"/>
        <w:rPr>
          <w:rFonts w:eastAsia="方正仿宋_GBK"/>
          <w:sz w:val="32"/>
          <w:szCs w:val="32"/>
        </w:rPr>
      </w:pPr>
      <w:r>
        <w:rPr>
          <w:rFonts w:ascii="Times New Roman" w:hAnsi="Times New Roman" w:eastAsia="方正仿宋_GBK" w:cs="Times New Roman"/>
          <w:sz w:val="32"/>
          <w:szCs w:val="32"/>
        </w:rPr>
        <w:t>2、以当面交付方式送达的，交付之时视为送达；以电子邮件方式送达的，发出电子邮件之时视为送达；以传真方式送达的，发出传真之时视为送达；以邮寄方式送达的，邮件挂号寄出或者交邮之日视为送达。</w:t>
      </w:r>
    </w:p>
    <w:p w14:paraId="4237BF18">
      <w:pPr>
        <w:spacing w:line="560" w:lineRule="exact"/>
        <w:ind w:firstLine="640" w:firstLineChars="200"/>
        <w:rPr>
          <w:rFonts w:eastAsia="方正黑体_GBK"/>
          <w:sz w:val="32"/>
          <w:szCs w:val="32"/>
        </w:rPr>
      </w:pPr>
      <w:r>
        <w:rPr>
          <w:rFonts w:ascii="Times New Roman" w:hAnsi="Times New Roman" w:eastAsia="方正黑体_GBK" w:cs="Times New Roman"/>
          <w:sz w:val="32"/>
          <w:szCs w:val="32"/>
        </w:rPr>
        <w:t>2.4合同争议的解决</w:t>
      </w:r>
    </w:p>
    <w:p w14:paraId="6FAAC991">
      <w:pPr>
        <w:spacing w:line="560" w:lineRule="exact"/>
        <w:ind w:firstLine="640" w:firstLineChars="200"/>
        <w:rPr>
          <w:rFonts w:eastAsia="方正仿宋_GBK"/>
          <w:sz w:val="32"/>
          <w:szCs w:val="32"/>
        </w:rPr>
      </w:pPr>
      <w:r>
        <w:rPr>
          <w:rFonts w:ascii="Times New Roman" w:hAnsi="Times New Roman" w:eastAsia="方正仿宋_GBK" w:cs="Times New Roman"/>
          <w:sz w:val="32"/>
          <w:szCs w:val="32"/>
        </w:rPr>
        <w:t>1、本合同履行过程中发生的任何争议，双方当事人均可通过和解或者调解解决；不愿和解、调解或者和解、调解不成的，可以选择下列第</w:t>
      </w:r>
      <w:r>
        <w:rPr>
          <w:rFonts w:ascii="Times New Roman" w:hAnsi="Times New Roman" w:eastAsia="方正仿宋_GBK" w:cs="Times New Roman"/>
          <w:sz w:val="32"/>
          <w:szCs w:val="32"/>
          <w:u w:val="single"/>
        </w:rPr>
        <w:t>②</w:t>
      </w:r>
      <w:r>
        <w:rPr>
          <w:rFonts w:ascii="Times New Roman" w:hAnsi="Times New Roman" w:eastAsia="方正仿宋_GBK" w:cs="Times New Roman"/>
          <w:sz w:val="32"/>
          <w:szCs w:val="32"/>
        </w:rPr>
        <w:t>种方式解决：</w:t>
      </w:r>
    </w:p>
    <w:p w14:paraId="0603B551">
      <w:pPr>
        <w:spacing w:line="560" w:lineRule="exact"/>
        <w:ind w:firstLine="640" w:firstLineChars="200"/>
        <w:rPr>
          <w:rFonts w:eastAsia="方正仿宋_GBK"/>
          <w:sz w:val="32"/>
          <w:szCs w:val="32"/>
        </w:rPr>
      </w:pPr>
      <w:r>
        <w:rPr>
          <w:rFonts w:ascii="Times New Roman" w:hAnsi="Times New Roman" w:eastAsia="方正仿宋_GBK" w:cs="Times New Roman"/>
          <w:sz w:val="32"/>
          <w:szCs w:val="32"/>
        </w:rPr>
        <w:t>①</w:t>
      </w:r>
      <w:r>
        <w:rPr>
          <w:rFonts w:ascii="Times New Roman" w:hAnsi="Times New Roman" w:eastAsia="方正仿宋_GBK" w:cs="Times New Roman"/>
          <w:sz w:val="32"/>
          <w:szCs w:val="32"/>
          <w:u w:val="single"/>
        </w:rPr>
        <w:t>将争议提交仲裁委员会依申请仲裁时其现行有效的仲裁规则裁决</w:t>
      </w:r>
      <w:r>
        <w:rPr>
          <w:rFonts w:ascii="Times New Roman" w:hAnsi="Times New Roman" w:eastAsia="方正仿宋_GBK" w:cs="Times New Roman"/>
          <w:sz w:val="32"/>
          <w:szCs w:val="32"/>
        </w:rPr>
        <w:t>；</w:t>
      </w:r>
    </w:p>
    <w:p w14:paraId="574F9ECB">
      <w:pPr>
        <w:spacing w:line="560" w:lineRule="exact"/>
        <w:ind w:firstLine="640" w:firstLineChars="200"/>
        <w:rPr>
          <w:rFonts w:eastAsia="方正仿宋_GBK"/>
          <w:sz w:val="32"/>
          <w:szCs w:val="32"/>
        </w:rPr>
      </w:pPr>
      <w:r>
        <w:rPr>
          <w:rFonts w:ascii="Times New Roman" w:hAnsi="Times New Roman" w:eastAsia="方正仿宋_GBK" w:cs="Times New Roman"/>
          <w:sz w:val="32"/>
          <w:szCs w:val="32"/>
        </w:rPr>
        <w:t>②</w:t>
      </w:r>
      <w:r>
        <w:rPr>
          <w:rFonts w:hint="eastAsia" w:ascii="仿宋_GB2312" w:hAnsi="仿宋_GB2312" w:eastAsia="仿宋_GB2312" w:cs="仿宋_GB2312"/>
          <w:bCs/>
          <w:kern w:val="0"/>
          <w:sz w:val="32"/>
          <w:szCs w:val="32"/>
          <w:u w:val="single"/>
        </w:rPr>
        <w:t>向甲方所在地人民法院起诉,由此产生的诉讼费、律师费、担保费、保全费、鉴定费、公证费等各项费用等费用由败诉方承担</w:t>
      </w:r>
      <w:r>
        <w:rPr>
          <w:rFonts w:ascii="Times New Roman" w:hAnsi="Times New Roman" w:eastAsia="方正仿宋_GBK" w:cs="Times New Roman"/>
          <w:sz w:val="32"/>
          <w:szCs w:val="32"/>
        </w:rPr>
        <w:t>；</w:t>
      </w:r>
    </w:p>
    <w:p w14:paraId="248BBEB2">
      <w:pPr>
        <w:spacing w:line="560" w:lineRule="exact"/>
        <w:ind w:firstLine="640" w:firstLineChars="200"/>
        <w:rPr>
          <w:rFonts w:eastAsia="方正仿宋_GBK"/>
          <w:sz w:val="32"/>
          <w:szCs w:val="32"/>
        </w:rPr>
      </w:pPr>
      <w:r>
        <w:rPr>
          <w:rFonts w:ascii="Times New Roman" w:hAnsi="Times New Roman" w:eastAsia="方正仿宋_GBK" w:cs="Times New Roman"/>
          <w:sz w:val="32"/>
          <w:szCs w:val="32"/>
        </w:rPr>
        <w:t>2、在发生争议时，甲乙双方在该合同中所提供的地址视为法律文书的送达地址。</w:t>
      </w:r>
    </w:p>
    <w:p w14:paraId="201F6A30">
      <w:pPr>
        <w:spacing w:line="560" w:lineRule="exact"/>
        <w:ind w:firstLine="640" w:firstLineChars="200"/>
        <w:rPr>
          <w:rFonts w:eastAsia="方正黑体_GBK"/>
          <w:sz w:val="32"/>
          <w:szCs w:val="32"/>
        </w:rPr>
      </w:pPr>
      <w:r>
        <w:rPr>
          <w:rFonts w:ascii="Times New Roman" w:hAnsi="Times New Roman" w:eastAsia="方正黑体_GBK" w:cs="Times New Roman"/>
          <w:sz w:val="32"/>
          <w:szCs w:val="32"/>
        </w:rPr>
        <w:t>2.5合同生效</w:t>
      </w:r>
    </w:p>
    <w:p w14:paraId="70397DC4">
      <w:pPr>
        <w:spacing w:line="560" w:lineRule="exact"/>
        <w:ind w:firstLine="640" w:firstLineChars="200"/>
        <w:rPr>
          <w:rFonts w:eastAsia="方正仿宋_GBK"/>
          <w:sz w:val="32"/>
          <w:szCs w:val="32"/>
        </w:rPr>
      </w:pPr>
      <w:r>
        <w:rPr>
          <w:rFonts w:ascii="Times New Roman" w:hAnsi="Times New Roman" w:eastAsia="方正仿宋_GBK" w:cs="Times New Roman"/>
          <w:sz w:val="32"/>
          <w:szCs w:val="32"/>
        </w:rPr>
        <w:t>本合同自双方当事人盖章或者签字时生效。</w:t>
      </w:r>
    </w:p>
    <w:p w14:paraId="689AA93C">
      <w:pPr>
        <w:spacing w:line="560" w:lineRule="exact"/>
        <w:ind w:firstLine="640" w:firstLineChars="200"/>
        <w:rPr>
          <w:rFonts w:eastAsia="方正黑体_GBK"/>
          <w:sz w:val="32"/>
          <w:szCs w:val="32"/>
        </w:rPr>
      </w:pPr>
      <w:r>
        <w:rPr>
          <w:rFonts w:ascii="Times New Roman" w:hAnsi="Times New Roman" w:eastAsia="方正黑体_GBK" w:cs="Times New Roman"/>
          <w:sz w:val="32"/>
          <w:szCs w:val="32"/>
        </w:rPr>
        <w:t>2.6无效合同</w:t>
      </w:r>
    </w:p>
    <w:p w14:paraId="105B4555">
      <w:pPr>
        <w:spacing w:line="560" w:lineRule="exact"/>
        <w:ind w:firstLine="640" w:firstLineChars="200"/>
        <w:rPr>
          <w:rFonts w:eastAsia="方正仿宋_GBK"/>
          <w:sz w:val="32"/>
          <w:szCs w:val="32"/>
        </w:rPr>
      </w:pPr>
      <w:r>
        <w:rPr>
          <w:rFonts w:ascii="Times New Roman" w:hAnsi="Times New Roman" w:eastAsia="方正仿宋_GBK" w:cs="Times New Roman"/>
          <w:sz w:val="32"/>
          <w:szCs w:val="32"/>
        </w:rPr>
        <w:t>甲乙双方因违反政府采购法及相关法律法规的规定被宣告合同无效的，一切责任由过错方自行承担。</w:t>
      </w:r>
    </w:p>
    <w:p w14:paraId="187F7BE3">
      <w:pPr>
        <w:spacing w:line="560" w:lineRule="exact"/>
        <w:ind w:firstLine="640" w:firstLineChars="200"/>
        <w:rPr>
          <w:rFonts w:eastAsia="方正黑体_GBK"/>
          <w:sz w:val="32"/>
          <w:szCs w:val="32"/>
        </w:rPr>
      </w:pPr>
      <w:r>
        <w:rPr>
          <w:rFonts w:ascii="Times New Roman" w:hAnsi="Times New Roman" w:eastAsia="方正黑体_GBK" w:cs="Times New Roman"/>
          <w:sz w:val="32"/>
          <w:szCs w:val="32"/>
        </w:rPr>
        <w:t>2.7合同份数</w:t>
      </w:r>
    </w:p>
    <w:p w14:paraId="6DC07B2B">
      <w:pPr>
        <w:spacing w:line="560" w:lineRule="exact"/>
        <w:ind w:firstLine="640" w:firstLineChars="200"/>
        <w:rPr>
          <w:rFonts w:eastAsia="方正仿宋_GBK"/>
          <w:sz w:val="44"/>
          <w:szCs w:val="44"/>
        </w:rPr>
      </w:pPr>
      <w:r>
        <w:rPr>
          <w:rFonts w:ascii="Times New Roman" w:hAnsi="Times New Roman" w:eastAsia="方正仿宋_GBK" w:cs="Times New Roman"/>
          <w:sz w:val="32"/>
          <w:szCs w:val="32"/>
        </w:rPr>
        <w:t>合同共计</w:t>
      </w:r>
      <w:r>
        <w:rPr>
          <w:rFonts w:ascii="Times New Roman" w:hAnsi="Times New Roman" w:eastAsia="方正仿宋_GBK" w:cs="Times New Roman"/>
          <w:sz w:val="32"/>
          <w:szCs w:val="32"/>
          <w:u w:val="single"/>
        </w:rPr>
        <w:t>陆</w:t>
      </w:r>
      <w:r>
        <w:rPr>
          <w:rFonts w:ascii="Times New Roman" w:hAnsi="Times New Roman" w:eastAsia="方正仿宋_GBK" w:cs="Times New Roman"/>
          <w:sz w:val="32"/>
          <w:szCs w:val="32"/>
        </w:rPr>
        <w:t>份，</w:t>
      </w:r>
      <w:r>
        <w:rPr>
          <w:rFonts w:hint="eastAsia" w:eastAsia="方正仿宋_GBK" w:cs="Times New Roman"/>
          <w:sz w:val="32"/>
          <w:szCs w:val="32"/>
        </w:rPr>
        <w:t>甲乙双方各执</w:t>
      </w:r>
      <w:r>
        <w:rPr>
          <w:rFonts w:hint="eastAsia" w:eastAsia="方正仿宋_GBK" w:cs="Times New Roman"/>
          <w:sz w:val="32"/>
          <w:szCs w:val="32"/>
          <w:u w:val="single"/>
        </w:rPr>
        <w:t>叁</w:t>
      </w:r>
      <w:r>
        <w:rPr>
          <w:rFonts w:hint="eastAsia" w:eastAsia="方正仿宋_GBK" w:cs="Times New Roman"/>
          <w:sz w:val="32"/>
          <w:szCs w:val="32"/>
        </w:rPr>
        <w:t>份，</w:t>
      </w:r>
      <w:r>
        <w:rPr>
          <w:rFonts w:ascii="Times New Roman" w:hAnsi="Times New Roman" w:eastAsia="方正仿宋_GBK" w:cs="Times New Roman"/>
          <w:sz w:val="32"/>
          <w:szCs w:val="32"/>
        </w:rPr>
        <w:t>每份合同具有同等法律效力。</w:t>
      </w:r>
    </w:p>
    <w:p w14:paraId="0C421A4F">
      <w:pPr>
        <w:rPr>
          <w:rFonts w:eastAsia="方正黑体_GBK"/>
          <w:sz w:val="44"/>
          <w:szCs w:val="44"/>
        </w:rPr>
      </w:pPr>
    </w:p>
    <w:p w14:paraId="5EF7FB93">
      <w:pPr>
        <w:rPr>
          <w:rFonts w:eastAsia="方正黑体_GBK"/>
          <w:sz w:val="44"/>
          <w:szCs w:val="44"/>
        </w:rPr>
      </w:pPr>
      <w:r>
        <w:rPr>
          <w:rFonts w:ascii="Times New Roman" w:hAnsi="Times New Roman" w:eastAsia="方正黑体_GBK" w:cs="Times New Roman"/>
          <w:sz w:val="44"/>
          <w:szCs w:val="44"/>
        </w:rPr>
        <w:br w:type="page"/>
      </w:r>
    </w:p>
    <w:p w14:paraId="6A7B1D0D">
      <w:pPr>
        <w:jc w:val="center"/>
        <w:rPr>
          <w:rFonts w:eastAsia="方正黑体_GBK"/>
          <w:sz w:val="44"/>
          <w:szCs w:val="44"/>
        </w:rPr>
      </w:pPr>
      <w:r>
        <w:rPr>
          <w:rFonts w:ascii="Times New Roman" w:hAnsi="Times New Roman" w:eastAsia="方正黑体_GBK" w:cs="Times New Roman"/>
          <w:sz w:val="44"/>
          <w:szCs w:val="44"/>
        </w:rPr>
        <w:t>合同签署页</w:t>
      </w:r>
    </w:p>
    <w:tbl>
      <w:tblPr>
        <w:tblStyle w:val="91"/>
        <w:tblpPr w:leftFromText="180" w:rightFromText="180" w:vertAnchor="text" w:horzAnchor="page" w:tblpX="1043" w:tblpY="235"/>
        <w:tblOverlap w:val="never"/>
        <w:tblW w:w="96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69"/>
        <w:gridCol w:w="1318"/>
        <w:gridCol w:w="5620"/>
        <w:gridCol w:w="1970"/>
      </w:tblGrid>
      <w:tr w14:paraId="541B6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769" w:type="dxa"/>
            <w:vMerge w:val="restart"/>
            <w:vAlign w:val="center"/>
          </w:tcPr>
          <w:p w14:paraId="0E588F7D">
            <w:pPr>
              <w:jc w:val="center"/>
              <w:rPr>
                <w:rFonts w:eastAsia="宋体"/>
              </w:rPr>
            </w:pPr>
          </w:p>
          <w:p w14:paraId="76855F69">
            <w:pPr>
              <w:jc w:val="center"/>
              <w:rPr>
                <w:rFonts w:eastAsia="宋体"/>
              </w:rPr>
            </w:pPr>
            <w:r>
              <w:rPr>
                <w:rFonts w:ascii="Times New Roman" w:hAnsi="Times New Roman" w:eastAsia="宋体" w:cs="Times New Roman"/>
              </w:rPr>
              <w:t>甲方</w:t>
            </w:r>
          </w:p>
        </w:tc>
        <w:tc>
          <w:tcPr>
            <w:tcW w:w="1318" w:type="dxa"/>
            <w:vAlign w:val="center"/>
          </w:tcPr>
          <w:p w14:paraId="75AA3767">
            <w:pPr>
              <w:rPr>
                <w:rFonts w:eastAsia="宋体"/>
              </w:rPr>
            </w:pPr>
            <w:r>
              <w:rPr>
                <w:rFonts w:ascii="Times New Roman" w:hAnsi="Times New Roman" w:eastAsia="宋体" w:cs="Times New Roman"/>
              </w:rPr>
              <w:t>单位名称</w:t>
            </w:r>
          </w:p>
        </w:tc>
        <w:tc>
          <w:tcPr>
            <w:tcW w:w="5620" w:type="dxa"/>
            <w:vAlign w:val="center"/>
          </w:tcPr>
          <w:p w14:paraId="1E1C58CA">
            <w:pPr>
              <w:rPr>
                <w:rFonts w:eastAsia="宋体"/>
              </w:rPr>
            </w:pPr>
            <w:r>
              <w:rPr>
                <w:rFonts w:ascii="Times New Roman" w:hAnsi="Times New Roman" w:eastAsia="宋体" w:cs="Times New Roman"/>
              </w:rPr>
              <w:t>乌鲁木齐甘泉堡经济技术开发区（工业区）应急管理局</w:t>
            </w:r>
          </w:p>
        </w:tc>
        <w:tc>
          <w:tcPr>
            <w:tcW w:w="1970" w:type="dxa"/>
            <w:vMerge w:val="restart"/>
            <w:vAlign w:val="center"/>
          </w:tcPr>
          <w:p w14:paraId="4087064A">
            <w:pPr>
              <w:rPr>
                <w:rFonts w:eastAsia="方正仿宋_GBK"/>
              </w:rPr>
            </w:pPr>
          </w:p>
          <w:p w14:paraId="1709149C">
            <w:pPr>
              <w:rPr>
                <w:rFonts w:eastAsia="方正仿宋_GBK"/>
              </w:rPr>
            </w:pPr>
          </w:p>
          <w:p w14:paraId="52686256">
            <w:pPr>
              <w:rPr>
                <w:rFonts w:eastAsia="方正仿宋_GBK"/>
              </w:rPr>
            </w:pPr>
          </w:p>
          <w:p w14:paraId="099169E4">
            <w:pPr>
              <w:rPr>
                <w:rFonts w:eastAsia="方正仿宋_GBK"/>
              </w:rPr>
            </w:pPr>
          </w:p>
          <w:p w14:paraId="2A9811D7">
            <w:pPr>
              <w:rPr>
                <w:rFonts w:eastAsia="方正仿宋_GBK"/>
              </w:rPr>
            </w:pPr>
          </w:p>
          <w:p w14:paraId="26F13FEC">
            <w:pPr>
              <w:rPr>
                <w:rFonts w:eastAsia="方正仿宋_GBK"/>
              </w:rPr>
            </w:pPr>
          </w:p>
          <w:p w14:paraId="102DF9E8">
            <w:pPr>
              <w:rPr>
                <w:rFonts w:eastAsia="方正仿宋_GBK"/>
              </w:rPr>
            </w:pPr>
          </w:p>
          <w:p w14:paraId="4ED90376">
            <w:pPr>
              <w:rPr>
                <w:rFonts w:eastAsia="方正仿宋_GBK"/>
              </w:rPr>
            </w:pPr>
          </w:p>
          <w:p w14:paraId="766698F6">
            <w:pPr>
              <w:rPr>
                <w:rFonts w:eastAsia="宋体"/>
              </w:rPr>
            </w:pPr>
            <w:r>
              <w:rPr>
                <w:rFonts w:ascii="Times New Roman" w:hAnsi="Times New Roman" w:eastAsia="宋体" w:cs="Times New Roman"/>
              </w:rPr>
              <w:t>（签章）</w:t>
            </w:r>
          </w:p>
          <w:p w14:paraId="59070010">
            <w:pPr>
              <w:rPr>
                <w:rFonts w:eastAsia="方正仿宋_GBK"/>
              </w:rPr>
            </w:pPr>
          </w:p>
          <w:p w14:paraId="68DBD230">
            <w:pPr>
              <w:rPr>
                <w:rFonts w:eastAsia="方正仿宋_GBK"/>
              </w:rPr>
            </w:pPr>
          </w:p>
        </w:tc>
      </w:tr>
      <w:tr w14:paraId="16CA1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769" w:type="dxa"/>
            <w:vMerge w:val="continue"/>
            <w:tcBorders>
              <w:top w:val="nil"/>
            </w:tcBorders>
            <w:vAlign w:val="center"/>
          </w:tcPr>
          <w:p w14:paraId="3AE7D0D5">
            <w:pPr>
              <w:jc w:val="center"/>
              <w:rPr>
                <w:rFonts w:eastAsia="宋体"/>
              </w:rPr>
            </w:pPr>
          </w:p>
        </w:tc>
        <w:tc>
          <w:tcPr>
            <w:tcW w:w="1318" w:type="dxa"/>
            <w:vAlign w:val="center"/>
          </w:tcPr>
          <w:p w14:paraId="6A434ACD">
            <w:pPr>
              <w:rPr>
                <w:rFonts w:eastAsia="宋体"/>
              </w:rPr>
            </w:pPr>
            <w:r>
              <w:rPr>
                <w:rFonts w:ascii="Times New Roman" w:hAnsi="Times New Roman" w:eastAsia="宋体" w:cs="Times New Roman"/>
              </w:rPr>
              <w:t>地</w:t>
            </w:r>
            <w:r>
              <w:rPr>
                <w:rFonts w:ascii="Times New Roman" w:hAnsi="Times New Roman" w:eastAsia="宋体" w:cs="Times New Roman"/>
              </w:rPr>
              <w:tab/>
            </w:r>
            <w:r>
              <w:rPr>
                <w:rFonts w:ascii="Times New Roman" w:hAnsi="Times New Roman" w:eastAsia="宋体" w:cs="Times New Roman"/>
              </w:rPr>
              <w:t>址</w:t>
            </w:r>
          </w:p>
        </w:tc>
        <w:tc>
          <w:tcPr>
            <w:tcW w:w="5620" w:type="dxa"/>
            <w:vAlign w:val="center"/>
          </w:tcPr>
          <w:p w14:paraId="329988FE">
            <w:pPr>
              <w:rPr>
                <w:rFonts w:eastAsia="宋体"/>
              </w:rPr>
            </w:pPr>
            <w:r>
              <w:rPr>
                <w:rFonts w:ascii="Times New Roman" w:hAnsi="Times New Roman" w:eastAsia="宋体" w:cs="Times New Roman"/>
              </w:rPr>
              <w:t>乌鲁木齐甘泉堡经济技术开发区（工业区）瀚海东街2345号</w:t>
            </w:r>
          </w:p>
        </w:tc>
        <w:tc>
          <w:tcPr>
            <w:tcW w:w="1970" w:type="dxa"/>
            <w:vMerge w:val="continue"/>
            <w:tcBorders>
              <w:top w:val="nil"/>
            </w:tcBorders>
            <w:vAlign w:val="center"/>
          </w:tcPr>
          <w:p w14:paraId="47294F0A">
            <w:pPr>
              <w:rPr>
                <w:rFonts w:eastAsia="方正仿宋_GBK"/>
              </w:rPr>
            </w:pPr>
          </w:p>
        </w:tc>
      </w:tr>
      <w:tr w14:paraId="4051D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769" w:type="dxa"/>
            <w:vMerge w:val="continue"/>
            <w:tcBorders>
              <w:top w:val="nil"/>
            </w:tcBorders>
            <w:vAlign w:val="center"/>
          </w:tcPr>
          <w:p w14:paraId="62417920">
            <w:pPr>
              <w:jc w:val="center"/>
              <w:rPr>
                <w:rFonts w:eastAsia="宋体"/>
              </w:rPr>
            </w:pPr>
          </w:p>
        </w:tc>
        <w:tc>
          <w:tcPr>
            <w:tcW w:w="1318" w:type="dxa"/>
            <w:vAlign w:val="center"/>
          </w:tcPr>
          <w:p w14:paraId="04D0A5DB">
            <w:pPr>
              <w:rPr>
                <w:rFonts w:eastAsia="宋体"/>
              </w:rPr>
            </w:pPr>
            <w:r>
              <w:rPr>
                <w:rFonts w:ascii="Times New Roman" w:hAnsi="Times New Roman" w:eastAsia="宋体" w:cs="Times New Roman"/>
              </w:rPr>
              <w:t>法定代表人</w:t>
            </w:r>
          </w:p>
        </w:tc>
        <w:tc>
          <w:tcPr>
            <w:tcW w:w="5620" w:type="dxa"/>
            <w:vAlign w:val="center"/>
          </w:tcPr>
          <w:p w14:paraId="5377853E">
            <w:pPr>
              <w:rPr>
                <w:rFonts w:eastAsia="宋体"/>
              </w:rPr>
            </w:pPr>
          </w:p>
        </w:tc>
        <w:tc>
          <w:tcPr>
            <w:tcW w:w="1970" w:type="dxa"/>
            <w:vMerge w:val="continue"/>
            <w:tcBorders>
              <w:top w:val="nil"/>
            </w:tcBorders>
            <w:vAlign w:val="center"/>
          </w:tcPr>
          <w:p w14:paraId="2B3F8EB1">
            <w:pPr>
              <w:rPr>
                <w:rFonts w:eastAsia="方正仿宋_GBK"/>
              </w:rPr>
            </w:pPr>
          </w:p>
        </w:tc>
      </w:tr>
      <w:tr w14:paraId="0B17C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769" w:type="dxa"/>
            <w:vMerge w:val="continue"/>
            <w:tcBorders>
              <w:top w:val="nil"/>
            </w:tcBorders>
            <w:vAlign w:val="center"/>
          </w:tcPr>
          <w:p w14:paraId="1EA82AF1">
            <w:pPr>
              <w:jc w:val="center"/>
              <w:rPr>
                <w:rFonts w:eastAsia="宋体"/>
              </w:rPr>
            </w:pPr>
          </w:p>
        </w:tc>
        <w:tc>
          <w:tcPr>
            <w:tcW w:w="1318" w:type="dxa"/>
            <w:vAlign w:val="center"/>
          </w:tcPr>
          <w:p w14:paraId="348412F4">
            <w:pPr>
              <w:rPr>
                <w:rFonts w:eastAsia="宋体"/>
              </w:rPr>
            </w:pPr>
            <w:r>
              <w:rPr>
                <w:rFonts w:ascii="Times New Roman" w:hAnsi="Times New Roman" w:eastAsia="宋体" w:cs="Times New Roman"/>
              </w:rPr>
              <w:t>项目负责人</w:t>
            </w:r>
          </w:p>
        </w:tc>
        <w:tc>
          <w:tcPr>
            <w:tcW w:w="5620" w:type="dxa"/>
            <w:vAlign w:val="center"/>
          </w:tcPr>
          <w:p w14:paraId="49D7E558">
            <w:pPr>
              <w:rPr>
                <w:rFonts w:eastAsia="宋体"/>
              </w:rPr>
            </w:pPr>
          </w:p>
        </w:tc>
        <w:tc>
          <w:tcPr>
            <w:tcW w:w="1970" w:type="dxa"/>
            <w:vMerge w:val="continue"/>
            <w:tcBorders>
              <w:top w:val="nil"/>
            </w:tcBorders>
            <w:vAlign w:val="center"/>
          </w:tcPr>
          <w:p w14:paraId="7A863E7A">
            <w:pPr>
              <w:rPr>
                <w:rFonts w:eastAsia="方正仿宋_GBK"/>
              </w:rPr>
            </w:pPr>
          </w:p>
        </w:tc>
      </w:tr>
      <w:tr w14:paraId="49DB9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769" w:type="dxa"/>
            <w:vMerge w:val="continue"/>
            <w:tcBorders>
              <w:top w:val="nil"/>
            </w:tcBorders>
            <w:vAlign w:val="center"/>
          </w:tcPr>
          <w:p w14:paraId="298ED11F">
            <w:pPr>
              <w:jc w:val="center"/>
              <w:rPr>
                <w:rFonts w:eastAsia="宋体"/>
              </w:rPr>
            </w:pPr>
          </w:p>
        </w:tc>
        <w:tc>
          <w:tcPr>
            <w:tcW w:w="1318" w:type="dxa"/>
            <w:vAlign w:val="center"/>
          </w:tcPr>
          <w:p w14:paraId="66F95373">
            <w:pPr>
              <w:rPr>
                <w:rFonts w:eastAsia="宋体"/>
              </w:rPr>
            </w:pPr>
            <w:r>
              <w:rPr>
                <w:rFonts w:ascii="Times New Roman" w:hAnsi="Times New Roman" w:eastAsia="宋体" w:cs="Times New Roman"/>
              </w:rPr>
              <w:t>手机电话</w:t>
            </w:r>
          </w:p>
        </w:tc>
        <w:tc>
          <w:tcPr>
            <w:tcW w:w="5620" w:type="dxa"/>
            <w:vAlign w:val="center"/>
          </w:tcPr>
          <w:p w14:paraId="06033DAB">
            <w:pPr>
              <w:rPr>
                <w:rFonts w:eastAsia="宋体"/>
              </w:rPr>
            </w:pPr>
          </w:p>
        </w:tc>
        <w:tc>
          <w:tcPr>
            <w:tcW w:w="1970" w:type="dxa"/>
            <w:vMerge w:val="continue"/>
            <w:tcBorders>
              <w:top w:val="nil"/>
            </w:tcBorders>
            <w:vAlign w:val="center"/>
          </w:tcPr>
          <w:p w14:paraId="45618942">
            <w:pPr>
              <w:rPr>
                <w:rFonts w:eastAsia="方正仿宋_GBK"/>
              </w:rPr>
            </w:pPr>
          </w:p>
        </w:tc>
      </w:tr>
      <w:tr w14:paraId="0FC45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769" w:type="dxa"/>
            <w:vMerge w:val="continue"/>
            <w:tcBorders>
              <w:top w:val="nil"/>
            </w:tcBorders>
            <w:vAlign w:val="center"/>
          </w:tcPr>
          <w:p w14:paraId="07FF3D87">
            <w:pPr>
              <w:jc w:val="center"/>
              <w:rPr>
                <w:rFonts w:eastAsia="宋体"/>
              </w:rPr>
            </w:pPr>
          </w:p>
        </w:tc>
        <w:tc>
          <w:tcPr>
            <w:tcW w:w="1318" w:type="dxa"/>
            <w:vAlign w:val="center"/>
          </w:tcPr>
          <w:p w14:paraId="65E824DB">
            <w:pPr>
              <w:rPr>
                <w:rFonts w:eastAsia="宋体"/>
              </w:rPr>
            </w:pPr>
            <w:r>
              <w:rPr>
                <w:rFonts w:ascii="Times New Roman" w:hAnsi="Times New Roman" w:eastAsia="宋体" w:cs="Times New Roman"/>
              </w:rPr>
              <w:t>电子信箱</w:t>
            </w:r>
          </w:p>
        </w:tc>
        <w:tc>
          <w:tcPr>
            <w:tcW w:w="5620" w:type="dxa"/>
            <w:vAlign w:val="center"/>
          </w:tcPr>
          <w:p w14:paraId="15DAC3F9">
            <w:pPr>
              <w:rPr>
                <w:rFonts w:eastAsia="宋体"/>
              </w:rPr>
            </w:pPr>
            <w:r>
              <w:rPr>
                <w:rFonts w:ascii="Times New Roman" w:hAnsi="Times New Roman" w:eastAsia="宋体" w:cs="Times New Roman"/>
              </w:rPr>
              <w:t>/</w:t>
            </w:r>
          </w:p>
        </w:tc>
        <w:tc>
          <w:tcPr>
            <w:tcW w:w="1970" w:type="dxa"/>
            <w:vMerge w:val="continue"/>
            <w:tcBorders>
              <w:top w:val="nil"/>
            </w:tcBorders>
            <w:vAlign w:val="center"/>
          </w:tcPr>
          <w:p w14:paraId="049CD5D7">
            <w:pPr>
              <w:rPr>
                <w:rFonts w:eastAsia="方正仿宋_GBK"/>
              </w:rPr>
            </w:pPr>
          </w:p>
        </w:tc>
      </w:tr>
      <w:tr w14:paraId="11AE8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769" w:type="dxa"/>
            <w:vMerge w:val="continue"/>
            <w:tcBorders>
              <w:top w:val="nil"/>
            </w:tcBorders>
            <w:vAlign w:val="center"/>
          </w:tcPr>
          <w:p w14:paraId="7B3BC4F5">
            <w:pPr>
              <w:jc w:val="center"/>
              <w:rPr>
                <w:rFonts w:eastAsia="宋体"/>
              </w:rPr>
            </w:pPr>
          </w:p>
        </w:tc>
        <w:tc>
          <w:tcPr>
            <w:tcW w:w="1318" w:type="dxa"/>
            <w:vAlign w:val="center"/>
          </w:tcPr>
          <w:p w14:paraId="3EFFEC7B">
            <w:pPr>
              <w:rPr>
                <w:rFonts w:eastAsia="宋体"/>
              </w:rPr>
            </w:pPr>
            <w:r>
              <w:rPr>
                <w:rFonts w:ascii="Times New Roman" w:hAnsi="Times New Roman" w:eastAsia="宋体" w:cs="Times New Roman"/>
              </w:rPr>
              <w:t>开户银行</w:t>
            </w:r>
          </w:p>
        </w:tc>
        <w:tc>
          <w:tcPr>
            <w:tcW w:w="5620" w:type="dxa"/>
            <w:vAlign w:val="center"/>
          </w:tcPr>
          <w:p w14:paraId="7B1FFFB9">
            <w:pPr>
              <w:rPr>
                <w:rFonts w:eastAsia="宋体"/>
              </w:rPr>
            </w:pPr>
            <w:r>
              <w:rPr>
                <w:rFonts w:ascii="Times New Roman" w:hAnsi="Times New Roman" w:eastAsia="宋体" w:cs="Times New Roman"/>
              </w:rPr>
              <w:t>新疆天山农村商业银行股份有限公司甘泉堡支行</w:t>
            </w:r>
          </w:p>
        </w:tc>
        <w:tc>
          <w:tcPr>
            <w:tcW w:w="1970" w:type="dxa"/>
            <w:vMerge w:val="continue"/>
            <w:tcBorders>
              <w:top w:val="nil"/>
            </w:tcBorders>
            <w:vAlign w:val="center"/>
          </w:tcPr>
          <w:p w14:paraId="15A262A2">
            <w:pPr>
              <w:rPr>
                <w:rFonts w:eastAsia="方正仿宋_GBK"/>
              </w:rPr>
            </w:pPr>
          </w:p>
        </w:tc>
      </w:tr>
      <w:tr w14:paraId="491D9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769" w:type="dxa"/>
            <w:vMerge w:val="continue"/>
            <w:tcBorders>
              <w:top w:val="nil"/>
            </w:tcBorders>
            <w:vAlign w:val="center"/>
          </w:tcPr>
          <w:p w14:paraId="70B9B4FB">
            <w:pPr>
              <w:jc w:val="center"/>
              <w:rPr>
                <w:rFonts w:eastAsia="宋体"/>
              </w:rPr>
            </w:pPr>
          </w:p>
        </w:tc>
        <w:tc>
          <w:tcPr>
            <w:tcW w:w="1318" w:type="dxa"/>
            <w:vAlign w:val="center"/>
          </w:tcPr>
          <w:p w14:paraId="1F60E644">
            <w:pPr>
              <w:rPr>
                <w:rFonts w:eastAsia="宋体"/>
              </w:rPr>
            </w:pPr>
            <w:r>
              <w:rPr>
                <w:rFonts w:ascii="Times New Roman" w:hAnsi="Times New Roman" w:eastAsia="宋体" w:cs="Times New Roman"/>
              </w:rPr>
              <w:t>银行账号</w:t>
            </w:r>
          </w:p>
        </w:tc>
        <w:tc>
          <w:tcPr>
            <w:tcW w:w="5620" w:type="dxa"/>
            <w:vAlign w:val="center"/>
          </w:tcPr>
          <w:p w14:paraId="636E7387">
            <w:pPr>
              <w:rPr>
                <w:rFonts w:eastAsia="宋体"/>
              </w:rPr>
            </w:pPr>
            <w:r>
              <w:rPr>
                <w:rFonts w:ascii="Times New Roman" w:hAnsi="Times New Roman" w:eastAsia="宋体" w:cs="Times New Roman"/>
              </w:rPr>
              <w:t>807080112010100052558</w:t>
            </w:r>
          </w:p>
        </w:tc>
        <w:tc>
          <w:tcPr>
            <w:tcW w:w="1970" w:type="dxa"/>
            <w:vMerge w:val="continue"/>
            <w:tcBorders>
              <w:top w:val="nil"/>
            </w:tcBorders>
            <w:vAlign w:val="center"/>
          </w:tcPr>
          <w:p w14:paraId="1F52DE0F">
            <w:pPr>
              <w:rPr>
                <w:rFonts w:eastAsia="方正仿宋_GBK"/>
              </w:rPr>
            </w:pPr>
          </w:p>
        </w:tc>
      </w:tr>
      <w:tr w14:paraId="5355E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3" w:hRule="atLeast"/>
        </w:trPr>
        <w:tc>
          <w:tcPr>
            <w:tcW w:w="769" w:type="dxa"/>
            <w:vMerge w:val="continue"/>
            <w:tcBorders>
              <w:top w:val="nil"/>
            </w:tcBorders>
            <w:vAlign w:val="center"/>
          </w:tcPr>
          <w:p w14:paraId="0FD10A27">
            <w:pPr>
              <w:jc w:val="center"/>
              <w:rPr>
                <w:rFonts w:eastAsia="宋体"/>
              </w:rPr>
            </w:pPr>
          </w:p>
        </w:tc>
        <w:tc>
          <w:tcPr>
            <w:tcW w:w="1318" w:type="dxa"/>
            <w:vAlign w:val="center"/>
          </w:tcPr>
          <w:p w14:paraId="617F2CE5">
            <w:pPr>
              <w:rPr>
                <w:rFonts w:eastAsia="宋体"/>
              </w:rPr>
            </w:pPr>
            <w:r>
              <w:rPr>
                <w:rFonts w:ascii="Times New Roman" w:hAnsi="Times New Roman" w:eastAsia="宋体" w:cs="Times New Roman"/>
              </w:rPr>
              <w:t>税   号</w:t>
            </w:r>
          </w:p>
        </w:tc>
        <w:tc>
          <w:tcPr>
            <w:tcW w:w="5620" w:type="dxa"/>
            <w:vAlign w:val="center"/>
          </w:tcPr>
          <w:p w14:paraId="66EA25E8">
            <w:pPr>
              <w:rPr>
                <w:rFonts w:eastAsia="宋体"/>
              </w:rPr>
            </w:pPr>
            <w:r>
              <w:rPr>
                <w:rFonts w:ascii="Times New Roman" w:hAnsi="Times New Roman" w:eastAsia="宋体" w:cs="Times New Roman"/>
              </w:rPr>
              <w:t>11650100MB108121XL</w:t>
            </w:r>
          </w:p>
        </w:tc>
        <w:tc>
          <w:tcPr>
            <w:tcW w:w="1970" w:type="dxa"/>
            <w:vMerge w:val="continue"/>
            <w:tcBorders>
              <w:top w:val="nil"/>
            </w:tcBorders>
            <w:vAlign w:val="center"/>
          </w:tcPr>
          <w:p w14:paraId="3FBD1185">
            <w:pPr>
              <w:rPr>
                <w:rFonts w:eastAsia="方正仿宋_GBK"/>
              </w:rPr>
            </w:pPr>
          </w:p>
        </w:tc>
      </w:tr>
      <w:tr w14:paraId="0D5F1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769" w:type="dxa"/>
            <w:vMerge w:val="restart"/>
            <w:vAlign w:val="center"/>
          </w:tcPr>
          <w:p w14:paraId="215D8BB8">
            <w:pPr>
              <w:jc w:val="center"/>
              <w:rPr>
                <w:rFonts w:eastAsia="宋体"/>
              </w:rPr>
            </w:pPr>
            <w:r>
              <w:rPr>
                <w:rFonts w:ascii="Times New Roman" w:hAnsi="Times New Roman" w:eastAsia="宋体" w:cs="Times New Roman"/>
              </w:rPr>
              <w:t>乙方</w:t>
            </w:r>
          </w:p>
        </w:tc>
        <w:tc>
          <w:tcPr>
            <w:tcW w:w="1318" w:type="dxa"/>
            <w:vAlign w:val="center"/>
          </w:tcPr>
          <w:p w14:paraId="1CC5C5B2">
            <w:pPr>
              <w:rPr>
                <w:rFonts w:eastAsia="宋体"/>
              </w:rPr>
            </w:pPr>
            <w:r>
              <w:rPr>
                <w:rFonts w:ascii="Times New Roman" w:hAnsi="Times New Roman" w:eastAsia="宋体" w:cs="Times New Roman"/>
              </w:rPr>
              <w:t>单位名称</w:t>
            </w:r>
          </w:p>
        </w:tc>
        <w:tc>
          <w:tcPr>
            <w:tcW w:w="5620" w:type="dxa"/>
            <w:vAlign w:val="center"/>
          </w:tcPr>
          <w:p w14:paraId="6A3E0BD0">
            <w:pPr>
              <w:rPr>
                <w:rFonts w:eastAsia="宋体"/>
              </w:rPr>
            </w:pPr>
            <w:r>
              <w:rPr>
                <w:rFonts w:hint="eastAsia" w:eastAsia="宋体" w:cs="Times New Roman"/>
              </w:rPr>
              <w:t xml:space="preserve"> </w:t>
            </w:r>
          </w:p>
        </w:tc>
        <w:tc>
          <w:tcPr>
            <w:tcW w:w="1970" w:type="dxa"/>
            <w:vMerge w:val="restart"/>
            <w:vAlign w:val="center"/>
          </w:tcPr>
          <w:p w14:paraId="695815B5">
            <w:pPr>
              <w:rPr>
                <w:rFonts w:eastAsia="方正仿宋_GBK"/>
              </w:rPr>
            </w:pPr>
          </w:p>
          <w:p w14:paraId="005C0BC1">
            <w:pPr>
              <w:rPr>
                <w:rFonts w:eastAsia="方正仿宋_GBK"/>
              </w:rPr>
            </w:pPr>
          </w:p>
          <w:p w14:paraId="663B8A0F">
            <w:pPr>
              <w:rPr>
                <w:rFonts w:eastAsia="宋体"/>
              </w:rPr>
            </w:pPr>
            <w:r>
              <w:rPr>
                <w:rFonts w:ascii="Times New Roman" w:hAnsi="Times New Roman" w:eastAsia="宋体" w:cs="Times New Roman"/>
              </w:rPr>
              <w:t>（签章）</w:t>
            </w:r>
          </w:p>
          <w:p w14:paraId="686F355D">
            <w:pPr>
              <w:rPr>
                <w:rFonts w:eastAsia="方正仿宋_GBK"/>
              </w:rPr>
            </w:pPr>
          </w:p>
        </w:tc>
      </w:tr>
      <w:tr w14:paraId="67A65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769" w:type="dxa"/>
            <w:vMerge w:val="continue"/>
            <w:tcBorders>
              <w:top w:val="nil"/>
            </w:tcBorders>
            <w:vAlign w:val="center"/>
          </w:tcPr>
          <w:p w14:paraId="132FE1E7">
            <w:pPr>
              <w:rPr>
                <w:rFonts w:eastAsia="宋体"/>
              </w:rPr>
            </w:pPr>
          </w:p>
        </w:tc>
        <w:tc>
          <w:tcPr>
            <w:tcW w:w="1318" w:type="dxa"/>
            <w:vAlign w:val="center"/>
          </w:tcPr>
          <w:p w14:paraId="2EFA1271">
            <w:pPr>
              <w:rPr>
                <w:rFonts w:eastAsia="宋体"/>
              </w:rPr>
            </w:pPr>
            <w:r>
              <w:rPr>
                <w:rFonts w:ascii="Times New Roman" w:hAnsi="Times New Roman" w:eastAsia="宋体" w:cs="Times New Roman"/>
              </w:rPr>
              <w:t>地</w:t>
            </w:r>
            <w:r>
              <w:rPr>
                <w:rFonts w:ascii="Times New Roman" w:hAnsi="Times New Roman" w:eastAsia="宋体" w:cs="Times New Roman"/>
              </w:rPr>
              <w:tab/>
            </w:r>
            <w:r>
              <w:rPr>
                <w:rFonts w:ascii="Times New Roman" w:hAnsi="Times New Roman" w:eastAsia="宋体" w:cs="Times New Roman"/>
              </w:rPr>
              <w:t>址</w:t>
            </w:r>
          </w:p>
        </w:tc>
        <w:tc>
          <w:tcPr>
            <w:tcW w:w="5620" w:type="dxa"/>
            <w:vAlign w:val="center"/>
          </w:tcPr>
          <w:p w14:paraId="4AA24361">
            <w:pPr>
              <w:rPr>
                <w:rFonts w:eastAsia="宋体"/>
              </w:rPr>
            </w:pPr>
          </w:p>
        </w:tc>
        <w:tc>
          <w:tcPr>
            <w:tcW w:w="1970" w:type="dxa"/>
            <w:vMerge w:val="continue"/>
            <w:tcBorders>
              <w:top w:val="nil"/>
            </w:tcBorders>
            <w:vAlign w:val="center"/>
          </w:tcPr>
          <w:p w14:paraId="4DFFC145">
            <w:pPr>
              <w:rPr>
                <w:rFonts w:eastAsia="方正仿宋_GBK"/>
              </w:rPr>
            </w:pPr>
          </w:p>
        </w:tc>
      </w:tr>
      <w:tr w14:paraId="55288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769" w:type="dxa"/>
            <w:vMerge w:val="continue"/>
            <w:tcBorders>
              <w:top w:val="nil"/>
            </w:tcBorders>
            <w:vAlign w:val="center"/>
          </w:tcPr>
          <w:p w14:paraId="73522014">
            <w:pPr>
              <w:rPr>
                <w:rFonts w:eastAsia="宋体"/>
              </w:rPr>
            </w:pPr>
          </w:p>
        </w:tc>
        <w:tc>
          <w:tcPr>
            <w:tcW w:w="1318" w:type="dxa"/>
            <w:vAlign w:val="center"/>
          </w:tcPr>
          <w:p w14:paraId="30A59175">
            <w:pPr>
              <w:rPr>
                <w:rFonts w:eastAsia="宋体"/>
              </w:rPr>
            </w:pPr>
            <w:r>
              <w:rPr>
                <w:rFonts w:ascii="Times New Roman" w:hAnsi="Times New Roman" w:eastAsia="宋体" w:cs="Times New Roman"/>
              </w:rPr>
              <w:t>法定代表人</w:t>
            </w:r>
          </w:p>
        </w:tc>
        <w:tc>
          <w:tcPr>
            <w:tcW w:w="5620" w:type="dxa"/>
            <w:vAlign w:val="center"/>
          </w:tcPr>
          <w:p w14:paraId="5ACA0873">
            <w:pPr>
              <w:rPr>
                <w:rFonts w:eastAsia="宋体"/>
              </w:rPr>
            </w:pPr>
          </w:p>
        </w:tc>
        <w:tc>
          <w:tcPr>
            <w:tcW w:w="1970" w:type="dxa"/>
            <w:vMerge w:val="continue"/>
            <w:tcBorders>
              <w:top w:val="nil"/>
            </w:tcBorders>
            <w:vAlign w:val="center"/>
          </w:tcPr>
          <w:p w14:paraId="13B3008B">
            <w:pPr>
              <w:rPr>
                <w:rFonts w:eastAsia="方正仿宋_GBK"/>
              </w:rPr>
            </w:pPr>
          </w:p>
        </w:tc>
      </w:tr>
      <w:tr w14:paraId="719D7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769" w:type="dxa"/>
            <w:vMerge w:val="continue"/>
            <w:tcBorders>
              <w:top w:val="nil"/>
            </w:tcBorders>
            <w:vAlign w:val="center"/>
          </w:tcPr>
          <w:p w14:paraId="0E3775AB">
            <w:pPr>
              <w:rPr>
                <w:rFonts w:eastAsia="宋体"/>
              </w:rPr>
            </w:pPr>
          </w:p>
        </w:tc>
        <w:tc>
          <w:tcPr>
            <w:tcW w:w="1318" w:type="dxa"/>
            <w:vAlign w:val="center"/>
          </w:tcPr>
          <w:p w14:paraId="00A9D799">
            <w:pPr>
              <w:rPr>
                <w:rFonts w:eastAsia="宋体"/>
              </w:rPr>
            </w:pPr>
            <w:r>
              <w:rPr>
                <w:rFonts w:ascii="Times New Roman" w:hAnsi="Times New Roman" w:eastAsia="宋体" w:cs="Times New Roman"/>
              </w:rPr>
              <w:t>项目负责人</w:t>
            </w:r>
          </w:p>
        </w:tc>
        <w:tc>
          <w:tcPr>
            <w:tcW w:w="5620" w:type="dxa"/>
            <w:vAlign w:val="center"/>
          </w:tcPr>
          <w:p w14:paraId="0EC0BE16">
            <w:pPr>
              <w:rPr>
                <w:rFonts w:eastAsia="宋体"/>
              </w:rPr>
            </w:pPr>
          </w:p>
        </w:tc>
        <w:tc>
          <w:tcPr>
            <w:tcW w:w="1970" w:type="dxa"/>
            <w:vMerge w:val="continue"/>
            <w:tcBorders>
              <w:top w:val="nil"/>
            </w:tcBorders>
            <w:vAlign w:val="center"/>
          </w:tcPr>
          <w:p w14:paraId="1348F9A2">
            <w:pPr>
              <w:rPr>
                <w:rFonts w:eastAsia="方正仿宋_GBK"/>
              </w:rPr>
            </w:pPr>
          </w:p>
        </w:tc>
      </w:tr>
      <w:tr w14:paraId="11330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769" w:type="dxa"/>
            <w:vMerge w:val="continue"/>
            <w:tcBorders>
              <w:top w:val="nil"/>
            </w:tcBorders>
            <w:vAlign w:val="center"/>
          </w:tcPr>
          <w:p w14:paraId="41FF5184">
            <w:pPr>
              <w:rPr>
                <w:rFonts w:eastAsia="宋体"/>
              </w:rPr>
            </w:pPr>
          </w:p>
        </w:tc>
        <w:tc>
          <w:tcPr>
            <w:tcW w:w="1318" w:type="dxa"/>
            <w:vAlign w:val="center"/>
          </w:tcPr>
          <w:p w14:paraId="7AE7153C">
            <w:pPr>
              <w:rPr>
                <w:rFonts w:eastAsia="宋体"/>
              </w:rPr>
            </w:pPr>
            <w:r>
              <w:rPr>
                <w:rFonts w:ascii="Times New Roman" w:hAnsi="Times New Roman" w:eastAsia="宋体" w:cs="Times New Roman"/>
              </w:rPr>
              <w:t>手机电话</w:t>
            </w:r>
          </w:p>
        </w:tc>
        <w:tc>
          <w:tcPr>
            <w:tcW w:w="5620" w:type="dxa"/>
            <w:vAlign w:val="center"/>
          </w:tcPr>
          <w:p w14:paraId="0E26884D">
            <w:pPr>
              <w:rPr>
                <w:rFonts w:eastAsia="宋体"/>
              </w:rPr>
            </w:pPr>
          </w:p>
        </w:tc>
        <w:tc>
          <w:tcPr>
            <w:tcW w:w="1970" w:type="dxa"/>
            <w:vMerge w:val="continue"/>
            <w:tcBorders>
              <w:top w:val="nil"/>
            </w:tcBorders>
            <w:vAlign w:val="center"/>
          </w:tcPr>
          <w:p w14:paraId="77479BDB">
            <w:pPr>
              <w:rPr>
                <w:rFonts w:eastAsia="方正仿宋_GBK"/>
              </w:rPr>
            </w:pPr>
          </w:p>
        </w:tc>
      </w:tr>
      <w:tr w14:paraId="006D0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769" w:type="dxa"/>
            <w:vMerge w:val="continue"/>
            <w:tcBorders>
              <w:top w:val="nil"/>
            </w:tcBorders>
            <w:vAlign w:val="center"/>
          </w:tcPr>
          <w:p w14:paraId="6ED3694F">
            <w:pPr>
              <w:rPr>
                <w:rFonts w:eastAsia="宋体"/>
              </w:rPr>
            </w:pPr>
          </w:p>
        </w:tc>
        <w:tc>
          <w:tcPr>
            <w:tcW w:w="1318" w:type="dxa"/>
            <w:vAlign w:val="center"/>
          </w:tcPr>
          <w:p w14:paraId="3F7BF4A2">
            <w:pPr>
              <w:rPr>
                <w:rFonts w:eastAsia="宋体"/>
              </w:rPr>
            </w:pPr>
            <w:r>
              <w:rPr>
                <w:rFonts w:ascii="Times New Roman" w:hAnsi="Times New Roman" w:eastAsia="宋体" w:cs="Times New Roman"/>
              </w:rPr>
              <w:t>电子信箱</w:t>
            </w:r>
          </w:p>
        </w:tc>
        <w:tc>
          <w:tcPr>
            <w:tcW w:w="5620" w:type="dxa"/>
            <w:vAlign w:val="center"/>
          </w:tcPr>
          <w:p w14:paraId="1164CB4A">
            <w:pPr>
              <w:rPr>
                <w:rFonts w:eastAsia="宋体"/>
              </w:rPr>
            </w:pPr>
          </w:p>
        </w:tc>
        <w:tc>
          <w:tcPr>
            <w:tcW w:w="1970" w:type="dxa"/>
            <w:vMerge w:val="continue"/>
            <w:tcBorders>
              <w:top w:val="nil"/>
            </w:tcBorders>
            <w:vAlign w:val="center"/>
          </w:tcPr>
          <w:p w14:paraId="62D78097">
            <w:pPr>
              <w:rPr>
                <w:rFonts w:eastAsia="方正仿宋_GBK"/>
              </w:rPr>
            </w:pPr>
          </w:p>
        </w:tc>
      </w:tr>
      <w:tr w14:paraId="236C7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769" w:type="dxa"/>
            <w:vMerge w:val="continue"/>
            <w:tcBorders>
              <w:top w:val="nil"/>
            </w:tcBorders>
            <w:vAlign w:val="center"/>
          </w:tcPr>
          <w:p w14:paraId="72EDECE6">
            <w:pPr>
              <w:rPr>
                <w:rFonts w:eastAsia="宋体"/>
              </w:rPr>
            </w:pPr>
          </w:p>
        </w:tc>
        <w:tc>
          <w:tcPr>
            <w:tcW w:w="1318" w:type="dxa"/>
            <w:vAlign w:val="center"/>
          </w:tcPr>
          <w:p w14:paraId="2CA622AD">
            <w:pPr>
              <w:rPr>
                <w:rFonts w:eastAsia="宋体"/>
              </w:rPr>
            </w:pPr>
            <w:r>
              <w:rPr>
                <w:rFonts w:ascii="Times New Roman" w:hAnsi="Times New Roman" w:eastAsia="宋体" w:cs="Times New Roman"/>
              </w:rPr>
              <w:t>开户银行</w:t>
            </w:r>
          </w:p>
        </w:tc>
        <w:tc>
          <w:tcPr>
            <w:tcW w:w="5620" w:type="dxa"/>
            <w:vAlign w:val="center"/>
          </w:tcPr>
          <w:p w14:paraId="7C8D143F">
            <w:pPr>
              <w:rPr>
                <w:rFonts w:eastAsia="宋体"/>
              </w:rPr>
            </w:pPr>
          </w:p>
        </w:tc>
        <w:tc>
          <w:tcPr>
            <w:tcW w:w="1970" w:type="dxa"/>
            <w:vMerge w:val="continue"/>
            <w:tcBorders>
              <w:top w:val="nil"/>
            </w:tcBorders>
            <w:vAlign w:val="center"/>
          </w:tcPr>
          <w:p w14:paraId="4B4EA714">
            <w:pPr>
              <w:rPr>
                <w:rFonts w:eastAsia="方正仿宋_GBK"/>
              </w:rPr>
            </w:pPr>
          </w:p>
        </w:tc>
      </w:tr>
      <w:tr w14:paraId="7A700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769" w:type="dxa"/>
            <w:vMerge w:val="continue"/>
            <w:tcBorders>
              <w:top w:val="nil"/>
            </w:tcBorders>
            <w:vAlign w:val="center"/>
          </w:tcPr>
          <w:p w14:paraId="140C5D62">
            <w:pPr>
              <w:rPr>
                <w:rFonts w:eastAsia="宋体"/>
              </w:rPr>
            </w:pPr>
          </w:p>
        </w:tc>
        <w:tc>
          <w:tcPr>
            <w:tcW w:w="1318" w:type="dxa"/>
            <w:vAlign w:val="center"/>
          </w:tcPr>
          <w:p w14:paraId="39672722">
            <w:pPr>
              <w:rPr>
                <w:rFonts w:eastAsia="宋体"/>
              </w:rPr>
            </w:pPr>
            <w:r>
              <w:rPr>
                <w:rFonts w:ascii="Times New Roman" w:hAnsi="Times New Roman" w:eastAsia="宋体" w:cs="Times New Roman"/>
              </w:rPr>
              <w:t>银行账号</w:t>
            </w:r>
          </w:p>
        </w:tc>
        <w:tc>
          <w:tcPr>
            <w:tcW w:w="5620" w:type="dxa"/>
            <w:vAlign w:val="center"/>
          </w:tcPr>
          <w:p w14:paraId="45551579">
            <w:pPr>
              <w:rPr>
                <w:rFonts w:eastAsia="宋体"/>
              </w:rPr>
            </w:pPr>
          </w:p>
        </w:tc>
        <w:tc>
          <w:tcPr>
            <w:tcW w:w="1970" w:type="dxa"/>
            <w:vMerge w:val="continue"/>
            <w:tcBorders>
              <w:top w:val="nil"/>
            </w:tcBorders>
            <w:vAlign w:val="center"/>
          </w:tcPr>
          <w:p w14:paraId="6C259FCA">
            <w:pPr>
              <w:rPr>
                <w:rFonts w:eastAsia="方正仿宋_GBK"/>
              </w:rPr>
            </w:pPr>
          </w:p>
        </w:tc>
      </w:tr>
      <w:tr w14:paraId="1CAD1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769" w:type="dxa"/>
            <w:vMerge w:val="continue"/>
            <w:tcBorders>
              <w:top w:val="nil"/>
            </w:tcBorders>
            <w:vAlign w:val="center"/>
          </w:tcPr>
          <w:p w14:paraId="3753D0D3">
            <w:pPr>
              <w:rPr>
                <w:rFonts w:eastAsia="宋体"/>
              </w:rPr>
            </w:pPr>
          </w:p>
        </w:tc>
        <w:tc>
          <w:tcPr>
            <w:tcW w:w="1318" w:type="dxa"/>
            <w:vAlign w:val="center"/>
          </w:tcPr>
          <w:p w14:paraId="257EF383">
            <w:pPr>
              <w:rPr>
                <w:rFonts w:eastAsia="宋体"/>
              </w:rPr>
            </w:pPr>
            <w:r>
              <w:rPr>
                <w:rFonts w:ascii="Times New Roman" w:hAnsi="Times New Roman" w:eastAsia="宋体" w:cs="Times New Roman"/>
              </w:rPr>
              <w:t>税   号</w:t>
            </w:r>
          </w:p>
        </w:tc>
        <w:tc>
          <w:tcPr>
            <w:tcW w:w="5620" w:type="dxa"/>
            <w:vAlign w:val="center"/>
          </w:tcPr>
          <w:p w14:paraId="1250BFA9">
            <w:pPr>
              <w:rPr>
                <w:rFonts w:eastAsia="宋体"/>
              </w:rPr>
            </w:pPr>
          </w:p>
        </w:tc>
        <w:tc>
          <w:tcPr>
            <w:tcW w:w="1970" w:type="dxa"/>
            <w:vMerge w:val="continue"/>
            <w:tcBorders>
              <w:top w:val="nil"/>
            </w:tcBorders>
            <w:vAlign w:val="center"/>
          </w:tcPr>
          <w:p w14:paraId="3ED56C6B">
            <w:pPr>
              <w:rPr>
                <w:rFonts w:eastAsia="方正仿宋_GBK"/>
              </w:rPr>
            </w:pPr>
          </w:p>
        </w:tc>
      </w:tr>
    </w:tbl>
    <w:p w14:paraId="377A15ED">
      <w:pPr>
        <w:bidi w:val="0"/>
      </w:pPr>
      <w:r>
        <w:br w:type="page"/>
      </w:r>
    </w:p>
    <w:p w14:paraId="12C05701">
      <w:pPr>
        <w:pStyle w:val="42"/>
        <w:spacing w:before="124" w:after="124" w:line="240" w:lineRule="auto"/>
        <w:ind w:left="1600" w:hanging="640"/>
        <w:rPr>
          <w:rFonts w:eastAsia="方正楷体_GBK"/>
          <w:szCs w:val="32"/>
        </w:rPr>
      </w:pPr>
      <w:r>
        <w:rPr>
          <w:rFonts w:ascii="Times New Roman" w:hAnsi="Times New Roman" w:eastAsia="方正楷体_GBK" w:cs="Times New Roman"/>
          <w:color w:val="000000"/>
          <w:spacing w:val="0"/>
          <w:sz w:val="32"/>
          <w:szCs w:val="32"/>
          <w:lang w:bidi="en-US"/>
        </w:rPr>
        <w:t>附件一：</w:t>
      </w:r>
    </w:p>
    <w:p w14:paraId="5C20CA85">
      <w:pPr>
        <w:spacing w:line="560" w:lineRule="exact"/>
        <w:rPr>
          <w:rFonts w:eastAsia="方正小标宋_GBK"/>
          <w:sz w:val="44"/>
          <w:szCs w:val="52"/>
        </w:rPr>
      </w:pPr>
      <w:bookmarkStart w:id="75" w:name="_Toc70531027"/>
      <w:r>
        <w:rPr>
          <w:rFonts w:ascii="Times New Roman" w:hAnsi="Times New Roman" w:eastAsia="方正小标宋_GBK" w:cs="Times New Roman"/>
          <w:sz w:val="44"/>
          <w:szCs w:val="52"/>
        </w:rPr>
        <w:t>乌鲁木齐甘泉堡经济技术开发区（工业区）</w:t>
      </w:r>
    </w:p>
    <w:p w14:paraId="7106499F">
      <w:pPr>
        <w:spacing w:line="560" w:lineRule="exact"/>
        <w:jc w:val="center"/>
        <w:rPr>
          <w:rFonts w:eastAsia="方正小标宋_GBK"/>
          <w:sz w:val="44"/>
          <w:szCs w:val="52"/>
        </w:rPr>
      </w:pPr>
      <w:r>
        <w:rPr>
          <w:rFonts w:ascii="Times New Roman" w:hAnsi="Times New Roman" w:eastAsia="方正小标宋_GBK" w:cs="Times New Roman"/>
          <w:sz w:val="44"/>
          <w:szCs w:val="52"/>
        </w:rPr>
        <w:t>项目验收单</w:t>
      </w:r>
    </w:p>
    <w:p w14:paraId="19435BE4">
      <w:pPr>
        <w:spacing w:line="560" w:lineRule="exact"/>
        <w:jc w:val="center"/>
        <w:rPr>
          <w:rFonts w:eastAsia="方正仿宋_GBK"/>
          <w:sz w:val="44"/>
          <w:szCs w:val="52"/>
        </w:rPr>
      </w:pPr>
    </w:p>
    <w:tbl>
      <w:tblPr>
        <w:tblStyle w:val="9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9"/>
        <w:gridCol w:w="2032"/>
        <w:gridCol w:w="4261"/>
      </w:tblGrid>
      <w:tr w14:paraId="36C0F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29" w:hRule="atLeast"/>
          <w:jc w:val="center"/>
        </w:trPr>
        <w:tc>
          <w:tcPr>
            <w:tcW w:w="2229" w:type="dxa"/>
            <w:vAlign w:val="center"/>
          </w:tcPr>
          <w:p w14:paraId="4828E882">
            <w:pPr>
              <w:spacing w:line="560" w:lineRule="exact"/>
              <w:ind w:left="1120" w:hanging="640"/>
              <w:jc w:val="center"/>
              <w:rPr>
                <w:rFonts w:eastAsia="方正仿宋_GBK"/>
                <w:sz w:val="32"/>
                <w:szCs w:val="32"/>
              </w:rPr>
            </w:pPr>
            <w:r>
              <w:rPr>
                <w:rFonts w:ascii="Times New Roman" w:hAnsi="Times New Roman" w:eastAsia="方正仿宋_GBK" w:cs="Times New Roman"/>
                <w:sz w:val="32"/>
                <w:szCs w:val="32"/>
              </w:rPr>
              <w:t>项目名称</w:t>
            </w:r>
          </w:p>
        </w:tc>
        <w:tc>
          <w:tcPr>
            <w:tcW w:w="6293" w:type="dxa"/>
            <w:gridSpan w:val="2"/>
            <w:vAlign w:val="center"/>
          </w:tcPr>
          <w:p w14:paraId="646CA348">
            <w:pPr>
              <w:spacing w:line="560" w:lineRule="exact"/>
              <w:ind w:left="1120" w:hanging="640"/>
              <w:jc w:val="center"/>
              <w:rPr>
                <w:rFonts w:eastAsia="方正仿宋_GBK"/>
                <w:sz w:val="32"/>
                <w:szCs w:val="32"/>
              </w:rPr>
            </w:pPr>
          </w:p>
        </w:tc>
      </w:tr>
      <w:tr w14:paraId="38F83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5" w:hRule="atLeast"/>
          <w:jc w:val="center"/>
        </w:trPr>
        <w:tc>
          <w:tcPr>
            <w:tcW w:w="2229" w:type="dxa"/>
            <w:vAlign w:val="center"/>
          </w:tcPr>
          <w:p w14:paraId="2494C126">
            <w:pPr>
              <w:spacing w:line="560" w:lineRule="exact"/>
              <w:ind w:left="1120" w:hanging="640"/>
              <w:jc w:val="center"/>
              <w:rPr>
                <w:rFonts w:eastAsia="方正仿宋_GBK"/>
                <w:sz w:val="32"/>
                <w:szCs w:val="32"/>
              </w:rPr>
            </w:pPr>
            <w:r>
              <w:rPr>
                <w:rFonts w:ascii="Times New Roman" w:hAnsi="Times New Roman" w:eastAsia="方正仿宋_GBK" w:cs="Times New Roman"/>
                <w:sz w:val="32"/>
                <w:szCs w:val="32"/>
              </w:rPr>
              <w:t>项目地点</w:t>
            </w:r>
          </w:p>
        </w:tc>
        <w:tc>
          <w:tcPr>
            <w:tcW w:w="6293" w:type="dxa"/>
            <w:gridSpan w:val="2"/>
            <w:vAlign w:val="center"/>
          </w:tcPr>
          <w:p w14:paraId="79C295C2">
            <w:pPr>
              <w:spacing w:line="560" w:lineRule="exact"/>
              <w:ind w:left="1120" w:hanging="640"/>
              <w:jc w:val="center"/>
              <w:rPr>
                <w:rFonts w:eastAsia="方正仿宋_GBK"/>
                <w:sz w:val="32"/>
                <w:szCs w:val="32"/>
              </w:rPr>
            </w:pPr>
          </w:p>
        </w:tc>
      </w:tr>
      <w:tr w14:paraId="0F733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jc w:val="center"/>
        </w:trPr>
        <w:tc>
          <w:tcPr>
            <w:tcW w:w="2229" w:type="dxa"/>
            <w:vAlign w:val="center"/>
          </w:tcPr>
          <w:p w14:paraId="24F78B21">
            <w:pPr>
              <w:spacing w:line="560" w:lineRule="exact"/>
              <w:ind w:left="1120" w:hanging="640"/>
              <w:jc w:val="center"/>
              <w:rPr>
                <w:rFonts w:eastAsia="方正仿宋_GBK"/>
                <w:sz w:val="32"/>
                <w:szCs w:val="32"/>
              </w:rPr>
            </w:pPr>
            <w:r>
              <w:rPr>
                <w:rFonts w:ascii="Times New Roman" w:hAnsi="Times New Roman" w:eastAsia="方正仿宋_GBK" w:cs="Times New Roman"/>
                <w:sz w:val="32"/>
                <w:szCs w:val="32"/>
              </w:rPr>
              <w:t>完成时间</w:t>
            </w:r>
          </w:p>
        </w:tc>
        <w:tc>
          <w:tcPr>
            <w:tcW w:w="6293" w:type="dxa"/>
            <w:gridSpan w:val="2"/>
            <w:vAlign w:val="center"/>
          </w:tcPr>
          <w:p w14:paraId="47A13B78">
            <w:pPr>
              <w:spacing w:line="560" w:lineRule="exact"/>
              <w:ind w:left="1120" w:hanging="640"/>
              <w:jc w:val="center"/>
              <w:rPr>
                <w:rFonts w:eastAsia="方正仿宋_GBK"/>
                <w:sz w:val="32"/>
                <w:szCs w:val="32"/>
              </w:rPr>
            </w:pPr>
          </w:p>
        </w:tc>
      </w:tr>
      <w:tr w14:paraId="55D13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7" w:hRule="atLeast"/>
          <w:jc w:val="center"/>
        </w:trPr>
        <w:tc>
          <w:tcPr>
            <w:tcW w:w="8522" w:type="dxa"/>
            <w:gridSpan w:val="3"/>
          </w:tcPr>
          <w:p w14:paraId="518005BE">
            <w:pPr>
              <w:numPr>
                <w:ilvl w:val="0"/>
                <w:numId w:val="5"/>
              </w:numPr>
              <w:spacing w:line="560" w:lineRule="exact"/>
              <w:rPr>
                <w:rFonts w:eastAsia="方正仿宋_GBK"/>
                <w:sz w:val="32"/>
                <w:szCs w:val="32"/>
              </w:rPr>
            </w:pPr>
            <w:r>
              <w:rPr>
                <w:rFonts w:ascii="Times New Roman" w:hAnsi="Times New Roman" w:eastAsia="方正仿宋_GBK" w:cs="Times New Roman"/>
                <w:sz w:val="32"/>
                <w:szCs w:val="32"/>
              </w:rPr>
              <w:t>完成项目内容</w:t>
            </w:r>
          </w:p>
          <w:p w14:paraId="3769182D">
            <w:pPr>
              <w:numPr>
                <w:ilvl w:val="0"/>
                <w:numId w:val="5"/>
              </w:numPr>
              <w:spacing w:line="560" w:lineRule="exact"/>
              <w:rPr>
                <w:rFonts w:eastAsia="方正仿宋_GBK"/>
                <w:sz w:val="32"/>
                <w:szCs w:val="32"/>
              </w:rPr>
            </w:pPr>
            <w:r>
              <w:rPr>
                <w:rFonts w:ascii="Times New Roman" w:hAnsi="Times New Roman" w:eastAsia="方正仿宋_GBK" w:cs="Times New Roman"/>
                <w:sz w:val="32"/>
                <w:szCs w:val="32"/>
              </w:rPr>
              <w:t>完成项目情况</w:t>
            </w:r>
          </w:p>
        </w:tc>
      </w:tr>
      <w:tr w14:paraId="62F21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gridSpan w:val="2"/>
          </w:tcPr>
          <w:p w14:paraId="56D65773">
            <w:pPr>
              <w:spacing w:line="560" w:lineRule="exact"/>
              <w:ind w:left="1120" w:hanging="640"/>
              <w:rPr>
                <w:rFonts w:eastAsia="方正仿宋_GBK"/>
                <w:sz w:val="32"/>
                <w:szCs w:val="32"/>
              </w:rPr>
            </w:pPr>
            <w:r>
              <w:rPr>
                <w:rFonts w:ascii="Times New Roman" w:hAnsi="Times New Roman" w:eastAsia="方正仿宋_GBK" w:cs="Times New Roman"/>
                <w:sz w:val="32"/>
                <w:szCs w:val="32"/>
              </w:rPr>
              <w:t>项目负责人签字：</w:t>
            </w:r>
          </w:p>
          <w:p w14:paraId="77E5B748">
            <w:pPr>
              <w:spacing w:line="560" w:lineRule="exact"/>
              <w:ind w:left="1120" w:hanging="640"/>
              <w:rPr>
                <w:rFonts w:eastAsia="方正仿宋_GBK"/>
                <w:sz w:val="32"/>
                <w:szCs w:val="32"/>
              </w:rPr>
            </w:pPr>
          </w:p>
          <w:p w14:paraId="42B5438F">
            <w:pPr>
              <w:spacing w:line="560" w:lineRule="exact"/>
              <w:ind w:left="1120" w:hanging="640"/>
              <w:rPr>
                <w:rFonts w:eastAsia="方正仿宋_GBK"/>
                <w:sz w:val="32"/>
                <w:szCs w:val="32"/>
              </w:rPr>
            </w:pPr>
            <w:r>
              <w:rPr>
                <w:rFonts w:ascii="Times New Roman" w:hAnsi="Times New Roman" w:eastAsia="方正仿宋_GBK" w:cs="Times New Roman"/>
                <w:sz w:val="32"/>
                <w:szCs w:val="32"/>
              </w:rPr>
              <w:t>日期：</w:t>
            </w:r>
          </w:p>
        </w:tc>
        <w:tc>
          <w:tcPr>
            <w:tcW w:w="4261" w:type="dxa"/>
          </w:tcPr>
          <w:p w14:paraId="3EEDAF46">
            <w:pPr>
              <w:spacing w:line="560" w:lineRule="exact"/>
              <w:ind w:left="1120" w:hanging="640"/>
              <w:rPr>
                <w:rFonts w:eastAsia="方正仿宋_GBK"/>
                <w:sz w:val="32"/>
                <w:szCs w:val="32"/>
              </w:rPr>
            </w:pPr>
            <w:r>
              <w:rPr>
                <w:rFonts w:ascii="Times New Roman" w:hAnsi="Times New Roman" w:eastAsia="方正仿宋_GBK" w:cs="Times New Roman"/>
                <w:sz w:val="32"/>
                <w:szCs w:val="32"/>
              </w:rPr>
              <w:t>实施单位：</w:t>
            </w:r>
          </w:p>
          <w:p w14:paraId="3F69E09A">
            <w:pPr>
              <w:spacing w:line="560" w:lineRule="exact"/>
              <w:ind w:left="1120" w:hanging="640"/>
              <w:rPr>
                <w:rFonts w:eastAsia="方正仿宋_GBK"/>
                <w:sz w:val="32"/>
                <w:szCs w:val="32"/>
              </w:rPr>
            </w:pPr>
            <w:r>
              <w:rPr>
                <w:rFonts w:ascii="Times New Roman" w:hAnsi="Times New Roman" w:eastAsia="方正仿宋_GBK" w:cs="Times New Roman"/>
                <w:sz w:val="32"/>
                <w:szCs w:val="32"/>
              </w:rPr>
              <w:t>项目负责人：</w:t>
            </w:r>
          </w:p>
          <w:p w14:paraId="5BDA5B6B">
            <w:pPr>
              <w:spacing w:line="560" w:lineRule="exact"/>
              <w:ind w:left="1120" w:hanging="640"/>
              <w:rPr>
                <w:rFonts w:eastAsia="方正仿宋_GBK"/>
                <w:sz w:val="32"/>
                <w:szCs w:val="32"/>
              </w:rPr>
            </w:pPr>
            <w:r>
              <w:rPr>
                <w:rFonts w:ascii="Times New Roman" w:hAnsi="Times New Roman" w:eastAsia="方正仿宋_GBK" w:cs="Times New Roman"/>
                <w:sz w:val="32"/>
                <w:szCs w:val="32"/>
              </w:rPr>
              <w:t>日期：</w:t>
            </w:r>
          </w:p>
        </w:tc>
      </w:tr>
      <w:bookmarkEnd w:id="75"/>
    </w:tbl>
    <w:p w14:paraId="32C72C51">
      <w:pPr>
        <w:widowControl/>
        <w:spacing w:line="240" w:lineRule="auto"/>
        <w:jc w:val="left"/>
        <w:rPr>
          <w:rFonts w:hint="eastAsia"/>
        </w:rPr>
      </w:pPr>
      <w:r>
        <w:br w:type="page"/>
      </w:r>
    </w:p>
    <w:p w14:paraId="1DFBF11A">
      <w:pPr>
        <w:pStyle w:val="5"/>
        <w:spacing w:line="440" w:lineRule="exact"/>
        <w:rPr>
          <w:rFonts w:hint="eastAsia"/>
        </w:rPr>
      </w:pPr>
      <w:bookmarkStart w:id="76" w:name="_Toc145435703"/>
      <w:r>
        <w:rPr>
          <w:rFonts w:hint="eastAsia"/>
        </w:rPr>
        <w:t>第五章 投标文件格式附件</w:t>
      </w:r>
      <w:bookmarkEnd w:id="74"/>
      <w:bookmarkEnd w:id="76"/>
    </w:p>
    <w:p w14:paraId="655D2578">
      <w:pPr>
        <w:rPr>
          <w:rFonts w:hint="eastAsia"/>
        </w:rPr>
      </w:pPr>
    </w:p>
    <w:p w14:paraId="4173612F">
      <w:pPr>
        <w:widowControl/>
        <w:wordWrap w:val="0"/>
        <w:topLinePunct/>
        <w:snapToGrid w:val="0"/>
        <w:spacing w:line="440" w:lineRule="exact"/>
        <w:jc w:val="right"/>
        <w:rPr>
          <w:rFonts w:hint="eastAsia"/>
          <w:b/>
          <w:kern w:val="0"/>
          <w:sz w:val="28"/>
        </w:rPr>
      </w:pPr>
      <w:r>
        <w:rPr>
          <w:rFonts w:hint="eastAsia"/>
          <w:b/>
          <w:kern w:val="0"/>
          <w:sz w:val="28"/>
        </w:rPr>
        <w:t>正本/副本</w:t>
      </w:r>
    </w:p>
    <w:p w14:paraId="026413D5">
      <w:pPr>
        <w:spacing w:line="440" w:lineRule="exact"/>
        <w:rPr>
          <w:rFonts w:hint="eastAsia"/>
          <w:b/>
          <w:sz w:val="36"/>
          <w:szCs w:val="36"/>
        </w:rPr>
      </w:pPr>
    </w:p>
    <w:p w14:paraId="545977FE">
      <w:pPr>
        <w:spacing w:before="312" w:beforeLines="100" w:after="312" w:afterLines="100" w:line="440" w:lineRule="exact"/>
        <w:jc w:val="center"/>
        <w:rPr>
          <w:rFonts w:hint="eastAsia"/>
          <w:b/>
          <w:sz w:val="30"/>
          <w:szCs w:val="30"/>
        </w:rPr>
      </w:pPr>
    </w:p>
    <w:p w14:paraId="075D2C29">
      <w:pPr>
        <w:spacing w:before="1560" w:beforeLines="500" w:after="1560" w:afterLines="500" w:line="440" w:lineRule="exact"/>
        <w:jc w:val="center"/>
        <w:rPr>
          <w:rFonts w:hint="eastAsia"/>
          <w:b/>
          <w:sz w:val="52"/>
          <w:szCs w:val="52"/>
        </w:rPr>
      </w:pPr>
      <w:r>
        <w:rPr>
          <w:rFonts w:hint="eastAsia"/>
          <w:b/>
          <w:sz w:val="52"/>
          <w:szCs w:val="52"/>
        </w:rPr>
        <w:t>投标文件</w:t>
      </w:r>
    </w:p>
    <w:p w14:paraId="1C73E60E">
      <w:pPr>
        <w:spacing w:before="312" w:beforeLines="100" w:after="312" w:afterLines="100" w:line="440" w:lineRule="exact"/>
        <w:rPr>
          <w:rFonts w:hint="eastAsia"/>
          <w:b/>
          <w:sz w:val="28"/>
          <w:szCs w:val="28"/>
        </w:rPr>
      </w:pPr>
    </w:p>
    <w:p w14:paraId="254D73AA">
      <w:pPr>
        <w:spacing w:before="312" w:beforeLines="100" w:after="312" w:afterLines="100" w:line="440" w:lineRule="exact"/>
        <w:ind w:firstLine="602" w:firstLineChars="200"/>
        <w:rPr>
          <w:rFonts w:hint="eastAsia"/>
          <w:b/>
          <w:sz w:val="30"/>
          <w:szCs w:val="30"/>
        </w:rPr>
      </w:pPr>
      <w:r>
        <w:rPr>
          <w:rFonts w:hint="eastAsia"/>
          <w:b/>
          <w:sz w:val="30"/>
          <w:szCs w:val="30"/>
        </w:rPr>
        <w:t>项目名称：</w:t>
      </w:r>
      <w:r>
        <w:rPr>
          <w:rFonts w:hint="eastAsia"/>
          <w:b/>
          <w:sz w:val="30"/>
          <w:szCs w:val="30"/>
          <w:u w:val="single"/>
        </w:rPr>
        <w:t xml:space="preserve">                                    </w:t>
      </w:r>
    </w:p>
    <w:p w14:paraId="275B0CA9">
      <w:pPr>
        <w:spacing w:before="312" w:beforeLines="100" w:after="312" w:afterLines="100" w:line="440" w:lineRule="exact"/>
        <w:ind w:firstLine="602" w:firstLineChars="200"/>
        <w:rPr>
          <w:rFonts w:hint="eastAsia"/>
          <w:b/>
          <w:sz w:val="30"/>
          <w:szCs w:val="30"/>
        </w:rPr>
      </w:pPr>
      <w:r>
        <w:rPr>
          <w:rFonts w:hint="eastAsia"/>
          <w:b/>
          <w:sz w:val="30"/>
          <w:szCs w:val="30"/>
        </w:rPr>
        <w:t>项目编号：</w:t>
      </w:r>
      <w:r>
        <w:rPr>
          <w:rFonts w:hint="eastAsia"/>
          <w:b/>
          <w:sz w:val="30"/>
          <w:szCs w:val="30"/>
          <w:u w:val="single"/>
        </w:rPr>
        <w:t xml:space="preserve">                                    </w:t>
      </w:r>
    </w:p>
    <w:p w14:paraId="6B01894E">
      <w:pPr>
        <w:spacing w:before="312" w:beforeLines="100" w:after="312" w:afterLines="100" w:line="440" w:lineRule="exact"/>
        <w:ind w:firstLine="602" w:firstLineChars="200"/>
        <w:rPr>
          <w:rFonts w:hint="eastAsia"/>
          <w:b/>
          <w:sz w:val="30"/>
          <w:szCs w:val="30"/>
          <w:u w:val="single"/>
        </w:rPr>
      </w:pPr>
      <w:r>
        <w:rPr>
          <w:rFonts w:hint="eastAsia"/>
          <w:b/>
          <w:sz w:val="30"/>
          <w:szCs w:val="30"/>
        </w:rPr>
        <w:t>投标人全称（公章）：</w:t>
      </w:r>
      <w:r>
        <w:rPr>
          <w:rFonts w:hint="eastAsia"/>
          <w:b/>
          <w:sz w:val="30"/>
          <w:szCs w:val="30"/>
          <w:u w:val="single"/>
        </w:rPr>
        <w:t xml:space="preserve">                      </w:t>
      </w:r>
    </w:p>
    <w:p w14:paraId="34FD7457">
      <w:pPr>
        <w:spacing w:before="312" w:beforeLines="100" w:after="312" w:afterLines="100" w:line="440" w:lineRule="exact"/>
        <w:ind w:firstLine="602" w:firstLineChars="200"/>
        <w:rPr>
          <w:rFonts w:hint="eastAsia"/>
          <w:b/>
          <w:sz w:val="30"/>
          <w:szCs w:val="30"/>
          <w:u w:val="single"/>
        </w:rPr>
      </w:pPr>
      <w:r>
        <w:rPr>
          <w:rFonts w:hint="eastAsia"/>
          <w:b/>
          <w:sz w:val="30"/>
          <w:szCs w:val="30"/>
        </w:rPr>
        <w:t>项目联系人：</w:t>
      </w:r>
      <w:r>
        <w:rPr>
          <w:rFonts w:hint="eastAsia"/>
          <w:b/>
          <w:sz w:val="30"/>
          <w:szCs w:val="30"/>
          <w:u w:val="single"/>
        </w:rPr>
        <w:t xml:space="preserve">                     </w:t>
      </w:r>
    </w:p>
    <w:p w14:paraId="7A6502F2">
      <w:pPr>
        <w:spacing w:before="312" w:beforeLines="100" w:after="312" w:afterLines="100" w:line="440" w:lineRule="exact"/>
        <w:ind w:firstLine="602" w:firstLineChars="200"/>
        <w:rPr>
          <w:rFonts w:hint="eastAsia"/>
          <w:b/>
          <w:sz w:val="30"/>
          <w:szCs w:val="30"/>
          <w:u w:val="single"/>
        </w:rPr>
      </w:pPr>
      <w:r>
        <w:rPr>
          <w:rFonts w:hint="eastAsia"/>
          <w:b/>
          <w:sz w:val="30"/>
          <w:szCs w:val="30"/>
        </w:rPr>
        <w:t>联系方式：</w:t>
      </w:r>
      <w:r>
        <w:rPr>
          <w:rFonts w:hint="eastAsia"/>
          <w:b/>
          <w:sz w:val="30"/>
          <w:szCs w:val="30"/>
          <w:u w:val="single"/>
        </w:rPr>
        <w:t xml:space="preserve">                     </w:t>
      </w:r>
    </w:p>
    <w:p w14:paraId="102EF9D9">
      <w:pPr>
        <w:snapToGrid w:val="0"/>
        <w:spacing w:line="440" w:lineRule="exact"/>
        <w:ind w:firstLine="630" w:firstLineChars="196"/>
        <w:rPr>
          <w:rFonts w:hint="eastAsia"/>
          <w:b/>
          <w:sz w:val="32"/>
        </w:rPr>
      </w:pPr>
      <w:r>
        <w:rPr>
          <w:rFonts w:hint="eastAsia"/>
          <w:b/>
          <w:sz w:val="32"/>
        </w:rPr>
        <w:br w:type="page"/>
      </w:r>
    </w:p>
    <w:p w14:paraId="7533BE17">
      <w:pPr>
        <w:numPr>
          <w:ilvl w:val="0"/>
          <w:numId w:val="6"/>
        </w:numPr>
        <w:tabs>
          <w:tab w:val="left" w:pos="540"/>
          <w:tab w:val="left" w:pos="900"/>
          <w:tab w:val="left" w:pos="1080"/>
        </w:tabs>
        <w:spacing w:line="400" w:lineRule="atLeast"/>
        <w:ind w:left="840" w:hanging="360"/>
        <w:jc w:val="center"/>
        <w:outlineLvl w:val="1"/>
        <w:rPr>
          <w:rFonts w:hint="eastAsia"/>
          <w:kern w:val="1"/>
          <w:sz w:val="28"/>
          <w:szCs w:val="28"/>
        </w:rPr>
      </w:pPr>
      <w:r>
        <w:rPr>
          <w:rFonts w:hint="eastAsia" w:cs="宋体"/>
          <w:kern w:val="1"/>
          <w:sz w:val="28"/>
          <w:szCs w:val="28"/>
        </w:rPr>
        <w:t>投标函</w:t>
      </w:r>
    </w:p>
    <w:p w14:paraId="5D106467">
      <w:pPr>
        <w:widowControl/>
        <w:autoSpaceDE w:val="0"/>
        <w:autoSpaceDN w:val="0"/>
        <w:adjustRightInd w:val="0"/>
        <w:spacing w:line="440" w:lineRule="exact"/>
        <w:ind w:right="-481"/>
        <w:rPr>
          <w:rFonts w:hint="eastAsia"/>
          <w:kern w:val="1"/>
          <w:u w:val="single"/>
        </w:rPr>
      </w:pPr>
    </w:p>
    <w:p w14:paraId="58E89A8F">
      <w:pPr>
        <w:widowControl/>
        <w:autoSpaceDE w:val="0"/>
        <w:autoSpaceDN w:val="0"/>
        <w:adjustRightInd w:val="0"/>
        <w:spacing w:line="440" w:lineRule="exact"/>
        <w:rPr>
          <w:rFonts w:hint="eastAsia"/>
          <w:kern w:val="1"/>
        </w:rPr>
      </w:pPr>
      <w:r>
        <w:rPr>
          <w:rFonts w:hint="eastAsia"/>
          <w:kern w:val="1"/>
          <w:u w:val="single"/>
        </w:rPr>
        <w:t>（采购人）</w:t>
      </w:r>
      <w:r>
        <w:rPr>
          <w:rFonts w:hint="eastAsia"/>
          <w:kern w:val="1"/>
        </w:rPr>
        <w:t>：</w:t>
      </w:r>
    </w:p>
    <w:p w14:paraId="6E7E434D">
      <w:pPr>
        <w:widowControl/>
        <w:autoSpaceDE w:val="0"/>
        <w:autoSpaceDN w:val="0"/>
        <w:adjustRightInd w:val="0"/>
        <w:spacing w:line="440" w:lineRule="exact"/>
        <w:rPr>
          <w:rFonts w:hint="eastAsia"/>
          <w:kern w:val="1"/>
        </w:rPr>
      </w:pPr>
    </w:p>
    <w:p w14:paraId="7CE8DBA0">
      <w:pPr>
        <w:widowControl/>
        <w:autoSpaceDE w:val="0"/>
        <w:autoSpaceDN w:val="0"/>
        <w:adjustRightInd w:val="0"/>
        <w:spacing w:line="440" w:lineRule="exact"/>
        <w:ind w:firstLine="480"/>
        <w:rPr>
          <w:rFonts w:hint="eastAsia"/>
          <w:kern w:val="1"/>
        </w:rPr>
      </w:pPr>
      <w:r>
        <w:rPr>
          <w:rFonts w:hint="eastAsia"/>
          <w:kern w:val="1"/>
          <w:u w:val="single"/>
        </w:rPr>
        <w:t>（投标人名称）</w:t>
      </w:r>
      <w:r>
        <w:rPr>
          <w:rFonts w:hint="eastAsia"/>
          <w:kern w:val="1"/>
        </w:rPr>
        <w:t>系中华人民共和国合法企业，经营地址</w:t>
      </w:r>
      <w:r>
        <w:rPr>
          <w:kern w:val="1"/>
          <w:u w:val="single"/>
        </w:rPr>
        <w:t xml:space="preserve">          </w:t>
      </w:r>
      <w:r>
        <w:rPr>
          <w:rFonts w:hint="eastAsia"/>
          <w:kern w:val="1"/>
        </w:rPr>
        <w:t>。</w:t>
      </w:r>
    </w:p>
    <w:p w14:paraId="0C3E96AB">
      <w:pPr>
        <w:widowControl/>
        <w:autoSpaceDE w:val="0"/>
        <w:autoSpaceDN w:val="0"/>
        <w:adjustRightInd w:val="0"/>
        <w:spacing w:line="440" w:lineRule="exact"/>
        <w:ind w:firstLine="480"/>
        <w:rPr>
          <w:rFonts w:hint="eastAsia"/>
          <w:kern w:val="1"/>
        </w:rPr>
      </w:pPr>
      <w:r>
        <w:rPr>
          <w:rFonts w:hint="eastAsia"/>
          <w:kern w:val="1"/>
        </w:rPr>
        <w:t>我</w:t>
      </w:r>
      <w:r>
        <w:rPr>
          <w:rFonts w:hint="eastAsia"/>
          <w:kern w:val="1"/>
          <w:u w:val="single"/>
        </w:rPr>
        <w:t>（姓名）</w:t>
      </w:r>
      <w:r>
        <w:rPr>
          <w:rFonts w:hint="eastAsia"/>
          <w:kern w:val="1"/>
        </w:rPr>
        <w:t>系</w:t>
      </w:r>
      <w:r>
        <w:rPr>
          <w:rFonts w:hint="eastAsia"/>
          <w:kern w:val="1"/>
          <w:u w:val="single"/>
        </w:rPr>
        <w:t>（投标人名称）</w:t>
      </w:r>
      <w:r>
        <w:rPr>
          <w:rFonts w:hint="eastAsia"/>
          <w:kern w:val="1"/>
        </w:rPr>
        <w:t>的法定代表人，我方愿意参加贵方组织的</w:t>
      </w:r>
      <w:r>
        <w:rPr>
          <w:rFonts w:hint="eastAsia"/>
          <w:kern w:val="1"/>
          <w:u w:val="single"/>
        </w:rPr>
        <w:t>（招标项目名称）（编号为</w:t>
      </w:r>
      <w:r>
        <w:rPr>
          <w:kern w:val="1"/>
          <w:u w:val="single"/>
        </w:rPr>
        <w:t xml:space="preserve">              </w:t>
      </w:r>
      <w:r>
        <w:rPr>
          <w:rFonts w:hint="eastAsia"/>
          <w:kern w:val="1"/>
          <w:u w:val="single"/>
        </w:rPr>
        <w:t>）</w:t>
      </w:r>
      <w:r>
        <w:rPr>
          <w:rFonts w:hint="eastAsia"/>
          <w:kern w:val="1"/>
        </w:rPr>
        <w:t>的投标，为此，我方就本次投标有关事项郑重声明如下：</w:t>
      </w:r>
    </w:p>
    <w:p w14:paraId="5826D63E">
      <w:pPr>
        <w:widowControl/>
        <w:autoSpaceDE w:val="0"/>
        <w:autoSpaceDN w:val="0"/>
        <w:adjustRightInd w:val="0"/>
        <w:spacing w:line="440" w:lineRule="exact"/>
        <w:ind w:firstLine="480"/>
        <w:rPr>
          <w:rFonts w:hint="eastAsia"/>
          <w:kern w:val="1"/>
        </w:rPr>
      </w:pPr>
      <w:r>
        <w:rPr>
          <w:kern w:val="1"/>
        </w:rPr>
        <w:t>1</w:t>
      </w:r>
      <w:r>
        <w:rPr>
          <w:rFonts w:hint="eastAsia"/>
          <w:kern w:val="1"/>
        </w:rPr>
        <w:t>、我方已详细审查全部招标文件，同意招标文件的各项要求。</w:t>
      </w:r>
    </w:p>
    <w:p w14:paraId="64F5E43C">
      <w:pPr>
        <w:widowControl/>
        <w:autoSpaceDE w:val="0"/>
        <w:autoSpaceDN w:val="0"/>
        <w:adjustRightInd w:val="0"/>
        <w:spacing w:line="440" w:lineRule="exact"/>
        <w:ind w:firstLine="480"/>
        <w:rPr>
          <w:rFonts w:hint="eastAsia"/>
          <w:kern w:val="1"/>
        </w:rPr>
      </w:pPr>
      <w:r>
        <w:rPr>
          <w:kern w:val="1"/>
        </w:rPr>
        <w:t>2</w:t>
      </w:r>
      <w:r>
        <w:rPr>
          <w:rFonts w:hint="eastAsia"/>
          <w:kern w:val="1"/>
        </w:rPr>
        <w:t>、我方向贵方提交的所有投标文件、资料都是准确的和真实的。</w:t>
      </w:r>
    </w:p>
    <w:p w14:paraId="4841B839">
      <w:pPr>
        <w:widowControl/>
        <w:autoSpaceDE w:val="0"/>
        <w:autoSpaceDN w:val="0"/>
        <w:adjustRightInd w:val="0"/>
        <w:spacing w:line="440" w:lineRule="exact"/>
        <w:ind w:firstLine="480"/>
        <w:rPr>
          <w:rFonts w:hint="eastAsia"/>
          <w:kern w:val="1"/>
        </w:rPr>
      </w:pPr>
      <w:r>
        <w:rPr>
          <w:kern w:val="1"/>
        </w:rPr>
        <w:t>3</w:t>
      </w:r>
      <w:r>
        <w:rPr>
          <w:rFonts w:hint="eastAsia"/>
          <w:kern w:val="1"/>
        </w:rPr>
        <w:t>、若中标，我方将按照招标文件规定履行合同责任和义务。</w:t>
      </w:r>
    </w:p>
    <w:p w14:paraId="1C45482A">
      <w:pPr>
        <w:widowControl/>
        <w:autoSpaceDE w:val="0"/>
        <w:autoSpaceDN w:val="0"/>
        <w:adjustRightInd w:val="0"/>
        <w:spacing w:line="440" w:lineRule="exact"/>
        <w:ind w:firstLine="480"/>
        <w:rPr>
          <w:rFonts w:hint="eastAsia"/>
          <w:kern w:val="1"/>
        </w:rPr>
      </w:pPr>
      <w:r>
        <w:rPr>
          <w:kern w:val="1"/>
        </w:rPr>
        <w:t>4</w:t>
      </w:r>
      <w:r>
        <w:rPr>
          <w:rFonts w:hint="eastAsia"/>
          <w:kern w:val="1"/>
        </w:rPr>
        <w:t>、我方不是采购人的附属机构；在获知本项目采购信息后，与采购人聘请的为此项目提供咨询服务的公司以及其附属机构没有任何联系。</w:t>
      </w:r>
    </w:p>
    <w:p w14:paraId="28EE247D">
      <w:pPr>
        <w:widowControl/>
        <w:autoSpaceDE w:val="0"/>
        <w:autoSpaceDN w:val="0"/>
        <w:adjustRightInd w:val="0"/>
        <w:spacing w:line="440" w:lineRule="exact"/>
        <w:ind w:firstLine="480"/>
        <w:rPr>
          <w:rFonts w:hint="eastAsia"/>
          <w:kern w:val="1"/>
        </w:rPr>
      </w:pPr>
      <w:r>
        <w:rPr>
          <w:kern w:val="1"/>
        </w:rPr>
        <w:t>5</w:t>
      </w:r>
      <w:r>
        <w:rPr>
          <w:rFonts w:hint="eastAsia"/>
          <w:kern w:val="1"/>
        </w:rPr>
        <w:t>、投标文件自开标日起有效期为</w:t>
      </w:r>
      <w:r>
        <w:rPr>
          <w:rFonts w:hint="eastAsia"/>
          <w:kern w:val="1"/>
          <w:u w:val="single"/>
        </w:rPr>
        <w:t>90</w:t>
      </w:r>
      <w:r>
        <w:rPr>
          <w:rFonts w:hint="eastAsia"/>
          <w:kern w:val="1"/>
        </w:rPr>
        <w:t>日历日。</w:t>
      </w:r>
    </w:p>
    <w:p w14:paraId="52FA8FD9">
      <w:pPr>
        <w:widowControl/>
        <w:autoSpaceDE w:val="0"/>
        <w:autoSpaceDN w:val="0"/>
        <w:adjustRightInd w:val="0"/>
        <w:spacing w:line="440" w:lineRule="exact"/>
        <w:ind w:firstLine="480"/>
        <w:rPr>
          <w:rFonts w:hint="eastAsia"/>
          <w:kern w:val="1"/>
        </w:rPr>
      </w:pPr>
      <w:r>
        <w:rPr>
          <w:kern w:val="1"/>
        </w:rPr>
        <w:t>6</w:t>
      </w:r>
      <w:r>
        <w:rPr>
          <w:rFonts w:hint="eastAsia"/>
          <w:kern w:val="1"/>
        </w:rPr>
        <w:t>、以上事项如有虚假或者隐瞒，我方愿意承担一切后果。</w:t>
      </w:r>
    </w:p>
    <w:p w14:paraId="716D59C3">
      <w:pPr>
        <w:widowControl/>
        <w:tabs>
          <w:tab w:val="left" w:pos="939"/>
        </w:tabs>
        <w:autoSpaceDE w:val="0"/>
        <w:autoSpaceDN w:val="0"/>
        <w:adjustRightInd w:val="0"/>
        <w:spacing w:line="440" w:lineRule="exact"/>
        <w:ind w:left="773" w:right="-481" w:hanging="458"/>
        <w:rPr>
          <w:rFonts w:hint="eastAsia"/>
          <w:kern w:val="1"/>
        </w:rPr>
      </w:pPr>
    </w:p>
    <w:p w14:paraId="0B197731">
      <w:pPr>
        <w:widowControl/>
        <w:tabs>
          <w:tab w:val="left" w:pos="939"/>
        </w:tabs>
        <w:autoSpaceDE w:val="0"/>
        <w:autoSpaceDN w:val="0"/>
        <w:adjustRightInd w:val="0"/>
        <w:spacing w:line="440" w:lineRule="exact"/>
        <w:ind w:left="773" w:right="-481" w:hanging="458"/>
        <w:rPr>
          <w:rFonts w:hint="eastAsia"/>
          <w:kern w:val="1"/>
        </w:rPr>
      </w:pPr>
    </w:p>
    <w:p w14:paraId="6AFE5543">
      <w:pPr>
        <w:widowControl/>
        <w:tabs>
          <w:tab w:val="left" w:pos="939"/>
        </w:tabs>
        <w:autoSpaceDE w:val="0"/>
        <w:autoSpaceDN w:val="0"/>
        <w:adjustRightInd w:val="0"/>
        <w:spacing w:line="440" w:lineRule="exact"/>
        <w:ind w:left="773" w:right="-481" w:hanging="458"/>
        <w:rPr>
          <w:rFonts w:hint="eastAsia"/>
          <w:kern w:val="1"/>
        </w:rPr>
      </w:pPr>
    </w:p>
    <w:p w14:paraId="3A19C99A">
      <w:pPr>
        <w:widowControl/>
        <w:autoSpaceDE w:val="0"/>
        <w:autoSpaceDN w:val="0"/>
        <w:adjustRightInd w:val="0"/>
        <w:spacing w:before="120" w:line="440" w:lineRule="exact"/>
        <w:ind w:right="-481" w:firstLine="3676" w:firstLineChars="1532"/>
        <w:rPr>
          <w:rFonts w:hint="eastAsia"/>
          <w:kern w:val="1"/>
        </w:rPr>
      </w:pPr>
      <w:r>
        <w:rPr>
          <w:rFonts w:hint="eastAsia"/>
          <w:kern w:val="1"/>
        </w:rPr>
        <w:t>投标人（</w:t>
      </w:r>
      <w:r>
        <w:rPr>
          <w:rFonts w:hint="eastAsia"/>
        </w:rPr>
        <w:t>公章</w:t>
      </w:r>
      <w:r>
        <w:rPr>
          <w:rFonts w:hint="eastAsia"/>
          <w:kern w:val="1"/>
        </w:rPr>
        <w:t>）：</w:t>
      </w:r>
      <w:r>
        <w:rPr>
          <w:kern w:val="1"/>
        </w:rPr>
        <w:t xml:space="preserve">               </w:t>
      </w:r>
    </w:p>
    <w:p w14:paraId="0A57DFE8">
      <w:pPr>
        <w:widowControl/>
        <w:autoSpaceDE w:val="0"/>
        <w:autoSpaceDN w:val="0"/>
        <w:adjustRightInd w:val="0"/>
        <w:spacing w:before="120" w:after="50" w:line="440" w:lineRule="exact"/>
        <w:ind w:right="119" w:firstLine="3686"/>
        <w:rPr>
          <w:rFonts w:hint="eastAsia"/>
          <w:kern w:val="1"/>
        </w:rPr>
      </w:pPr>
      <w:r>
        <w:rPr>
          <w:rFonts w:hint="eastAsia"/>
          <w:kern w:val="1"/>
        </w:rPr>
        <w:t>投标人法定代表人或者授权代表（印章）：</w:t>
      </w:r>
    </w:p>
    <w:p w14:paraId="68357B48">
      <w:pPr>
        <w:widowControl/>
        <w:autoSpaceDE w:val="0"/>
        <w:autoSpaceDN w:val="0"/>
        <w:adjustRightInd w:val="0"/>
        <w:spacing w:line="440" w:lineRule="exact"/>
        <w:ind w:firstLine="3684" w:firstLineChars="1535"/>
        <w:rPr>
          <w:rFonts w:hint="eastAsia"/>
          <w:kern w:val="1"/>
          <w:u w:val="single"/>
        </w:rPr>
      </w:pPr>
      <w:r>
        <w:rPr>
          <w:rFonts w:hint="eastAsia"/>
        </w:rPr>
        <w:t>日      期：</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14:paraId="66C7553E">
      <w:pPr>
        <w:spacing w:before="100" w:beforeAutospacing="1" w:after="100" w:afterAutospacing="1" w:line="440" w:lineRule="exact"/>
        <w:jc w:val="left"/>
        <w:rPr>
          <w:rFonts w:hint="eastAsia"/>
          <w:kern w:val="1"/>
          <w:u w:val="single"/>
        </w:rPr>
      </w:pPr>
    </w:p>
    <w:p w14:paraId="081E0E6F">
      <w:pPr>
        <w:pStyle w:val="37"/>
        <w:rPr>
          <w:rFonts w:hint="eastAsia"/>
        </w:rPr>
      </w:pPr>
    </w:p>
    <w:p w14:paraId="041C62D0">
      <w:pPr>
        <w:rPr>
          <w:rFonts w:hint="eastAsia"/>
          <w:bCs/>
        </w:rPr>
      </w:pPr>
      <w:r>
        <w:rPr>
          <w:bCs/>
        </w:rPr>
        <w:br w:type="page"/>
      </w:r>
    </w:p>
    <w:p w14:paraId="500778AA">
      <w:pPr>
        <w:numPr>
          <w:ilvl w:val="0"/>
          <w:numId w:val="6"/>
        </w:numPr>
        <w:tabs>
          <w:tab w:val="left" w:pos="540"/>
          <w:tab w:val="left" w:pos="900"/>
          <w:tab w:val="left" w:pos="1080"/>
        </w:tabs>
        <w:spacing w:line="400" w:lineRule="atLeast"/>
        <w:ind w:left="840" w:hanging="360"/>
        <w:jc w:val="center"/>
        <w:outlineLvl w:val="1"/>
        <w:rPr>
          <w:rFonts w:hint="eastAsia"/>
          <w:bCs/>
        </w:rPr>
      </w:pPr>
      <w:r>
        <w:rPr>
          <w:bCs/>
        </w:rPr>
        <w:t>开标一览表</w:t>
      </w:r>
    </w:p>
    <w:p w14:paraId="49ACE6F3">
      <w:pPr>
        <w:widowControl/>
        <w:autoSpaceDE w:val="0"/>
        <w:autoSpaceDN w:val="0"/>
        <w:adjustRightInd w:val="0"/>
        <w:spacing w:line="440" w:lineRule="exact"/>
        <w:ind w:right="-481"/>
        <w:jc w:val="center"/>
        <w:rPr>
          <w:rFonts w:hint="eastAsia"/>
          <w:sz w:val="28"/>
          <w:szCs w:val="28"/>
          <w:lang w:val="zh-CN"/>
        </w:rPr>
      </w:pPr>
      <w:r>
        <w:rPr>
          <w:rFonts w:hint="eastAsia"/>
          <w:kern w:val="1"/>
          <w:sz w:val="28"/>
          <w:szCs w:val="28"/>
        </w:rPr>
        <w:t>报价</w:t>
      </w:r>
      <w:r>
        <w:rPr>
          <w:rFonts w:hint="eastAsia" w:cs="宋体"/>
          <w:sz w:val="28"/>
          <w:szCs w:val="28"/>
          <w:lang w:val="zh-CN"/>
        </w:rPr>
        <w:t>一览表</w:t>
      </w:r>
    </w:p>
    <w:p w14:paraId="0924E647">
      <w:pPr>
        <w:spacing w:line="440" w:lineRule="exact"/>
        <w:rPr>
          <w:rFonts w:hint="eastAsia" w:cs="宋体"/>
        </w:rPr>
      </w:pPr>
    </w:p>
    <w:p w14:paraId="67A2D7C8">
      <w:pPr>
        <w:pStyle w:val="24"/>
        <w:tabs>
          <w:tab w:val="left" w:pos="5580"/>
        </w:tabs>
        <w:spacing w:line="240" w:lineRule="atLeast"/>
        <w:ind w:left="480" w:firstLine="86" w:firstLineChars="36"/>
        <w:jc w:val="right"/>
        <w:rPr>
          <w:rFonts w:hint="eastAsia" w:ascii="宋体" w:hAnsi="宋体" w:cs="宋体"/>
          <w:szCs w:val="21"/>
        </w:rPr>
      </w:pPr>
      <w:r>
        <w:rPr>
          <w:rFonts w:hint="eastAsia" w:ascii="宋体" w:hAnsi="宋体" w:cs="宋体"/>
          <w:szCs w:val="21"/>
        </w:rPr>
        <w:t>单位：元（人民币）</w:t>
      </w:r>
    </w:p>
    <w:tbl>
      <w:tblPr>
        <w:tblStyle w:val="91"/>
        <w:tblW w:w="9105" w:type="dxa"/>
        <w:tblInd w:w="2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1"/>
        <w:gridCol w:w="1010"/>
        <w:gridCol w:w="6414"/>
      </w:tblGrid>
      <w:tr w14:paraId="01B03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2691" w:type="dxa"/>
            <w:gridSpan w:val="2"/>
            <w:vAlign w:val="center"/>
          </w:tcPr>
          <w:p w14:paraId="6D3CF104">
            <w:pPr>
              <w:jc w:val="center"/>
              <w:rPr>
                <w:rFonts w:hint="eastAsia" w:ascii="宋体" w:hAnsi="宋体" w:cs="宋体"/>
                <w:szCs w:val="21"/>
              </w:rPr>
            </w:pPr>
            <w:r>
              <w:rPr>
                <w:rFonts w:hint="eastAsia" w:ascii="宋体" w:hAnsi="宋体" w:cs="宋体"/>
                <w:szCs w:val="21"/>
              </w:rPr>
              <w:t>投标项目名称</w:t>
            </w:r>
          </w:p>
        </w:tc>
        <w:tc>
          <w:tcPr>
            <w:tcW w:w="6414" w:type="dxa"/>
            <w:vAlign w:val="center"/>
          </w:tcPr>
          <w:p w14:paraId="55F70CBB">
            <w:pPr>
              <w:rPr>
                <w:rFonts w:hint="eastAsia" w:ascii="宋体" w:hAnsi="宋体" w:cs="宋体"/>
                <w:szCs w:val="21"/>
              </w:rPr>
            </w:pPr>
          </w:p>
        </w:tc>
      </w:tr>
      <w:tr w14:paraId="0271D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3" w:hRule="atLeast"/>
        </w:trPr>
        <w:tc>
          <w:tcPr>
            <w:tcW w:w="1681" w:type="dxa"/>
            <w:vMerge w:val="restart"/>
            <w:vAlign w:val="center"/>
          </w:tcPr>
          <w:p w14:paraId="609BB07B">
            <w:pPr>
              <w:jc w:val="center"/>
              <w:rPr>
                <w:rFonts w:hint="eastAsia" w:ascii="宋体" w:hAnsi="宋体" w:cs="宋体"/>
                <w:szCs w:val="21"/>
              </w:rPr>
            </w:pPr>
            <w:r>
              <w:rPr>
                <w:rFonts w:hint="eastAsia" w:ascii="宋体" w:hAnsi="宋体" w:cs="宋体"/>
                <w:szCs w:val="21"/>
              </w:rPr>
              <w:t>投标报价</w:t>
            </w:r>
          </w:p>
          <w:p w14:paraId="4FCE409E">
            <w:pPr>
              <w:jc w:val="center"/>
              <w:rPr>
                <w:rFonts w:hint="eastAsia" w:ascii="宋体" w:hAnsi="宋体" w:cs="宋体"/>
                <w:szCs w:val="21"/>
              </w:rPr>
            </w:pPr>
            <w:r>
              <w:rPr>
                <w:rFonts w:hint="eastAsia" w:ascii="宋体" w:hAnsi="宋体" w:cs="宋体"/>
                <w:szCs w:val="21"/>
              </w:rPr>
              <w:t>（人民币）</w:t>
            </w:r>
          </w:p>
        </w:tc>
        <w:tc>
          <w:tcPr>
            <w:tcW w:w="1010" w:type="dxa"/>
            <w:tcBorders>
              <w:top w:val="single" w:color="auto" w:sz="4" w:space="0"/>
              <w:bottom w:val="single" w:color="auto" w:sz="4" w:space="0"/>
            </w:tcBorders>
            <w:vAlign w:val="center"/>
          </w:tcPr>
          <w:p w14:paraId="3691C763">
            <w:pPr>
              <w:widowControl/>
              <w:jc w:val="center"/>
              <w:rPr>
                <w:rFonts w:hint="eastAsia" w:ascii="宋体" w:hAnsi="宋体" w:cs="宋体"/>
                <w:szCs w:val="21"/>
              </w:rPr>
            </w:pPr>
            <w:r>
              <w:rPr>
                <w:rFonts w:hint="eastAsia" w:ascii="宋体" w:hAnsi="宋体" w:cs="宋体"/>
                <w:szCs w:val="21"/>
              </w:rPr>
              <w:t>小写</w:t>
            </w:r>
          </w:p>
        </w:tc>
        <w:tc>
          <w:tcPr>
            <w:tcW w:w="6414" w:type="dxa"/>
            <w:vAlign w:val="center"/>
          </w:tcPr>
          <w:p w14:paraId="119B0094">
            <w:pPr>
              <w:jc w:val="center"/>
              <w:rPr>
                <w:rFonts w:hint="eastAsia" w:ascii="宋体" w:hAnsi="宋体" w:cs="宋体"/>
                <w:szCs w:val="21"/>
              </w:rPr>
            </w:pPr>
          </w:p>
        </w:tc>
      </w:tr>
      <w:tr w14:paraId="0A3E0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3" w:hRule="atLeast"/>
        </w:trPr>
        <w:tc>
          <w:tcPr>
            <w:tcW w:w="1681" w:type="dxa"/>
            <w:vMerge w:val="continue"/>
            <w:vAlign w:val="center"/>
          </w:tcPr>
          <w:p w14:paraId="648D6832">
            <w:pPr>
              <w:jc w:val="center"/>
              <w:rPr>
                <w:rFonts w:hint="eastAsia" w:ascii="宋体" w:hAnsi="宋体" w:cs="宋体"/>
                <w:szCs w:val="21"/>
              </w:rPr>
            </w:pPr>
          </w:p>
        </w:tc>
        <w:tc>
          <w:tcPr>
            <w:tcW w:w="1010" w:type="dxa"/>
            <w:tcBorders>
              <w:top w:val="single" w:color="auto" w:sz="4" w:space="0"/>
              <w:bottom w:val="single" w:color="auto" w:sz="4" w:space="0"/>
            </w:tcBorders>
            <w:vAlign w:val="center"/>
          </w:tcPr>
          <w:p w14:paraId="1FE3313E">
            <w:pPr>
              <w:widowControl/>
              <w:jc w:val="center"/>
              <w:rPr>
                <w:rFonts w:hint="eastAsia" w:ascii="宋体" w:hAnsi="宋体" w:cs="宋体"/>
                <w:szCs w:val="21"/>
              </w:rPr>
            </w:pPr>
            <w:r>
              <w:rPr>
                <w:rFonts w:hint="eastAsia" w:ascii="宋体" w:hAnsi="宋体" w:cs="宋体"/>
                <w:szCs w:val="21"/>
              </w:rPr>
              <w:t>大写</w:t>
            </w:r>
          </w:p>
        </w:tc>
        <w:tc>
          <w:tcPr>
            <w:tcW w:w="6414" w:type="dxa"/>
            <w:vAlign w:val="center"/>
          </w:tcPr>
          <w:p w14:paraId="69E4D14A">
            <w:pPr>
              <w:jc w:val="center"/>
              <w:rPr>
                <w:rFonts w:hint="eastAsia" w:ascii="宋体" w:hAnsi="宋体" w:cs="宋体"/>
                <w:szCs w:val="21"/>
              </w:rPr>
            </w:pPr>
          </w:p>
        </w:tc>
      </w:tr>
      <w:tr w14:paraId="2E91B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3" w:hRule="atLeast"/>
        </w:trPr>
        <w:tc>
          <w:tcPr>
            <w:tcW w:w="2691" w:type="dxa"/>
            <w:gridSpan w:val="2"/>
            <w:vAlign w:val="center"/>
          </w:tcPr>
          <w:p w14:paraId="0871AEB1">
            <w:pPr>
              <w:jc w:val="center"/>
              <w:rPr>
                <w:rFonts w:hint="eastAsia" w:ascii="宋体" w:hAnsi="宋体" w:cs="宋体"/>
                <w:szCs w:val="21"/>
              </w:rPr>
            </w:pPr>
            <w:r>
              <w:rPr>
                <w:rFonts w:hint="eastAsia" w:ascii="宋体" w:hAnsi="宋体" w:cs="宋体"/>
                <w:szCs w:val="21"/>
              </w:rPr>
              <w:t>合同履约期限</w:t>
            </w:r>
          </w:p>
        </w:tc>
        <w:tc>
          <w:tcPr>
            <w:tcW w:w="6414" w:type="dxa"/>
            <w:vAlign w:val="center"/>
          </w:tcPr>
          <w:p w14:paraId="0C4783A3">
            <w:pPr>
              <w:jc w:val="center"/>
              <w:rPr>
                <w:rFonts w:hint="eastAsia" w:ascii="宋体" w:hAnsi="宋体" w:cs="宋体"/>
                <w:szCs w:val="21"/>
              </w:rPr>
            </w:pPr>
          </w:p>
        </w:tc>
      </w:tr>
      <w:tr w14:paraId="457E9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3" w:hRule="atLeast"/>
        </w:trPr>
        <w:tc>
          <w:tcPr>
            <w:tcW w:w="2691" w:type="dxa"/>
            <w:gridSpan w:val="2"/>
            <w:vAlign w:val="center"/>
          </w:tcPr>
          <w:p w14:paraId="26CDD826">
            <w:pPr>
              <w:widowControl/>
              <w:jc w:val="center"/>
              <w:rPr>
                <w:rFonts w:hint="eastAsia" w:ascii="宋体" w:hAnsi="宋体" w:cs="宋体"/>
                <w:szCs w:val="21"/>
              </w:rPr>
            </w:pPr>
            <w:r>
              <w:rPr>
                <w:rFonts w:hint="eastAsia" w:ascii="宋体" w:hAnsi="宋体" w:cs="宋体"/>
                <w:szCs w:val="21"/>
              </w:rPr>
              <w:t>备注</w:t>
            </w:r>
          </w:p>
        </w:tc>
        <w:tc>
          <w:tcPr>
            <w:tcW w:w="6414" w:type="dxa"/>
            <w:vAlign w:val="center"/>
          </w:tcPr>
          <w:p w14:paraId="41E9E838">
            <w:pPr>
              <w:jc w:val="center"/>
              <w:rPr>
                <w:rFonts w:hint="eastAsia" w:ascii="宋体" w:hAnsi="宋体" w:cs="宋体"/>
                <w:szCs w:val="21"/>
              </w:rPr>
            </w:pPr>
          </w:p>
        </w:tc>
      </w:tr>
    </w:tbl>
    <w:p w14:paraId="23B1D672">
      <w:pPr>
        <w:spacing w:line="500" w:lineRule="exact"/>
        <w:ind w:firstLine="470" w:firstLineChars="196"/>
        <w:rPr>
          <w:rFonts w:hint="eastAsia" w:ascii="宋体" w:hAnsi="宋体" w:cs="宋体"/>
          <w:szCs w:val="21"/>
        </w:rPr>
      </w:pPr>
      <w:r>
        <w:rPr>
          <w:rFonts w:hint="eastAsia" w:ascii="宋体" w:hAnsi="宋体" w:cs="宋体"/>
          <w:szCs w:val="21"/>
        </w:rPr>
        <w:t>填写说明：</w:t>
      </w:r>
    </w:p>
    <w:p w14:paraId="787C8B9B">
      <w:pPr>
        <w:spacing w:line="500" w:lineRule="exact"/>
        <w:ind w:firstLine="480" w:firstLineChars="200"/>
        <w:rPr>
          <w:rFonts w:hint="eastAsia" w:ascii="宋体" w:hAnsi="宋体" w:cs="宋体"/>
          <w:szCs w:val="21"/>
        </w:rPr>
      </w:pPr>
      <w:r>
        <w:rPr>
          <w:rFonts w:hint="eastAsia" w:ascii="宋体" w:hAnsi="宋体" w:cs="宋体"/>
          <w:szCs w:val="21"/>
        </w:rPr>
        <w:t>1.开标时，本表中的内容与报价文件中的投标函、货物价格明细表及分项价格表的内容不一致的，以本表为准；大写金额与小写金额不一致的，以大写金额为准；总价金额与按单价汇总金额不一致的，以单价金额计算结果为准；单价金额小数点有明显错位的，应以总价为准，并修改单价。</w:t>
      </w:r>
    </w:p>
    <w:p w14:paraId="5D04C25A">
      <w:pPr>
        <w:spacing w:line="500" w:lineRule="exact"/>
        <w:ind w:firstLine="480" w:firstLineChars="200"/>
        <w:rPr>
          <w:rFonts w:hint="eastAsia" w:ascii="宋体" w:hAnsi="宋体" w:cs="宋体"/>
          <w:szCs w:val="21"/>
        </w:rPr>
      </w:pPr>
      <w:r>
        <w:rPr>
          <w:rFonts w:hint="eastAsia" w:ascii="宋体" w:hAnsi="宋体" w:cs="宋体"/>
          <w:szCs w:val="21"/>
        </w:rPr>
        <w:t>2.投标总价为采购范围所列全部采购项目的</w:t>
      </w:r>
      <w:r>
        <w:rPr>
          <w:rFonts w:hint="eastAsia" w:ascii="宋体" w:hAnsi="宋体" w:cs="宋体"/>
          <w:szCs w:val="21"/>
          <w:u w:val="single"/>
        </w:rPr>
        <w:t>含税报价总和</w:t>
      </w:r>
      <w:r>
        <w:rPr>
          <w:rFonts w:hint="eastAsia" w:ascii="宋体" w:hAnsi="宋体" w:cs="宋体"/>
          <w:szCs w:val="21"/>
        </w:rPr>
        <w:t>，并应与投标报价明细表保持一致。</w:t>
      </w:r>
    </w:p>
    <w:p w14:paraId="1AA0D914">
      <w:pPr>
        <w:spacing w:line="500" w:lineRule="exact"/>
        <w:ind w:firstLine="480" w:firstLineChars="200"/>
        <w:rPr>
          <w:rFonts w:hint="eastAsia" w:ascii="宋体" w:hAnsi="宋体" w:cs="宋体"/>
          <w:szCs w:val="21"/>
        </w:rPr>
      </w:pPr>
      <w:r>
        <w:rPr>
          <w:rFonts w:hint="eastAsia" w:ascii="宋体" w:hAnsi="宋体" w:cs="宋体"/>
          <w:szCs w:val="21"/>
        </w:rPr>
        <w:t>3.必须在报价文件中装订。</w:t>
      </w:r>
    </w:p>
    <w:p w14:paraId="27B49AB3">
      <w:pPr>
        <w:spacing w:line="500" w:lineRule="exact"/>
        <w:ind w:firstLine="480" w:firstLineChars="200"/>
        <w:rPr>
          <w:rFonts w:hint="eastAsia" w:ascii="宋体" w:hAnsi="宋体" w:cs="宋体"/>
          <w:szCs w:val="21"/>
        </w:rPr>
      </w:pPr>
      <w:r>
        <w:rPr>
          <w:rFonts w:hint="eastAsia" w:ascii="宋体" w:hAnsi="宋体" w:cs="宋体"/>
          <w:szCs w:val="21"/>
        </w:rPr>
        <w:t>4.投标报价不得填报选择性报价。</w:t>
      </w:r>
    </w:p>
    <w:p w14:paraId="569F94FA">
      <w:pPr>
        <w:spacing w:line="500" w:lineRule="exact"/>
        <w:ind w:firstLine="480" w:firstLineChars="200"/>
        <w:rPr>
          <w:rFonts w:hint="eastAsia" w:ascii="宋体" w:hAnsi="宋体" w:cs="宋体"/>
          <w:szCs w:val="21"/>
        </w:rPr>
      </w:pPr>
      <w:r>
        <w:rPr>
          <w:rFonts w:hint="eastAsia" w:ascii="宋体" w:hAnsi="宋体" w:cs="宋体"/>
          <w:szCs w:val="21"/>
        </w:rPr>
        <w:t>投标人名称：</w:t>
      </w:r>
      <w:r>
        <w:rPr>
          <w:rFonts w:hint="eastAsia" w:ascii="宋体" w:hAnsi="宋体" w:cs="宋体"/>
          <w:szCs w:val="21"/>
          <w:u w:val="single"/>
        </w:rPr>
        <w:t>（加盖公章）</w:t>
      </w:r>
    </w:p>
    <w:p w14:paraId="43230D64">
      <w:pPr>
        <w:spacing w:line="500" w:lineRule="exact"/>
        <w:ind w:firstLine="480" w:firstLineChars="200"/>
        <w:rPr>
          <w:rFonts w:hint="eastAsia" w:ascii="宋体" w:hAnsi="宋体" w:cs="宋体"/>
          <w:szCs w:val="21"/>
        </w:rPr>
      </w:pPr>
      <w:r>
        <w:rPr>
          <w:rFonts w:hint="eastAsia" w:ascii="宋体" w:hAnsi="宋体" w:cs="宋体"/>
          <w:szCs w:val="21"/>
        </w:rPr>
        <w:t>法定代表人签字或盖章：</w:t>
      </w:r>
    </w:p>
    <w:p w14:paraId="32C5959D">
      <w:pPr>
        <w:spacing w:line="500" w:lineRule="exact"/>
        <w:ind w:firstLine="480" w:firstLineChars="200"/>
        <w:rPr>
          <w:rFonts w:hint="eastAsia" w:ascii="宋体" w:hAnsi="宋体" w:cs="宋体"/>
          <w:szCs w:val="21"/>
        </w:rPr>
      </w:pPr>
      <w:r>
        <w:rPr>
          <w:rFonts w:hint="eastAsia" w:ascii="宋体" w:hAnsi="宋体" w:cs="宋体"/>
          <w:szCs w:val="21"/>
        </w:rPr>
        <w:t>授权代表签字或盖章：</w:t>
      </w:r>
    </w:p>
    <w:p w14:paraId="61096B2B">
      <w:pPr>
        <w:spacing w:line="500" w:lineRule="exact"/>
        <w:ind w:firstLine="480" w:firstLineChars="200"/>
        <w:rPr>
          <w:rFonts w:hint="eastAsia" w:ascii="宋体" w:hAnsi="宋体" w:cs="宋体"/>
          <w:szCs w:val="21"/>
        </w:rPr>
      </w:pPr>
      <w:r>
        <w:rPr>
          <w:rFonts w:hint="eastAsia" w:ascii="宋体" w:hAnsi="宋体" w:cs="宋体"/>
          <w:szCs w:val="21"/>
        </w:rPr>
        <w:t>签署日期：年月日</w:t>
      </w:r>
    </w:p>
    <w:p w14:paraId="4161473C">
      <w:pPr>
        <w:rPr>
          <w:rFonts w:hint="eastAsia"/>
          <w:bCs/>
        </w:rPr>
      </w:pPr>
      <w:r>
        <w:rPr>
          <w:rFonts w:hint="eastAsia" w:ascii="宋体" w:hAnsi="宋体"/>
        </w:rPr>
        <w:br w:type="page"/>
      </w:r>
    </w:p>
    <w:p w14:paraId="4BF690E1">
      <w:pPr>
        <w:numPr>
          <w:ilvl w:val="0"/>
          <w:numId w:val="6"/>
        </w:numPr>
        <w:tabs>
          <w:tab w:val="left" w:pos="540"/>
          <w:tab w:val="left" w:pos="900"/>
          <w:tab w:val="left" w:pos="1080"/>
        </w:tabs>
        <w:spacing w:line="400" w:lineRule="atLeast"/>
        <w:ind w:left="840" w:hanging="360"/>
        <w:jc w:val="center"/>
        <w:outlineLvl w:val="1"/>
        <w:rPr>
          <w:rFonts w:hint="eastAsia"/>
          <w:bCs/>
        </w:rPr>
      </w:pPr>
      <w:r>
        <w:rPr>
          <w:bCs/>
        </w:rPr>
        <w:t>投标分项报价表</w:t>
      </w:r>
    </w:p>
    <w:tbl>
      <w:tblPr>
        <w:tblStyle w:val="91"/>
        <w:tblW w:w="9729" w:type="dxa"/>
        <w:tblInd w:w="108" w:type="dxa"/>
        <w:tblLayout w:type="autofit"/>
        <w:tblCellMar>
          <w:top w:w="0" w:type="dxa"/>
          <w:left w:w="108" w:type="dxa"/>
          <w:bottom w:w="0" w:type="dxa"/>
          <w:right w:w="108" w:type="dxa"/>
        </w:tblCellMar>
      </w:tblPr>
      <w:tblGrid>
        <w:gridCol w:w="460"/>
        <w:gridCol w:w="1037"/>
        <w:gridCol w:w="696"/>
        <w:gridCol w:w="13"/>
        <w:gridCol w:w="2883"/>
        <w:gridCol w:w="908"/>
        <w:gridCol w:w="908"/>
        <w:gridCol w:w="1328"/>
        <w:gridCol w:w="1496"/>
      </w:tblGrid>
      <w:tr w14:paraId="23A50B35">
        <w:tblPrEx>
          <w:tblCellMar>
            <w:top w:w="0" w:type="dxa"/>
            <w:left w:w="108" w:type="dxa"/>
            <w:bottom w:w="0" w:type="dxa"/>
            <w:right w:w="108" w:type="dxa"/>
          </w:tblCellMar>
        </w:tblPrEx>
        <w:trPr>
          <w:trHeight w:val="271" w:hRule="atLeast"/>
        </w:trPr>
        <w:tc>
          <w:tcPr>
            <w:tcW w:w="460" w:type="dxa"/>
            <w:tcBorders>
              <w:top w:val="single" w:color="auto" w:sz="4" w:space="0"/>
              <w:left w:val="single" w:color="auto" w:sz="4" w:space="0"/>
              <w:bottom w:val="single" w:color="auto" w:sz="4" w:space="0"/>
              <w:right w:val="single" w:color="auto" w:sz="4" w:space="0"/>
            </w:tcBorders>
            <w:shd w:val="clear" w:color="auto" w:fill="auto"/>
            <w:vAlign w:val="center"/>
          </w:tcPr>
          <w:p w14:paraId="4D20D789">
            <w:pPr>
              <w:widowControl/>
              <w:spacing w:line="24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序号</w:t>
            </w:r>
          </w:p>
        </w:tc>
        <w:tc>
          <w:tcPr>
            <w:tcW w:w="4629" w:type="dxa"/>
            <w:gridSpan w:val="4"/>
            <w:tcBorders>
              <w:top w:val="single" w:color="auto" w:sz="4" w:space="0"/>
              <w:left w:val="nil"/>
              <w:bottom w:val="single" w:color="auto" w:sz="4" w:space="0"/>
              <w:right w:val="single" w:color="auto" w:sz="4" w:space="0"/>
            </w:tcBorders>
            <w:shd w:val="clear" w:color="auto" w:fill="auto"/>
            <w:vAlign w:val="center"/>
          </w:tcPr>
          <w:p w14:paraId="7FF98DC3">
            <w:pPr>
              <w:widowControl/>
              <w:spacing w:line="24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分项</w:t>
            </w:r>
          </w:p>
        </w:tc>
        <w:tc>
          <w:tcPr>
            <w:tcW w:w="908" w:type="dxa"/>
            <w:tcBorders>
              <w:top w:val="single" w:color="auto" w:sz="4" w:space="0"/>
              <w:left w:val="nil"/>
              <w:bottom w:val="single" w:color="auto" w:sz="4" w:space="0"/>
              <w:right w:val="single" w:color="auto" w:sz="4" w:space="0"/>
            </w:tcBorders>
            <w:shd w:val="clear" w:color="auto" w:fill="auto"/>
            <w:vAlign w:val="center"/>
          </w:tcPr>
          <w:p w14:paraId="23C080BB">
            <w:pPr>
              <w:widowControl/>
              <w:spacing w:line="24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数量</w:t>
            </w:r>
          </w:p>
        </w:tc>
        <w:tc>
          <w:tcPr>
            <w:tcW w:w="908" w:type="dxa"/>
            <w:tcBorders>
              <w:top w:val="single" w:color="auto" w:sz="4" w:space="0"/>
              <w:left w:val="nil"/>
              <w:bottom w:val="single" w:color="auto" w:sz="4" w:space="0"/>
              <w:right w:val="single" w:color="auto" w:sz="4" w:space="0"/>
            </w:tcBorders>
            <w:shd w:val="clear" w:color="auto" w:fill="auto"/>
            <w:vAlign w:val="center"/>
          </w:tcPr>
          <w:p w14:paraId="2B174866">
            <w:pPr>
              <w:widowControl/>
              <w:spacing w:line="24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单位</w:t>
            </w:r>
          </w:p>
        </w:tc>
        <w:tc>
          <w:tcPr>
            <w:tcW w:w="1327" w:type="dxa"/>
            <w:tcBorders>
              <w:top w:val="single" w:color="auto" w:sz="4" w:space="0"/>
              <w:left w:val="nil"/>
              <w:bottom w:val="single" w:color="auto" w:sz="4" w:space="0"/>
              <w:right w:val="single" w:color="auto" w:sz="4" w:space="0"/>
            </w:tcBorders>
            <w:shd w:val="clear" w:color="auto" w:fill="auto"/>
            <w:noWrap/>
            <w:vAlign w:val="center"/>
          </w:tcPr>
          <w:p w14:paraId="374128F4">
            <w:pPr>
              <w:widowControl/>
              <w:spacing w:line="240" w:lineRule="auto"/>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单价（元）</w:t>
            </w:r>
          </w:p>
        </w:tc>
        <w:tc>
          <w:tcPr>
            <w:tcW w:w="1496" w:type="dxa"/>
            <w:tcBorders>
              <w:top w:val="single" w:color="auto" w:sz="4" w:space="0"/>
              <w:left w:val="nil"/>
              <w:bottom w:val="single" w:color="auto" w:sz="4" w:space="0"/>
              <w:right w:val="single" w:color="auto" w:sz="4" w:space="0"/>
            </w:tcBorders>
            <w:shd w:val="clear" w:color="auto" w:fill="auto"/>
            <w:noWrap/>
            <w:vAlign w:val="center"/>
          </w:tcPr>
          <w:p w14:paraId="59CCDF72">
            <w:pPr>
              <w:widowControl/>
              <w:spacing w:line="240" w:lineRule="auto"/>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合价（元）</w:t>
            </w:r>
          </w:p>
        </w:tc>
      </w:tr>
      <w:tr w14:paraId="4D9DE20E">
        <w:tblPrEx>
          <w:tblCellMar>
            <w:top w:w="0" w:type="dxa"/>
            <w:left w:w="108" w:type="dxa"/>
            <w:bottom w:w="0" w:type="dxa"/>
            <w:right w:w="108" w:type="dxa"/>
          </w:tblCellMar>
        </w:tblPrEx>
        <w:trPr>
          <w:trHeight w:val="813" w:hRule="atLeast"/>
        </w:trPr>
        <w:tc>
          <w:tcPr>
            <w:tcW w:w="460" w:type="dxa"/>
            <w:tcBorders>
              <w:top w:val="nil"/>
              <w:left w:val="single" w:color="auto" w:sz="4" w:space="0"/>
              <w:bottom w:val="single" w:color="auto" w:sz="4" w:space="0"/>
              <w:right w:val="single" w:color="auto" w:sz="4" w:space="0"/>
            </w:tcBorders>
            <w:shd w:val="clear" w:color="auto" w:fill="auto"/>
            <w:vAlign w:val="center"/>
          </w:tcPr>
          <w:p w14:paraId="0DABAE39">
            <w:pPr>
              <w:widowControl/>
              <w:spacing w:line="24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1</w:t>
            </w:r>
          </w:p>
        </w:tc>
        <w:tc>
          <w:tcPr>
            <w:tcW w:w="1746"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E477C81">
            <w:pPr>
              <w:widowControl/>
              <w:spacing w:line="24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服务器和存储系统</w:t>
            </w:r>
          </w:p>
        </w:tc>
        <w:tc>
          <w:tcPr>
            <w:tcW w:w="2882" w:type="dxa"/>
            <w:tcBorders>
              <w:top w:val="nil"/>
              <w:left w:val="nil"/>
              <w:bottom w:val="single" w:color="auto" w:sz="4" w:space="0"/>
              <w:right w:val="single" w:color="auto" w:sz="4" w:space="0"/>
            </w:tcBorders>
            <w:shd w:val="clear" w:color="auto" w:fill="auto"/>
            <w:vAlign w:val="center"/>
          </w:tcPr>
          <w:p w14:paraId="67801264">
            <w:pPr>
              <w:widowControl/>
              <w:spacing w:line="24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安全管控一体化智能辅助平台（网络服务器）</w:t>
            </w:r>
          </w:p>
        </w:tc>
        <w:tc>
          <w:tcPr>
            <w:tcW w:w="908" w:type="dxa"/>
            <w:tcBorders>
              <w:top w:val="nil"/>
              <w:left w:val="nil"/>
              <w:bottom w:val="single" w:color="auto" w:sz="4" w:space="0"/>
              <w:right w:val="single" w:color="auto" w:sz="4" w:space="0"/>
            </w:tcBorders>
            <w:shd w:val="clear" w:color="auto" w:fill="auto"/>
            <w:vAlign w:val="center"/>
          </w:tcPr>
          <w:p w14:paraId="374E62A4">
            <w:pPr>
              <w:widowControl/>
              <w:spacing w:line="24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13</w:t>
            </w:r>
          </w:p>
        </w:tc>
        <w:tc>
          <w:tcPr>
            <w:tcW w:w="908" w:type="dxa"/>
            <w:tcBorders>
              <w:top w:val="nil"/>
              <w:left w:val="nil"/>
              <w:bottom w:val="single" w:color="auto" w:sz="4" w:space="0"/>
              <w:right w:val="single" w:color="auto" w:sz="4" w:space="0"/>
            </w:tcBorders>
            <w:shd w:val="clear" w:color="auto" w:fill="auto"/>
            <w:vAlign w:val="center"/>
          </w:tcPr>
          <w:p w14:paraId="552AFF06">
            <w:pPr>
              <w:widowControl/>
              <w:spacing w:line="24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台</w:t>
            </w:r>
          </w:p>
        </w:tc>
        <w:tc>
          <w:tcPr>
            <w:tcW w:w="1327" w:type="dxa"/>
            <w:tcBorders>
              <w:top w:val="nil"/>
              <w:left w:val="nil"/>
              <w:bottom w:val="single" w:color="auto" w:sz="4" w:space="0"/>
              <w:right w:val="single" w:color="auto" w:sz="4" w:space="0"/>
            </w:tcBorders>
            <w:shd w:val="clear" w:color="auto" w:fill="auto"/>
            <w:noWrap/>
            <w:vAlign w:val="center"/>
          </w:tcPr>
          <w:p w14:paraId="6D867406">
            <w:pPr>
              <w:widowControl/>
              <w:spacing w:line="240" w:lineRule="auto"/>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496" w:type="dxa"/>
            <w:tcBorders>
              <w:top w:val="nil"/>
              <w:left w:val="nil"/>
              <w:bottom w:val="single" w:color="auto" w:sz="4" w:space="0"/>
              <w:right w:val="single" w:color="auto" w:sz="4" w:space="0"/>
            </w:tcBorders>
            <w:shd w:val="clear" w:color="auto" w:fill="auto"/>
            <w:noWrap/>
            <w:vAlign w:val="center"/>
          </w:tcPr>
          <w:p w14:paraId="5A1E0B21">
            <w:pPr>
              <w:widowControl/>
              <w:spacing w:line="240" w:lineRule="auto"/>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119F58F4">
        <w:tblPrEx>
          <w:tblCellMar>
            <w:top w:w="0" w:type="dxa"/>
            <w:left w:w="108" w:type="dxa"/>
            <w:bottom w:w="0" w:type="dxa"/>
            <w:right w:w="108" w:type="dxa"/>
          </w:tblCellMar>
        </w:tblPrEx>
        <w:trPr>
          <w:trHeight w:val="271" w:hRule="atLeast"/>
        </w:trPr>
        <w:tc>
          <w:tcPr>
            <w:tcW w:w="460" w:type="dxa"/>
            <w:tcBorders>
              <w:top w:val="nil"/>
              <w:left w:val="single" w:color="auto" w:sz="4" w:space="0"/>
              <w:bottom w:val="single" w:color="auto" w:sz="4" w:space="0"/>
              <w:right w:val="single" w:color="auto" w:sz="4" w:space="0"/>
            </w:tcBorders>
            <w:shd w:val="clear" w:color="auto" w:fill="auto"/>
            <w:vAlign w:val="center"/>
          </w:tcPr>
          <w:p w14:paraId="3CF61099">
            <w:pPr>
              <w:widowControl/>
              <w:spacing w:line="24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2</w:t>
            </w:r>
          </w:p>
        </w:tc>
        <w:tc>
          <w:tcPr>
            <w:tcW w:w="1746" w:type="dxa"/>
            <w:gridSpan w:val="3"/>
            <w:vMerge w:val="continue"/>
            <w:tcBorders>
              <w:top w:val="nil"/>
              <w:left w:val="single" w:color="auto" w:sz="4" w:space="0"/>
              <w:bottom w:val="single" w:color="auto" w:sz="4" w:space="0"/>
              <w:right w:val="single" w:color="auto" w:sz="4" w:space="0"/>
            </w:tcBorders>
            <w:vAlign w:val="center"/>
          </w:tcPr>
          <w:p w14:paraId="46E78B6F">
            <w:pPr>
              <w:widowControl/>
              <w:spacing w:line="240" w:lineRule="auto"/>
              <w:jc w:val="left"/>
              <w:rPr>
                <w:rFonts w:hint="eastAsia" w:ascii="宋体" w:hAnsi="宋体" w:eastAsia="宋体" w:cs="宋体"/>
                <w:kern w:val="0"/>
                <w:sz w:val="22"/>
                <w:szCs w:val="22"/>
              </w:rPr>
            </w:pPr>
          </w:p>
        </w:tc>
        <w:tc>
          <w:tcPr>
            <w:tcW w:w="2882" w:type="dxa"/>
            <w:tcBorders>
              <w:top w:val="nil"/>
              <w:left w:val="nil"/>
              <w:bottom w:val="single" w:color="auto" w:sz="4" w:space="0"/>
              <w:right w:val="single" w:color="auto" w:sz="4" w:space="0"/>
            </w:tcBorders>
            <w:shd w:val="clear" w:color="auto" w:fill="auto"/>
            <w:vAlign w:val="center"/>
          </w:tcPr>
          <w:p w14:paraId="3BDCF099">
            <w:pPr>
              <w:widowControl/>
              <w:spacing w:line="24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 xml:space="preserve"> 视频存储系统</w:t>
            </w:r>
          </w:p>
        </w:tc>
        <w:tc>
          <w:tcPr>
            <w:tcW w:w="908" w:type="dxa"/>
            <w:tcBorders>
              <w:top w:val="nil"/>
              <w:left w:val="nil"/>
              <w:bottom w:val="single" w:color="auto" w:sz="4" w:space="0"/>
              <w:right w:val="single" w:color="auto" w:sz="4" w:space="0"/>
            </w:tcBorders>
            <w:shd w:val="clear" w:color="auto" w:fill="auto"/>
            <w:vAlign w:val="center"/>
          </w:tcPr>
          <w:p w14:paraId="2606FE2B">
            <w:pPr>
              <w:widowControl/>
              <w:spacing w:line="24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3</w:t>
            </w:r>
          </w:p>
        </w:tc>
        <w:tc>
          <w:tcPr>
            <w:tcW w:w="908" w:type="dxa"/>
            <w:tcBorders>
              <w:top w:val="nil"/>
              <w:left w:val="nil"/>
              <w:bottom w:val="single" w:color="auto" w:sz="4" w:space="0"/>
              <w:right w:val="single" w:color="auto" w:sz="4" w:space="0"/>
            </w:tcBorders>
            <w:shd w:val="clear" w:color="auto" w:fill="auto"/>
            <w:vAlign w:val="center"/>
          </w:tcPr>
          <w:p w14:paraId="75517044">
            <w:pPr>
              <w:widowControl/>
              <w:spacing w:line="24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台</w:t>
            </w:r>
          </w:p>
        </w:tc>
        <w:tc>
          <w:tcPr>
            <w:tcW w:w="1327" w:type="dxa"/>
            <w:tcBorders>
              <w:top w:val="nil"/>
              <w:left w:val="nil"/>
              <w:bottom w:val="single" w:color="auto" w:sz="4" w:space="0"/>
              <w:right w:val="single" w:color="auto" w:sz="4" w:space="0"/>
            </w:tcBorders>
            <w:shd w:val="clear" w:color="auto" w:fill="auto"/>
            <w:noWrap/>
            <w:vAlign w:val="center"/>
          </w:tcPr>
          <w:p w14:paraId="504CC6D4">
            <w:pPr>
              <w:widowControl/>
              <w:spacing w:line="240" w:lineRule="auto"/>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496" w:type="dxa"/>
            <w:tcBorders>
              <w:top w:val="nil"/>
              <w:left w:val="nil"/>
              <w:bottom w:val="single" w:color="auto" w:sz="4" w:space="0"/>
              <w:right w:val="single" w:color="auto" w:sz="4" w:space="0"/>
            </w:tcBorders>
            <w:shd w:val="clear" w:color="auto" w:fill="auto"/>
            <w:noWrap/>
            <w:vAlign w:val="center"/>
          </w:tcPr>
          <w:p w14:paraId="2C74A309">
            <w:pPr>
              <w:widowControl/>
              <w:spacing w:line="240" w:lineRule="auto"/>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081767B4">
        <w:tblPrEx>
          <w:tblCellMar>
            <w:top w:w="0" w:type="dxa"/>
            <w:left w:w="108" w:type="dxa"/>
            <w:bottom w:w="0" w:type="dxa"/>
            <w:right w:w="108" w:type="dxa"/>
          </w:tblCellMar>
        </w:tblPrEx>
        <w:trPr>
          <w:trHeight w:val="271" w:hRule="atLeast"/>
        </w:trPr>
        <w:tc>
          <w:tcPr>
            <w:tcW w:w="460" w:type="dxa"/>
            <w:tcBorders>
              <w:top w:val="nil"/>
              <w:left w:val="single" w:color="auto" w:sz="4" w:space="0"/>
              <w:bottom w:val="single" w:color="auto" w:sz="4" w:space="0"/>
              <w:right w:val="single" w:color="auto" w:sz="4" w:space="0"/>
            </w:tcBorders>
            <w:shd w:val="clear" w:color="auto" w:fill="auto"/>
            <w:vAlign w:val="center"/>
          </w:tcPr>
          <w:p w14:paraId="29244376">
            <w:pPr>
              <w:widowControl/>
              <w:spacing w:line="24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3</w:t>
            </w:r>
          </w:p>
        </w:tc>
        <w:tc>
          <w:tcPr>
            <w:tcW w:w="1746"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F3CCFE5">
            <w:pPr>
              <w:widowControl/>
              <w:spacing w:line="24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 xml:space="preserve"> 网络设备</w:t>
            </w:r>
          </w:p>
        </w:tc>
        <w:tc>
          <w:tcPr>
            <w:tcW w:w="2882" w:type="dxa"/>
            <w:tcBorders>
              <w:top w:val="nil"/>
              <w:left w:val="nil"/>
              <w:bottom w:val="single" w:color="auto" w:sz="4" w:space="0"/>
              <w:right w:val="single" w:color="auto" w:sz="4" w:space="0"/>
            </w:tcBorders>
            <w:shd w:val="clear" w:color="auto" w:fill="auto"/>
            <w:vAlign w:val="center"/>
          </w:tcPr>
          <w:p w14:paraId="0B006FB8">
            <w:pPr>
              <w:widowControl/>
              <w:spacing w:line="24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1）路由器</w:t>
            </w:r>
          </w:p>
        </w:tc>
        <w:tc>
          <w:tcPr>
            <w:tcW w:w="908" w:type="dxa"/>
            <w:tcBorders>
              <w:top w:val="nil"/>
              <w:left w:val="nil"/>
              <w:bottom w:val="single" w:color="auto" w:sz="4" w:space="0"/>
              <w:right w:val="single" w:color="auto" w:sz="4" w:space="0"/>
            </w:tcBorders>
            <w:shd w:val="clear" w:color="auto" w:fill="auto"/>
            <w:vAlign w:val="center"/>
          </w:tcPr>
          <w:p w14:paraId="2ACA8C22">
            <w:pPr>
              <w:widowControl/>
              <w:spacing w:line="24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2</w:t>
            </w:r>
          </w:p>
        </w:tc>
        <w:tc>
          <w:tcPr>
            <w:tcW w:w="908" w:type="dxa"/>
            <w:tcBorders>
              <w:top w:val="nil"/>
              <w:left w:val="nil"/>
              <w:bottom w:val="single" w:color="auto" w:sz="4" w:space="0"/>
              <w:right w:val="single" w:color="auto" w:sz="4" w:space="0"/>
            </w:tcBorders>
            <w:shd w:val="clear" w:color="auto" w:fill="auto"/>
            <w:vAlign w:val="center"/>
          </w:tcPr>
          <w:p w14:paraId="376EC739">
            <w:pPr>
              <w:widowControl/>
              <w:spacing w:line="24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台</w:t>
            </w:r>
          </w:p>
        </w:tc>
        <w:tc>
          <w:tcPr>
            <w:tcW w:w="1327" w:type="dxa"/>
            <w:tcBorders>
              <w:top w:val="nil"/>
              <w:left w:val="nil"/>
              <w:bottom w:val="single" w:color="auto" w:sz="4" w:space="0"/>
              <w:right w:val="single" w:color="auto" w:sz="4" w:space="0"/>
            </w:tcBorders>
            <w:shd w:val="clear" w:color="auto" w:fill="auto"/>
            <w:noWrap/>
            <w:vAlign w:val="center"/>
          </w:tcPr>
          <w:p w14:paraId="2FDDAB80">
            <w:pPr>
              <w:widowControl/>
              <w:spacing w:line="240" w:lineRule="auto"/>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496" w:type="dxa"/>
            <w:tcBorders>
              <w:top w:val="nil"/>
              <w:left w:val="nil"/>
              <w:bottom w:val="single" w:color="auto" w:sz="4" w:space="0"/>
              <w:right w:val="single" w:color="auto" w:sz="4" w:space="0"/>
            </w:tcBorders>
            <w:shd w:val="clear" w:color="auto" w:fill="auto"/>
            <w:noWrap/>
            <w:vAlign w:val="center"/>
          </w:tcPr>
          <w:p w14:paraId="66092683">
            <w:pPr>
              <w:widowControl/>
              <w:spacing w:line="240" w:lineRule="auto"/>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767D68EC">
        <w:tblPrEx>
          <w:tblCellMar>
            <w:top w:w="0" w:type="dxa"/>
            <w:left w:w="108" w:type="dxa"/>
            <w:bottom w:w="0" w:type="dxa"/>
            <w:right w:w="108" w:type="dxa"/>
          </w:tblCellMar>
        </w:tblPrEx>
        <w:trPr>
          <w:trHeight w:val="271" w:hRule="atLeast"/>
        </w:trPr>
        <w:tc>
          <w:tcPr>
            <w:tcW w:w="460" w:type="dxa"/>
            <w:tcBorders>
              <w:top w:val="nil"/>
              <w:left w:val="single" w:color="auto" w:sz="4" w:space="0"/>
              <w:bottom w:val="single" w:color="auto" w:sz="4" w:space="0"/>
              <w:right w:val="single" w:color="auto" w:sz="4" w:space="0"/>
            </w:tcBorders>
            <w:shd w:val="clear" w:color="auto" w:fill="auto"/>
            <w:vAlign w:val="center"/>
          </w:tcPr>
          <w:p w14:paraId="04F21E64">
            <w:pPr>
              <w:widowControl/>
              <w:spacing w:line="24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4</w:t>
            </w:r>
          </w:p>
        </w:tc>
        <w:tc>
          <w:tcPr>
            <w:tcW w:w="1746" w:type="dxa"/>
            <w:gridSpan w:val="3"/>
            <w:vMerge w:val="continue"/>
            <w:tcBorders>
              <w:top w:val="nil"/>
              <w:left w:val="single" w:color="auto" w:sz="4" w:space="0"/>
              <w:bottom w:val="single" w:color="auto" w:sz="4" w:space="0"/>
              <w:right w:val="single" w:color="auto" w:sz="4" w:space="0"/>
            </w:tcBorders>
            <w:vAlign w:val="center"/>
          </w:tcPr>
          <w:p w14:paraId="57848611">
            <w:pPr>
              <w:widowControl/>
              <w:spacing w:line="240" w:lineRule="auto"/>
              <w:jc w:val="left"/>
              <w:rPr>
                <w:rFonts w:hint="eastAsia" w:ascii="宋体" w:hAnsi="宋体" w:eastAsia="宋体" w:cs="宋体"/>
                <w:kern w:val="0"/>
                <w:sz w:val="22"/>
                <w:szCs w:val="22"/>
              </w:rPr>
            </w:pPr>
          </w:p>
        </w:tc>
        <w:tc>
          <w:tcPr>
            <w:tcW w:w="2882" w:type="dxa"/>
            <w:tcBorders>
              <w:top w:val="nil"/>
              <w:left w:val="nil"/>
              <w:bottom w:val="single" w:color="auto" w:sz="4" w:space="0"/>
              <w:right w:val="single" w:color="auto" w:sz="4" w:space="0"/>
            </w:tcBorders>
            <w:shd w:val="clear" w:color="auto" w:fill="auto"/>
            <w:vAlign w:val="center"/>
          </w:tcPr>
          <w:p w14:paraId="12182CAB">
            <w:pPr>
              <w:widowControl/>
              <w:spacing w:line="24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2）核心交换机</w:t>
            </w:r>
          </w:p>
        </w:tc>
        <w:tc>
          <w:tcPr>
            <w:tcW w:w="908" w:type="dxa"/>
            <w:tcBorders>
              <w:top w:val="nil"/>
              <w:left w:val="nil"/>
              <w:bottom w:val="single" w:color="auto" w:sz="4" w:space="0"/>
              <w:right w:val="single" w:color="auto" w:sz="4" w:space="0"/>
            </w:tcBorders>
            <w:shd w:val="clear" w:color="auto" w:fill="auto"/>
            <w:vAlign w:val="center"/>
          </w:tcPr>
          <w:p w14:paraId="44766494">
            <w:pPr>
              <w:widowControl/>
              <w:spacing w:line="24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2</w:t>
            </w:r>
          </w:p>
        </w:tc>
        <w:tc>
          <w:tcPr>
            <w:tcW w:w="908" w:type="dxa"/>
            <w:tcBorders>
              <w:top w:val="nil"/>
              <w:left w:val="nil"/>
              <w:bottom w:val="single" w:color="auto" w:sz="4" w:space="0"/>
              <w:right w:val="single" w:color="auto" w:sz="4" w:space="0"/>
            </w:tcBorders>
            <w:shd w:val="clear" w:color="auto" w:fill="auto"/>
            <w:vAlign w:val="center"/>
          </w:tcPr>
          <w:p w14:paraId="0CFD4E0C">
            <w:pPr>
              <w:widowControl/>
              <w:spacing w:line="24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台</w:t>
            </w:r>
          </w:p>
        </w:tc>
        <w:tc>
          <w:tcPr>
            <w:tcW w:w="1327" w:type="dxa"/>
            <w:tcBorders>
              <w:top w:val="nil"/>
              <w:left w:val="nil"/>
              <w:bottom w:val="single" w:color="auto" w:sz="4" w:space="0"/>
              <w:right w:val="single" w:color="auto" w:sz="4" w:space="0"/>
            </w:tcBorders>
            <w:shd w:val="clear" w:color="auto" w:fill="auto"/>
            <w:noWrap/>
            <w:vAlign w:val="center"/>
          </w:tcPr>
          <w:p w14:paraId="6CA7D263">
            <w:pPr>
              <w:widowControl/>
              <w:spacing w:line="240" w:lineRule="auto"/>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496" w:type="dxa"/>
            <w:tcBorders>
              <w:top w:val="nil"/>
              <w:left w:val="nil"/>
              <w:bottom w:val="single" w:color="auto" w:sz="4" w:space="0"/>
              <w:right w:val="single" w:color="auto" w:sz="4" w:space="0"/>
            </w:tcBorders>
            <w:shd w:val="clear" w:color="auto" w:fill="auto"/>
            <w:noWrap/>
            <w:vAlign w:val="center"/>
          </w:tcPr>
          <w:p w14:paraId="7D3F0A5C">
            <w:pPr>
              <w:widowControl/>
              <w:spacing w:line="240" w:lineRule="auto"/>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696E9067">
        <w:tblPrEx>
          <w:tblCellMar>
            <w:top w:w="0" w:type="dxa"/>
            <w:left w:w="108" w:type="dxa"/>
            <w:bottom w:w="0" w:type="dxa"/>
            <w:right w:w="108" w:type="dxa"/>
          </w:tblCellMar>
        </w:tblPrEx>
        <w:trPr>
          <w:trHeight w:val="542" w:hRule="atLeast"/>
        </w:trPr>
        <w:tc>
          <w:tcPr>
            <w:tcW w:w="460" w:type="dxa"/>
            <w:tcBorders>
              <w:top w:val="nil"/>
              <w:left w:val="single" w:color="auto" w:sz="4" w:space="0"/>
              <w:bottom w:val="single" w:color="auto" w:sz="4" w:space="0"/>
              <w:right w:val="single" w:color="auto" w:sz="4" w:space="0"/>
            </w:tcBorders>
            <w:shd w:val="clear" w:color="auto" w:fill="auto"/>
            <w:vAlign w:val="center"/>
          </w:tcPr>
          <w:p w14:paraId="442F2F87">
            <w:pPr>
              <w:widowControl/>
              <w:spacing w:line="24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5</w:t>
            </w:r>
          </w:p>
        </w:tc>
        <w:tc>
          <w:tcPr>
            <w:tcW w:w="1746" w:type="dxa"/>
            <w:gridSpan w:val="3"/>
            <w:vMerge w:val="continue"/>
            <w:tcBorders>
              <w:top w:val="nil"/>
              <w:left w:val="single" w:color="auto" w:sz="4" w:space="0"/>
              <w:bottom w:val="single" w:color="auto" w:sz="4" w:space="0"/>
              <w:right w:val="single" w:color="auto" w:sz="4" w:space="0"/>
            </w:tcBorders>
            <w:vAlign w:val="center"/>
          </w:tcPr>
          <w:p w14:paraId="613F2961">
            <w:pPr>
              <w:widowControl/>
              <w:spacing w:line="240" w:lineRule="auto"/>
              <w:jc w:val="left"/>
              <w:rPr>
                <w:rFonts w:hint="eastAsia" w:ascii="宋体" w:hAnsi="宋体" w:eastAsia="宋体" w:cs="宋体"/>
                <w:kern w:val="0"/>
                <w:sz w:val="22"/>
                <w:szCs w:val="22"/>
              </w:rPr>
            </w:pPr>
          </w:p>
        </w:tc>
        <w:tc>
          <w:tcPr>
            <w:tcW w:w="2882" w:type="dxa"/>
            <w:tcBorders>
              <w:top w:val="nil"/>
              <w:left w:val="nil"/>
              <w:bottom w:val="single" w:color="auto" w:sz="4" w:space="0"/>
              <w:right w:val="single" w:color="auto" w:sz="4" w:space="0"/>
            </w:tcBorders>
            <w:shd w:val="clear" w:color="auto" w:fill="auto"/>
            <w:vAlign w:val="center"/>
          </w:tcPr>
          <w:p w14:paraId="4F235830">
            <w:pPr>
              <w:widowControl/>
              <w:spacing w:line="24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3）业务应用接入交换机</w:t>
            </w:r>
          </w:p>
        </w:tc>
        <w:tc>
          <w:tcPr>
            <w:tcW w:w="908" w:type="dxa"/>
            <w:tcBorders>
              <w:top w:val="nil"/>
              <w:left w:val="nil"/>
              <w:bottom w:val="single" w:color="auto" w:sz="4" w:space="0"/>
              <w:right w:val="single" w:color="auto" w:sz="4" w:space="0"/>
            </w:tcBorders>
            <w:shd w:val="clear" w:color="auto" w:fill="auto"/>
            <w:vAlign w:val="center"/>
          </w:tcPr>
          <w:p w14:paraId="19FAFD23">
            <w:pPr>
              <w:widowControl/>
              <w:spacing w:line="24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4</w:t>
            </w:r>
          </w:p>
        </w:tc>
        <w:tc>
          <w:tcPr>
            <w:tcW w:w="908" w:type="dxa"/>
            <w:tcBorders>
              <w:top w:val="nil"/>
              <w:left w:val="nil"/>
              <w:bottom w:val="single" w:color="auto" w:sz="4" w:space="0"/>
              <w:right w:val="single" w:color="auto" w:sz="4" w:space="0"/>
            </w:tcBorders>
            <w:shd w:val="clear" w:color="auto" w:fill="auto"/>
            <w:vAlign w:val="center"/>
          </w:tcPr>
          <w:p w14:paraId="4CCDD712">
            <w:pPr>
              <w:widowControl/>
              <w:spacing w:line="24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台</w:t>
            </w:r>
          </w:p>
        </w:tc>
        <w:tc>
          <w:tcPr>
            <w:tcW w:w="1327" w:type="dxa"/>
            <w:tcBorders>
              <w:top w:val="nil"/>
              <w:left w:val="nil"/>
              <w:bottom w:val="single" w:color="auto" w:sz="4" w:space="0"/>
              <w:right w:val="single" w:color="auto" w:sz="4" w:space="0"/>
            </w:tcBorders>
            <w:shd w:val="clear" w:color="auto" w:fill="auto"/>
            <w:noWrap/>
            <w:vAlign w:val="center"/>
          </w:tcPr>
          <w:p w14:paraId="0FC09F97">
            <w:pPr>
              <w:widowControl/>
              <w:spacing w:line="240" w:lineRule="auto"/>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496" w:type="dxa"/>
            <w:tcBorders>
              <w:top w:val="nil"/>
              <w:left w:val="nil"/>
              <w:bottom w:val="single" w:color="auto" w:sz="4" w:space="0"/>
              <w:right w:val="single" w:color="auto" w:sz="4" w:space="0"/>
            </w:tcBorders>
            <w:shd w:val="clear" w:color="auto" w:fill="auto"/>
            <w:noWrap/>
            <w:vAlign w:val="center"/>
          </w:tcPr>
          <w:p w14:paraId="6BB7135C">
            <w:pPr>
              <w:widowControl/>
              <w:spacing w:line="240" w:lineRule="auto"/>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404B2F74">
        <w:tblPrEx>
          <w:tblCellMar>
            <w:top w:w="0" w:type="dxa"/>
            <w:left w:w="108" w:type="dxa"/>
            <w:bottom w:w="0" w:type="dxa"/>
            <w:right w:w="108" w:type="dxa"/>
          </w:tblCellMar>
        </w:tblPrEx>
        <w:trPr>
          <w:trHeight w:val="542" w:hRule="atLeast"/>
        </w:trPr>
        <w:tc>
          <w:tcPr>
            <w:tcW w:w="460" w:type="dxa"/>
            <w:tcBorders>
              <w:top w:val="nil"/>
              <w:left w:val="single" w:color="auto" w:sz="4" w:space="0"/>
              <w:bottom w:val="single" w:color="auto" w:sz="4" w:space="0"/>
              <w:right w:val="single" w:color="auto" w:sz="4" w:space="0"/>
            </w:tcBorders>
            <w:shd w:val="clear" w:color="auto" w:fill="auto"/>
            <w:vAlign w:val="center"/>
          </w:tcPr>
          <w:p w14:paraId="51A6B37B">
            <w:pPr>
              <w:widowControl/>
              <w:spacing w:line="24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6</w:t>
            </w:r>
          </w:p>
        </w:tc>
        <w:tc>
          <w:tcPr>
            <w:tcW w:w="1746" w:type="dxa"/>
            <w:gridSpan w:val="3"/>
            <w:vMerge w:val="continue"/>
            <w:tcBorders>
              <w:top w:val="nil"/>
              <w:left w:val="single" w:color="auto" w:sz="4" w:space="0"/>
              <w:bottom w:val="single" w:color="auto" w:sz="4" w:space="0"/>
              <w:right w:val="single" w:color="auto" w:sz="4" w:space="0"/>
            </w:tcBorders>
            <w:vAlign w:val="center"/>
          </w:tcPr>
          <w:p w14:paraId="03405D63">
            <w:pPr>
              <w:widowControl/>
              <w:spacing w:line="240" w:lineRule="auto"/>
              <w:jc w:val="left"/>
              <w:rPr>
                <w:rFonts w:hint="eastAsia" w:ascii="宋体" w:hAnsi="宋体" w:eastAsia="宋体" w:cs="宋体"/>
                <w:kern w:val="0"/>
                <w:sz w:val="22"/>
                <w:szCs w:val="22"/>
              </w:rPr>
            </w:pPr>
          </w:p>
        </w:tc>
        <w:tc>
          <w:tcPr>
            <w:tcW w:w="2882" w:type="dxa"/>
            <w:tcBorders>
              <w:top w:val="nil"/>
              <w:left w:val="nil"/>
              <w:bottom w:val="single" w:color="auto" w:sz="4" w:space="0"/>
              <w:right w:val="single" w:color="auto" w:sz="4" w:space="0"/>
            </w:tcBorders>
            <w:shd w:val="clear" w:color="auto" w:fill="auto"/>
            <w:vAlign w:val="center"/>
          </w:tcPr>
          <w:p w14:paraId="574B616D">
            <w:pPr>
              <w:widowControl/>
              <w:spacing w:line="24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4）互联网接入交换机</w:t>
            </w:r>
          </w:p>
        </w:tc>
        <w:tc>
          <w:tcPr>
            <w:tcW w:w="908" w:type="dxa"/>
            <w:tcBorders>
              <w:top w:val="nil"/>
              <w:left w:val="nil"/>
              <w:bottom w:val="single" w:color="auto" w:sz="4" w:space="0"/>
              <w:right w:val="single" w:color="auto" w:sz="4" w:space="0"/>
            </w:tcBorders>
            <w:shd w:val="clear" w:color="auto" w:fill="auto"/>
            <w:vAlign w:val="center"/>
          </w:tcPr>
          <w:p w14:paraId="01E570DD">
            <w:pPr>
              <w:widowControl/>
              <w:spacing w:line="24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6</w:t>
            </w:r>
          </w:p>
        </w:tc>
        <w:tc>
          <w:tcPr>
            <w:tcW w:w="908" w:type="dxa"/>
            <w:tcBorders>
              <w:top w:val="nil"/>
              <w:left w:val="nil"/>
              <w:bottom w:val="single" w:color="auto" w:sz="4" w:space="0"/>
              <w:right w:val="single" w:color="auto" w:sz="4" w:space="0"/>
            </w:tcBorders>
            <w:shd w:val="clear" w:color="auto" w:fill="auto"/>
            <w:vAlign w:val="center"/>
          </w:tcPr>
          <w:p w14:paraId="5A2785BB">
            <w:pPr>
              <w:widowControl/>
              <w:spacing w:line="24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台</w:t>
            </w:r>
          </w:p>
        </w:tc>
        <w:tc>
          <w:tcPr>
            <w:tcW w:w="1327" w:type="dxa"/>
            <w:tcBorders>
              <w:top w:val="nil"/>
              <w:left w:val="nil"/>
              <w:bottom w:val="single" w:color="auto" w:sz="4" w:space="0"/>
              <w:right w:val="single" w:color="auto" w:sz="4" w:space="0"/>
            </w:tcBorders>
            <w:shd w:val="clear" w:color="auto" w:fill="auto"/>
            <w:noWrap/>
            <w:vAlign w:val="center"/>
          </w:tcPr>
          <w:p w14:paraId="394240A9">
            <w:pPr>
              <w:widowControl/>
              <w:spacing w:line="240" w:lineRule="auto"/>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496" w:type="dxa"/>
            <w:tcBorders>
              <w:top w:val="nil"/>
              <w:left w:val="nil"/>
              <w:bottom w:val="single" w:color="auto" w:sz="4" w:space="0"/>
              <w:right w:val="single" w:color="auto" w:sz="4" w:space="0"/>
            </w:tcBorders>
            <w:shd w:val="clear" w:color="auto" w:fill="auto"/>
            <w:noWrap/>
            <w:vAlign w:val="center"/>
          </w:tcPr>
          <w:p w14:paraId="3DB76930">
            <w:pPr>
              <w:widowControl/>
              <w:spacing w:line="240" w:lineRule="auto"/>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2A6200AC">
        <w:tblPrEx>
          <w:tblCellMar>
            <w:top w:w="0" w:type="dxa"/>
            <w:left w:w="108" w:type="dxa"/>
            <w:bottom w:w="0" w:type="dxa"/>
            <w:right w:w="108" w:type="dxa"/>
          </w:tblCellMar>
        </w:tblPrEx>
        <w:trPr>
          <w:trHeight w:val="542" w:hRule="atLeast"/>
        </w:trPr>
        <w:tc>
          <w:tcPr>
            <w:tcW w:w="460" w:type="dxa"/>
            <w:tcBorders>
              <w:top w:val="nil"/>
              <w:left w:val="single" w:color="auto" w:sz="4" w:space="0"/>
              <w:bottom w:val="single" w:color="auto" w:sz="4" w:space="0"/>
              <w:right w:val="single" w:color="auto" w:sz="4" w:space="0"/>
            </w:tcBorders>
            <w:shd w:val="clear" w:color="auto" w:fill="auto"/>
            <w:vAlign w:val="center"/>
          </w:tcPr>
          <w:p w14:paraId="1F6846E4">
            <w:pPr>
              <w:widowControl/>
              <w:spacing w:line="24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7</w:t>
            </w:r>
          </w:p>
        </w:tc>
        <w:tc>
          <w:tcPr>
            <w:tcW w:w="1746" w:type="dxa"/>
            <w:gridSpan w:val="3"/>
            <w:vMerge w:val="continue"/>
            <w:tcBorders>
              <w:top w:val="nil"/>
              <w:left w:val="single" w:color="auto" w:sz="4" w:space="0"/>
              <w:bottom w:val="single" w:color="auto" w:sz="4" w:space="0"/>
              <w:right w:val="single" w:color="auto" w:sz="4" w:space="0"/>
            </w:tcBorders>
            <w:vAlign w:val="center"/>
          </w:tcPr>
          <w:p w14:paraId="7E7452D2">
            <w:pPr>
              <w:widowControl/>
              <w:spacing w:line="240" w:lineRule="auto"/>
              <w:jc w:val="left"/>
              <w:rPr>
                <w:rFonts w:hint="eastAsia" w:ascii="宋体" w:hAnsi="宋体" w:eastAsia="宋体" w:cs="宋体"/>
                <w:kern w:val="0"/>
                <w:sz w:val="22"/>
                <w:szCs w:val="22"/>
              </w:rPr>
            </w:pPr>
          </w:p>
        </w:tc>
        <w:tc>
          <w:tcPr>
            <w:tcW w:w="2882" w:type="dxa"/>
            <w:tcBorders>
              <w:top w:val="nil"/>
              <w:left w:val="nil"/>
              <w:bottom w:val="single" w:color="auto" w:sz="4" w:space="0"/>
              <w:right w:val="single" w:color="auto" w:sz="4" w:space="0"/>
            </w:tcBorders>
            <w:shd w:val="clear" w:color="auto" w:fill="auto"/>
            <w:vAlign w:val="center"/>
          </w:tcPr>
          <w:p w14:paraId="4F9A32C1">
            <w:pPr>
              <w:widowControl/>
              <w:spacing w:line="24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5）边缘感知接入交换机</w:t>
            </w:r>
          </w:p>
        </w:tc>
        <w:tc>
          <w:tcPr>
            <w:tcW w:w="908" w:type="dxa"/>
            <w:tcBorders>
              <w:top w:val="nil"/>
              <w:left w:val="nil"/>
              <w:bottom w:val="single" w:color="auto" w:sz="4" w:space="0"/>
              <w:right w:val="single" w:color="auto" w:sz="4" w:space="0"/>
            </w:tcBorders>
            <w:shd w:val="clear" w:color="auto" w:fill="auto"/>
            <w:vAlign w:val="center"/>
          </w:tcPr>
          <w:p w14:paraId="699A08AD">
            <w:pPr>
              <w:widowControl/>
              <w:spacing w:line="24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2</w:t>
            </w:r>
          </w:p>
        </w:tc>
        <w:tc>
          <w:tcPr>
            <w:tcW w:w="908" w:type="dxa"/>
            <w:tcBorders>
              <w:top w:val="nil"/>
              <w:left w:val="nil"/>
              <w:bottom w:val="single" w:color="auto" w:sz="4" w:space="0"/>
              <w:right w:val="single" w:color="auto" w:sz="4" w:space="0"/>
            </w:tcBorders>
            <w:shd w:val="clear" w:color="auto" w:fill="auto"/>
            <w:vAlign w:val="center"/>
          </w:tcPr>
          <w:p w14:paraId="554BCAA2">
            <w:pPr>
              <w:widowControl/>
              <w:spacing w:line="24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台</w:t>
            </w:r>
          </w:p>
        </w:tc>
        <w:tc>
          <w:tcPr>
            <w:tcW w:w="1327" w:type="dxa"/>
            <w:tcBorders>
              <w:top w:val="nil"/>
              <w:left w:val="nil"/>
              <w:bottom w:val="single" w:color="auto" w:sz="4" w:space="0"/>
              <w:right w:val="single" w:color="auto" w:sz="4" w:space="0"/>
            </w:tcBorders>
            <w:shd w:val="clear" w:color="auto" w:fill="auto"/>
            <w:noWrap/>
            <w:vAlign w:val="center"/>
          </w:tcPr>
          <w:p w14:paraId="57A9975F">
            <w:pPr>
              <w:widowControl/>
              <w:spacing w:line="240" w:lineRule="auto"/>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496" w:type="dxa"/>
            <w:tcBorders>
              <w:top w:val="nil"/>
              <w:left w:val="nil"/>
              <w:bottom w:val="single" w:color="auto" w:sz="4" w:space="0"/>
              <w:right w:val="single" w:color="auto" w:sz="4" w:space="0"/>
            </w:tcBorders>
            <w:shd w:val="clear" w:color="auto" w:fill="auto"/>
            <w:noWrap/>
            <w:vAlign w:val="center"/>
          </w:tcPr>
          <w:p w14:paraId="2020EE48">
            <w:pPr>
              <w:widowControl/>
              <w:spacing w:line="240" w:lineRule="auto"/>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1BAEBE01">
        <w:tblPrEx>
          <w:tblCellMar>
            <w:top w:w="0" w:type="dxa"/>
            <w:left w:w="108" w:type="dxa"/>
            <w:bottom w:w="0" w:type="dxa"/>
            <w:right w:w="108" w:type="dxa"/>
          </w:tblCellMar>
        </w:tblPrEx>
        <w:trPr>
          <w:trHeight w:val="271" w:hRule="atLeast"/>
        </w:trPr>
        <w:tc>
          <w:tcPr>
            <w:tcW w:w="460" w:type="dxa"/>
            <w:tcBorders>
              <w:top w:val="nil"/>
              <w:left w:val="single" w:color="auto" w:sz="4" w:space="0"/>
              <w:bottom w:val="single" w:color="auto" w:sz="4" w:space="0"/>
              <w:right w:val="single" w:color="auto" w:sz="4" w:space="0"/>
            </w:tcBorders>
            <w:shd w:val="clear" w:color="auto" w:fill="auto"/>
            <w:vAlign w:val="center"/>
          </w:tcPr>
          <w:p w14:paraId="0CC08906">
            <w:pPr>
              <w:widowControl/>
              <w:spacing w:line="24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8</w:t>
            </w:r>
          </w:p>
        </w:tc>
        <w:tc>
          <w:tcPr>
            <w:tcW w:w="1746" w:type="dxa"/>
            <w:gridSpan w:val="3"/>
            <w:vMerge w:val="continue"/>
            <w:tcBorders>
              <w:top w:val="nil"/>
              <w:left w:val="single" w:color="auto" w:sz="4" w:space="0"/>
              <w:bottom w:val="single" w:color="auto" w:sz="4" w:space="0"/>
              <w:right w:val="single" w:color="auto" w:sz="4" w:space="0"/>
            </w:tcBorders>
            <w:vAlign w:val="center"/>
          </w:tcPr>
          <w:p w14:paraId="51556A0B">
            <w:pPr>
              <w:widowControl/>
              <w:spacing w:line="240" w:lineRule="auto"/>
              <w:jc w:val="left"/>
              <w:rPr>
                <w:rFonts w:hint="eastAsia" w:ascii="宋体" w:hAnsi="宋体" w:eastAsia="宋体" w:cs="宋体"/>
                <w:kern w:val="0"/>
                <w:sz w:val="22"/>
                <w:szCs w:val="22"/>
              </w:rPr>
            </w:pPr>
          </w:p>
        </w:tc>
        <w:tc>
          <w:tcPr>
            <w:tcW w:w="2882" w:type="dxa"/>
            <w:tcBorders>
              <w:top w:val="nil"/>
              <w:left w:val="nil"/>
              <w:bottom w:val="single" w:color="auto" w:sz="4" w:space="0"/>
              <w:right w:val="single" w:color="auto" w:sz="4" w:space="0"/>
            </w:tcBorders>
            <w:shd w:val="clear" w:color="auto" w:fill="auto"/>
            <w:vAlign w:val="center"/>
          </w:tcPr>
          <w:p w14:paraId="54D2110B">
            <w:pPr>
              <w:widowControl/>
              <w:spacing w:line="24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6）无线控制器</w:t>
            </w:r>
          </w:p>
        </w:tc>
        <w:tc>
          <w:tcPr>
            <w:tcW w:w="908" w:type="dxa"/>
            <w:tcBorders>
              <w:top w:val="nil"/>
              <w:left w:val="nil"/>
              <w:bottom w:val="single" w:color="auto" w:sz="4" w:space="0"/>
              <w:right w:val="single" w:color="auto" w:sz="4" w:space="0"/>
            </w:tcBorders>
            <w:shd w:val="clear" w:color="auto" w:fill="auto"/>
            <w:vAlign w:val="center"/>
          </w:tcPr>
          <w:p w14:paraId="19E4C62A">
            <w:pPr>
              <w:widowControl/>
              <w:spacing w:line="24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4</w:t>
            </w:r>
          </w:p>
        </w:tc>
        <w:tc>
          <w:tcPr>
            <w:tcW w:w="908" w:type="dxa"/>
            <w:tcBorders>
              <w:top w:val="nil"/>
              <w:left w:val="nil"/>
              <w:bottom w:val="single" w:color="auto" w:sz="4" w:space="0"/>
              <w:right w:val="single" w:color="auto" w:sz="4" w:space="0"/>
            </w:tcBorders>
            <w:shd w:val="clear" w:color="auto" w:fill="auto"/>
            <w:vAlign w:val="center"/>
          </w:tcPr>
          <w:p w14:paraId="7892F3B3">
            <w:pPr>
              <w:widowControl/>
              <w:spacing w:line="24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台</w:t>
            </w:r>
          </w:p>
        </w:tc>
        <w:tc>
          <w:tcPr>
            <w:tcW w:w="1327" w:type="dxa"/>
            <w:tcBorders>
              <w:top w:val="nil"/>
              <w:left w:val="nil"/>
              <w:bottom w:val="single" w:color="auto" w:sz="4" w:space="0"/>
              <w:right w:val="single" w:color="auto" w:sz="4" w:space="0"/>
            </w:tcBorders>
            <w:shd w:val="clear" w:color="auto" w:fill="auto"/>
            <w:noWrap/>
            <w:vAlign w:val="center"/>
          </w:tcPr>
          <w:p w14:paraId="389C0DF1">
            <w:pPr>
              <w:widowControl/>
              <w:spacing w:line="240" w:lineRule="auto"/>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496" w:type="dxa"/>
            <w:tcBorders>
              <w:top w:val="nil"/>
              <w:left w:val="nil"/>
              <w:bottom w:val="single" w:color="auto" w:sz="4" w:space="0"/>
              <w:right w:val="single" w:color="auto" w:sz="4" w:space="0"/>
            </w:tcBorders>
            <w:shd w:val="clear" w:color="auto" w:fill="auto"/>
            <w:noWrap/>
            <w:vAlign w:val="center"/>
          </w:tcPr>
          <w:p w14:paraId="55CFB064">
            <w:pPr>
              <w:widowControl/>
              <w:spacing w:line="240" w:lineRule="auto"/>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088ED582">
        <w:tblPrEx>
          <w:tblCellMar>
            <w:top w:w="0" w:type="dxa"/>
            <w:left w:w="108" w:type="dxa"/>
            <w:bottom w:w="0" w:type="dxa"/>
            <w:right w:w="108" w:type="dxa"/>
          </w:tblCellMar>
        </w:tblPrEx>
        <w:trPr>
          <w:trHeight w:val="271" w:hRule="atLeast"/>
        </w:trPr>
        <w:tc>
          <w:tcPr>
            <w:tcW w:w="460" w:type="dxa"/>
            <w:tcBorders>
              <w:top w:val="nil"/>
              <w:left w:val="single" w:color="auto" w:sz="4" w:space="0"/>
              <w:bottom w:val="single" w:color="auto" w:sz="4" w:space="0"/>
              <w:right w:val="single" w:color="auto" w:sz="4" w:space="0"/>
            </w:tcBorders>
            <w:shd w:val="clear" w:color="auto" w:fill="auto"/>
            <w:vAlign w:val="center"/>
          </w:tcPr>
          <w:p w14:paraId="19BBDF64">
            <w:pPr>
              <w:widowControl/>
              <w:spacing w:line="24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9</w:t>
            </w:r>
          </w:p>
        </w:tc>
        <w:tc>
          <w:tcPr>
            <w:tcW w:w="1746" w:type="dxa"/>
            <w:gridSpan w:val="3"/>
            <w:vMerge w:val="continue"/>
            <w:tcBorders>
              <w:top w:val="nil"/>
              <w:left w:val="single" w:color="auto" w:sz="4" w:space="0"/>
              <w:bottom w:val="single" w:color="auto" w:sz="4" w:space="0"/>
              <w:right w:val="single" w:color="auto" w:sz="4" w:space="0"/>
            </w:tcBorders>
            <w:vAlign w:val="center"/>
          </w:tcPr>
          <w:p w14:paraId="5775CD8D">
            <w:pPr>
              <w:widowControl/>
              <w:spacing w:line="240" w:lineRule="auto"/>
              <w:jc w:val="left"/>
              <w:rPr>
                <w:rFonts w:hint="eastAsia" w:ascii="宋体" w:hAnsi="宋体" w:eastAsia="宋体" w:cs="宋体"/>
                <w:kern w:val="0"/>
                <w:sz w:val="22"/>
                <w:szCs w:val="22"/>
              </w:rPr>
            </w:pPr>
          </w:p>
        </w:tc>
        <w:tc>
          <w:tcPr>
            <w:tcW w:w="2882" w:type="dxa"/>
            <w:tcBorders>
              <w:top w:val="nil"/>
              <w:left w:val="nil"/>
              <w:bottom w:val="single" w:color="auto" w:sz="4" w:space="0"/>
              <w:right w:val="single" w:color="auto" w:sz="4" w:space="0"/>
            </w:tcBorders>
            <w:shd w:val="clear" w:color="auto" w:fill="auto"/>
            <w:vAlign w:val="center"/>
          </w:tcPr>
          <w:p w14:paraId="5D5B8C56">
            <w:pPr>
              <w:widowControl/>
              <w:spacing w:line="24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7）无线AP交换机</w:t>
            </w:r>
          </w:p>
        </w:tc>
        <w:tc>
          <w:tcPr>
            <w:tcW w:w="908" w:type="dxa"/>
            <w:tcBorders>
              <w:top w:val="nil"/>
              <w:left w:val="nil"/>
              <w:bottom w:val="single" w:color="auto" w:sz="4" w:space="0"/>
              <w:right w:val="single" w:color="auto" w:sz="4" w:space="0"/>
            </w:tcBorders>
            <w:shd w:val="clear" w:color="auto" w:fill="auto"/>
            <w:vAlign w:val="center"/>
          </w:tcPr>
          <w:p w14:paraId="1C23B196">
            <w:pPr>
              <w:widowControl/>
              <w:spacing w:line="24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10</w:t>
            </w:r>
          </w:p>
        </w:tc>
        <w:tc>
          <w:tcPr>
            <w:tcW w:w="908" w:type="dxa"/>
            <w:tcBorders>
              <w:top w:val="nil"/>
              <w:left w:val="nil"/>
              <w:bottom w:val="single" w:color="auto" w:sz="4" w:space="0"/>
              <w:right w:val="single" w:color="auto" w:sz="4" w:space="0"/>
            </w:tcBorders>
            <w:shd w:val="clear" w:color="auto" w:fill="auto"/>
            <w:vAlign w:val="center"/>
          </w:tcPr>
          <w:p w14:paraId="20608203">
            <w:pPr>
              <w:widowControl/>
              <w:spacing w:line="24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台</w:t>
            </w:r>
          </w:p>
        </w:tc>
        <w:tc>
          <w:tcPr>
            <w:tcW w:w="1327" w:type="dxa"/>
            <w:tcBorders>
              <w:top w:val="nil"/>
              <w:left w:val="nil"/>
              <w:bottom w:val="single" w:color="auto" w:sz="4" w:space="0"/>
              <w:right w:val="single" w:color="auto" w:sz="4" w:space="0"/>
            </w:tcBorders>
            <w:shd w:val="clear" w:color="auto" w:fill="auto"/>
            <w:noWrap/>
            <w:vAlign w:val="center"/>
          </w:tcPr>
          <w:p w14:paraId="3168819C">
            <w:pPr>
              <w:widowControl/>
              <w:spacing w:line="240" w:lineRule="auto"/>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496" w:type="dxa"/>
            <w:tcBorders>
              <w:top w:val="nil"/>
              <w:left w:val="nil"/>
              <w:bottom w:val="single" w:color="auto" w:sz="4" w:space="0"/>
              <w:right w:val="single" w:color="auto" w:sz="4" w:space="0"/>
            </w:tcBorders>
            <w:shd w:val="clear" w:color="auto" w:fill="auto"/>
            <w:noWrap/>
            <w:vAlign w:val="center"/>
          </w:tcPr>
          <w:p w14:paraId="11411351">
            <w:pPr>
              <w:widowControl/>
              <w:spacing w:line="240" w:lineRule="auto"/>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3F473D2A">
        <w:tblPrEx>
          <w:tblCellMar>
            <w:top w:w="0" w:type="dxa"/>
            <w:left w:w="108" w:type="dxa"/>
            <w:bottom w:w="0" w:type="dxa"/>
            <w:right w:w="108" w:type="dxa"/>
          </w:tblCellMar>
        </w:tblPrEx>
        <w:trPr>
          <w:trHeight w:val="271" w:hRule="atLeast"/>
        </w:trPr>
        <w:tc>
          <w:tcPr>
            <w:tcW w:w="460" w:type="dxa"/>
            <w:tcBorders>
              <w:top w:val="nil"/>
              <w:left w:val="single" w:color="auto" w:sz="4" w:space="0"/>
              <w:bottom w:val="single" w:color="auto" w:sz="4" w:space="0"/>
              <w:right w:val="single" w:color="auto" w:sz="4" w:space="0"/>
            </w:tcBorders>
            <w:shd w:val="clear" w:color="auto" w:fill="auto"/>
            <w:vAlign w:val="center"/>
          </w:tcPr>
          <w:p w14:paraId="6AA18FDA">
            <w:pPr>
              <w:widowControl/>
              <w:spacing w:line="24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10</w:t>
            </w:r>
          </w:p>
        </w:tc>
        <w:tc>
          <w:tcPr>
            <w:tcW w:w="1746" w:type="dxa"/>
            <w:gridSpan w:val="3"/>
            <w:vMerge w:val="continue"/>
            <w:tcBorders>
              <w:top w:val="nil"/>
              <w:left w:val="single" w:color="auto" w:sz="4" w:space="0"/>
              <w:bottom w:val="single" w:color="auto" w:sz="4" w:space="0"/>
              <w:right w:val="single" w:color="auto" w:sz="4" w:space="0"/>
            </w:tcBorders>
            <w:vAlign w:val="center"/>
          </w:tcPr>
          <w:p w14:paraId="53187DCE">
            <w:pPr>
              <w:widowControl/>
              <w:spacing w:line="240" w:lineRule="auto"/>
              <w:jc w:val="left"/>
              <w:rPr>
                <w:rFonts w:hint="eastAsia" w:ascii="宋体" w:hAnsi="宋体" w:eastAsia="宋体" w:cs="宋体"/>
                <w:kern w:val="0"/>
                <w:sz w:val="22"/>
                <w:szCs w:val="22"/>
              </w:rPr>
            </w:pPr>
          </w:p>
        </w:tc>
        <w:tc>
          <w:tcPr>
            <w:tcW w:w="2882" w:type="dxa"/>
            <w:tcBorders>
              <w:top w:val="nil"/>
              <w:left w:val="nil"/>
              <w:bottom w:val="single" w:color="auto" w:sz="4" w:space="0"/>
              <w:right w:val="single" w:color="auto" w:sz="4" w:space="0"/>
            </w:tcBorders>
            <w:shd w:val="clear" w:color="auto" w:fill="auto"/>
            <w:vAlign w:val="center"/>
          </w:tcPr>
          <w:p w14:paraId="6D9F18FB">
            <w:pPr>
              <w:widowControl/>
              <w:spacing w:line="24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8）POE交换机</w:t>
            </w:r>
          </w:p>
        </w:tc>
        <w:tc>
          <w:tcPr>
            <w:tcW w:w="908" w:type="dxa"/>
            <w:tcBorders>
              <w:top w:val="nil"/>
              <w:left w:val="nil"/>
              <w:bottom w:val="single" w:color="auto" w:sz="4" w:space="0"/>
              <w:right w:val="single" w:color="auto" w:sz="4" w:space="0"/>
            </w:tcBorders>
            <w:shd w:val="clear" w:color="auto" w:fill="auto"/>
            <w:vAlign w:val="center"/>
          </w:tcPr>
          <w:p w14:paraId="0B8E4A86">
            <w:pPr>
              <w:widowControl/>
              <w:spacing w:line="24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4</w:t>
            </w:r>
          </w:p>
        </w:tc>
        <w:tc>
          <w:tcPr>
            <w:tcW w:w="908" w:type="dxa"/>
            <w:tcBorders>
              <w:top w:val="nil"/>
              <w:left w:val="nil"/>
              <w:bottom w:val="single" w:color="auto" w:sz="4" w:space="0"/>
              <w:right w:val="single" w:color="auto" w:sz="4" w:space="0"/>
            </w:tcBorders>
            <w:shd w:val="clear" w:color="auto" w:fill="auto"/>
            <w:vAlign w:val="center"/>
          </w:tcPr>
          <w:p w14:paraId="6CCDBB89">
            <w:pPr>
              <w:widowControl/>
              <w:spacing w:line="24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台</w:t>
            </w:r>
          </w:p>
        </w:tc>
        <w:tc>
          <w:tcPr>
            <w:tcW w:w="1327" w:type="dxa"/>
            <w:tcBorders>
              <w:top w:val="nil"/>
              <w:left w:val="nil"/>
              <w:bottom w:val="single" w:color="auto" w:sz="4" w:space="0"/>
              <w:right w:val="single" w:color="auto" w:sz="4" w:space="0"/>
            </w:tcBorders>
            <w:shd w:val="clear" w:color="auto" w:fill="auto"/>
            <w:noWrap/>
            <w:vAlign w:val="center"/>
          </w:tcPr>
          <w:p w14:paraId="2BA07433">
            <w:pPr>
              <w:widowControl/>
              <w:spacing w:line="240" w:lineRule="auto"/>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496" w:type="dxa"/>
            <w:tcBorders>
              <w:top w:val="nil"/>
              <w:left w:val="nil"/>
              <w:bottom w:val="single" w:color="auto" w:sz="4" w:space="0"/>
              <w:right w:val="single" w:color="auto" w:sz="4" w:space="0"/>
            </w:tcBorders>
            <w:shd w:val="clear" w:color="auto" w:fill="auto"/>
            <w:noWrap/>
            <w:vAlign w:val="center"/>
          </w:tcPr>
          <w:p w14:paraId="4596A510">
            <w:pPr>
              <w:widowControl/>
              <w:spacing w:line="240" w:lineRule="auto"/>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52862DB0">
        <w:tblPrEx>
          <w:tblCellMar>
            <w:top w:w="0" w:type="dxa"/>
            <w:left w:w="108" w:type="dxa"/>
            <w:bottom w:w="0" w:type="dxa"/>
            <w:right w:w="108" w:type="dxa"/>
          </w:tblCellMar>
        </w:tblPrEx>
        <w:trPr>
          <w:trHeight w:val="271" w:hRule="atLeast"/>
        </w:trPr>
        <w:tc>
          <w:tcPr>
            <w:tcW w:w="460" w:type="dxa"/>
            <w:tcBorders>
              <w:top w:val="nil"/>
              <w:left w:val="single" w:color="auto" w:sz="4" w:space="0"/>
              <w:bottom w:val="single" w:color="auto" w:sz="4" w:space="0"/>
              <w:right w:val="single" w:color="auto" w:sz="4" w:space="0"/>
            </w:tcBorders>
            <w:shd w:val="clear" w:color="auto" w:fill="auto"/>
            <w:vAlign w:val="center"/>
          </w:tcPr>
          <w:p w14:paraId="2B0252BE">
            <w:pPr>
              <w:widowControl/>
              <w:spacing w:line="24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11</w:t>
            </w:r>
          </w:p>
        </w:tc>
        <w:tc>
          <w:tcPr>
            <w:tcW w:w="1746"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32D1EBD">
            <w:pPr>
              <w:widowControl/>
              <w:spacing w:line="240" w:lineRule="auto"/>
              <w:jc w:val="left"/>
              <w:rPr>
                <w:rFonts w:hint="eastAsia" w:ascii="宋体" w:hAnsi="宋体" w:eastAsia="宋体" w:cs="宋体"/>
                <w:kern w:val="0"/>
                <w:sz w:val="22"/>
                <w:szCs w:val="22"/>
              </w:rPr>
            </w:pPr>
            <w:r>
              <w:rPr>
                <w:rFonts w:hint="eastAsia" w:ascii="宋体" w:hAnsi="宋体" w:eastAsia="宋体" w:cs="宋体"/>
                <w:kern w:val="0"/>
                <w:sz w:val="22"/>
                <w:szCs w:val="22"/>
              </w:rPr>
              <w:t>网络安全设施（等保清单）</w:t>
            </w:r>
          </w:p>
        </w:tc>
        <w:tc>
          <w:tcPr>
            <w:tcW w:w="2882" w:type="dxa"/>
            <w:tcBorders>
              <w:top w:val="nil"/>
              <w:left w:val="nil"/>
              <w:bottom w:val="single" w:color="auto" w:sz="4" w:space="0"/>
              <w:right w:val="single" w:color="auto" w:sz="4" w:space="0"/>
            </w:tcBorders>
            <w:shd w:val="clear" w:color="auto" w:fill="auto"/>
            <w:vAlign w:val="center"/>
          </w:tcPr>
          <w:p w14:paraId="4500F8B9">
            <w:pPr>
              <w:widowControl/>
              <w:spacing w:line="24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1）下一代防火墙</w:t>
            </w:r>
          </w:p>
        </w:tc>
        <w:tc>
          <w:tcPr>
            <w:tcW w:w="908" w:type="dxa"/>
            <w:tcBorders>
              <w:top w:val="nil"/>
              <w:left w:val="nil"/>
              <w:bottom w:val="single" w:color="auto" w:sz="4" w:space="0"/>
              <w:right w:val="single" w:color="auto" w:sz="4" w:space="0"/>
            </w:tcBorders>
            <w:shd w:val="clear" w:color="auto" w:fill="auto"/>
            <w:vAlign w:val="center"/>
          </w:tcPr>
          <w:p w14:paraId="5152B6A9">
            <w:pPr>
              <w:widowControl/>
              <w:spacing w:line="24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2</w:t>
            </w:r>
          </w:p>
        </w:tc>
        <w:tc>
          <w:tcPr>
            <w:tcW w:w="908" w:type="dxa"/>
            <w:tcBorders>
              <w:top w:val="nil"/>
              <w:left w:val="nil"/>
              <w:bottom w:val="single" w:color="auto" w:sz="4" w:space="0"/>
              <w:right w:val="single" w:color="auto" w:sz="4" w:space="0"/>
            </w:tcBorders>
            <w:shd w:val="clear" w:color="auto" w:fill="auto"/>
            <w:vAlign w:val="center"/>
          </w:tcPr>
          <w:p w14:paraId="6D3648FC">
            <w:pPr>
              <w:widowControl/>
              <w:spacing w:line="24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台</w:t>
            </w:r>
          </w:p>
        </w:tc>
        <w:tc>
          <w:tcPr>
            <w:tcW w:w="1327" w:type="dxa"/>
            <w:tcBorders>
              <w:top w:val="nil"/>
              <w:left w:val="nil"/>
              <w:bottom w:val="single" w:color="auto" w:sz="4" w:space="0"/>
              <w:right w:val="single" w:color="auto" w:sz="4" w:space="0"/>
            </w:tcBorders>
            <w:shd w:val="clear" w:color="auto" w:fill="auto"/>
            <w:noWrap/>
            <w:vAlign w:val="center"/>
          </w:tcPr>
          <w:p w14:paraId="569AD259">
            <w:pPr>
              <w:widowControl/>
              <w:spacing w:line="240" w:lineRule="auto"/>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496" w:type="dxa"/>
            <w:tcBorders>
              <w:top w:val="nil"/>
              <w:left w:val="nil"/>
              <w:bottom w:val="single" w:color="auto" w:sz="4" w:space="0"/>
              <w:right w:val="single" w:color="auto" w:sz="4" w:space="0"/>
            </w:tcBorders>
            <w:shd w:val="clear" w:color="auto" w:fill="auto"/>
            <w:noWrap/>
            <w:vAlign w:val="center"/>
          </w:tcPr>
          <w:p w14:paraId="0C848244">
            <w:pPr>
              <w:widowControl/>
              <w:spacing w:line="240" w:lineRule="auto"/>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28ACB100">
        <w:tblPrEx>
          <w:tblCellMar>
            <w:top w:w="0" w:type="dxa"/>
            <w:left w:w="108" w:type="dxa"/>
            <w:bottom w:w="0" w:type="dxa"/>
            <w:right w:w="108" w:type="dxa"/>
          </w:tblCellMar>
        </w:tblPrEx>
        <w:trPr>
          <w:trHeight w:val="271" w:hRule="atLeast"/>
        </w:trPr>
        <w:tc>
          <w:tcPr>
            <w:tcW w:w="460" w:type="dxa"/>
            <w:tcBorders>
              <w:top w:val="nil"/>
              <w:left w:val="single" w:color="auto" w:sz="4" w:space="0"/>
              <w:bottom w:val="single" w:color="auto" w:sz="4" w:space="0"/>
              <w:right w:val="single" w:color="auto" w:sz="4" w:space="0"/>
            </w:tcBorders>
            <w:shd w:val="clear" w:color="auto" w:fill="auto"/>
            <w:vAlign w:val="center"/>
          </w:tcPr>
          <w:p w14:paraId="0093A19E">
            <w:pPr>
              <w:widowControl/>
              <w:spacing w:line="24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12</w:t>
            </w:r>
          </w:p>
        </w:tc>
        <w:tc>
          <w:tcPr>
            <w:tcW w:w="1746" w:type="dxa"/>
            <w:gridSpan w:val="3"/>
            <w:vMerge w:val="continue"/>
            <w:tcBorders>
              <w:top w:val="nil"/>
              <w:left w:val="single" w:color="auto" w:sz="4" w:space="0"/>
              <w:bottom w:val="single" w:color="auto" w:sz="4" w:space="0"/>
              <w:right w:val="single" w:color="auto" w:sz="4" w:space="0"/>
            </w:tcBorders>
            <w:vAlign w:val="center"/>
          </w:tcPr>
          <w:p w14:paraId="3AABD45C">
            <w:pPr>
              <w:widowControl/>
              <w:spacing w:line="240" w:lineRule="auto"/>
              <w:jc w:val="left"/>
              <w:rPr>
                <w:rFonts w:hint="eastAsia" w:ascii="宋体" w:hAnsi="宋体" w:eastAsia="宋体" w:cs="宋体"/>
                <w:kern w:val="0"/>
                <w:sz w:val="22"/>
                <w:szCs w:val="22"/>
              </w:rPr>
            </w:pPr>
          </w:p>
        </w:tc>
        <w:tc>
          <w:tcPr>
            <w:tcW w:w="2882" w:type="dxa"/>
            <w:tcBorders>
              <w:top w:val="nil"/>
              <w:left w:val="nil"/>
              <w:bottom w:val="single" w:color="auto" w:sz="4" w:space="0"/>
              <w:right w:val="single" w:color="auto" w:sz="4" w:space="0"/>
            </w:tcBorders>
            <w:shd w:val="clear" w:color="auto" w:fill="auto"/>
            <w:vAlign w:val="center"/>
          </w:tcPr>
          <w:p w14:paraId="6CFE9C78">
            <w:pPr>
              <w:widowControl/>
              <w:spacing w:line="24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2）漏洞扫描</w:t>
            </w:r>
          </w:p>
        </w:tc>
        <w:tc>
          <w:tcPr>
            <w:tcW w:w="908" w:type="dxa"/>
            <w:tcBorders>
              <w:top w:val="nil"/>
              <w:left w:val="nil"/>
              <w:bottom w:val="single" w:color="auto" w:sz="4" w:space="0"/>
              <w:right w:val="single" w:color="auto" w:sz="4" w:space="0"/>
            </w:tcBorders>
            <w:shd w:val="clear" w:color="auto" w:fill="auto"/>
            <w:vAlign w:val="center"/>
          </w:tcPr>
          <w:p w14:paraId="7EC5A518">
            <w:pPr>
              <w:widowControl/>
              <w:spacing w:line="24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2</w:t>
            </w:r>
          </w:p>
        </w:tc>
        <w:tc>
          <w:tcPr>
            <w:tcW w:w="908" w:type="dxa"/>
            <w:tcBorders>
              <w:top w:val="nil"/>
              <w:left w:val="nil"/>
              <w:bottom w:val="single" w:color="auto" w:sz="4" w:space="0"/>
              <w:right w:val="single" w:color="auto" w:sz="4" w:space="0"/>
            </w:tcBorders>
            <w:shd w:val="clear" w:color="auto" w:fill="auto"/>
            <w:vAlign w:val="center"/>
          </w:tcPr>
          <w:p w14:paraId="7F5B9382">
            <w:pPr>
              <w:widowControl/>
              <w:spacing w:line="24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台</w:t>
            </w:r>
          </w:p>
        </w:tc>
        <w:tc>
          <w:tcPr>
            <w:tcW w:w="1327" w:type="dxa"/>
            <w:tcBorders>
              <w:top w:val="nil"/>
              <w:left w:val="nil"/>
              <w:bottom w:val="single" w:color="auto" w:sz="4" w:space="0"/>
              <w:right w:val="single" w:color="auto" w:sz="4" w:space="0"/>
            </w:tcBorders>
            <w:shd w:val="clear" w:color="auto" w:fill="auto"/>
            <w:noWrap/>
            <w:vAlign w:val="center"/>
          </w:tcPr>
          <w:p w14:paraId="7736E3ED">
            <w:pPr>
              <w:widowControl/>
              <w:spacing w:line="240" w:lineRule="auto"/>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496" w:type="dxa"/>
            <w:tcBorders>
              <w:top w:val="nil"/>
              <w:left w:val="nil"/>
              <w:bottom w:val="single" w:color="auto" w:sz="4" w:space="0"/>
              <w:right w:val="single" w:color="auto" w:sz="4" w:space="0"/>
            </w:tcBorders>
            <w:shd w:val="clear" w:color="auto" w:fill="auto"/>
            <w:noWrap/>
            <w:vAlign w:val="center"/>
          </w:tcPr>
          <w:p w14:paraId="0FD2E520">
            <w:pPr>
              <w:widowControl/>
              <w:spacing w:line="240" w:lineRule="auto"/>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3AA03A5A">
        <w:tblPrEx>
          <w:tblCellMar>
            <w:top w:w="0" w:type="dxa"/>
            <w:left w:w="108" w:type="dxa"/>
            <w:bottom w:w="0" w:type="dxa"/>
            <w:right w:w="108" w:type="dxa"/>
          </w:tblCellMar>
        </w:tblPrEx>
        <w:trPr>
          <w:trHeight w:val="542" w:hRule="atLeast"/>
        </w:trPr>
        <w:tc>
          <w:tcPr>
            <w:tcW w:w="460" w:type="dxa"/>
            <w:tcBorders>
              <w:top w:val="nil"/>
              <w:left w:val="single" w:color="auto" w:sz="4" w:space="0"/>
              <w:bottom w:val="single" w:color="auto" w:sz="4" w:space="0"/>
              <w:right w:val="single" w:color="auto" w:sz="4" w:space="0"/>
            </w:tcBorders>
            <w:shd w:val="clear" w:color="auto" w:fill="auto"/>
            <w:vAlign w:val="center"/>
          </w:tcPr>
          <w:p w14:paraId="040F2592">
            <w:pPr>
              <w:widowControl/>
              <w:spacing w:line="24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13</w:t>
            </w:r>
          </w:p>
        </w:tc>
        <w:tc>
          <w:tcPr>
            <w:tcW w:w="1746" w:type="dxa"/>
            <w:gridSpan w:val="3"/>
            <w:vMerge w:val="continue"/>
            <w:tcBorders>
              <w:top w:val="nil"/>
              <w:left w:val="single" w:color="auto" w:sz="4" w:space="0"/>
              <w:bottom w:val="single" w:color="auto" w:sz="4" w:space="0"/>
              <w:right w:val="single" w:color="auto" w:sz="4" w:space="0"/>
            </w:tcBorders>
            <w:vAlign w:val="center"/>
          </w:tcPr>
          <w:p w14:paraId="5420F9FA">
            <w:pPr>
              <w:widowControl/>
              <w:spacing w:line="240" w:lineRule="auto"/>
              <w:jc w:val="left"/>
              <w:rPr>
                <w:rFonts w:hint="eastAsia" w:ascii="宋体" w:hAnsi="宋体" w:eastAsia="宋体" w:cs="宋体"/>
                <w:kern w:val="0"/>
                <w:sz w:val="22"/>
                <w:szCs w:val="22"/>
              </w:rPr>
            </w:pPr>
          </w:p>
        </w:tc>
        <w:tc>
          <w:tcPr>
            <w:tcW w:w="2882" w:type="dxa"/>
            <w:tcBorders>
              <w:top w:val="nil"/>
              <w:left w:val="nil"/>
              <w:bottom w:val="single" w:color="auto" w:sz="4" w:space="0"/>
              <w:right w:val="single" w:color="auto" w:sz="4" w:space="0"/>
            </w:tcBorders>
            <w:shd w:val="clear" w:color="auto" w:fill="auto"/>
            <w:vAlign w:val="center"/>
          </w:tcPr>
          <w:p w14:paraId="1022BE8B">
            <w:pPr>
              <w:widowControl/>
              <w:spacing w:line="24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3）终端安全准入系统</w:t>
            </w:r>
          </w:p>
        </w:tc>
        <w:tc>
          <w:tcPr>
            <w:tcW w:w="908" w:type="dxa"/>
            <w:tcBorders>
              <w:top w:val="nil"/>
              <w:left w:val="nil"/>
              <w:bottom w:val="single" w:color="auto" w:sz="4" w:space="0"/>
              <w:right w:val="single" w:color="auto" w:sz="4" w:space="0"/>
            </w:tcBorders>
            <w:shd w:val="clear" w:color="auto" w:fill="auto"/>
            <w:vAlign w:val="center"/>
          </w:tcPr>
          <w:p w14:paraId="1FF4A25B">
            <w:pPr>
              <w:widowControl/>
              <w:spacing w:line="24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1</w:t>
            </w:r>
          </w:p>
        </w:tc>
        <w:tc>
          <w:tcPr>
            <w:tcW w:w="908" w:type="dxa"/>
            <w:tcBorders>
              <w:top w:val="nil"/>
              <w:left w:val="nil"/>
              <w:bottom w:val="single" w:color="auto" w:sz="4" w:space="0"/>
              <w:right w:val="single" w:color="auto" w:sz="4" w:space="0"/>
            </w:tcBorders>
            <w:shd w:val="clear" w:color="auto" w:fill="auto"/>
            <w:vAlign w:val="center"/>
          </w:tcPr>
          <w:p w14:paraId="070537F5">
            <w:pPr>
              <w:widowControl/>
              <w:spacing w:line="24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台</w:t>
            </w:r>
          </w:p>
        </w:tc>
        <w:tc>
          <w:tcPr>
            <w:tcW w:w="1327" w:type="dxa"/>
            <w:tcBorders>
              <w:top w:val="nil"/>
              <w:left w:val="nil"/>
              <w:bottom w:val="single" w:color="auto" w:sz="4" w:space="0"/>
              <w:right w:val="single" w:color="auto" w:sz="4" w:space="0"/>
            </w:tcBorders>
            <w:shd w:val="clear" w:color="auto" w:fill="auto"/>
            <w:noWrap/>
            <w:vAlign w:val="center"/>
          </w:tcPr>
          <w:p w14:paraId="6E405CA3">
            <w:pPr>
              <w:widowControl/>
              <w:spacing w:line="240" w:lineRule="auto"/>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496" w:type="dxa"/>
            <w:tcBorders>
              <w:top w:val="nil"/>
              <w:left w:val="nil"/>
              <w:bottom w:val="single" w:color="auto" w:sz="4" w:space="0"/>
              <w:right w:val="single" w:color="auto" w:sz="4" w:space="0"/>
            </w:tcBorders>
            <w:shd w:val="clear" w:color="auto" w:fill="auto"/>
            <w:noWrap/>
            <w:vAlign w:val="center"/>
          </w:tcPr>
          <w:p w14:paraId="362EC09E">
            <w:pPr>
              <w:widowControl/>
              <w:spacing w:line="240" w:lineRule="auto"/>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51BDA48F">
        <w:tblPrEx>
          <w:tblCellMar>
            <w:top w:w="0" w:type="dxa"/>
            <w:left w:w="108" w:type="dxa"/>
            <w:bottom w:w="0" w:type="dxa"/>
            <w:right w:w="108" w:type="dxa"/>
          </w:tblCellMar>
        </w:tblPrEx>
        <w:trPr>
          <w:trHeight w:val="271" w:hRule="atLeast"/>
        </w:trPr>
        <w:tc>
          <w:tcPr>
            <w:tcW w:w="460" w:type="dxa"/>
            <w:tcBorders>
              <w:top w:val="nil"/>
              <w:left w:val="single" w:color="auto" w:sz="4" w:space="0"/>
              <w:bottom w:val="single" w:color="auto" w:sz="4" w:space="0"/>
              <w:right w:val="single" w:color="auto" w:sz="4" w:space="0"/>
            </w:tcBorders>
            <w:shd w:val="clear" w:color="auto" w:fill="auto"/>
            <w:vAlign w:val="center"/>
          </w:tcPr>
          <w:p w14:paraId="2FEB5714">
            <w:pPr>
              <w:widowControl/>
              <w:spacing w:line="24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14</w:t>
            </w:r>
          </w:p>
        </w:tc>
        <w:tc>
          <w:tcPr>
            <w:tcW w:w="1746" w:type="dxa"/>
            <w:gridSpan w:val="3"/>
            <w:vMerge w:val="continue"/>
            <w:tcBorders>
              <w:top w:val="nil"/>
              <w:left w:val="single" w:color="auto" w:sz="4" w:space="0"/>
              <w:bottom w:val="single" w:color="auto" w:sz="4" w:space="0"/>
              <w:right w:val="single" w:color="auto" w:sz="4" w:space="0"/>
            </w:tcBorders>
            <w:vAlign w:val="center"/>
          </w:tcPr>
          <w:p w14:paraId="72785F92">
            <w:pPr>
              <w:widowControl/>
              <w:spacing w:line="240" w:lineRule="auto"/>
              <w:jc w:val="left"/>
              <w:rPr>
                <w:rFonts w:hint="eastAsia" w:ascii="宋体" w:hAnsi="宋体" w:eastAsia="宋体" w:cs="宋体"/>
                <w:kern w:val="0"/>
                <w:sz w:val="22"/>
                <w:szCs w:val="22"/>
              </w:rPr>
            </w:pPr>
          </w:p>
        </w:tc>
        <w:tc>
          <w:tcPr>
            <w:tcW w:w="2882" w:type="dxa"/>
            <w:tcBorders>
              <w:top w:val="nil"/>
              <w:left w:val="nil"/>
              <w:bottom w:val="single" w:color="auto" w:sz="4" w:space="0"/>
              <w:right w:val="single" w:color="auto" w:sz="4" w:space="0"/>
            </w:tcBorders>
            <w:shd w:val="clear" w:color="auto" w:fill="auto"/>
            <w:vAlign w:val="center"/>
          </w:tcPr>
          <w:p w14:paraId="0EF764EB">
            <w:pPr>
              <w:widowControl/>
              <w:spacing w:line="24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4）日志审计</w:t>
            </w:r>
          </w:p>
        </w:tc>
        <w:tc>
          <w:tcPr>
            <w:tcW w:w="908" w:type="dxa"/>
            <w:tcBorders>
              <w:top w:val="nil"/>
              <w:left w:val="nil"/>
              <w:bottom w:val="single" w:color="auto" w:sz="4" w:space="0"/>
              <w:right w:val="single" w:color="auto" w:sz="4" w:space="0"/>
            </w:tcBorders>
            <w:shd w:val="clear" w:color="auto" w:fill="auto"/>
            <w:vAlign w:val="center"/>
          </w:tcPr>
          <w:p w14:paraId="43E74F08">
            <w:pPr>
              <w:widowControl/>
              <w:spacing w:line="24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1</w:t>
            </w:r>
          </w:p>
        </w:tc>
        <w:tc>
          <w:tcPr>
            <w:tcW w:w="908" w:type="dxa"/>
            <w:tcBorders>
              <w:top w:val="nil"/>
              <w:left w:val="nil"/>
              <w:bottom w:val="single" w:color="auto" w:sz="4" w:space="0"/>
              <w:right w:val="single" w:color="auto" w:sz="4" w:space="0"/>
            </w:tcBorders>
            <w:shd w:val="clear" w:color="auto" w:fill="auto"/>
            <w:vAlign w:val="center"/>
          </w:tcPr>
          <w:p w14:paraId="1BCFC092">
            <w:pPr>
              <w:widowControl/>
              <w:spacing w:line="24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台</w:t>
            </w:r>
          </w:p>
        </w:tc>
        <w:tc>
          <w:tcPr>
            <w:tcW w:w="1327" w:type="dxa"/>
            <w:tcBorders>
              <w:top w:val="nil"/>
              <w:left w:val="nil"/>
              <w:bottom w:val="single" w:color="auto" w:sz="4" w:space="0"/>
              <w:right w:val="single" w:color="auto" w:sz="4" w:space="0"/>
            </w:tcBorders>
            <w:shd w:val="clear" w:color="auto" w:fill="auto"/>
            <w:noWrap/>
            <w:vAlign w:val="center"/>
          </w:tcPr>
          <w:p w14:paraId="0C1B72A4">
            <w:pPr>
              <w:widowControl/>
              <w:spacing w:line="240" w:lineRule="auto"/>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496" w:type="dxa"/>
            <w:tcBorders>
              <w:top w:val="nil"/>
              <w:left w:val="nil"/>
              <w:bottom w:val="single" w:color="auto" w:sz="4" w:space="0"/>
              <w:right w:val="single" w:color="auto" w:sz="4" w:space="0"/>
            </w:tcBorders>
            <w:shd w:val="clear" w:color="auto" w:fill="auto"/>
            <w:noWrap/>
            <w:vAlign w:val="center"/>
          </w:tcPr>
          <w:p w14:paraId="1409A9A4">
            <w:pPr>
              <w:widowControl/>
              <w:spacing w:line="240" w:lineRule="auto"/>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14C3921E">
        <w:tblPrEx>
          <w:tblCellMar>
            <w:top w:w="0" w:type="dxa"/>
            <w:left w:w="108" w:type="dxa"/>
            <w:bottom w:w="0" w:type="dxa"/>
            <w:right w:w="108" w:type="dxa"/>
          </w:tblCellMar>
        </w:tblPrEx>
        <w:trPr>
          <w:trHeight w:val="271" w:hRule="atLeast"/>
        </w:trPr>
        <w:tc>
          <w:tcPr>
            <w:tcW w:w="460" w:type="dxa"/>
            <w:tcBorders>
              <w:top w:val="nil"/>
              <w:left w:val="single" w:color="auto" w:sz="4" w:space="0"/>
              <w:bottom w:val="single" w:color="auto" w:sz="4" w:space="0"/>
              <w:right w:val="single" w:color="auto" w:sz="4" w:space="0"/>
            </w:tcBorders>
            <w:shd w:val="clear" w:color="auto" w:fill="auto"/>
            <w:vAlign w:val="center"/>
          </w:tcPr>
          <w:p w14:paraId="735EF3B0">
            <w:pPr>
              <w:widowControl/>
              <w:spacing w:line="24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15</w:t>
            </w:r>
          </w:p>
        </w:tc>
        <w:tc>
          <w:tcPr>
            <w:tcW w:w="1746" w:type="dxa"/>
            <w:gridSpan w:val="3"/>
            <w:vMerge w:val="continue"/>
            <w:tcBorders>
              <w:top w:val="nil"/>
              <w:left w:val="single" w:color="auto" w:sz="4" w:space="0"/>
              <w:bottom w:val="single" w:color="auto" w:sz="4" w:space="0"/>
              <w:right w:val="single" w:color="auto" w:sz="4" w:space="0"/>
            </w:tcBorders>
            <w:vAlign w:val="center"/>
          </w:tcPr>
          <w:p w14:paraId="1CB79CCD">
            <w:pPr>
              <w:widowControl/>
              <w:spacing w:line="240" w:lineRule="auto"/>
              <w:jc w:val="left"/>
              <w:rPr>
                <w:rFonts w:hint="eastAsia" w:ascii="宋体" w:hAnsi="宋体" w:eastAsia="宋体" w:cs="宋体"/>
                <w:kern w:val="0"/>
                <w:sz w:val="22"/>
                <w:szCs w:val="22"/>
              </w:rPr>
            </w:pPr>
          </w:p>
        </w:tc>
        <w:tc>
          <w:tcPr>
            <w:tcW w:w="2882" w:type="dxa"/>
            <w:tcBorders>
              <w:top w:val="nil"/>
              <w:left w:val="nil"/>
              <w:bottom w:val="single" w:color="auto" w:sz="4" w:space="0"/>
              <w:right w:val="single" w:color="auto" w:sz="4" w:space="0"/>
            </w:tcBorders>
            <w:shd w:val="clear" w:color="auto" w:fill="auto"/>
            <w:vAlign w:val="center"/>
          </w:tcPr>
          <w:p w14:paraId="4B0733AC">
            <w:pPr>
              <w:widowControl/>
              <w:spacing w:line="24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5）数据库审计</w:t>
            </w:r>
          </w:p>
        </w:tc>
        <w:tc>
          <w:tcPr>
            <w:tcW w:w="908" w:type="dxa"/>
            <w:tcBorders>
              <w:top w:val="nil"/>
              <w:left w:val="nil"/>
              <w:bottom w:val="single" w:color="auto" w:sz="4" w:space="0"/>
              <w:right w:val="single" w:color="auto" w:sz="4" w:space="0"/>
            </w:tcBorders>
            <w:shd w:val="clear" w:color="auto" w:fill="auto"/>
            <w:vAlign w:val="center"/>
          </w:tcPr>
          <w:p w14:paraId="6E562719">
            <w:pPr>
              <w:widowControl/>
              <w:spacing w:line="24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1</w:t>
            </w:r>
          </w:p>
        </w:tc>
        <w:tc>
          <w:tcPr>
            <w:tcW w:w="908" w:type="dxa"/>
            <w:tcBorders>
              <w:top w:val="nil"/>
              <w:left w:val="nil"/>
              <w:bottom w:val="single" w:color="auto" w:sz="4" w:space="0"/>
              <w:right w:val="single" w:color="auto" w:sz="4" w:space="0"/>
            </w:tcBorders>
            <w:shd w:val="clear" w:color="auto" w:fill="auto"/>
            <w:vAlign w:val="center"/>
          </w:tcPr>
          <w:p w14:paraId="7A26CD35">
            <w:pPr>
              <w:widowControl/>
              <w:spacing w:line="24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台</w:t>
            </w:r>
          </w:p>
        </w:tc>
        <w:tc>
          <w:tcPr>
            <w:tcW w:w="1327" w:type="dxa"/>
            <w:tcBorders>
              <w:top w:val="nil"/>
              <w:left w:val="nil"/>
              <w:bottom w:val="single" w:color="auto" w:sz="4" w:space="0"/>
              <w:right w:val="single" w:color="auto" w:sz="4" w:space="0"/>
            </w:tcBorders>
            <w:shd w:val="clear" w:color="auto" w:fill="auto"/>
            <w:noWrap/>
            <w:vAlign w:val="center"/>
          </w:tcPr>
          <w:p w14:paraId="3D9B7672">
            <w:pPr>
              <w:widowControl/>
              <w:spacing w:line="240" w:lineRule="auto"/>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496" w:type="dxa"/>
            <w:tcBorders>
              <w:top w:val="nil"/>
              <w:left w:val="nil"/>
              <w:bottom w:val="single" w:color="auto" w:sz="4" w:space="0"/>
              <w:right w:val="single" w:color="auto" w:sz="4" w:space="0"/>
            </w:tcBorders>
            <w:shd w:val="clear" w:color="auto" w:fill="auto"/>
            <w:noWrap/>
            <w:vAlign w:val="center"/>
          </w:tcPr>
          <w:p w14:paraId="101BC790">
            <w:pPr>
              <w:widowControl/>
              <w:spacing w:line="240" w:lineRule="auto"/>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23DA7149">
        <w:tblPrEx>
          <w:tblCellMar>
            <w:top w:w="0" w:type="dxa"/>
            <w:left w:w="108" w:type="dxa"/>
            <w:bottom w:w="0" w:type="dxa"/>
            <w:right w:w="108" w:type="dxa"/>
          </w:tblCellMar>
        </w:tblPrEx>
        <w:trPr>
          <w:trHeight w:val="271" w:hRule="atLeast"/>
        </w:trPr>
        <w:tc>
          <w:tcPr>
            <w:tcW w:w="460" w:type="dxa"/>
            <w:tcBorders>
              <w:top w:val="nil"/>
              <w:left w:val="single" w:color="auto" w:sz="4" w:space="0"/>
              <w:bottom w:val="single" w:color="auto" w:sz="4" w:space="0"/>
              <w:right w:val="single" w:color="auto" w:sz="4" w:space="0"/>
            </w:tcBorders>
            <w:shd w:val="clear" w:color="auto" w:fill="auto"/>
            <w:vAlign w:val="center"/>
          </w:tcPr>
          <w:p w14:paraId="2DC94238">
            <w:pPr>
              <w:widowControl/>
              <w:spacing w:line="24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16</w:t>
            </w:r>
          </w:p>
        </w:tc>
        <w:tc>
          <w:tcPr>
            <w:tcW w:w="1746" w:type="dxa"/>
            <w:gridSpan w:val="3"/>
            <w:vMerge w:val="continue"/>
            <w:tcBorders>
              <w:top w:val="nil"/>
              <w:left w:val="single" w:color="auto" w:sz="4" w:space="0"/>
              <w:bottom w:val="single" w:color="auto" w:sz="4" w:space="0"/>
              <w:right w:val="single" w:color="auto" w:sz="4" w:space="0"/>
            </w:tcBorders>
            <w:vAlign w:val="center"/>
          </w:tcPr>
          <w:p w14:paraId="1CFE3676">
            <w:pPr>
              <w:widowControl/>
              <w:spacing w:line="240" w:lineRule="auto"/>
              <w:jc w:val="left"/>
              <w:rPr>
                <w:rFonts w:hint="eastAsia" w:ascii="宋体" w:hAnsi="宋体" w:eastAsia="宋体" w:cs="宋体"/>
                <w:kern w:val="0"/>
                <w:sz w:val="22"/>
                <w:szCs w:val="22"/>
              </w:rPr>
            </w:pPr>
          </w:p>
        </w:tc>
        <w:tc>
          <w:tcPr>
            <w:tcW w:w="2882" w:type="dxa"/>
            <w:tcBorders>
              <w:top w:val="nil"/>
              <w:left w:val="nil"/>
              <w:bottom w:val="single" w:color="auto" w:sz="4" w:space="0"/>
              <w:right w:val="single" w:color="auto" w:sz="4" w:space="0"/>
            </w:tcBorders>
            <w:shd w:val="clear" w:color="auto" w:fill="auto"/>
            <w:vAlign w:val="center"/>
          </w:tcPr>
          <w:p w14:paraId="5F7C17B8">
            <w:pPr>
              <w:widowControl/>
              <w:spacing w:line="24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6）运维审计</w:t>
            </w:r>
          </w:p>
        </w:tc>
        <w:tc>
          <w:tcPr>
            <w:tcW w:w="908" w:type="dxa"/>
            <w:tcBorders>
              <w:top w:val="nil"/>
              <w:left w:val="nil"/>
              <w:bottom w:val="single" w:color="auto" w:sz="4" w:space="0"/>
              <w:right w:val="single" w:color="auto" w:sz="4" w:space="0"/>
            </w:tcBorders>
            <w:shd w:val="clear" w:color="auto" w:fill="auto"/>
            <w:vAlign w:val="center"/>
          </w:tcPr>
          <w:p w14:paraId="36A6D94B">
            <w:pPr>
              <w:widowControl/>
              <w:spacing w:line="24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1</w:t>
            </w:r>
          </w:p>
        </w:tc>
        <w:tc>
          <w:tcPr>
            <w:tcW w:w="908" w:type="dxa"/>
            <w:tcBorders>
              <w:top w:val="nil"/>
              <w:left w:val="nil"/>
              <w:bottom w:val="single" w:color="auto" w:sz="4" w:space="0"/>
              <w:right w:val="single" w:color="auto" w:sz="4" w:space="0"/>
            </w:tcBorders>
            <w:shd w:val="clear" w:color="auto" w:fill="auto"/>
            <w:vAlign w:val="center"/>
          </w:tcPr>
          <w:p w14:paraId="39EAD7DB">
            <w:pPr>
              <w:widowControl/>
              <w:spacing w:line="24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台</w:t>
            </w:r>
          </w:p>
        </w:tc>
        <w:tc>
          <w:tcPr>
            <w:tcW w:w="1327" w:type="dxa"/>
            <w:tcBorders>
              <w:top w:val="nil"/>
              <w:left w:val="nil"/>
              <w:bottom w:val="single" w:color="auto" w:sz="4" w:space="0"/>
              <w:right w:val="single" w:color="auto" w:sz="4" w:space="0"/>
            </w:tcBorders>
            <w:shd w:val="clear" w:color="auto" w:fill="auto"/>
            <w:noWrap/>
            <w:vAlign w:val="center"/>
          </w:tcPr>
          <w:p w14:paraId="0167BC96">
            <w:pPr>
              <w:widowControl/>
              <w:spacing w:line="240" w:lineRule="auto"/>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496" w:type="dxa"/>
            <w:tcBorders>
              <w:top w:val="nil"/>
              <w:left w:val="nil"/>
              <w:bottom w:val="single" w:color="auto" w:sz="4" w:space="0"/>
              <w:right w:val="single" w:color="auto" w:sz="4" w:space="0"/>
            </w:tcBorders>
            <w:shd w:val="clear" w:color="auto" w:fill="auto"/>
            <w:noWrap/>
            <w:vAlign w:val="center"/>
          </w:tcPr>
          <w:p w14:paraId="03BA79AC">
            <w:pPr>
              <w:widowControl/>
              <w:spacing w:line="240" w:lineRule="auto"/>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5E1476AC">
        <w:tblPrEx>
          <w:tblCellMar>
            <w:top w:w="0" w:type="dxa"/>
            <w:left w:w="108" w:type="dxa"/>
            <w:bottom w:w="0" w:type="dxa"/>
            <w:right w:w="108" w:type="dxa"/>
          </w:tblCellMar>
        </w:tblPrEx>
        <w:trPr>
          <w:trHeight w:val="271" w:hRule="atLeast"/>
        </w:trPr>
        <w:tc>
          <w:tcPr>
            <w:tcW w:w="460" w:type="dxa"/>
            <w:tcBorders>
              <w:top w:val="nil"/>
              <w:left w:val="single" w:color="auto" w:sz="4" w:space="0"/>
              <w:bottom w:val="single" w:color="auto" w:sz="4" w:space="0"/>
              <w:right w:val="single" w:color="auto" w:sz="4" w:space="0"/>
            </w:tcBorders>
            <w:shd w:val="clear" w:color="auto" w:fill="auto"/>
            <w:vAlign w:val="center"/>
          </w:tcPr>
          <w:p w14:paraId="0E38CC88">
            <w:pPr>
              <w:widowControl/>
              <w:spacing w:line="24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17</w:t>
            </w:r>
          </w:p>
        </w:tc>
        <w:tc>
          <w:tcPr>
            <w:tcW w:w="1746" w:type="dxa"/>
            <w:gridSpan w:val="3"/>
            <w:vMerge w:val="continue"/>
            <w:tcBorders>
              <w:top w:val="nil"/>
              <w:left w:val="single" w:color="auto" w:sz="4" w:space="0"/>
              <w:bottom w:val="single" w:color="auto" w:sz="4" w:space="0"/>
              <w:right w:val="single" w:color="auto" w:sz="4" w:space="0"/>
            </w:tcBorders>
            <w:vAlign w:val="center"/>
          </w:tcPr>
          <w:p w14:paraId="340B2AC7">
            <w:pPr>
              <w:widowControl/>
              <w:spacing w:line="240" w:lineRule="auto"/>
              <w:jc w:val="left"/>
              <w:rPr>
                <w:rFonts w:hint="eastAsia" w:ascii="宋体" w:hAnsi="宋体" w:eastAsia="宋体" w:cs="宋体"/>
                <w:kern w:val="0"/>
                <w:sz w:val="22"/>
                <w:szCs w:val="22"/>
              </w:rPr>
            </w:pPr>
          </w:p>
        </w:tc>
        <w:tc>
          <w:tcPr>
            <w:tcW w:w="2882" w:type="dxa"/>
            <w:tcBorders>
              <w:top w:val="nil"/>
              <w:left w:val="nil"/>
              <w:bottom w:val="single" w:color="auto" w:sz="4" w:space="0"/>
              <w:right w:val="single" w:color="auto" w:sz="4" w:space="0"/>
            </w:tcBorders>
            <w:shd w:val="clear" w:color="auto" w:fill="auto"/>
            <w:vAlign w:val="center"/>
          </w:tcPr>
          <w:p w14:paraId="2B74DA51">
            <w:pPr>
              <w:widowControl/>
              <w:spacing w:line="24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7）堡垒机</w:t>
            </w:r>
          </w:p>
        </w:tc>
        <w:tc>
          <w:tcPr>
            <w:tcW w:w="908" w:type="dxa"/>
            <w:tcBorders>
              <w:top w:val="nil"/>
              <w:left w:val="nil"/>
              <w:bottom w:val="single" w:color="auto" w:sz="4" w:space="0"/>
              <w:right w:val="single" w:color="auto" w:sz="4" w:space="0"/>
            </w:tcBorders>
            <w:shd w:val="clear" w:color="auto" w:fill="auto"/>
            <w:vAlign w:val="center"/>
          </w:tcPr>
          <w:p w14:paraId="3CE8123B">
            <w:pPr>
              <w:widowControl/>
              <w:spacing w:line="24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1</w:t>
            </w:r>
          </w:p>
        </w:tc>
        <w:tc>
          <w:tcPr>
            <w:tcW w:w="908" w:type="dxa"/>
            <w:tcBorders>
              <w:top w:val="nil"/>
              <w:left w:val="nil"/>
              <w:bottom w:val="single" w:color="auto" w:sz="4" w:space="0"/>
              <w:right w:val="single" w:color="auto" w:sz="4" w:space="0"/>
            </w:tcBorders>
            <w:shd w:val="clear" w:color="auto" w:fill="auto"/>
            <w:vAlign w:val="center"/>
          </w:tcPr>
          <w:p w14:paraId="2E10377D">
            <w:pPr>
              <w:widowControl/>
              <w:spacing w:line="24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台</w:t>
            </w:r>
          </w:p>
        </w:tc>
        <w:tc>
          <w:tcPr>
            <w:tcW w:w="1327" w:type="dxa"/>
            <w:tcBorders>
              <w:top w:val="nil"/>
              <w:left w:val="nil"/>
              <w:bottom w:val="single" w:color="auto" w:sz="4" w:space="0"/>
              <w:right w:val="single" w:color="auto" w:sz="4" w:space="0"/>
            </w:tcBorders>
            <w:shd w:val="clear" w:color="auto" w:fill="auto"/>
            <w:noWrap/>
            <w:vAlign w:val="center"/>
          </w:tcPr>
          <w:p w14:paraId="3F2D94AC">
            <w:pPr>
              <w:widowControl/>
              <w:spacing w:line="240" w:lineRule="auto"/>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496" w:type="dxa"/>
            <w:tcBorders>
              <w:top w:val="nil"/>
              <w:left w:val="nil"/>
              <w:bottom w:val="single" w:color="auto" w:sz="4" w:space="0"/>
              <w:right w:val="single" w:color="auto" w:sz="4" w:space="0"/>
            </w:tcBorders>
            <w:shd w:val="clear" w:color="auto" w:fill="auto"/>
            <w:noWrap/>
            <w:vAlign w:val="center"/>
          </w:tcPr>
          <w:p w14:paraId="52AD514A">
            <w:pPr>
              <w:widowControl/>
              <w:spacing w:line="240" w:lineRule="auto"/>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7B6BE3F9">
        <w:tblPrEx>
          <w:tblCellMar>
            <w:top w:w="0" w:type="dxa"/>
            <w:left w:w="108" w:type="dxa"/>
            <w:bottom w:w="0" w:type="dxa"/>
            <w:right w:w="108" w:type="dxa"/>
          </w:tblCellMar>
        </w:tblPrEx>
        <w:trPr>
          <w:trHeight w:val="271" w:hRule="atLeast"/>
        </w:trPr>
        <w:tc>
          <w:tcPr>
            <w:tcW w:w="460" w:type="dxa"/>
            <w:tcBorders>
              <w:top w:val="nil"/>
              <w:left w:val="single" w:color="auto" w:sz="4" w:space="0"/>
              <w:bottom w:val="single" w:color="auto" w:sz="4" w:space="0"/>
              <w:right w:val="single" w:color="auto" w:sz="4" w:space="0"/>
            </w:tcBorders>
            <w:shd w:val="clear" w:color="auto" w:fill="auto"/>
            <w:vAlign w:val="center"/>
          </w:tcPr>
          <w:p w14:paraId="521988D0">
            <w:pPr>
              <w:widowControl/>
              <w:spacing w:line="24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18</w:t>
            </w:r>
          </w:p>
        </w:tc>
        <w:tc>
          <w:tcPr>
            <w:tcW w:w="4629" w:type="dxa"/>
            <w:gridSpan w:val="4"/>
            <w:tcBorders>
              <w:top w:val="single" w:color="auto" w:sz="4" w:space="0"/>
              <w:left w:val="nil"/>
              <w:bottom w:val="single" w:color="auto" w:sz="4" w:space="0"/>
              <w:right w:val="single" w:color="auto" w:sz="4" w:space="0"/>
            </w:tcBorders>
            <w:shd w:val="clear" w:color="auto" w:fill="auto"/>
            <w:vAlign w:val="center"/>
          </w:tcPr>
          <w:p w14:paraId="38A275B8">
            <w:pPr>
              <w:widowControl/>
              <w:spacing w:line="24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边缘数视融合一体机</w:t>
            </w:r>
          </w:p>
        </w:tc>
        <w:tc>
          <w:tcPr>
            <w:tcW w:w="908" w:type="dxa"/>
            <w:tcBorders>
              <w:top w:val="nil"/>
              <w:left w:val="nil"/>
              <w:bottom w:val="single" w:color="auto" w:sz="4" w:space="0"/>
              <w:right w:val="single" w:color="auto" w:sz="4" w:space="0"/>
            </w:tcBorders>
            <w:shd w:val="clear" w:color="auto" w:fill="auto"/>
            <w:vAlign w:val="center"/>
          </w:tcPr>
          <w:p w14:paraId="4B8AEBBC">
            <w:pPr>
              <w:widowControl/>
              <w:spacing w:line="24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15</w:t>
            </w:r>
          </w:p>
        </w:tc>
        <w:tc>
          <w:tcPr>
            <w:tcW w:w="908" w:type="dxa"/>
            <w:tcBorders>
              <w:top w:val="nil"/>
              <w:left w:val="nil"/>
              <w:bottom w:val="single" w:color="auto" w:sz="4" w:space="0"/>
              <w:right w:val="single" w:color="auto" w:sz="4" w:space="0"/>
            </w:tcBorders>
            <w:shd w:val="clear" w:color="auto" w:fill="auto"/>
            <w:vAlign w:val="center"/>
          </w:tcPr>
          <w:p w14:paraId="2B82679C">
            <w:pPr>
              <w:widowControl/>
              <w:spacing w:line="24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套</w:t>
            </w:r>
          </w:p>
        </w:tc>
        <w:tc>
          <w:tcPr>
            <w:tcW w:w="1327" w:type="dxa"/>
            <w:tcBorders>
              <w:top w:val="nil"/>
              <w:left w:val="nil"/>
              <w:bottom w:val="single" w:color="auto" w:sz="4" w:space="0"/>
              <w:right w:val="single" w:color="auto" w:sz="4" w:space="0"/>
            </w:tcBorders>
            <w:shd w:val="clear" w:color="auto" w:fill="auto"/>
            <w:noWrap/>
            <w:vAlign w:val="center"/>
          </w:tcPr>
          <w:p w14:paraId="44CD9D1E">
            <w:pPr>
              <w:widowControl/>
              <w:spacing w:line="240" w:lineRule="auto"/>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496" w:type="dxa"/>
            <w:tcBorders>
              <w:top w:val="nil"/>
              <w:left w:val="nil"/>
              <w:bottom w:val="single" w:color="auto" w:sz="4" w:space="0"/>
              <w:right w:val="single" w:color="auto" w:sz="4" w:space="0"/>
            </w:tcBorders>
            <w:shd w:val="clear" w:color="auto" w:fill="auto"/>
            <w:noWrap/>
            <w:vAlign w:val="center"/>
          </w:tcPr>
          <w:p w14:paraId="1F1172C0">
            <w:pPr>
              <w:widowControl/>
              <w:spacing w:line="240" w:lineRule="auto"/>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5941513B">
        <w:tblPrEx>
          <w:tblCellMar>
            <w:top w:w="0" w:type="dxa"/>
            <w:left w:w="108" w:type="dxa"/>
            <w:bottom w:w="0" w:type="dxa"/>
            <w:right w:w="108" w:type="dxa"/>
          </w:tblCellMar>
        </w:tblPrEx>
        <w:trPr>
          <w:trHeight w:val="271" w:hRule="atLeast"/>
        </w:trPr>
        <w:tc>
          <w:tcPr>
            <w:tcW w:w="460" w:type="dxa"/>
            <w:tcBorders>
              <w:top w:val="nil"/>
              <w:left w:val="single" w:color="auto" w:sz="4" w:space="0"/>
              <w:bottom w:val="single" w:color="auto" w:sz="4" w:space="0"/>
              <w:right w:val="single" w:color="auto" w:sz="4" w:space="0"/>
            </w:tcBorders>
            <w:shd w:val="clear" w:color="auto" w:fill="auto"/>
            <w:vAlign w:val="center"/>
          </w:tcPr>
          <w:p w14:paraId="7515B872">
            <w:pPr>
              <w:widowControl/>
              <w:spacing w:line="24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19</w:t>
            </w:r>
          </w:p>
        </w:tc>
        <w:tc>
          <w:tcPr>
            <w:tcW w:w="1746"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D51EA51">
            <w:pPr>
              <w:widowControl/>
              <w:spacing w:line="24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智慧融合指挥调度系统</w:t>
            </w:r>
          </w:p>
        </w:tc>
        <w:tc>
          <w:tcPr>
            <w:tcW w:w="2882" w:type="dxa"/>
            <w:tcBorders>
              <w:top w:val="nil"/>
              <w:left w:val="nil"/>
              <w:bottom w:val="single" w:color="auto" w:sz="4" w:space="0"/>
              <w:right w:val="single" w:color="auto" w:sz="4" w:space="0"/>
            </w:tcBorders>
            <w:shd w:val="clear" w:color="auto" w:fill="auto"/>
            <w:vAlign w:val="center"/>
          </w:tcPr>
          <w:p w14:paraId="2A971DD6">
            <w:pPr>
              <w:widowControl/>
              <w:spacing w:line="240" w:lineRule="auto"/>
              <w:jc w:val="left"/>
              <w:rPr>
                <w:rFonts w:hint="eastAsia" w:ascii="宋体" w:hAnsi="宋体" w:eastAsia="宋体" w:cs="宋体"/>
                <w:kern w:val="0"/>
                <w:sz w:val="22"/>
                <w:szCs w:val="22"/>
              </w:rPr>
            </w:pPr>
            <w:r>
              <w:rPr>
                <w:rFonts w:hint="eastAsia" w:ascii="宋体" w:hAnsi="宋体" w:eastAsia="宋体" w:cs="宋体"/>
                <w:kern w:val="0"/>
                <w:sz w:val="22"/>
                <w:szCs w:val="22"/>
              </w:rPr>
              <w:t>融合通信调度系统</w:t>
            </w:r>
          </w:p>
        </w:tc>
        <w:tc>
          <w:tcPr>
            <w:tcW w:w="908" w:type="dxa"/>
            <w:tcBorders>
              <w:top w:val="nil"/>
              <w:left w:val="nil"/>
              <w:bottom w:val="single" w:color="auto" w:sz="4" w:space="0"/>
              <w:right w:val="single" w:color="auto" w:sz="4" w:space="0"/>
            </w:tcBorders>
            <w:shd w:val="clear" w:color="auto" w:fill="auto"/>
            <w:vAlign w:val="center"/>
          </w:tcPr>
          <w:p w14:paraId="0260709D">
            <w:pPr>
              <w:widowControl/>
              <w:spacing w:line="24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1</w:t>
            </w:r>
          </w:p>
        </w:tc>
        <w:tc>
          <w:tcPr>
            <w:tcW w:w="908" w:type="dxa"/>
            <w:tcBorders>
              <w:top w:val="nil"/>
              <w:left w:val="nil"/>
              <w:bottom w:val="single" w:color="auto" w:sz="4" w:space="0"/>
              <w:right w:val="single" w:color="auto" w:sz="4" w:space="0"/>
            </w:tcBorders>
            <w:shd w:val="clear" w:color="auto" w:fill="auto"/>
            <w:vAlign w:val="center"/>
          </w:tcPr>
          <w:p w14:paraId="48CCF0A8">
            <w:pPr>
              <w:widowControl/>
              <w:spacing w:line="24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套</w:t>
            </w:r>
          </w:p>
        </w:tc>
        <w:tc>
          <w:tcPr>
            <w:tcW w:w="1327" w:type="dxa"/>
            <w:tcBorders>
              <w:top w:val="nil"/>
              <w:left w:val="nil"/>
              <w:bottom w:val="single" w:color="auto" w:sz="4" w:space="0"/>
              <w:right w:val="single" w:color="auto" w:sz="4" w:space="0"/>
            </w:tcBorders>
            <w:shd w:val="clear" w:color="auto" w:fill="auto"/>
            <w:noWrap/>
            <w:vAlign w:val="center"/>
          </w:tcPr>
          <w:p w14:paraId="79392AA8">
            <w:pPr>
              <w:widowControl/>
              <w:spacing w:line="240" w:lineRule="auto"/>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496" w:type="dxa"/>
            <w:tcBorders>
              <w:top w:val="nil"/>
              <w:left w:val="nil"/>
              <w:bottom w:val="single" w:color="auto" w:sz="4" w:space="0"/>
              <w:right w:val="single" w:color="auto" w:sz="4" w:space="0"/>
            </w:tcBorders>
            <w:shd w:val="clear" w:color="auto" w:fill="auto"/>
            <w:noWrap/>
            <w:vAlign w:val="center"/>
          </w:tcPr>
          <w:p w14:paraId="212666C5">
            <w:pPr>
              <w:widowControl/>
              <w:spacing w:line="240" w:lineRule="auto"/>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1D39AECC">
        <w:tblPrEx>
          <w:tblCellMar>
            <w:top w:w="0" w:type="dxa"/>
            <w:left w:w="108" w:type="dxa"/>
            <w:bottom w:w="0" w:type="dxa"/>
            <w:right w:w="108" w:type="dxa"/>
          </w:tblCellMar>
        </w:tblPrEx>
        <w:trPr>
          <w:trHeight w:val="271" w:hRule="atLeast"/>
        </w:trPr>
        <w:tc>
          <w:tcPr>
            <w:tcW w:w="460" w:type="dxa"/>
            <w:tcBorders>
              <w:top w:val="nil"/>
              <w:left w:val="single" w:color="auto" w:sz="4" w:space="0"/>
              <w:bottom w:val="single" w:color="auto" w:sz="4" w:space="0"/>
              <w:right w:val="single" w:color="auto" w:sz="4" w:space="0"/>
            </w:tcBorders>
            <w:shd w:val="clear" w:color="auto" w:fill="auto"/>
            <w:vAlign w:val="center"/>
          </w:tcPr>
          <w:p w14:paraId="39D63115">
            <w:pPr>
              <w:widowControl/>
              <w:spacing w:line="24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20</w:t>
            </w:r>
          </w:p>
        </w:tc>
        <w:tc>
          <w:tcPr>
            <w:tcW w:w="1746" w:type="dxa"/>
            <w:gridSpan w:val="3"/>
            <w:vMerge w:val="continue"/>
            <w:tcBorders>
              <w:top w:val="nil"/>
              <w:left w:val="single" w:color="auto" w:sz="4" w:space="0"/>
              <w:bottom w:val="single" w:color="auto" w:sz="4" w:space="0"/>
              <w:right w:val="single" w:color="auto" w:sz="4" w:space="0"/>
            </w:tcBorders>
            <w:vAlign w:val="center"/>
          </w:tcPr>
          <w:p w14:paraId="6925B4A3">
            <w:pPr>
              <w:widowControl/>
              <w:spacing w:line="240" w:lineRule="auto"/>
              <w:jc w:val="left"/>
              <w:rPr>
                <w:rFonts w:hint="eastAsia" w:ascii="宋体" w:hAnsi="宋体" w:eastAsia="宋体" w:cs="宋体"/>
                <w:kern w:val="0"/>
                <w:sz w:val="22"/>
                <w:szCs w:val="22"/>
              </w:rPr>
            </w:pPr>
          </w:p>
        </w:tc>
        <w:tc>
          <w:tcPr>
            <w:tcW w:w="2882" w:type="dxa"/>
            <w:tcBorders>
              <w:top w:val="nil"/>
              <w:left w:val="nil"/>
              <w:bottom w:val="single" w:color="auto" w:sz="4" w:space="0"/>
              <w:right w:val="single" w:color="auto" w:sz="4" w:space="0"/>
            </w:tcBorders>
            <w:shd w:val="clear" w:color="auto" w:fill="auto"/>
            <w:vAlign w:val="center"/>
          </w:tcPr>
          <w:p w14:paraId="668FD264">
            <w:pPr>
              <w:widowControl/>
              <w:spacing w:line="240" w:lineRule="auto"/>
              <w:jc w:val="left"/>
              <w:rPr>
                <w:rFonts w:hint="eastAsia" w:ascii="宋体" w:hAnsi="宋体" w:eastAsia="宋体" w:cs="宋体"/>
                <w:kern w:val="0"/>
                <w:sz w:val="22"/>
                <w:szCs w:val="22"/>
              </w:rPr>
            </w:pPr>
            <w:r>
              <w:rPr>
                <w:rFonts w:hint="eastAsia" w:ascii="宋体" w:hAnsi="宋体" w:eastAsia="宋体" w:cs="宋体"/>
                <w:kern w:val="0"/>
                <w:sz w:val="22"/>
                <w:szCs w:val="22"/>
              </w:rPr>
              <w:t>录音录像系统</w:t>
            </w:r>
          </w:p>
        </w:tc>
        <w:tc>
          <w:tcPr>
            <w:tcW w:w="908" w:type="dxa"/>
            <w:tcBorders>
              <w:top w:val="nil"/>
              <w:left w:val="nil"/>
              <w:bottom w:val="single" w:color="auto" w:sz="4" w:space="0"/>
              <w:right w:val="single" w:color="auto" w:sz="4" w:space="0"/>
            </w:tcBorders>
            <w:shd w:val="clear" w:color="auto" w:fill="auto"/>
            <w:vAlign w:val="center"/>
          </w:tcPr>
          <w:p w14:paraId="368725DD">
            <w:pPr>
              <w:widowControl/>
              <w:spacing w:line="24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1</w:t>
            </w:r>
          </w:p>
        </w:tc>
        <w:tc>
          <w:tcPr>
            <w:tcW w:w="908" w:type="dxa"/>
            <w:tcBorders>
              <w:top w:val="nil"/>
              <w:left w:val="nil"/>
              <w:bottom w:val="single" w:color="auto" w:sz="4" w:space="0"/>
              <w:right w:val="single" w:color="auto" w:sz="4" w:space="0"/>
            </w:tcBorders>
            <w:shd w:val="clear" w:color="auto" w:fill="auto"/>
            <w:vAlign w:val="center"/>
          </w:tcPr>
          <w:p w14:paraId="79C45976">
            <w:pPr>
              <w:widowControl/>
              <w:spacing w:line="24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套</w:t>
            </w:r>
          </w:p>
        </w:tc>
        <w:tc>
          <w:tcPr>
            <w:tcW w:w="1327" w:type="dxa"/>
            <w:tcBorders>
              <w:top w:val="nil"/>
              <w:left w:val="nil"/>
              <w:bottom w:val="single" w:color="auto" w:sz="4" w:space="0"/>
              <w:right w:val="single" w:color="auto" w:sz="4" w:space="0"/>
            </w:tcBorders>
            <w:shd w:val="clear" w:color="auto" w:fill="auto"/>
            <w:noWrap/>
            <w:vAlign w:val="center"/>
          </w:tcPr>
          <w:p w14:paraId="7CA8FD53">
            <w:pPr>
              <w:widowControl/>
              <w:spacing w:line="240" w:lineRule="auto"/>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496" w:type="dxa"/>
            <w:tcBorders>
              <w:top w:val="nil"/>
              <w:left w:val="nil"/>
              <w:bottom w:val="single" w:color="auto" w:sz="4" w:space="0"/>
              <w:right w:val="single" w:color="auto" w:sz="4" w:space="0"/>
            </w:tcBorders>
            <w:shd w:val="clear" w:color="auto" w:fill="auto"/>
            <w:noWrap/>
            <w:vAlign w:val="center"/>
          </w:tcPr>
          <w:p w14:paraId="7A0B43EC">
            <w:pPr>
              <w:widowControl/>
              <w:spacing w:line="240" w:lineRule="auto"/>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74BE20DC">
        <w:tblPrEx>
          <w:tblCellMar>
            <w:top w:w="0" w:type="dxa"/>
            <w:left w:w="108" w:type="dxa"/>
            <w:bottom w:w="0" w:type="dxa"/>
            <w:right w:w="108" w:type="dxa"/>
          </w:tblCellMar>
        </w:tblPrEx>
        <w:trPr>
          <w:trHeight w:val="271" w:hRule="atLeast"/>
        </w:trPr>
        <w:tc>
          <w:tcPr>
            <w:tcW w:w="460" w:type="dxa"/>
            <w:tcBorders>
              <w:top w:val="nil"/>
              <w:left w:val="single" w:color="auto" w:sz="4" w:space="0"/>
              <w:bottom w:val="single" w:color="auto" w:sz="4" w:space="0"/>
              <w:right w:val="single" w:color="auto" w:sz="4" w:space="0"/>
            </w:tcBorders>
            <w:shd w:val="clear" w:color="auto" w:fill="auto"/>
            <w:vAlign w:val="center"/>
          </w:tcPr>
          <w:p w14:paraId="48F3778A">
            <w:pPr>
              <w:widowControl/>
              <w:spacing w:line="24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21</w:t>
            </w:r>
          </w:p>
        </w:tc>
        <w:tc>
          <w:tcPr>
            <w:tcW w:w="1746" w:type="dxa"/>
            <w:gridSpan w:val="3"/>
            <w:vMerge w:val="continue"/>
            <w:tcBorders>
              <w:top w:val="nil"/>
              <w:left w:val="single" w:color="auto" w:sz="4" w:space="0"/>
              <w:bottom w:val="single" w:color="auto" w:sz="4" w:space="0"/>
              <w:right w:val="single" w:color="auto" w:sz="4" w:space="0"/>
            </w:tcBorders>
            <w:vAlign w:val="center"/>
          </w:tcPr>
          <w:p w14:paraId="3F3DC226">
            <w:pPr>
              <w:widowControl/>
              <w:spacing w:line="240" w:lineRule="auto"/>
              <w:jc w:val="left"/>
              <w:rPr>
                <w:rFonts w:hint="eastAsia" w:ascii="宋体" w:hAnsi="宋体" w:eastAsia="宋体" w:cs="宋体"/>
                <w:kern w:val="0"/>
                <w:sz w:val="22"/>
                <w:szCs w:val="22"/>
              </w:rPr>
            </w:pPr>
          </w:p>
        </w:tc>
        <w:tc>
          <w:tcPr>
            <w:tcW w:w="2882" w:type="dxa"/>
            <w:tcBorders>
              <w:top w:val="nil"/>
              <w:left w:val="nil"/>
              <w:bottom w:val="single" w:color="auto" w:sz="4" w:space="0"/>
              <w:right w:val="single" w:color="auto" w:sz="4" w:space="0"/>
            </w:tcBorders>
            <w:shd w:val="clear" w:color="auto" w:fill="auto"/>
            <w:vAlign w:val="center"/>
          </w:tcPr>
          <w:p w14:paraId="3F4DFD8D">
            <w:pPr>
              <w:widowControl/>
              <w:spacing w:line="240" w:lineRule="auto"/>
              <w:jc w:val="left"/>
              <w:rPr>
                <w:rFonts w:hint="eastAsia" w:ascii="宋体" w:hAnsi="宋体" w:eastAsia="宋体" w:cs="宋体"/>
                <w:kern w:val="0"/>
                <w:sz w:val="22"/>
                <w:szCs w:val="22"/>
              </w:rPr>
            </w:pPr>
            <w:r>
              <w:rPr>
                <w:rFonts w:hint="eastAsia" w:ascii="宋体" w:hAnsi="宋体" w:eastAsia="宋体" w:cs="宋体"/>
                <w:kern w:val="0"/>
                <w:sz w:val="22"/>
                <w:szCs w:val="22"/>
              </w:rPr>
              <w:t>宽带集群系统</w:t>
            </w:r>
          </w:p>
        </w:tc>
        <w:tc>
          <w:tcPr>
            <w:tcW w:w="908" w:type="dxa"/>
            <w:tcBorders>
              <w:top w:val="nil"/>
              <w:left w:val="nil"/>
              <w:bottom w:val="single" w:color="auto" w:sz="4" w:space="0"/>
              <w:right w:val="single" w:color="auto" w:sz="4" w:space="0"/>
            </w:tcBorders>
            <w:shd w:val="clear" w:color="auto" w:fill="auto"/>
            <w:vAlign w:val="center"/>
          </w:tcPr>
          <w:p w14:paraId="2E04EA95">
            <w:pPr>
              <w:widowControl/>
              <w:spacing w:line="24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1</w:t>
            </w:r>
          </w:p>
        </w:tc>
        <w:tc>
          <w:tcPr>
            <w:tcW w:w="908" w:type="dxa"/>
            <w:tcBorders>
              <w:top w:val="nil"/>
              <w:left w:val="nil"/>
              <w:bottom w:val="single" w:color="auto" w:sz="4" w:space="0"/>
              <w:right w:val="single" w:color="auto" w:sz="4" w:space="0"/>
            </w:tcBorders>
            <w:shd w:val="clear" w:color="auto" w:fill="auto"/>
            <w:vAlign w:val="center"/>
          </w:tcPr>
          <w:p w14:paraId="0DA8203D">
            <w:pPr>
              <w:widowControl/>
              <w:spacing w:line="24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套</w:t>
            </w:r>
          </w:p>
        </w:tc>
        <w:tc>
          <w:tcPr>
            <w:tcW w:w="1327" w:type="dxa"/>
            <w:tcBorders>
              <w:top w:val="nil"/>
              <w:left w:val="nil"/>
              <w:bottom w:val="single" w:color="auto" w:sz="4" w:space="0"/>
              <w:right w:val="single" w:color="auto" w:sz="4" w:space="0"/>
            </w:tcBorders>
            <w:shd w:val="clear" w:color="auto" w:fill="auto"/>
            <w:noWrap/>
            <w:vAlign w:val="center"/>
          </w:tcPr>
          <w:p w14:paraId="05E969EE">
            <w:pPr>
              <w:widowControl/>
              <w:spacing w:line="240" w:lineRule="auto"/>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496" w:type="dxa"/>
            <w:tcBorders>
              <w:top w:val="nil"/>
              <w:left w:val="nil"/>
              <w:bottom w:val="single" w:color="auto" w:sz="4" w:space="0"/>
              <w:right w:val="single" w:color="auto" w:sz="4" w:space="0"/>
            </w:tcBorders>
            <w:shd w:val="clear" w:color="auto" w:fill="auto"/>
            <w:noWrap/>
            <w:vAlign w:val="center"/>
          </w:tcPr>
          <w:p w14:paraId="6691718D">
            <w:pPr>
              <w:widowControl/>
              <w:spacing w:line="240" w:lineRule="auto"/>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45AA0981">
        <w:tblPrEx>
          <w:tblCellMar>
            <w:top w:w="0" w:type="dxa"/>
            <w:left w:w="108" w:type="dxa"/>
            <w:bottom w:w="0" w:type="dxa"/>
            <w:right w:w="108" w:type="dxa"/>
          </w:tblCellMar>
        </w:tblPrEx>
        <w:trPr>
          <w:trHeight w:val="271" w:hRule="atLeast"/>
        </w:trPr>
        <w:tc>
          <w:tcPr>
            <w:tcW w:w="460" w:type="dxa"/>
            <w:tcBorders>
              <w:top w:val="nil"/>
              <w:left w:val="single" w:color="auto" w:sz="4" w:space="0"/>
              <w:bottom w:val="single" w:color="auto" w:sz="4" w:space="0"/>
              <w:right w:val="single" w:color="auto" w:sz="4" w:space="0"/>
            </w:tcBorders>
            <w:shd w:val="clear" w:color="auto" w:fill="auto"/>
            <w:vAlign w:val="center"/>
          </w:tcPr>
          <w:p w14:paraId="3CFF94AE">
            <w:pPr>
              <w:widowControl/>
              <w:spacing w:line="24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22</w:t>
            </w:r>
          </w:p>
        </w:tc>
        <w:tc>
          <w:tcPr>
            <w:tcW w:w="1746" w:type="dxa"/>
            <w:gridSpan w:val="3"/>
            <w:vMerge w:val="continue"/>
            <w:tcBorders>
              <w:top w:val="nil"/>
              <w:left w:val="single" w:color="auto" w:sz="4" w:space="0"/>
              <w:bottom w:val="single" w:color="auto" w:sz="4" w:space="0"/>
              <w:right w:val="single" w:color="auto" w:sz="4" w:space="0"/>
            </w:tcBorders>
            <w:vAlign w:val="center"/>
          </w:tcPr>
          <w:p w14:paraId="33F79B52">
            <w:pPr>
              <w:widowControl/>
              <w:spacing w:line="240" w:lineRule="auto"/>
              <w:jc w:val="left"/>
              <w:rPr>
                <w:rFonts w:hint="eastAsia" w:ascii="宋体" w:hAnsi="宋体" w:eastAsia="宋体" w:cs="宋体"/>
                <w:kern w:val="0"/>
                <w:sz w:val="22"/>
                <w:szCs w:val="22"/>
              </w:rPr>
            </w:pPr>
          </w:p>
        </w:tc>
        <w:tc>
          <w:tcPr>
            <w:tcW w:w="2882" w:type="dxa"/>
            <w:tcBorders>
              <w:top w:val="nil"/>
              <w:left w:val="nil"/>
              <w:bottom w:val="single" w:color="auto" w:sz="4" w:space="0"/>
              <w:right w:val="single" w:color="auto" w:sz="4" w:space="0"/>
            </w:tcBorders>
            <w:shd w:val="clear" w:color="auto" w:fill="auto"/>
            <w:vAlign w:val="center"/>
          </w:tcPr>
          <w:p w14:paraId="3D0E76E6">
            <w:pPr>
              <w:widowControl/>
              <w:spacing w:line="240" w:lineRule="auto"/>
              <w:jc w:val="left"/>
              <w:rPr>
                <w:rFonts w:hint="eastAsia" w:ascii="宋体" w:hAnsi="宋体" w:eastAsia="宋体" w:cs="宋体"/>
                <w:kern w:val="0"/>
                <w:sz w:val="22"/>
                <w:szCs w:val="22"/>
              </w:rPr>
            </w:pPr>
            <w:r>
              <w:rPr>
                <w:rFonts w:hint="eastAsia" w:ascii="宋体" w:hAnsi="宋体" w:eastAsia="宋体" w:cs="宋体"/>
                <w:kern w:val="0"/>
                <w:sz w:val="22"/>
                <w:szCs w:val="22"/>
              </w:rPr>
              <w:t>视频调度功能</w:t>
            </w:r>
          </w:p>
        </w:tc>
        <w:tc>
          <w:tcPr>
            <w:tcW w:w="908" w:type="dxa"/>
            <w:tcBorders>
              <w:top w:val="nil"/>
              <w:left w:val="nil"/>
              <w:bottom w:val="single" w:color="auto" w:sz="4" w:space="0"/>
              <w:right w:val="single" w:color="auto" w:sz="4" w:space="0"/>
            </w:tcBorders>
            <w:shd w:val="clear" w:color="auto" w:fill="auto"/>
            <w:vAlign w:val="center"/>
          </w:tcPr>
          <w:p w14:paraId="6EF434C9">
            <w:pPr>
              <w:widowControl/>
              <w:spacing w:line="24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1</w:t>
            </w:r>
          </w:p>
        </w:tc>
        <w:tc>
          <w:tcPr>
            <w:tcW w:w="908" w:type="dxa"/>
            <w:tcBorders>
              <w:top w:val="nil"/>
              <w:left w:val="nil"/>
              <w:bottom w:val="single" w:color="auto" w:sz="4" w:space="0"/>
              <w:right w:val="single" w:color="auto" w:sz="4" w:space="0"/>
            </w:tcBorders>
            <w:shd w:val="clear" w:color="auto" w:fill="auto"/>
            <w:vAlign w:val="center"/>
          </w:tcPr>
          <w:p w14:paraId="2999FE0E">
            <w:pPr>
              <w:widowControl/>
              <w:spacing w:line="24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套</w:t>
            </w:r>
          </w:p>
        </w:tc>
        <w:tc>
          <w:tcPr>
            <w:tcW w:w="1327" w:type="dxa"/>
            <w:tcBorders>
              <w:top w:val="nil"/>
              <w:left w:val="nil"/>
              <w:bottom w:val="single" w:color="auto" w:sz="4" w:space="0"/>
              <w:right w:val="single" w:color="auto" w:sz="4" w:space="0"/>
            </w:tcBorders>
            <w:shd w:val="clear" w:color="auto" w:fill="auto"/>
            <w:noWrap/>
            <w:vAlign w:val="center"/>
          </w:tcPr>
          <w:p w14:paraId="13B41C75">
            <w:pPr>
              <w:widowControl/>
              <w:spacing w:line="240" w:lineRule="auto"/>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496" w:type="dxa"/>
            <w:tcBorders>
              <w:top w:val="nil"/>
              <w:left w:val="nil"/>
              <w:bottom w:val="single" w:color="auto" w:sz="4" w:space="0"/>
              <w:right w:val="single" w:color="auto" w:sz="4" w:space="0"/>
            </w:tcBorders>
            <w:shd w:val="clear" w:color="auto" w:fill="auto"/>
            <w:noWrap/>
            <w:vAlign w:val="center"/>
          </w:tcPr>
          <w:p w14:paraId="7FB45EE9">
            <w:pPr>
              <w:widowControl/>
              <w:spacing w:line="240" w:lineRule="auto"/>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562729B5">
        <w:tblPrEx>
          <w:tblCellMar>
            <w:top w:w="0" w:type="dxa"/>
            <w:left w:w="108" w:type="dxa"/>
            <w:bottom w:w="0" w:type="dxa"/>
            <w:right w:w="108" w:type="dxa"/>
          </w:tblCellMar>
        </w:tblPrEx>
        <w:trPr>
          <w:trHeight w:val="271" w:hRule="atLeast"/>
        </w:trPr>
        <w:tc>
          <w:tcPr>
            <w:tcW w:w="460" w:type="dxa"/>
            <w:tcBorders>
              <w:top w:val="nil"/>
              <w:left w:val="single" w:color="auto" w:sz="4" w:space="0"/>
              <w:bottom w:val="single" w:color="auto" w:sz="4" w:space="0"/>
              <w:right w:val="single" w:color="auto" w:sz="4" w:space="0"/>
            </w:tcBorders>
            <w:shd w:val="clear" w:color="auto" w:fill="auto"/>
            <w:vAlign w:val="center"/>
          </w:tcPr>
          <w:p w14:paraId="273B7341">
            <w:pPr>
              <w:widowControl/>
              <w:spacing w:line="24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23</w:t>
            </w:r>
          </w:p>
        </w:tc>
        <w:tc>
          <w:tcPr>
            <w:tcW w:w="1746" w:type="dxa"/>
            <w:gridSpan w:val="3"/>
            <w:vMerge w:val="continue"/>
            <w:tcBorders>
              <w:top w:val="nil"/>
              <w:left w:val="single" w:color="auto" w:sz="4" w:space="0"/>
              <w:bottom w:val="single" w:color="auto" w:sz="4" w:space="0"/>
              <w:right w:val="single" w:color="auto" w:sz="4" w:space="0"/>
            </w:tcBorders>
            <w:vAlign w:val="center"/>
          </w:tcPr>
          <w:p w14:paraId="2EC152D7">
            <w:pPr>
              <w:widowControl/>
              <w:spacing w:line="240" w:lineRule="auto"/>
              <w:jc w:val="left"/>
              <w:rPr>
                <w:rFonts w:hint="eastAsia" w:ascii="宋体" w:hAnsi="宋体" w:eastAsia="宋体" w:cs="宋体"/>
                <w:kern w:val="0"/>
                <w:sz w:val="22"/>
                <w:szCs w:val="22"/>
              </w:rPr>
            </w:pPr>
          </w:p>
        </w:tc>
        <w:tc>
          <w:tcPr>
            <w:tcW w:w="2882" w:type="dxa"/>
            <w:tcBorders>
              <w:top w:val="nil"/>
              <w:left w:val="nil"/>
              <w:bottom w:val="single" w:color="auto" w:sz="4" w:space="0"/>
              <w:right w:val="single" w:color="auto" w:sz="4" w:space="0"/>
            </w:tcBorders>
            <w:shd w:val="clear" w:color="auto" w:fill="auto"/>
            <w:vAlign w:val="center"/>
          </w:tcPr>
          <w:p w14:paraId="4993CDDC">
            <w:pPr>
              <w:widowControl/>
              <w:spacing w:line="240" w:lineRule="auto"/>
              <w:jc w:val="left"/>
              <w:rPr>
                <w:rFonts w:hint="eastAsia" w:ascii="宋体" w:hAnsi="宋体" w:eastAsia="宋体" w:cs="宋体"/>
                <w:kern w:val="0"/>
                <w:sz w:val="22"/>
                <w:szCs w:val="22"/>
              </w:rPr>
            </w:pPr>
            <w:r>
              <w:rPr>
                <w:rFonts w:hint="eastAsia" w:ascii="宋体" w:hAnsi="宋体" w:eastAsia="宋体" w:cs="宋体"/>
                <w:kern w:val="0"/>
                <w:sz w:val="22"/>
                <w:szCs w:val="22"/>
              </w:rPr>
              <w:t>语音调度功能</w:t>
            </w:r>
          </w:p>
        </w:tc>
        <w:tc>
          <w:tcPr>
            <w:tcW w:w="908" w:type="dxa"/>
            <w:tcBorders>
              <w:top w:val="nil"/>
              <w:left w:val="nil"/>
              <w:bottom w:val="single" w:color="auto" w:sz="4" w:space="0"/>
              <w:right w:val="single" w:color="auto" w:sz="4" w:space="0"/>
            </w:tcBorders>
            <w:shd w:val="clear" w:color="auto" w:fill="auto"/>
            <w:vAlign w:val="center"/>
          </w:tcPr>
          <w:p w14:paraId="464D3CE6">
            <w:pPr>
              <w:widowControl/>
              <w:spacing w:line="24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1</w:t>
            </w:r>
          </w:p>
        </w:tc>
        <w:tc>
          <w:tcPr>
            <w:tcW w:w="908" w:type="dxa"/>
            <w:tcBorders>
              <w:top w:val="nil"/>
              <w:left w:val="nil"/>
              <w:bottom w:val="single" w:color="auto" w:sz="4" w:space="0"/>
              <w:right w:val="single" w:color="auto" w:sz="4" w:space="0"/>
            </w:tcBorders>
            <w:shd w:val="clear" w:color="auto" w:fill="auto"/>
            <w:vAlign w:val="center"/>
          </w:tcPr>
          <w:p w14:paraId="1C262471">
            <w:pPr>
              <w:widowControl/>
              <w:spacing w:line="24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套</w:t>
            </w:r>
          </w:p>
        </w:tc>
        <w:tc>
          <w:tcPr>
            <w:tcW w:w="1327" w:type="dxa"/>
            <w:tcBorders>
              <w:top w:val="nil"/>
              <w:left w:val="nil"/>
              <w:bottom w:val="single" w:color="auto" w:sz="4" w:space="0"/>
              <w:right w:val="single" w:color="auto" w:sz="4" w:space="0"/>
            </w:tcBorders>
            <w:shd w:val="clear" w:color="auto" w:fill="auto"/>
            <w:noWrap/>
            <w:vAlign w:val="center"/>
          </w:tcPr>
          <w:p w14:paraId="7E50B134">
            <w:pPr>
              <w:widowControl/>
              <w:spacing w:line="240" w:lineRule="auto"/>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496" w:type="dxa"/>
            <w:tcBorders>
              <w:top w:val="nil"/>
              <w:left w:val="nil"/>
              <w:bottom w:val="single" w:color="auto" w:sz="4" w:space="0"/>
              <w:right w:val="single" w:color="auto" w:sz="4" w:space="0"/>
            </w:tcBorders>
            <w:shd w:val="clear" w:color="auto" w:fill="auto"/>
            <w:noWrap/>
            <w:vAlign w:val="center"/>
          </w:tcPr>
          <w:p w14:paraId="78AB13E5">
            <w:pPr>
              <w:widowControl/>
              <w:spacing w:line="240" w:lineRule="auto"/>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2E5CF03C">
        <w:tblPrEx>
          <w:tblCellMar>
            <w:top w:w="0" w:type="dxa"/>
            <w:left w:w="108" w:type="dxa"/>
            <w:bottom w:w="0" w:type="dxa"/>
            <w:right w:w="108" w:type="dxa"/>
          </w:tblCellMar>
        </w:tblPrEx>
        <w:trPr>
          <w:trHeight w:val="271" w:hRule="atLeast"/>
        </w:trPr>
        <w:tc>
          <w:tcPr>
            <w:tcW w:w="460" w:type="dxa"/>
            <w:tcBorders>
              <w:top w:val="nil"/>
              <w:left w:val="single" w:color="auto" w:sz="4" w:space="0"/>
              <w:bottom w:val="single" w:color="auto" w:sz="4" w:space="0"/>
              <w:right w:val="single" w:color="auto" w:sz="4" w:space="0"/>
            </w:tcBorders>
            <w:shd w:val="clear" w:color="auto" w:fill="auto"/>
            <w:vAlign w:val="center"/>
          </w:tcPr>
          <w:p w14:paraId="3777E5C9">
            <w:pPr>
              <w:widowControl/>
              <w:spacing w:line="24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24</w:t>
            </w:r>
          </w:p>
        </w:tc>
        <w:tc>
          <w:tcPr>
            <w:tcW w:w="1746" w:type="dxa"/>
            <w:gridSpan w:val="3"/>
            <w:vMerge w:val="continue"/>
            <w:tcBorders>
              <w:top w:val="nil"/>
              <w:left w:val="single" w:color="auto" w:sz="4" w:space="0"/>
              <w:bottom w:val="single" w:color="auto" w:sz="4" w:space="0"/>
              <w:right w:val="single" w:color="auto" w:sz="4" w:space="0"/>
            </w:tcBorders>
            <w:vAlign w:val="center"/>
          </w:tcPr>
          <w:p w14:paraId="0DB7327B">
            <w:pPr>
              <w:widowControl/>
              <w:spacing w:line="240" w:lineRule="auto"/>
              <w:jc w:val="left"/>
              <w:rPr>
                <w:rFonts w:hint="eastAsia" w:ascii="宋体" w:hAnsi="宋体" w:eastAsia="宋体" w:cs="宋体"/>
                <w:kern w:val="0"/>
                <w:sz w:val="22"/>
                <w:szCs w:val="22"/>
              </w:rPr>
            </w:pPr>
          </w:p>
        </w:tc>
        <w:tc>
          <w:tcPr>
            <w:tcW w:w="2882" w:type="dxa"/>
            <w:tcBorders>
              <w:top w:val="nil"/>
              <w:left w:val="nil"/>
              <w:bottom w:val="single" w:color="auto" w:sz="4" w:space="0"/>
              <w:right w:val="single" w:color="auto" w:sz="4" w:space="0"/>
            </w:tcBorders>
            <w:shd w:val="clear" w:color="auto" w:fill="auto"/>
            <w:vAlign w:val="center"/>
          </w:tcPr>
          <w:p w14:paraId="48183FB9">
            <w:pPr>
              <w:widowControl/>
              <w:spacing w:line="240" w:lineRule="auto"/>
              <w:jc w:val="left"/>
              <w:rPr>
                <w:rFonts w:hint="eastAsia" w:ascii="宋体" w:hAnsi="宋体" w:eastAsia="宋体" w:cs="宋体"/>
                <w:kern w:val="0"/>
                <w:sz w:val="22"/>
                <w:szCs w:val="22"/>
              </w:rPr>
            </w:pPr>
            <w:r>
              <w:rPr>
                <w:rFonts w:hint="eastAsia" w:ascii="宋体" w:hAnsi="宋体" w:eastAsia="宋体" w:cs="宋体"/>
                <w:kern w:val="0"/>
                <w:sz w:val="22"/>
                <w:szCs w:val="22"/>
              </w:rPr>
              <w:t>GIS资源调度功能</w:t>
            </w:r>
          </w:p>
        </w:tc>
        <w:tc>
          <w:tcPr>
            <w:tcW w:w="908" w:type="dxa"/>
            <w:tcBorders>
              <w:top w:val="nil"/>
              <w:left w:val="nil"/>
              <w:bottom w:val="single" w:color="auto" w:sz="4" w:space="0"/>
              <w:right w:val="single" w:color="auto" w:sz="4" w:space="0"/>
            </w:tcBorders>
            <w:shd w:val="clear" w:color="auto" w:fill="auto"/>
            <w:vAlign w:val="center"/>
          </w:tcPr>
          <w:p w14:paraId="65516808">
            <w:pPr>
              <w:widowControl/>
              <w:spacing w:line="24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1</w:t>
            </w:r>
          </w:p>
        </w:tc>
        <w:tc>
          <w:tcPr>
            <w:tcW w:w="908" w:type="dxa"/>
            <w:tcBorders>
              <w:top w:val="nil"/>
              <w:left w:val="nil"/>
              <w:bottom w:val="single" w:color="auto" w:sz="4" w:space="0"/>
              <w:right w:val="single" w:color="auto" w:sz="4" w:space="0"/>
            </w:tcBorders>
            <w:shd w:val="clear" w:color="auto" w:fill="auto"/>
            <w:vAlign w:val="center"/>
          </w:tcPr>
          <w:p w14:paraId="7F10F436">
            <w:pPr>
              <w:widowControl/>
              <w:spacing w:line="24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套</w:t>
            </w:r>
          </w:p>
        </w:tc>
        <w:tc>
          <w:tcPr>
            <w:tcW w:w="1327" w:type="dxa"/>
            <w:tcBorders>
              <w:top w:val="nil"/>
              <w:left w:val="nil"/>
              <w:bottom w:val="single" w:color="auto" w:sz="4" w:space="0"/>
              <w:right w:val="single" w:color="auto" w:sz="4" w:space="0"/>
            </w:tcBorders>
            <w:shd w:val="clear" w:color="auto" w:fill="auto"/>
            <w:noWrap/>
            <w:vAlign w:val="center"/>
          </w:tcPr>
          <w:p w14:paraId="4875BEBE">
            <w:pPr>
              <w:widowControl/>
              <w:spacing w:line="240" w:lineRule="auto"/>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496" w:type="dxa"/>
            <w:tcBorders>
              <w:top w:val="nil"/>
              <w:left w:val="nil"/>
              <w:bottom w:val="single" w:color="auto" w:sz="4" w:space="0"/>
              <w:right w:val="single" w:color="auto" w:sz="4" w:space="0"/>
            </w:tcBorders>
            <w:shd w:val="clear" w:color="auto" w:fill="auto"/>
            <w:noWrap/>
            <w:vAlign w:val="center"/>
          </w:tcPr>
          <w:p w14:paraId="68235411">
            <w:pPr>
              <w:widowControl/>
              <w:spacing w:line="240" w:lineRule="auto"/>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40087291">
        <w:tblPrEx>
          <w:tblCellMar>
            <w:top w:w="0" w:type="dxa"/>
            <w:left w:w="108" w:type="dxa"/>
            <w:bottom w:w="0" w:type="dxa"/>
            <w:right w:w="108" w:type="dxa"/>
          </w:tblCellMar>
        </w:tblPrEx>
        <w:trPr>
          <w:trHeight w:val="271" w:hRule="atLeast"/>
        </w:trPr>
        <w:tc>
          <w:tcPr>
            <w:tcW w:w="460" w:type="dxa"/>
            <w:tcBorders>
              <w:top w:val="nil"/>
              <w:left w:val="single" w:color="auto" w:sz="4" w:space="0"/>
              <w:bottom w:val="single" w:color="auto" w:sz="4" w:space="0"/>
              <w:right w:val="single" w:color="auto" w:sz="4" w:space="0"/>
            </w:tcBorders>
            <w:shd w:val="clear" w:color="auto" w:fill="auto"/>
            <w:vAlign w:val="center"/>
          </w:tcPr>
          <w:p w14:paraId="3E790264">
            <w:pPr>
              <w:widowControl/>
              <w:spacing w:line="24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25</w:t>
            </w:r>
          </w:p>
        </w:tc>
        <w:tc>
          <w:tcPr>
            <w:tcW w:w="1746" w:type="dxa"/>
            <w:gridSpan w:val="3"/>
            <w:vMerge w:val="continue"/>
            <w:tcBorders>
              <w:top w:val="nil"/>
              <w:left w:val="single" w:color="auto" w:sz="4" w:space="0"/>
              <w:bottom w:val="single" w:color="auto" w:sz="4" w:space="0"/>
              <w:right w:val="single" w:color="auto" w:sz="4" w:space="0"/>
            </w:tcBorders>
            <w:vAlign w:val="center"/>
          </w:tcPr>
          <w:p w14:paraId="435D92F1">
            <w:pPr>
              <w:widowControl/>
              <w:spacing w:line="240" w:lineRule="auto"/>
              <w:jc w:val="left"/>
              <w:rPr>
                <w:rFonts w:hint="eastAsia" w:ascii="宋体" w:hAnsi="宋体" w:eastAsia="宋体" w:cs="宋体"/>
                <w:kern w:val="0"/>
                <w:sz w:val="22"/>
                <w:szCs w:val="22"/>
              </w:rPr>
            </w:pPr>
          </w:p>
        </w:tc>
        <w:tc>
          <w:tcPr>
            <w:tcW w:w="2882" w:type="dxa"/>
            <w:tcBorders>
              <w:top w:val="nil"/>
              <w:left w:val="nil"/>
              <w:bottom w:val="single" w:color="auto" w:sz="4" w:space="0"/>
              <w:right w:val="single" w:color="auto" w:sz="4" w:space="0"/>
            </w:tcBorders>
            <w:shd w:val="clear" w:color="auto" w:fill="auto"/>
            <w:vAlign w:val="center"/>
          </w:tcPr>
          <w:p w14:paraId="77DAEE81">
            <w:pPr>
              <w:widowControl/>
              <w:spacing w:line="240" w:lineRule="auto"/>
              <w:jc w:val="left"/>
              <w:rPr>
                <w:rFonts w:hint="eastAsia" w:ascii="宋体" w:hAnsi="宋体" w:eastAsia="宋体" w:cs="宋体"/>
                <w:kern w:val="0"/>
                <w:sz w:val="22"/>
                <w:szCs w:val="22"/>
              </w:rPr>
            </w:pPr>
            <w:r>
              <w:rPr>
                <w:rFonts w:hint="eastAsia" w:ascii="宋体" w:hAnsi="宋体" w:eastAsia="宋体" w:cs="宋体"/>
                <w:kern w:val="0"/>
                <w:sz w:val="22"/>
                <w:szCs w:val="22"/>
              </w:rPr>
              <w:t>短信调度</w:t>
            </w:r>
          </w:p>
        </w:tc>
        <w:tc>
          <w:tcPr>
            <w:tcW w:w="908" w:type="dxa"/>
            <w:tcBorders>
              <w:top w:val="nil"/>
              <w:left w:val="nil"/>
              <w:bottom w:val="single" w:color="auto" w:sz="4" w:space="0"/>
              <w:right w:val="single" w:color="auto" w:sz="4" w:space="0"/>
            </w:tcBorders>
            <w:shd w:val="clear" w:color="auto" w:fill="auto"/>
            <w:vAlign w:val="center"/>
          </w:tcPr>
          <w:p w14:paraId="24FCCB98">
            <w:pPr>
              <w:widowControl/>
              <w:spacing w:line="24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1</w:t>
            </w:r>
          </w:p>
        </w:tc>
        <w:tc>
          <w:tcPr>
            <w:tcW w:w="908" w:type="dxa"/>
            <w:tcBorders>
              <w:top w:val="nil"/>
              <w:left w:val="nil"/>
              <w:bottom w:val="single" w:color="auto" w:sz="4" w:space="0"/>
              <w:right w:val="single" w:color="auto" w:sz="4" w:space="0"/>
            </w:tcBorders>
            <w:shd w:val="clear" w:color="auto" w:fill="auto"/>
            <w:vAlign w:val="center"/>
          </w:tcPr>
          <w:p w14:paraId="111B3C18">
            <w:pPr>
              <w:widowControl/>
              <w:spacing w:line="24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项</w:t>
            </w:r>
          </w:p>
        </w:tc>
        <w:tc>
          <w:tcPr>
            <w:tcW w:w="1327" w:type="dxa"/>
            <w:tcBorders>
              <w:top w:val="nil"/>
              <w:left w:val="nil"/>
              <w:bottom w:val="single" w:color="auto" w:sz="4" w:space="0"/>
              <w:right w:val="single" w:color="auto" w:sz="4" w:space="0"/>
            </w:tcBorders>
            <w:shd w:val="clear" w:color="auto" w:fill="auto"/>
            <w:noWrap/>
            <w:vAlign w:val="center"/>
          </w:tcPr>
          <w:p w14:paraId="5CDD2F32">
            <w:pPr>
              <w:widowControl/>
              <w:spacing w:line="240" w:lineRule="auto"/>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496" w:type="dxa"/>
            <w:tcBorders>
              <w:top w:val="nil"/>
              <w:left w:val="nil"/>
              <w:bottom w:val="single" w:color="auto" w:sz="4" w:space="0"/>
              <w:right w:val="single" w:color="auto" w:sz="4" w:space="0"/>
            </w:tcBorders>
            <w:shd w:val="clear" w:color="auto" w:fill="auto"/>
            <w:noWrap/>
            <w:vAlign w:val="center"/>
          </w:tcPr>
          <w:p w14:paraId="2C688022">
            <w:pPr>
              <w:widowControl/>
              <w:spacing w:line="240" w:lineRule="auto"/>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6F8D6A3A">
        <w:tblPrEx>
          <w:tblCellMar>
            <w:top w:w="0" w:type="dxa"/>
            <w:left w:w="108" w:type="dxa"/>
            <w:bottom w:w="0" w:type="dxa"/>
            <w:right w:w="108" w:type="dxa"/>
          </w:tblCellMar>
        </w:tblPrEx>
        <w:trPr>
          <w:trHeight w:val="271" w:hRule="atLeast"/>
        </w:trPr>
        <w:tc>
          <w:tcPr>
            <w:tcW w:w="460" w:type="dxa"/>
            <w:tcBorders>
              <w:top w:val="nil"/>
              <w:left w:val="single" w:color="auto" w:sz="4" w:space="0"/>
              <w:bottom w:val="single" w:color="auto" w:sz="4" w:space="0"/>
              <w:right w:val="single" w:color="auto" w:sz="4" w:space="0"/>
            </w:tcBorders>
            <w:shd w:val="clear" w:color="auto" w:fill="auto"/>
            <w:vAlign w:val="center"/>
          </w:tcPr>
          <w:p w14:paraId="1F1FF2D4">
            <w:pPr>
              <w:widowControl/>
              <w:spacing w:line="24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26</w:t>
            </w:r>
          </w:p>
        </w:tc>
        <w:tc>
          <w:tcPr>
            <w:tcW w:w="1746" w:type="dxa"/>
            <w:gridSpan w:val="3"/>
            <w:vMerge w:val="continue"/>
            <w:tcBorders>
              <w:top w:val="nil"/>
              <w:left w:val="single" w:color="auto" w:sz="4" w:space="0"/>
              <w:bottom w:val="single" w:color="auto" w:sz="4" w:space="0"/>
              <w:right w:val="single" w:color="auto" w:sz="4" w:space="0"/>
            </w:tcBorders>
            <w:vAlign w:val="center"/>
          </w:tcPr>
          <w:p w14:paraId="27B373CD">
            <w:pPr>
              <w:widowControl/>
              <w:spacing w:line="240" w:lineRule="auto"/>
              <w:jc w:val="left"/>
              <w:rPr>
                <w:rFonts w:hint="eastAsia" w:ascii="宋体" w:hAnsi="宋体" w:eastAsia="宋体" w:cs="宋体"/>
                <w:kern w:val="0"/>
                <w:sz w:val="22"/>
                <w:szCs w:val="22"/>
              </w:rPr>
            </w:pPr>
          </w:p>
        </w:tc>
        <w:tc>
          <w:tcPr>
            <w:tcW w:w="2882" w:type="dxa"/>
            <w:tcBorders>
              <w:top w:val="nil"/>
              <w:left w:val="nil"/>
              <w:bottom w:val="single" w:color="auto" w:sz="4" w:space="0"/>
              <w:right w:val="single" w:color="auto" w:sz="4" w:space="0"/>
            </w:tcBorders>
            <w:shd w:val="clear" w:color="auto" w:fill="auto"/>
            <w:vAlign w:val="center"/>
          </w:tcPr>
          <w:p w14:paraId="2A6E4F93">
            <w:pPr>
              <w:widowControl/>
              <w:spacing w:line="240" w:lineRule="auto"/>
              <w:jc w:val="left"/>
              <w:rPr>
                <w:rFonts w:hint="eastAsia" w:ascii="宋体" w:hAnsi="宋体" w:eastAsia="宋体" w:cs="宋体"/>
                <w:kern w:val="0"/>
                <w:sz w:val="22"/>
                <w:szCs w:val="22"/>
              </w:rPr>
            </w:pPr>
            <w:r>
              <w:rPr>
                <w:rFonts w:hint="eastAsia" w:ascii="宋体" w:hAnsi="宋体" w:eastAsia="宋体" w:cs="宋体"/>
                <w:kern w:val="0"/>
                <w:sz w:val="22"/>
                <w:szCs w:val="22"/>
              </w:rPr>
              <w:t>广播调度</w:t>
            </w:r>
          </w:p>
        </w:tc>
        <w:tc>
          <w:tcPr>
            <w:tcW w:w="908" w:type="dxa"/>
            <w:tcBorders>
              <w:top w:val="nil"/>
              <w:left w:val="nil"/>
              <w:bottom w:val="single" w:color="auto" w:sz="4" w:space="0"/>
              <w:right w:val="single" w:color="auto" w:sz="4" w:space="0"/>
            </w:tcBorders>
            <w:shd w:val="clear" w:color="auto" w:fill="auto"/>
            <w:vAlign w:val="center"/>
          </w:tcPr>
          <w:p w14:paraId="64EF748B">
            <w:pPr>
              <w:widowControl/>
              <w:spacing w:line="24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1</w:t>
            </w:r>
          </w:p>
        </w:tc>
        <w:tc>
          <w:tcPr>
            <w:tcW w:w="908" w:type="dxa"/>
            <w:tcBorders>
              <w:top w:val="nil"/>
              <w:left w:val="nil"/>
              <w:bottom w:val="single" w:color="auto" w:sz="4" w:space="0"/>
              <w:right w:val="single" w:color="auto" w:sz="4" w:space="0"/>
            </w:tcBorders>
            <w:shd w:val="clear" w:color="auto" w:fill="auto"/>
            <w:vAlign w:val="center"/>
          </w:tcPr>
          <w:p w14:paraId="5156F6E6">
            <w:pPr>
              <w:widowControl/>
              <w:spacing w:line="24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项</w:t>
            </w:r>
          </w:p>
        </w:tc>
        <w:tc>
          <w:tcPr>
            <w:tcW w:w="1327" w:type="dxa"/>
            <w:tcBorders>
              <w:top w:val="nil"/>
              <w:left w:val="nil"/>
              <w:bottom w:val="single" w:color="auto" w:sz="4" w:space="0"/>
              <w:right w:val="single" w:color="auto" w:sz="4" w:space="0"/>
            </w:tcBorders>
            <w:shd w:val="clear" w:color="auto" w:fill="auto"/>
            <w:noWrap/>
            <w:vAlign w:val="center"/>
          </w:tcPr>
          <w:p w14:paraId="104ABFCE">
            <w:pPr>
              <w:widowControl/>
              <w:spacing w:line="240" w:lineRule="auto"/>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496" w:type="dxa"/>
            <w:tcBorders>
              <w:top w:val="nil"/>
              <w:left w:val="nil"/>
              <w:bottom w:val="single" w:color="auto" w:sz="4" w:space="0"/>
              <w:right w:val="single" w:color="auto" w:sz="4" w:space="0"/>
            </w:tcBorders>
            <w:shd w:val="clear" w:color="auto" w:fill="auto"/>
            <w:noWrap/>
            <w:vAlign w:val="center"/>
          </w:tcPr>
          <w:p w14:paraId="1EAD0B0B">
            <w:pPr>
              <w:widowControl/>
              <w:spacing w:line="240" w:lineRule="auto"/>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4ABBFEC3">
        <w:tblPrEx>
          <w:tblCellMar>
            <w:top w:w="0" w:type="dxa"/>
            <w:left w:w="108" w:type="dxa"/>
            <w:bottom w:w="0" w:type="dxa"/>
            <w:right w:w="108" w:type="dxa"/>
          </w:tblCellMar>
        </w:tblPrEx>
        <w:trPr>
          <w:trHeight w:val="271" w:hRule="atLeast"/>
        </w:trPr>
        <w:tc>
          <w:tcPr>
            <w:tcW w:w="460" w:type="dxa"/>
            <w:tcBorders>
              <w:top w:val="nil"/>
              <w:left w:val="single" w:color="auto" w:sz="4" w:space="0"/>
              <w:bottom w:val="single" w:color="auto" w:sz="4" w:space="0"/>
              <w:right w:val="single" w:color="auto" w:sz="4" w:space="0"/>
            </w:tcBorders>
            <w:shd w:val="clear" w:color="auto" w:fill="auto"/>
            <w:vAlign w:val="center"/>
          </w:tcPr>
          <w:p w14:paraId="1F312CFB">
            <w:pPr>
              <w:widowControl/>
              <w:spacing w:line="24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27</w:t>
            </w:r>
          </w:p>
        </w:tc>
        <w:tc>
          <w:tcPr>
            <w:tcW w:w="1746" w:type="dxa"/>
            <w:gridSpan w:val="3"/>
            <w:vMerge w:val="continue"/>
            <w:tcBorders>
              <w:top w:val="nil"/>
              <w:left w:val="single" w:color="auto" w:sz="4" w:space="0"/>
              <w:bottom w:val="single" w:color="auto" w:sz="4" w:space="0"/>
              <w:right w:val="single" w:color="auto" w:sz="4" w:space="0"/>
            </w:tcBorders>
            <w:vAlign w:val="center"/>
          </w:tcPr>
          <w:p w14:paraId="3C97610A">
            <w:pPr>
              <w:widowControl/>
              <w:spacing w:line="240" w:lineRule="auto"/>
              <w:jc w:val="left"/>
              <w:rPr>
                <w:rFonts w:hint="eastAsia" w:ascii="宋体" w:hAnsi="宋体" w:eastAsia="宋体" w:cs="宋体"/>
                <w:kern w:val="0"/>
                <w:sz w:val="22"/>
                <w:szCs w:val="22"/>
              </w:rPr>
            </w:pPr>
          </w:p>
        </w:tc>
        <w:tc>
          <w:tcPr>
            <w:tcW w:w="2882" w:type="dxa"/>
            <w:tcBorders>
              <w:top w:val="nil"/>
              <w:left w:val="nil"/>
              <w:bottom w:val="single" w:color="auto" w:sz="4" w:space="0"/>
              <w:right w:val="single" w:color="auto" w:sz="4" w:space="0"/>
            </w:tcBorders>
            <w:shd w:val="clear" w:color="auto" w:fill="auto"/>
            <w:vAlign w:val="center"/>
          </w:tcPr>
          <w:p w14:paraId="16729DE5">
            <w:pPr>
              <w:widowControl/>
              <w:spacing w:line="240" w:lineRule="auto"/>
              <w:jc w:val="left"/>
              <w:rPr>
                <w:rFonts w:hint="eastAsia" w:ascii="宋体" w:hAnsi="宋体" w:eastAsia="宋体" w:cs="宋体"/>
                <w:kern w:val="0"/>
                <w:sz w:val="22"/>
                <w:szCs w:val="22"/>
              </w:rPr>
            </w:pPr>
            <w:r>
              <w:rPr>
                <w:rFonts w:hint="eastAsia" w:ascii="宋体" w:hAnsi="宋体" w:eastAsia="宋体" w:cs="宋体"/>
                <w:kern w:val="0"/>
                <w:sz w:val="22"/>
                <w:szCs w:val="22"/>
              </w:rPr>
              <w:t>平台接口</w:t>
            </w:r>
          </w:p>
        </w:tc>
        <w:tc>
          <w:tcPr>
            <w:tcW w:w="908" w:type="dxa"/>
            <w:tcBorders>
              <w:top w:val="nil"/>
              <w:left w:val="nil"/>
              <w:bottom w:val="single" w:color="auto" w:sz="4" w:space="0"/>
              <w:right w:val="single" w:color="auto" w:sz="4" w:space="0"/>
            </w:tcBorders>
            <w:shd w:val="clear" w:color="auto" w:fill="auto"/>
            <w:vAlign w:val="center"/>
          </w:tcPr>
          <w:p w14:paraId="462004D3">
            <w:pPr>
              <w:widowControl/>
              <w:spacing w:line="24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2</w:t>
            </w:r>
          </w:p>
        </w:tc>
        <w:tc>
          <w:tcPr>
            <w:tcW w:w="908" w:type="dxa"/>
            <w:tcBorders>
              <w:top w:val="nil"/>
              <w:left w:val="nil"/>
              <w:bottom w:val="single" w:color="auto" w:sz="4" w:space="0"/>
              <w:right w:val="single" w:color="auto" w:sz="4" w:space="0"/>
            </w:tcBorders>
            <w:shd w:val="clear" w:color="auto" w:fill="auto"/>
            <w:vAlign w:val="center"/>
          </w:tcPr>
          <w:p w14:paraId="5565FA0D">
            <w:pPr>
              <w:widowControl/>
              <w:spacing w:line="24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套</w:t>
            </w:r>
          </w:p>
        </w:tc>
        <w:tc>
          <w:tcPr>
            <w:tcW w:w="1327" w:type="dxa"/>
            <w:tcBorders>
              <w:top w:val="nil"/>
              <w:left w:val="nil"/>
              <w:bottom w:val="single" w:color="auto" w:sz="4" w:space="0"/>
              <w:right w:val="single" w:color="auto" w:sz="4" w:space="0"/>
            </w:tcBorders>
            <w:shd w:val="clear" w:color="auto" w:fill="auto"/>
            <w:noWrap/>
            <w:vAlign w:val="center"/>
          </w:tcPr>
          <w:p w14:paraId="4436B80A">
            <w:pPr>
              <w:widowControl/>
              <w:spacing w:line="240" w:lineRule="auto"/>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496" w:type="dxa"/>
            <w:tcBorders>
              <w:top w:val="nil"/>
              <w:left w:val="nil"/>
              <w:bottom w:val="single" w:color="auto" w:sz="4" w:space="0"/>
              <w:right w:val="single" w:color="auto" w:sz="4" w:space="0"/>
            </w:tcBorders>
            <w:shd w:val="clear" w:color="auto" w:fill="auto"/>
            <w:noWrap/>
            <w:vAlign w:val="center"/>
          </w:tcPr>
          <w:p w14:paraId="023F2005">
            <w:pPr>
              <w:widowControl/>
              <w:spacing w:line="240" w:lineRule="auto"/>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6F21A967">
        <w:tblPrEx>
          <w:tblCellMar>
            <w:top w:w="0" w:type="dxa"/>
            <w:left w:w="108" w:type="dxa"/>
            <w:bottom w:w="0" w:type="dxa"/>
            <w:right w:w="108" w:type="dxa"/>
          </w:tblCellMar>
        </w:tblPrEx>
        <w:trPr>
          <w:trHeight w:val="271" w:hRule="atLeast"/>
        </w:trPr>
        <w:tc>
          <w:tcPr>
            <w:tcW w:w="460" w:type="dxa"/>
            <w:tcBorders>
              <w:top w:val="nil"/>
              <w:left w:val="single" w:color="auto" w:sz="4" w:space="0"/>
              <w:bottom w:val="single" w:color="auto" w:sz="4" w:space="0"/>
              <w:right w:val="single" w:color="auto" w:sz="4" w:space="0"/>
            </w:tcBorders>
            <w:shd w:val="clear" w:color="auto" w:fill="auto"/>
            <w:vAlign w:val="center"/>
          </w:tcPr>
          <w:p w14:paraId="2929595B">
            <w:pPr>
              <w:widowControl/>
              <w:spacing w:line="24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28</w:t>
            </w:r>
          </w:p>
        </w:tc>
        <w:tc>
          <w:tcPr>
            <w:tcW w:w="1746" w:type="dxa"/>
            <w:gridSpan w:val="3"/>
            <w:vMerge w:val="continue"/>
            <w:tcBorders>
              <w:top w:val="nil"/>
              <w:left w:val="single" w:color="auto" w:sz="4" w:space="0"/>
              <w:bottom w:val="single" w:color="auto" w:sz="4" w:space="0"/>
              <w:right w:val="single" w:color="auto" w:sz="4" w:space="0"/>
            </w:tcBorders>
            <w:vAlign w:val="center"/>
          </w:tcPr>
          <w:p w14:paraId="3255D2B9">
            <w:pPr>
              <w:widowControl/>
              <w:spacing w:line="240" w:lineRule="auto"/>
              <w:jc w:val="left"/>
              <w:rPr>
                <w:rFonts w:hint="eastAsia" w:ascii="宋体" w:hAnsi="宋体" w:eastAsia="宋体" w:cs="宋体"/>
                <w:kern w:val="0"/>
                <w:sz w:val="22"/>
                <w:szCs w:val="22"/>
              </w:rPr>
            </w:pPr>
          </w:p>
        </w:tc>
        <w:tc>
          <w:tcPr>
            <w:tcW w:w="2882" w:type="dxa"/>
            <w:tcBorders>
              <w:top w:val="nil"/>
              <w:left w:val="nil"/>
              <w:bottom w:val="single" w:color="auto" w:sz="4" w:space="0"/>
              <w:right w:val="single" w:color="auto" w:sz="4" w:space="0"/>
            </w:tcBorders>
            <w:shd w:val="clear" w:color="auto" w:fill="auto"/>
            <w:vAlign w:val="center"/>
          </w:tcPr>
          <w:p w14:paraId="2181D4CE">
            <w:pPr>
              <w:widowControl/>
              <w:spacing w:line="240" w:lineRule="auto"/>
              <w:jc w:val="left"/>
              <w:rPr>
                <w:rFonts w:hint="eastAsia" w:ascii="宋体" w:hAnsi="宋体" w:eastAsia="宋体" w:cs="宋体"/>
                <w:kern w:val="0"/>
                <w:sz w:val="22"/>
                <w:szCs w:val="22"/>
              </w:rPr>
            </w:pPr>
            <w:r>
              <w:rPr>
                <w:rFonts w:hint="eastAsia" w:ascii="宋体" w:hAnsi="宋体" w:eastAsia="宋体" w:cs="宋体"/>
                <w:kern w:val="0"/>
                <w:sz w:val="22"/>
                <w:szCs w:val="22"/>
              </w:rPr>
              <w:t>移动端接口</w:t>
            </w:r>
          </w:p>
        </w:tc>
        <w:tc>
          <w:tcPr>
            <w:tcW w:w="908" w:type="dxa"/>
            <w:tcBorders>
              <w:top w:val="nil"/>
              <w:left w:val="nil"/>
              <w:bottom w:val="single" w:color="auto" w:sz="4" w:space="0"/>
              <w:right w:val="single" w:color="auto" w:sz="4" w:space="0"/>
            </w:tcBorders>
            <w:shd w:val="clear" w:color="auto" w:fill="auto"/>
            <w:vAlign w:val="center"/>
          </w:tcPr>
          <w:p w14:paraId="0CCDB543">
            <w:pPr>
              <w:widowControl/>
              <w:spacing w:line="24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1</w:t>
            </w:r>
          </w:p>
        </w:tc>
        <w:tc>
          <w:tcPr>
            <w:tcW w:w="908" w:type="dxa"/>
            <w:tcBorders>
              <w:top w:val="nil"/>
              <w:left w:val="nil"/>
              <w:bottom w:val="single" w:color="auto" w:sz="4" w:space="0"/>
              <w:right w:val="single" w:color="auto" w:sz="4" w:space="0"/>
            </w:tcBorders>
            <w:shd w:val="clear" w:color="auto" w:fill="auto"/>
            <w:vAlign w:val="center"/>
          </w:tcPr>
          <w:p w14:paraId="4AAF7753">
            <w:pPr>
              <w:widowControl/>
              <w:spacing w:line="24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套</w:t>
            </w:r>
          </w:p>
        </w:tc>
        <w:tc>
          <w:tcPr>
            <w:tcW w:w="1327" w:type="dxa"/>
            <w:tcBorders>
              <w:top w:val="nil"/>
              <w:left w:val="nil"/>
              <w:bottom w:val="single" w:color="auto" w:sz="4" w:space="0"/>
              <w:right w:val="single" w:color="auto" w:sz="4" w:space="0"/>
            </w:tcBorders>
            <w:shd w:val="clear" w:color="auto" w:fill="auto"/>
            <w:noWrap/>
            <w:vAlign w:val="center"/>
          </w:tcPr>
          <w:p w14:paraId="48817688">
            <w:pPr>
              <w:widowControl/>
              <w:spacing w:line="240" w:lineRule="auto"/>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496" w:type="dxa"/>
            <w:tcBorders>
              <w:top w:val="nil"/>
              <w:left w:val="nil"/>
              <w:bottom w:val="single" w:color="auto" w:sz="4" w:space="0"/>
              <w:right w:val="single" w:color="auto" w:sz="4" w:space="0"/>
            </w:tcBorders>
            <w:shd w:val="clear" w:color="auto" w:fill="auto"/>
            <w:noWrap/>
            <w:vAlign w:val="center"/>
          </w:tcPr>
          <w:p w14:paraId="29AD0EE8">
            <w:pPr>
              <w:widowControl/>
              <w:spacing w:line="240" w:lineRule="auto"/>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4994D9F7">
        <w:tblPrEx>
          <w:tblCellMar>
            <w:top w:w="0" w:type="dxa"/>
            <w:left w:w="108" w:type="dxa"/>
            <w:bottom w:w="0" w:type="dxa"/>
            <w:right w:w="108" w:type="dxa"/>
          </w:tblCellMar>
        </w:tblPrEx>
        <w:trPr>
          <w:trHeight w:val="542" w:hRule="atLeast"/>
        </w:trPr>
        <w:tc>
          <w:tcPr>
            <w:tcW w:w="460" w:type="dxa"/>
            <w:tcBorders>
              <w:top w:val="nil"/>
              <w:left w:val="single" w:color="auto" w:sz="4" w:space="0"/>
              <w:bottom w:val="single" w:color="auto" w:sz="4" w:space="0"/>
              <w:right w:val="single" w:color="auto" w:sz="4" w:space="0"/>
            </w:tcBorders>
            <w:shd w:val="clear" w:color="auto" w:fill="auto"/>
            <w:vAlign w:val="center"/>
          </w:tcPr>
          <w:p w14:paraId="796CCD6D">
            <w:pPr>
              <w:widowControl/>
              <w:spacing w:line="24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29</w:t>
            </w:r>
          </w:p>
        </w:tc>
        <w:tc>
          <w:tcPr>
            <w:tcW w:w="1746" w:type="dxa"/>
            <w:gridSpan w:val="3"/>
            <w:vMerge w:val="continue"/>
            <w:tcBorders>
              <w:top w:val="nil"/>
              <w:left w:val="single" w:color="auto" w:sz="4" w:space="0"/>
              <w:bottom w:val="single" w:color="auto" w:sz="4" w:space="0"/>
              <w:right w:val="single" w:color="auto" w:sz="4" w:space="0"/>
            </w:tcBorders>
            <w:vAlign w:val="center"/>
          </w:tcPr>
          <w:p w14:paraId="5E11B5EC">
            <w:pPr>
              <w:widowControl/>
              <w:spacing w:line="240" w:lineRule="auto"/>
              <w:jc w:val="left"/>
              <w:rPr>
                <w:rFonts w:hint="eastAsia" w:ascii="宋体" w:hAnsi="宋体" w:eastAsia="宋体" w:cs="宋体"/>
                <w:kern w:val="0"/>
                <w:sz w:val="22"/>
                <w:szCs w:val="22"/>
              </w:rPr>
            </w:pPr>
          </w:p>
        </w:tc>
        <w:tc>
          <w:tcPr>
            <w:tcW w:w="2882" w:type="dxa"/>
            <w:tcBorders>
              <w:top w:val="nil"/>
              <w:left w:val="nil"/>
              <w:bottom w:val="single" w:color="auto" w:sz="4" w:space="0"/>
              <w:right w:val="single" w:color="auto" w:sz="4" w:space="0"/>
            </w:tcBorders>
            <w:shd w:val="clear" w:color="auto" w:fill="auto"/>
            <w:vAlign w:val="center"/>
          </w:tcPr>
          <w:p w14:paraId="687D0B27">
            <w:pPr>
              <w:widowControl/>
              <w:spacing w:line="240" w:lineRule="auto"/>
              <w:jc w:val="left"/>
              <w:rPr>
                <w:rFonts w:hint="eastAsia" w:ascii="宋体" w:hAnsi="宋体" w:eastAsia="宋体" w:cs="宋体"/>
                <w:kern w:val="0"/>
                <w:sz w:val="22"/>
                <w:szCs w:val="22"/>
              </w:rPr>
            </w:pPr>
            <w:r>
              <w:rPr>
                <w:rFonts w:hint="eastAsia" w:ascii="宋体" w:hAnsi="宋体" w:eastAsia="宋体" w:cs="宋体"/>
                <w:kern w:val="0"/>
                <w:sz w:val="22"/>
                <w:szCs w:val="22"/>
              </w:rPr>
              <w:t>视频会议系统接入服务</w:t>
            </w:r>
          </w:p>
        </w:tc>
        <w:tc>
          <w:tcPr>
            <w:tcW w:w="908" w:type="dxa"/>
            <w:tcBorders>
              <w:top w:val="nil"/>
              <w:left w:val="nil"/>
              <w:bottom w:val="single" w:color="auto" w:sz="4" w:space="0"/>
              <w:right w:val="single" w:color="auto" w:sz="4" w:space="0"/>
            </w:tcBorders>
            <w:shd w:val="clear" w:color="auto" w:fill="auto"/>
            <w:vAlign w:val="center"/>
          </w:tcPr>
          <w:p w14:paraId="2021D101">
            <w:pPr>
              <w:widowControl/>
              <w:spacing w:line="24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1</w:t>
            </w:r>
          </w:p>
        </w:tc>
        <w:tc>
          <w:tcPr>
            <w:tcW w:w="908" w:type="dxa"/>
            <w:tcBorders>
              <w:top w:val="nil"/>
              <w:left w:val="nil"/>
              <w:bottom w:val="single" w:color="auto" w:sz="4" w:space="0"/>
              <w:right w:val="single" w:color="auto" w:sz="4" w:space="0"/>
            </w:tcBorders>
            <w:shd w:val="clear" w:color="auto" w:fill="auto"/>
            <w:vAlign w:val="center"/>
          </w:tcPr>
          <w:p w14:paraId="4C5BD42D">
            <w:pPr>
              <w:widowControl/>
              <w:spacing w:line="24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项</w:t>
            </w:r>
          </w:p>
        </w:tc>
        <w:tc>
          <w:tcPr>
            <w:tcW w:w="1327" w:type="dxa"/>
            <w:tcBorders>
              <w:top w:val="nil"/>
              <w:left w:val="nil"/>
              <w:bottom w:val="single" w:color="auto" w:sz="4" w:space="0"/>
              <w:right w:val="single" w:color="auto" w:sz="4" w:space="0"/>
            </w:tcBorders>
            <w:shd w:val="clear" w:color="auto" w:fill="auto"/>
            <w:noWrap/>
            <w:vAlign w:val="center"/>
          </w:tcPr>
          <w:p w14:paraId="79E7A0C1">
            <w:pPr>
              <w:widowControl/>
              <w:spacing w:line="240" w:lineRule="auto"/>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496" w:type="dxa"/>
            <w:tcBorders>
              <w:top w:val="nil"/>
              <w:left w:val="nil"/>
              <w:bottom w:val="single" w:color="auto" w:sz="4" w:space="0"/>
              <w:right w:val="single" w:color="auto" w:sz="4" w:space="0"/>
            </w:tcBorders>
            <w:shd w:val="clear" w:color="auto" w:fill="auto"/>
            <w:noWrap/>
            <w:vAlign w:val="center"/>
          </w:tcPr>
          <w:p w14:paraId="460F0738">
            <w:pPr>
              <w:widowControl/>
              <w:spacing w:line="240" w:lineRule="auto"/>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07C2E87A">
        <w:tblPrEx>
          <w:tblCellMar>
            <w:top w:w="0" w:type="dxa"/>
            <w:left w:w="108" w:type="dxa"/>
            <w:bottom w:w="0" w:type="dxa"/>
            <w:right w:w="108" w:type="dxa"/>
          </w:tblCellMar>
        </w:tblPrEx>
        <w:trPr>
          <w:trHeight w:val="542" w:hRule="atLeast"/>
        </w:trPr>
        <w:tc>
          <w:tcPr>
            <w:tcW w:w="460" w:type="dxa"/>
            <w:tcBorders>
              <w:top w:val="nil"/>
              <w:left w:val="single" w:color="auto" w:sz="4" w:space="0"/>
              <w:bottom w:val="single" w:color="auto" w:sz="4" w:space="0"/>
              <w:right w:val="single" w:color="auto" w:sz="4" w:space="0"/>
            </w:tcBorders>
            <w:shd w:val="clear" w:color="auto" w:fill="auto"/>
            <w:vAlign w:val="center"/>
          </w:tcPr>
          <w:p w14:paraId="6E7AC4C6">
            <w:pPr>
              <w:widowControl/>
              <w:spacing w:line="24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30</w:t>
            </w:r>
          </w:p>
        </w:tc>
        <w:tc>
          <w:tcPr>
            <w:tcW w:w="1746" w:type="dxa"/>
            <w:gridSpan w:val="3"/>
            <w:vMerge w:val="continue"/>
            <w:tcBorders>
              <w:top w:val="nil"/>
              <w:left w:val="single" w:color="auto" w:sz="4" w:space="0"/>
              <w:bottom w:val="single" w:color="auto" w:sz="4" w:space="0"/>
              <w:right w:val="single" w:color="auto" w:sz="4" w:space="0"/>
            </w:tcBorders>
            <w:vAlign w:val="center"/>
          </w:tcPr>
          <w:p w14:paraId="76DBDD48">
            <w:pPr>
              <w:widowControl/>
              <w:spacing w:line="240" w:lineRule="auto"/>
              <w:jc w:val="left"/>
              <w:rPr>
                <w:rFonts w:hint="eastAsia" w:ascii="宋体" w:hAnsi="宋体" w:eastAsia="宋体" w:cs="宋体"/>
                <w:kern w:val="0"/>
                <w:sz w:val="22"/>
                <w:szCs w:val="22"/>
              </w:rPr>
            </w:pPr>
          </w:p>
        </w:tc>
        <w:tc>
          <w:tcPr>
            <w:tcW w:w="2882" w:type="dxa"/>
            <w:tcBorders>
              <w:top w:val="nil"/>
              <w:left w:val="nil"/>
              <w:bottom w:val="single" w:color="auto" w:sz="4" w:space="0"/>
              <w:right w:val="single" w:color="auto" w:sz="4" w:space="0"/>
            </w:tcBorders>
            <w:shd w:val="clear" w:color="auto" w:fill="auto"/>
            <w:vAlign w:val="center"/>
          </w:tcPr>
          <w:p w14:paraId="6BC50F03">
            <w:pPr>
              <w:widowControl/>
              <w:spacing w:line="240" w:lineRule="auto"/>
              <w:jc w:val="left"/>
              <w:rPr>
                <w:rFonts w:hint="eastAsia" w:ascii="宋体" w:hAnsi="宋体" w:eastAsia="宋体" w:cs="宋体"/>
                <w:kern w:val="0"/>
                <w:sz w:val="22"/>
                <w:szCs w:val="22"/>
              </w:rPr>
            </w:pPr>
            <w:r>
              <w:rPr>
                <w:rFonts w:hint="eastAsia" w:ascii="宋体" w:hAnsi="宋体" w:eastAsia="宋体" w:cs="宋体"/>
                <w:kern w:val="0"/>
                <w:sz w:val="22"/>
                <w:szCs w:val="22"/>
              </w:rPr>
              <w:t>视频监控系统接入服务</w:t>
            </w:r>
          </w:p>
        </w:tc>
        <w:tc>
          <w:tcPr>
            <w:tcW w:w="908" w:type="dxa"/>
            <w:tcBorders>
              <w:top w:val="nil"/>
              <w:left w:val="nil"/>
              <w:bottom w:val="single" w:color="auto" w:sz="4" w:space="0"/>
              <w:right w:val="single" w:color="auto" w:sz="4" w:space="0"/>
            </w:tcBorders>
            <w:shd w:val="clear" w:color="auto" w:fill="auto"/>
            <w:vAlign w:val="center"/>
          </w:tcPr>
          <w:p w14:paraId="01DDC9AC">
            <w:pPr>
              <w:widowControl/>
              <w:spacing w:line="24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1</w:t>
            </w:r>
          </w:p>
        </w:tc>
        <w:tc>
          <w:tcPr>
            <w:tcW w:w="908" w:type="dxa"/>
            <w:tcBorders>
              <w:top w:val="nil"/>
              <w:left w:val="nil"/>
              <w:bottom w:val="single" w:color="auto" w:sz="4" w:space="0"/>
              <w:right w:val="single" w:color="auto" w:sz="4" w:space="0"/>
            </w:tcBorders>
            <w:shd w:val="clear" w:color="auto" w:fill="auto"/>
            <w:vAlign w:val="center"/>
          </w:tcPr>
          <w:p w14:paraId="348E8E65">
            <w:pPr>
              <w:widowControl/>
              <w:spacing w:line="24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项</w:t>
            </w:r>
          </w:p>
        </w:tc>
        <w:tc>
          <w:tcPr>
            <w:tcW w:w="1327" w:type="dxa"/>
            <w:tcBorders>
              <w:top w:val="nil"/>
              <w:left w:val="nil"/>
              <w:bottom w:val="single" w:color="auto" w:sz="4" w:space="0"/>
              <w:right w:val="single" w:color="auto" w:sz="4" w:space="0"/>
            </w:tcBorders>
            <w:shd w:val="clear" w:color="auto" w:fill="auto"/>
            <w:noWrap/>
            <w:vAlign w:val="center"/>
          </w:tcPr>
          <w:p w14:paraId="5BF99A66">
            <w:pPr>
              <w:widowControl/>
              <w:spacing w:line="240" w:lineRule="auto"/>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496" w:type="dxa"/>
            <w:tcBorders>
              <w:top w:val="nil"/>
              <w:left w:val="nil"/>
              <w:bottom w:val="single" w:color="auto" w:sz="4" w:space="0"/>
              <w:right w:val="single" w:color="auto" w:sz="4" w:space="0"/>
            </w:tcBorders>
            <w:shd w:val="clear" w:color="auto" w:fill="auto"/>
            <w:noWrap/>
            <w:vAlign w:val="center"/>
          </w:tcPr>
          <w:p w14:paraId="11A52681">
            <w:pPr>
              <w:widowControl/>
              <w:spacing w:line="240" w:lineRule="auto"/>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497D3437">
        <w:tblPrEx>
          <w:tblCellMar>
            <w:top w:w="0" w:type="dxa"/>
            <w:left w:w="108" w:type="dxa"/>
            <w:bottom w:w="0" w:type="dxa"/>
            <w:right w:w="108" w:type="dxa"/>
          </w:tblCellMar>
        </w:tblPrEx>
        <w:trPr>
          <w:trHeight w:val="271" w:hRule="atLeast"/>
        </w:trPr>
        <w:tc>
          <w:tcPr>
            <w:tcW w:w="460" w:type="dxa"/>
            <w:tcBorders>
              <w:top w:val="nil"/>
              <w:left w:val="single" w:color="auto" w:sz="4" w:space="0"/>
              <w:bottom w:val="single" w:color="auto" w:sz="4" w:space="0"/>
              <w:right w:val="single" w:color="auto" w:sz="4" w:space="0"/>
            </w:tcBorders>
            <w:shd w:val="clear" w:color="auto" w:fill="auto"/>
            <w:vAlign w:val="center"/>
          </w:tcPr>
          <w:p w14:paraId="5B5D39FB">
            <w:pPr>
              <w:widowControl/>
              <w:spacing w:line="24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31</w:t>
            </w:r>
          </w:p>
        </w:tc>
        <w:tc>
          <w:tcPr>
            <w:tcW w:w="1746" w:type="dxa"/>
            <w:gridSpan w:val="3"/>
            <w:vMerge w:val="continue"/>
            <w:tcBorders>
              <w:top w:val="nil"/>
              <w:left w:val="single" w:color="auto" w:sz="4" w:space="0"/>
              <w:bottom w:val="single" w:color="auto" w:sz="4" w:space="0"/>
              <w:right w:val="single" w:color="auto" w:sz="4" w:space="0"/>
            </w:tcBorders>
            <w:vAlign w:val="center"/>
          </w:tcPr>
          <w:p w14:paraId="22862BBA">
            <w:pPr>
              <w:widowControl/>
              <w:spacing w:line="240" w:lineRule="auto"/>
              <w:jc w:val="left"/>
              <w:rPr>
                <w:rFonts w:hint="eastAsia" w:ascii="宋体" w:hAnsi="宋体" w:eastAsia="宋体" w:cs="宋体"/>
                <w:kern w:val="0"/>
                <w:sz w:val="22"/>
                <w:szCs w:val="22"/>
              </w:rPr>
            </w:pPr>
          </w:p>
        </w:tc>
        <w:tc>
          <w:tcPr>
            <w:tcW w:w="2882" w:type="dxa"/>
            <w:tcBorders>
              <w:top w:val="nil"/>
              <w:left w:val="nil"/>
              <w:bottom w:val="single" w:color="auto" w:sz="4" w:space="0"/>
              <w:right w:val="single" w:color="auto" w:sz="4" w:space="0"/>
            </w:tcBorders>
            <w:shd w:val="clear" w:color="auto" w:fill="auto"/>
            <w:vAlign w:val="center"/>
          </w:tcPr>
          <w:p w14:paraId="1048345F">
            <w:pPr>
              <w:widowControl/>
              <w:spacing w:line="240" w:lineRule="auto"/>
              <w:jc w:val="left"/>
              <w:rPr>
                <w:rFonts w:hint="eastAsia" w:ascii="宋体" w:hAnsi="宋体" w:eastAsia="宋体" w:cs="宋体"/>
                <w:kern w:val="0"/>
                <w:sz w:val="22"/>
                <w:szCs w:val="22"/>
              </w:rPr>
            </w:pPr>
            <w:r>
              <w:rPr>
                <w:rFonts w:hint="eastAsia" w:ascii="宋体" w:hAnsi="宋体" w:eastAsia="宋体" w:cs="宋体"/>
                <w:kern w:val="0"/>
                <w:sz w:val="22"/>
                <w:szCs w:val="22"/>
              </w:rPr>
              <w:t>数字中继网关</w:t>
            </w:r>
          </w:p>
        </w:tc>
        <w:tc>
          <w:tcPr>
            <w:tcW w:w="908" w:type="dxa"/>
            <w:tcBorders>
              <w:top w:val="nil"/>
              <w:left w:val="nil"/>
              <w:bottom w:val="single" w:color="auto" w:sz="4" w:space="0"/>
              <w:right w:val="single" w:color="auto" w:sz="4" w:space="0"/>
            </w:tcBorders>
            <w:shd w:val="clear" w:color="auto" w:fill="auto"/>
            <w:vAlign w:val="center"/>
          </w:tcPr>
          <w:p w14:paraId="3D0DE406">
            <w:pPr>
              <w:widowControl/>
              <w:spacing w:line="24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1</w:t>
            </w:r>
          </w:p>
        </w:tc>
        <w:tc>
          <w:tcPr>
            <w:tcW w:w="908" w:type="dxa"/>
            <w:tcBorders>
              <w:top w:val="nil"/>
              <w:left w:val="nil"/>
              <w:bottom w:val="single" w:color="auto" w:sz="4" w:space="0"/>
              <w:right w:val="single" w:color="auto" w:sz="4" w:space="0"/>
            </w:tcBorders>
            <w:shd w:val="clear" w:color="auto" w:fill="auto"/>
            <w:vAlign w:val="center"/>
          </w:tcPr>
          <w:p w14:paraId="58F186E8">
            <w:pPr>
              <w:widowControl/>
              <w:spacing w:line="24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台</w:t>
            </w:r>
          </w:p>
        </w:tc>
        <w:tc>
          <w:tcPr>
            <w:tcW w:w="1327" w:type="dxa"/>
            <w:tcBorders>
              <w:top w:val="nil"/>
              <w:left w:val="nil"/>
              <w:bottom w:val="single" w:color="auto" w:sz="4" w:space="0"/>
              <w:right w:val="single" w:color="auto" w:sz="4" w:space="0"/>
            </w:tcBorders>
            <w:shd w:val="clear" w:color="auto" w:fill="auto"/>
            <w:noWrap/>
            <w:vAlign w:val="center"/>
          </w:tcPr>
          <w:p w14:paraId="44D14C1F">
            <w:pPr>
              <w:widowControl/>
              <w:spacing w:line="240" w:lineRule="auto"/>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496" w:type="dxa"/>
            <w:tcBorders>
              <w:top w:val="nil"/>
              <w:left w:val="nil"/>
              <w:bottom w:val="single" w:color="auto" w:sz="4" w:space="0"/>
              <w:right w:val="single" w:color="auto" w:sz="4" w:space="0"/>
            </w:tcBorders>
            <w:shd w:val="clear" w:color="auto" w:fill="auto"/>
            <w:noWrap/>
            <w:vAlign w:val="center"/>
          </w:tcPr>
          <w:p w14:paraId="2C6212EF">
            <w:pPr>
              <w:widowControl/>
              <w:spacing w:line="240" w:lineRule="auto"/>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1661177C">
        <w:tblPrEx>
          <w:tblCellMar>
            <w:top w:w="0" w:type="dxa"/>
            <w:left w:w="108" w:type="dxa"/>
            <w:bottom w:w="0" w:type="dxa"/>
            <w:right w:w="108" w:type="dxa"/>
          </w:tblCellMar>
        </w:tblPrEx>
        <w:trPr>
          <w:trHeight w:val="271" w:hRule="atLeast"/>
        </w:trPr>
        <w:tc>
          <w:tcPr>
            <w:tcW w:w="460" w:type="dxa"/>
            <w:tcBorders>
              <w:top w:val="nil"/>
              <w:left w:val="single" w:color="auto" w:sz="4" w:space="0"/>
              <w:bottom w:val="single" w:color="auto" w:sz="4" w:space="0"/>
              <w:right w:val="single" w:color="auto" w:sz="4" w:space="0"/>
            </w:tcBorders>
            <w:shd w:val="clear" w:color="auto" w:fill="auto"/>
            <w:vAlign w:val="center"/>
          </w:tcPr>
          <w:p w14:paraId="6348F034">
            <w:pPr>
              <w:widowControl/>
              <w:spacing w:line="24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32</w:t>
            </w:r>
          </w:p>
        </w:tc>
        <w:tc>
          <w:tcPr>
            <w:tcW w:w="1746" w:type="dxa"/>
            <w:gridSpan w:val="3"/>
            <w:vMerge w:val="continue"/>
            <w:tcBorders>
              <w:top w:val="nil"/>
              <w:left w:val="single" w:color="auto" w:sz="4" w:space="0"/>
              <w:bottom w:val="single" w:color="auto" w:sz="4" w:space="0"/>
              <w:right w:val="single" w:color="auto" w:sz="4" w:space="0"/>
            </w:tcBorders>
            <w:vAlign w:val="center"/>
          </w:tcPr>
          <w:p w14:paraId="0033ED03">
            <w:pPr>
              <w:widowControl/>
              <w:spacing w:line="240" w:lineRule="auto"/>
              <w:jc w:val="left"/>
              <w:rPr>
                <w:rFonts w:hint="eastAsia" w:ascii="宋体" w:hAnsi="宋体" w:eastAsia="宋体" w:cs="宋体"/>
                <w:kern w:val="0"/>
                <w:sz w:val="22"/>
                <w:szCs w:val="22"/>
              </w:rPr>
            </w:pPr>
          </w:p>
        </w:tc>
        <w:tc>
          <w:tcPr>
            <w:tcW w:w="2882" w:type="dxa"/>
            <w:tcBorders>
              <w:top w:val="nil"/>
              <w:left w:val="nil"/>
              <w:bottom w:val="single" w:color="auto" w:sz="4" w:space="0"/>
              <w:right w:val="single" w:color="auto" w:sz="4" w:space="0"/>
            </w:tcBorders>
            <w:shd w:val="clear" w:color="auto" w:fill="auto"/>
            <w:vAlign w:val="center"/>
          </w:tcPr>
          <w:p w14:paraId="631831B4">
            <w:pPr>
              <w:widowControl/>
              <w:spacing w:line="240" w:lineRule="auto"/>
              <w:jc w:val="left"/>
              <w:rPr>
                <w:rFonts w:hint="eastAsia" w:ascii="宋体" w:hAnsi="宋体" w:eastAsia="宋体" w:cs="宋体"/>
                <w:kern w:val="0"/>
                <w:sz w:val="22"/>
                <w:szCs w:val="22"/>
              </w:rPr>
            </w:pPr>
            <w:r>
              <w:rPr>
                <w:rFonts w:hint="eastAsia" w:ascii="宋体" w:hAnsi="宋体" w:eastAsia="宋体" w:cs="宋体"/>
                <w:kern w:val="0"/>
                <w:sz w:val="22"/>
                <w:szCs w:val="22"/>
              </w:rPr>
              <w:t>音频接入网关</w:t>
            </w:r>
          </w:p>
        </w:tc>
        <w:tc>
          <w:tcPr>
            <w:tcW w:w="908" w:type="dxa"/>
            <w:tcBorders>
              <w:top w:val="nil"/>
              <w:left w:val="nil"/>
              <w:bottom w:val="single" w:color="auto" w:sz="4" w:space="0"/>
              <w:right w:val="single" w:color="auto" w:sz="4" w:space="0"/>
            </w:tcBorders>
            <w:shd w:val="clear" w:color="auto" w:fill="auto"/>
            <w:vAlign w:val="center"/>
          </w:tcPr>
          <w:p w14:paraId="3237A747">
            <w:pPr>
              <w:widowControl/>
              <w:spacing w:line="24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1</w:t>
            </w:r>
          </w:p>
        </w:tc>
        <w:tc>
          <w:tcPr>
            <w:tcW w:w="908" w:type="dxa"/>
            <w:tcBorders>
              <w:top w:val="nil"/>
              <w:left w:val="nil"/>
              <w:bottom w:val="single" w:color="auto" w:sz="4" w:space="0"/>
              <w:right w:val="single" w:color="auto" w:sz="4" w:space="0"/>
            </w:tcBorders>
            <w:shd w:val="clear" w:color="auto" w:fill="auto"/>
            <w:vAlign w:val="center"/>
          </w:tcPr>
          <w:p w14:paraId="1C190B56">
            <w:pPr>
              <w:widowControl/>
              <w:spacing w:line="24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台</w:t>
            </w:r>
          </w:p>
        </w:tc>
        <w:tc>
          <w:tcPr>
            <w:tcW w:w="1327" w:type="dxa"/>
            <w:tcBorders>
              <w:top w:val="nil"/>
              <w:left w:val="nil"/>
              <w:bottom w:val="single" w:color="auto" w:sz="4" w:space="0"/>
              <w:right w:val="single" w:color="auto" w:sz="4" w:space="0"/>
            </w:tcBorders>
            <w:shd w:val="clear" w:color="auto" w:fill="auto"/>
            <w:noWrap/>
            <w:vAlign w:val="center"/>
          </w:tcPr>
          <w:p w14:paraId="07D4B318">
            <w:pPr>
              <w:widowControl/>
              <w:spacing w:line="240" w:lineRule="auto"/>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496" w:type="dxa"/>
            <w:tcBorders>
              <w:top w:val="nil"/>
              <w:left w:val="nil"/>
              <w:bottom w:val="single" w:color="auto" w:sz="4" w:space="0"/>
              <w:right w:val="single" w:color="auto" w:sz="4" w:space="0"/>
            </w:tcBorders>
            <w:shd w:val="clear" w:color="auto" w:fill="auto"/>
            <w:noWrap/>
            <w:vAlign w:val="center"/>
          </w:tcPr>
          <w:p w14:paraId="05E752D3">
            <w:pPr>
              <w:widowControl/>
              <w:spacing w:line="240" w:lineRule="auto"/>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50D2A5B6">
        <w:tblPrEx>
          <w:tblCellMar>
            <w:top w:w="0" w:type="dxa"/>
            <w:left w:w="108" w:type="dxa"/>
            <w:bottom w:w="0" w:type="dxa"/>
            <w:right w:w="108" w:type="dxa"/>
          </w:tblCellMar>
        </w:tblPrEx>
        <w:trPr>
          <w:trHeight w:val="271" w:hRule="atLeast"/>
        </w:trPr>
        <w:tc>
          <w:tcPr>
            <w:tcW w:w="460" w:type="dxa"/>
            <w:tcBorders>
              <w:top w:val="nil"/>
              <w:left w:val="single" w:color="auto" w:sz="4" w:space="0"/>
              <w:bottom w:val="single" w:color="auto" w:sz="4" w:space="0"/>
              <w:right w:val="single" w:color="auto" w:sz="4" w:space="0"/>
            </w:tcBorders>
            <w:shd w:val="clear" w:color="auto" w:fill="auto"/>
            <w:vAlign w:val="center"/>
          </w:tcPr>
          <w:p w14:paraId="25CEB7AE">
            <w:pPr>
              <w:widowControl/>
              <w:spacing w:line="24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33</w:t>
            </w:r>
          </w:p>
        </w:tc>
        <w:tc>
          <w:tcPr>
            <w:tcW w:w="1746" w:type="dxa"/>
            <w:gridSpan w:val="3"/>
            <w:vMerge w:val="continue"/>
            <w:tcBorders>
              <w:top w:val="nil"/>
              <w:left w:val="single" w:color="auto" w:sz="4" w:space="0"/>
              <w:bottom w:val="single" w:color="auto" w:sz="4" w:space="0"/>
              <w:right w:val="single" w:color="auto" w:sz="4" w:space="0"/>
            </w:tcBorders>
            <w:vAlign w:val="center"/>
          </w:tcPr>
          <w:p w14:paraId="06695A91">
            <w:pPr>
              <w:widowControl/>
              <w:spacing w:line="240" w:lineRule="auto"/>
              <w:jc w:val="left"/>
              <w:rPr>
                <w:rFonts w:hint="eastAsia" w:ascii="宋体" w:hAnsi="宋体" w:eastAsia="宋体" w:cs="宋体"/>
                <w:kern w:val="0"/>
                <w:sz w:val="22"/>
                <w:szCs w:val="22"/>
              </w:rPr>
            </w:pPr>
          </w:p>
        </w:tc>
        <w:tc>
          <w:tcPr>
            <w:tcW w:w="2882" w:type="dxa"/>
            <w:tcBorders>
              <w:top w:val="nil"/>
              <w:left w:val="nil"/>
              <w:bottom w:val="single" w:color="auto" w:sz="4" w:space="0"/>
              <w:right w:val="single" w:color="auto" w:sz="4" w:space="0"/>
            </w:tcBorders>
            <w:shd w:val="clear" w:color="auto" w:fill="auto"/>
            <w:vAlign w:val="center"/>
          </w:tcPr>
          <w:p w14:paraId="12C423AD">
            <w:pPr>
              <w:widowControl/>
              <w:spacing w:line="240" w:lineRule="auto"/>
              <w:jc w:val="left"/>
              <w:rPr>
                <w:rFonts w:hint="eastAsia" w:ascii="宋体" w:hAnsi="宋体" w:eastAsia="宋体" w:cs="宋体"/>
                <w:kern w:val="0"/>
                <w:sz w:val="22"/>
                <w:szCs w:val="22"/>
              </w:rPr>
            </w:pPr>
            <w:r>
              <w:rPr>
                <w:rFonts w:hint="eastAsia" w:ascii="宋体" w:hAnsi="宋体" w:eastAsia="宋体" w:cs="宋体"/>
                <w:kern w:val="0"/>
                <w:sz w:val="22"/>
                <w:szCs w:val="22"/>
              </w:rPr>
              <w:t>无线接入网关</w:t>
            </w:r>
          </w:p>
        </w:tc>
        <w:tc>
          <w:tcPr>
            <w:tcW w:w="908" w:type="dxa"/>
            <w:tcBorders>
              <w:top w:val="nil"/>
              <w:left w:val="nil"/>
              <w:bottom w:val="single" w:color="auto" w:sz="4" w:space="0"/>
              <w:right w:val="single" w:color="auto" w:sz="4" w:space="0"/>
            </w:tcBorders>
            <w:shd w:val="clear" w:color="auto" w:fill="auto"/>
            <w:vAlign w:val="center"/>
          </w:tcPr>
          <w:p w14:paraId="099963C4">
            <w:pPr>
              <w:widowControl/>
              <w:spacing w:line="24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1</w:t>
            </w:r>
          </w:p>
        </w:tc>
        <w:tc>
          <w:tcPr>
            <w:tcW w:w="908" w:type="dxa"/>
            <w:tcBorders>
              <w:top w:val="nil"/>
              <w:left w:val="nil"/>
              <w:bottom w:val="single" w:color="auto" w:sz="4" w:space="0"/>
              <w:right w:val="single" w:color="auto" w:sz="4" w:space="0"/>
            </w:tcBorders>
            <w:shd w:val="clear" w:color="auto" w:fill="auto"/>
            <w:vAlign w:val="center"/>
          </w:tcPr>
          <w:p w14:paraId="5C95075B">
            <w:pPr>
              <w:widowControl/>
              <w:spacing w:line="24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台</w:t>
            </w:r>
          </w:p>
        </w:tc>
        <w:tc>
          <w:tcPr>
            <w:tcW w:w="1327" w:type="dxa"/>
            <w:tcBorders>
              <w:top w:val="nil"/>
              <w:left w:val="nil"/>
              <w:bottom w:val="single" w:color="auto" w:sz="4" w:space="0"/>
              <w:right w:val="single" w:color="auto" w:sz="4" w:space="0"/>
            </w:tcBorders>
            <w:shd w:val="clear" w:color="auto" w:fill="auto"/>
            <w:noWrap/>
            <w:vAlign w:val="center"/>
          </w:tcPr>
          <w:p w14:paraId="5C480DE4">
            <w:pPr>
              <w:widowControl/>
              <w:spacing w:line="240" w:lineRule="auto"/>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496" w:type="dxa"/>
            <w:tcBorders>
              <w:top w:val="nil"/>
              <w:left w:val="nil"/>
              <w:bottom w:val="single" w:color="auto" w:sz="4" w:space="0"/>
              <w:right w:val="single" w:color="auto" w:sz="4" w:space="0"/>
            </w:tcBorders>
            <w:shd w:val="clear" w:color="auto" w:fill="auto"/>
            <w:noWrap/>
            <w:vAlign w:val="center"/>
          </w:tcPr>
          <w:p w14:paraId="5349C9E1">
            <w:pPr>
              <w:widowControl/>
              <w:spacing w:line="240" w:lineRule="auto"/>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7049AAD0">
        <w:tblPrEx>
          <w:tblCellMar>
            <w:top w:w="0" w:type="dxa"/>
            <w:left w:w="108" w:type="dxa"/>
            <w:bottom w:w="0" w:type="dxa"/>
            <w:right w:w="108" w:type="dxa"/>
          </w:tblCellMar>
        </w:tblPrEx>
        <w:trPr>
          <w:trHeight w:val="271" w:hRule="atLeast"/>
        </w:trPr>
        <w:tc>
          <w:tcPr>
            <w:tcW w:w="460" w:type="dxa"/>
            <w:tcBorders>
              <w:top w:val="nil"/>
              <w:left w:val="single" w:color="auto" w:sz="4" w:space="0"/>
              <w:bottom w:val="single" w:color="auto" w:sz="4" w:space="0"/>
              <w:right w:val="single" w:color="auto" w:sz="4" w:space="0"/>
            </w:tcBorders>
            <w:shd w:val="clear" w:color="auto" w:fill="auto"/>
            <w:vAlign w:val="center"/>
          </w:tcPr>
          <w:p w14:paraId="3C2C2350">
            <w:pPr>
              <w:widowControl/>
              <w:spacing w:line="24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34</w:t>
            </w:r>
          </w:p>
        </w:tc>
        <w:tc>
          <w:tcPr>
            <w:tcW w:w="1746" w:type="dxa"/>
            <w:gridSpan w:val="3"/>
            <w:vMerge w:val="continue"/>
            <w:tcBorders>
              <w:top w:val="nil"/>
              <w:left w:val="single" w:color="auto" w:sz="4" w:space="0"/>
              <w:bottom w:val="single" w:color="auto" w:sz="4" w:space="0"/>
              <w:right w:val="single" w:color="auto" w:sz="4" w:space="0"/>
            </w:tcBorders>
            <w:vAlign w:val="center"/>
          </w:tcPr>
          <w:p w14:paraId="045398FF">
            <w:pPr>
              <w:widowControl/>
              <w:spacing w:line="240" w:lineRule="auto"/>
              <w:jc w:val="left"/>
              <w:rPr>
                <w:rFonts w:hint="eastAsia" w:ascii="宋体" w:hAnsi="宋体" w:eastAsia="宋体" w:cs="宋体"/>
                <w:kern w:val="0"/>
                <w:sz w:val="22"/>
                <w:szCs w:val="22"/>
              </w:rPr>
            </w:pPr>
          </w:p>
        </w:tc>
        <w:tc>
          <w:tcPr>
            <w:tcW w:w="2882" w:type="dxa"/>
            <w:tcBorders>
              <w:top w:val="nil"/>
              <w:left w:val="nil"/>
              <w:bottom w:val="single" w:color="auto" w:sz="4" w:space="0"/>
              <w:right w:val="single" w:color="auto" w:sz="4" w:space="0"/>
            </w:tcBorders>
            <w:shd w:val="clear" w:color="auto" w:fill="auto"/>
            <w:vAlign w:val="center"/>
          </w:tcPr>
          <w:p w14:paraId="16211574">
            <w:pPr>
              <w:widowControl/>
              <w:spacing w:line="240" w:lineRule="auto"/>
              <w:jc w:val="left"/>
              <w:rPr>
                <w:rFonts w:hint="eastAsia" w:ascii="宋体" w:hAnsi="宋体" w:eastAsia="宋体" w:cs="宋体"/>
                <w:kern w:val="0"/>
                <w:sz w:val="22"/>
                <w:szCs w:val="22"/>
              </w:rPr>
            </w:pPr>
            <w:r>
              <w:rPr>
                <w:rFonts w:hint="eastAsia" w:ascii="宋体" w:hAnsi="宋体" w:eastAsia="宋体" w:cs="宋体"/>
                <w:kern w:val="0"/>
                <w:sz w:val="22"/>
                <w:szCs w:val="22"/>
              </w:rPr>
              <w:t>宽带集群APP</w:t>
            </w:r>
          </w:p>
        </w:tc>
        <w:tc>
          <w:tcPr>
            <w:tcW w:w="908" w:type="dxa"/>
            <w:tcBorders>
              <w:top w:val="nil"/>
              <w:left w:val="nil"/>
              <w:bottom w:val="single" w:color="auto" w:sz="4" w:space="0"/>
              <w:right w:val="single" w:color="auto" w:sz="4" w:space="0"/>
            </w:tcBorders>
            <w:shd w:val="clear" w:color="auto" w:fill="auto"/>
            <w:vAlign w:val="center"/>
          </w:tcPr>
          <w:p w14:paraId="0E40BA11">
            <w:pPr>
              <w:widowControl/>
              <w:spacing w:line="24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400</w:t>
            </w:r>
          </w:p>
        </w:tc>
        <w:tc>
          <w:tcPr>
            <w:tcW w:w="908" w:type="dxa"/>
            <w:tcBorders>
              <w:top w:val="nil"/>
              <w:left w:val="nil"/>
              <w:bottom w:val="single" w:color="auto" w:sz="4" w:space="0"/>
              <w:right w:val="single" w:color="auto" w:sz="4" w:space="0"/>
            </w:tcBorders>
            <w:shd w:val="clear" w:color="auto" w:fill="auto"/>
            <w:vAlign w:val="center"/>
          </w:tcPr>
          <w:p w14:paraId="642ED71F">
            <w:pPr>
              <w:widowControl/>
              <w:spacing w:line="24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个</w:t>
            </w:r>
          </w:p>
        </w:tc>
        <w:tc>
          <w:tcPr>
            <w:tcW w:w="1327" w:type="dxa"/>
            <w:tcBorders>
              <w:top w:val="nil"/>
              <w:left w:val="nil"/>
              <w:bottom w:val="single" w:color="auto" w:sz="4" w:space="0"/>
              <w:right w:val="single" w:color="auto" w:sz="4" w:space="0"/>
            </w:tcBorders>
            <w:shd w:val="clear" w:color="auto" w:fill="auto"/>
            <w:noWrap/>
            <w:vAlign w:val="center"/>
          </w:tcPr>
          <w:p w14:paraId="73FF9BE5">
            <w:pPr>
              <w:widowControl/>
              <w:spacing w:line="240" w:lineRule="auto"/>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496" w:type="dxa"/>
            <w:tcBorders>
              <w:top w:val="nil"/>
              <w:left w:val="nil"/>
              <w:bottom w:val="single" w:color="auto" w:sz="4" w:space="0"/>
              <w:right w:val="single" w:color="auto" w:sz="4" w:space="0"/>
            </w:tcBorders>
            <w:shd w:val="clear" w:color="auto" w:fill="auto"/>
            <w:noWrap/>
            <w:vAlign w:val="center"/>
          </w:tcPr>
          <w:p w14:paraId="300CA604">
            <w:pPr>
              <w:widowControl/>
              <w:spacing w:line="240" w:lineRule="auto"/>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78E3D18D">
        <w:tblPrEx>
          <w:tblCellMar>
            <w:top w:w="0" w:type="dxa"/>
            <w:left w:w="108" w:type="dxa"/>
            <w:bottom w:w="0" w:type="dxa"/>
            <w:right w:w="108" w:type="dxa"/>
          </w:tblCellMar>
        </w:tblPrEx>
        <w:trPr>
          <w:trHeight w:val="271" w:hRule="atLeast"/>
        </w:trPr>
        <w:tc>
          <w:tcPr>
            <w:tcW w:w="460" w:type="dxa"/>
            <w:tcBorders>
              <w:top w:val="nil"/>
              <w:left w:val="single" w:color="auto" w:sz="4" w:space="0"/>
              <w:bottom w:val="single" w:color="auto" w:sz="4" w:space="0"/>
              <w:right w:val="single" w:color="auto" w:sz="4" w:space="0"/>
            </w:tcBorders>
            <w:shd w:val="clear" w:color="auto" w:fill="auto"/>
            <w:vAlign w:val="center"/>
          </w:tcPr>
          <w:p w14:paraId="552AD2B7">
            <w:pPr>
              <w:widowControl/>
              <w:spacing w:line="24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35</w:t>
            </w:r>
          </w:p>
        </w:tc>
        <w:tc>
          <w:tcPr>
            <w:tcW w:w="1746" w:type="dxa"/>
            <w:gridSpan w:val="3"/>
            <w:vMerge w:val="continue"/>
            <w:tcBorders>
              <w:top w:val="nil"/>
              <w:left w:val="single" w:color="auto" w:sz="4" w:space="0"/>
              <w:bottom w:val="single" w:color="auto" w:sz="4" w:space="0"/>
              <w:right w:val="single" w:color="auto" w:sz="4" w:space="0"/>
            </w:tcBorders>
            <w:vAlign w:val="center"/>
          </w:tcPr>
          <w:p w14:paraId="66E298B6">
            <w:pPr>
              <w:widowControl/>
              <w:spacing w:line="240" w:lineRule="auto"/>
              <w:jc w:val="left"/>
              <w:rPr>
                <w:rFonts w:hint="eastAsia" w:ascii="宋体" w:hAnsi="宋体" w:eastAsia="宋体" w:cs="宋体"/>
                <w:kern w:val="0"/>
                <w:sz w:val="22"/>
                <w:szCs w:val="22"/>
              </w:rPr>
            </w:pPr>
          </w:p>
        </w:tc>
        <w:tc>
          <w:tcPr>
            <w:tcW w:w="2882" w:type="dxa"/>
            <w:tcBorders>
              <w:top w:val="nil"/>
              <w:left w:val="nil"/>
              <w:bottom w:val="single" w:color="auto" w:sz="4" w:space="0"/>
              <w:right w:val="single" w:color="auto" w:sz="4" w:space="0"/>
            </w:tcBorders>
            <w:shd w:val="clear" w:color="auto" w:fill="auto"/>
            <w:vAlign w:val="center"/>
          </w:tcPr>
          <w:p w14:paraId="1E095CFB">
            <w:pPr>
              <w:widowControl/>
              <w:spacing w:line="240" w:lineRule="auto"/>
              <w:jc w:val="left"/>
              <w:rPr>
                <w:rFonts w:hint="eastAsia" w:ascii="宋体" w:hAnsi="宋体" w:eastAsia="宋体" w:cs="宋体"/>
                <w:kern w:val="0"/>
                <w:sz w:val="22"/>
                <w:szCs w:val="22"/>
              </w:rPr>
            </w:pPr>
            <w:r>
              <w:rPr>
                <w:rFonts w:hint="eastAsia" w:ascii="宋体" w:hAnsi="宋体" w:eastAsia="宋体" w:cs="宋体"/>
                <w:kern w:val="0"/>
                <w:sz w:val="22"/>
                <w:szCs w:val="22"/>
              </w:rPr>
              <w:t>IP话机</w:t>
            </w:r>
          </w:p>
        </w:tc>
        <w:tc>
          <w:tcPr>
            <w:tcW w:w="908" w:type="dxa"/>
            <w:tcBorders>
              <w:top w:val="nil"/>
              <w:left w:val="nil"/>
              <w:bottom w:val="single" w:color="auto" w:sz="4" w:space="0"/>
              <w:right w:val="single" w:color="auto" w:sz="4" w:space="0"/>
            </w:tcBorders>
            <w:shd w:val="clear" w:color="auto" w:fill="auto"/>
            <w:vAlign w:val="center"/>
          </w:tcPr>
          <w:p w14:paraId="6840BB02">
            <w:pPr>
              <w:widowControl/>
              <w:spacing w:line="24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15</w:t>
            </w:r>
          </w:p>
        </w:tc>
        <w:tc>
          <w:tcPr>
            <w:tcW w:w="908" w:type="dxa"/>
            <w:tcBorders>
              <w:top w:val="nil"/>
              <w:left w:val="nil"/>
              <w:bottom w:val="single" w:color="auto" w:sz="4" w:space="0"/>
              <w:right w:val="single" w:color="auto" w:sz="4" w:space="0"/>
            </w:tcBorders>
            <w:shd w:val="clear" w:color="auto" w:fill="auto"/>
            <w:vAlign w:val="center"/>
          </w:tcPr>
          <w:p w14:paraId="165333EA">
            <w:pPr>
              <w:widowControl/>
              <w:spacing w:line="24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台</w:t>
            </w:r>
          </w:p>
        </w:tc>
        <w:tc>
          <w:tcPr>
            <w:tcW w:w="1327" w:type="dxa"/>
            <w:tcBorders>
              <w:top w:val="nil"/>
              <w:left w:val="nil"/>
              <w:bottom w:val="single" w:color="auto" w:sz="4" w:space="0"/>
              <w:right w:val="single" w:color="auto" w:sz="4" w:space="0"/>
            </w:tcBorders>
            <w:shd w:val="clear" w:color="auto" w:fill="auto"/>
            <w:noWrap/>
            <w:vAlign w:val="center"/>
          </w:tcPr>
          <w:p w14:paraId="10FB58F9">
            <w:pPr>
              <w:widowControl/>
              <w:spacing w:line="240" w:lineRule="auto"/>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496" w:type="dxa"/>
            <w:tcBorders>
              <w:top w:val="nil"/>
              <w:left w:val="nil"/>
              <w:bottom w:val="single" w:color="auto" w:sz="4" w:space="0"/>
              <w:right w:val="single" w:color="auto" w:sz="4" w:space="0"/>
            </w:tcBorders>
            <w:shd w:val="clear" w:color="auto" w:fill="auto"/>
            <w:noWrap/>
            <w:vAlign w:val="center"/>
          </w:tcPr>
          <w:p w14:paraId="15910E71">
            <w:pPr>
              <w:widowControl/>
              <w:spacing w:line="240" w:lineRule="auto"/>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621689CD">
        <w:tblPrEx>
          <w:tblCellMar>
            <w:top w:w="0" w:type="dxa"/>
            <w:left w:w="108" w:type="dxa"/>
            <w:bottom w:w="0" w:type="dxa"/>
            <w:right w:w="108" w:type="dxa"/>
          </w:tblCellMar>
        </w:tblPrEx>
        <w:trPr>
          <w:trHeight w:val="271" w:hRule="atLeast"/>
        </w:trPr>
        <w:tc>
          <w:tcPr>
            <w:tcW w:w="460" w:type="dxa"/>
            <w:tcBorders>
              <w:top w:val="nil"/>
              <w:left w:val="single" w:color="auto" w:sz="4" w:space="0"/>
              <w:bottom w:val="single" w:color="auto" w:sz="4" w:space="0"/>
              <w:right w:val="single" w:color="auto" w:sz="4" w:space="0"/>
            </w:tcBorders>
            <w:shd w:val="clear" w:color="auto" w:fill="auto"/>
            <w:vAlign w:val="center"/>
          </w:tcPr>
          <w:p w14:paraId="56EAF985">
            <w:pPr>
              <w:widowControl/>
              <w:spacing w:line="24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36</w:t>
            </w:r>
          </w:p>
        </w:tc>
        <w:tc>
          <w:tcPr>
            <w:tcW w:w="1746" w:type="dxa"/>
            <w:gridSpan w:val="3"/>
            <w:vMerge w:val="continue"/>
            <w:tcBorders>
              <w:top w:val="nil"/>
              <w:left w:val="single" w:color="auto" w:sz="4" w:space="0"/>
              <w:bottom w:val="single" w:color="auto" w:sz="4" w:space="0"/>
              <w:right w:val="single" w:color="auto" w:sz="4" w:space="0"/>
            </w:tcBorders>
            <w:vAlign w:val="center"/>
          </w:tcPr>
          <w:p w14:paraId="0F73415B">
            <w:pPr>
              <w:widowControl/>
              <w:spacing w:line="240" w:lineRule="auto"/>
              <w:jc w:val="left"/>
              <w:rPr>
                <w:rFonts w:hint="eastAsia" w:ascii="宋体" w:hAnsi="宋体" w:eastAsia="宋体" w:cs="宋体"/>
                <w:kern w:val="0"/>
                <w:sz w:val="22"/>
                <w:szCs w:val="22"/>
              </w:rPr>
            </w:pPr>
          </w:p>
        </w:tc>
        <w:tc>
          <w:tcPr>
            <w:tcW w:w="2882" w:type="dxa"/>
            <w:tcBorders>
              <w:top w:val="nil"/>
              <w:left w:val="nil"/>
              <w:bottom w:val="single" w:color="auto" w:sz="4" w:space="0"/>
              <w:right w:val="single" w:color="auto" w:sz="4" w:space="0"/>
            </w:tcBorders>
            <w:shd w:val="clear" w:color="auto" w:fill="auto"/>
            <w:vAlign w:val="center"/>
          </w:tcPr>
          <w:p w14:paraId="539EF1F6">
            <w:pPr>
              <w:widowControl/>
              <w:spacing w:line="240" w:lineRule="auto"/>
              <w:jc w:val="left"/>
              <w:rPr>
                <w:rFonts w:hint="eastAsia" w:ascii="宋体" w:hAnsi="宋体" w:eastAsia="宋体" w:cs="宋体"/>
                <w:kern w:val="0"/>
                <w:sz w:val="22"/>
                <w:szCs w:val="22"/>
              </w:rPr>
            </w:pPr>
            <w:r>
              <w:rPr>
                <w:rFonts w:hint="eastAsia" w:ascii="宋体" w:hAnsi="宋体" w:eastAsia="宋体" w:cs="宋体"/>
                <w:kern w:val="0"/>
                <w:sz w:val="22"/>
                <w:szCs w:val="22"/>
              </w:rPr>
              <w:t>调度台</w:t>
            </w:r>
          </w:p>
        </w:tc>
        <w:tc>
          <w:tcPr>
            <w:tcW w:w="908" w:type="dxa"/>
            <w:tcBorders>
              <w:top w:val="nil"/>
              <w:left w:val="nil"/>
              <w:bottom w:val="single" w:color="auto" w:sz="4" w:space="0"/>
              <w:right w:val="single" w:color="auto" w:sz="4" w:space="0"/>
            </w:tcBorders>
            <w:shd w:val="clear" w:color="auto" w:fill="auto"/>
            <w:vAlign w:val="center"/>
          </w:tcPr>
          <w:p w14:paraId="13B54329">
            <w:pPr>
              <w:widowControl/>
              <w:spacing w:line="24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1</w:t>
            </w:r>
          </w:p>
        </w:tc>
        <w:tc>
          <w:tcPr>
            <w:tcW w:w="908" w:type="dxa"/>
            <w:tcBorders>
              <w:top w:val="nil"/>
              <w:left w:val="nil"/>
              <w:bottom w:val="single" w:color="auto" w:sz="4" w:space="0"/>
              <w:right w:val="single" w:color="auto" w:sz="4" w:space="0"/>
            </w:tcBorders>
            <w:shd w:val="clear" w:color="auto" w:fill="auto"/>
            <w:vAlign w:val="center"/>
          </w:tcPr>
          <w:p w14:paraId="2BDE38BD">
            <w:pPr>
              <w:widowControl/>
              <w:spacing w:line="24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台</w:t>
            </w:r>
          </w:p>
        </w:tc>
        <w:tc>
          <w:tcPr>
            <w:tcW w:w="1327" w:type="dxa"/>
            <w:tcBorders>
              <w:top w:val="nil"/>
              <w:left w:val="nil"/>
              <w:bottom w:val="single" w:color="auto" w:sz="4" w:space="0"/>
              <w:right w:val="single" w:color="auto" w:sz="4" w:space="0"/>
            </w:tcBorders>
            <w:shd w:val="clear" w:color="auto" w:fill="auto"/>
            <w:noWrap/>
            <w:vAlign w:val="center"/>
          </w:tcPr>
          <w:p w14:paraId="07337106">
            <w:pPr>
              <w:widowControl/>
              <w:spacing w:line="240" w:lineRule="auto"/>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496" w:type="dxa"/>
            <w:tcBorders>
              <w:top w:val="nil"/>
              <w:left w:val="nil"/>
              <w:bottom w:val="single" w:color="auto" w:sz="4" w:space="0"/>
              <w:right w:val="single" w:color="auto" w:sz="4" w:space="0"/>
            </w:tcBorders>
            <w:shd w:val="clear" w:color="auto" w:fill="auto"/>
            <w:noWrap/>
            <w:vAlign w:val="center"/>
          </w:tcPr>
          <w:p w14:paraId="5B8395CC">
            <w:pPr>
              <w:widowControl/>
              <w:spacing w:line="240" w:lineRule="auto"/>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6F365B91">
        <w:tblPrEx>
          <w:tblCellMar>
            <w:top w:w="0" w:type="dxa"/>
            <w:left w:w="108" w:type="dxa"/>
            <w:bottom w:w="0" w:type="dxa"/>
            <w:right w:w="108" w:type="dxa"/>
          </w:tblCellMar>
        </w:tblPrEx>
        <w:trPr>
          <w:trHeight w:val="271" w:hRule="atLeast"/>
        </w:trPr>
        <w:tc>
          <w:tcPr>
            <w:tcW w:w="460" w:type="dxa"/>
            <w:tcBorders>
              <w:top w:val="nil"/>
              <w:left w:val="single" w:color="auto" w:sz="4" w:space="0"/>
              <w:bottom w:val="single" w:color="auto" w:sz="4" w:space="0"/>
              <w:right w:val="single" w:color="auto" w:sz="4" w:space="0"/>
            </w:tcBorders>
            <w:shd w:val="clear" w:color="auto" w:fill="auto"/>
            <w:vAlign w:val="center"/>
          </w:tcPr>
          <w:p w14:paraId="15B15D62">
            <w:pPr>
              <w:widowControl/>
              <w:spacing w:line="24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37</w:t>
            </w:r>
          </w:p>
        </w:tc>
        <w:tc>
          <w:tcPr>
            <w:tcW w:w="4629" w:type="dxa"/>
            <w:gridSpan w:val="4"/>
            <w:tcBorders>
              <w:top w:val="single" w:color="auto" w:sz="4" w:space="0"/>
              <w:left w:val="nil"/>
              <w:bottom w:val="single" w:color="auto" w:sz="4" w:space="0"/>
              <w:right w:val="single" w:color="auto" w:sz="4" w:space="0"/>
            </w:tcBorders>
            <w:shd w:val="clear" w:color="auto" w:fill="auto"/>
            <w:vAlign w:val="center"/>
          </w:tcPr>
          <w:p w14:paraId="50583F42">
            <w:pPr>
              <w:widowControl/>
              <w:spacing w:line="24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短信服务</w:t>
            </w:r>
          </w:p>
        </w:tc>
        <w:tc>
          <w:tcPr>
            <w:tcW w:w="908" w:type="dxa"/>
            <w:tcBorders>
              <w:top w:val="nil"/>
              <w:left w:val="nil"/>
              <w:bottom w:val="single" w:color="auto" w:sz="4" w:space="0"/>
              <w:right w:val="single" w:color="auto" w:sz="4" w:space="0"/>
            </w:tcBorders>
            <w:shd w:val="clear" w:color="auto" w:fill="auto"/>
            <w:vAlign w:val="center"/>
          </w:tcPr>
          <w:p w14:paraId="647FABD4">
            <w:pPr>
              <w:widowControl/>
              <w:spacing w:line="24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3</w:t>
            </w:r>
          </w:p>
        </w:tc>
        <w:tc>
          <w:tcPr>
            <w:tcW w:w="908" w:type="dxa"/>
            <w:tcBorders>
              <w:top w:val="nil"/>
              <w:left w:val="nil"/>
              <w:bottom w:val="single" w:color="auto" w:sz="4" w:space="0"/>
              <w:right w:val="single" w:color="auto" w:sz="4" w:space="0"/>
            </w:tcBorders>
            <w:shd w:val="clear" w:color="auto" w:fill="auto"/>
            <w:vAlign w:val="center"/>
          </w:tcPr>
          <w:p w14:paraId="10EFD097">
            <w:pPr>
              <w:widowControl/>
              <w:spacing w:line="24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年</w:t>
            </w:r>
          </w:p>
        </w:tc>
        <w:tc>
          <w:tcPr>
            <w:tcW w:w="1327" w:type="dxa"/>
            <w:tcBorders>
              <w:top w:val="nil"/>
              <w:left w:val="nil"/>
              <w:bottom w:val="single" w:color="auto" w:sz="4" w:space="0"/>
              <w:right w:val="single" w:color="auto" w:sz="4" w:space="0"/>
            </w:tcBorders>
            <w:shd w:val="clear" w:color="auto" w:fill="auto"/>
            <w:noWrap/>
            <w:vAlign w:val="center"/>
          </w:tcPr>
          <w:p w14:paraId="5B21EBE6">
            <w:pPr>
              <w:widowControl/>
              <w:spacing w:line="240" w:lineRule="auto"/>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496" w:type="dxa"/>
            <w:tcBorders>
              <w:top w:val="nil"/>
              <w:left w:val="nil"/>
              <w:bottom w:val="single" w:color="auto" w:sz="4" w:space="0"/>
              <w:right w:val="single" w:color="auto" w:sz="4" w:space="0"/>
            </w:tcBorders>
            <w:shd w:val="clear" w:color="auto" w:fill="auto"/>
            <w:noWrap/>
            <w:vAlign w:val="center"/>
          </w:tcPr>
          <w:p w14:paraId="3F63B57D">
            <w:pPr>
              <w:widowControl/>
              <w:spacing w:line="240" w:lineRule="auto"/>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22A83892">
        <w:tblPrEx>
          <w:tblCellMar>
            <w:top w:w="0" w:type="dxa"/>
            <w:left w:w="108" w:type="dxa"/>
            <w:bottom w:w="0" w:type="dxa"/>
            <w:right w:w="108" w:type="dxa"/>
          </w:tblCellMar>
        </w:tblPrEx>
        <w:trPr>
          <w:trHeight w:val="271" w:hRule="atLeast"/>
        </w:trPr>
        <w:tc>
          <w:tcPr>
            <w:tcW w:w="460" w:type="dxa"/>
            <w:tcBorders>
              <w:top w:val="nil"/>
              <w:left w:val="single" w:color="auto" w:sz="4" w:space="0"/>
              <w:bottom w:val="single" w:color="auto" w:sz="4" w:space="0"/>
              <w:right w:val="single" w:color="auto" w:sz="4" w:space="0"/>
            </w:tcBorders>
            <w:shd w:val="clear" w:color="auto" w:fill="auto"/>
            <w:vAlign w:val="center"/>
          </w:tcPr>
          <w:p w14:paraId="1363BDBE">
            <w:pPr>
              <w:widowControl/>
              <w:spacing w:line="24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38</w:t>
            </w:r>
          </w:p>
        </w:tc>
        <w:tc>
          <w:tcPr>
            <w:tcW w:w="1746"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472E36F">
            <w:pPr>
              <w:widowControl/>
              <w:spacing w:line="24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机房综合一体机</w:t>
            </w:r>
          </w:p>
        </w:tc>
        <w:tc>
          <w:tcPr>
            <w:tcW w:w="2882" w:type="dxa"/>
            <w:tcBorders>
              <w:top w:val="nil"/>
              <w:left w:val="nil"/>
              <w:bottom w:val="single" w:color="auto" w:sz="4" w:space="0"/>
              <w:right w:val="single" w:color="auto" w:sz="4" w:space="0"/>
            </w:tcBorders>
            <w:shd w:val="clear" w:color="auto" w:fill="auto"/>
            <w:vAlign w:val="center"/>
          </w:tcPr>
          <w:p w14:paraId="768C091D">
            <w:pPr>
              <w:widowControl/>
              <w:spacing w:line="24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 xml:space="preserve"> 机柜</w:t>
            </w:r>
          </w:p>
        </w:tc>
        <w:tc>
          <w:tcPr>
            <w:tcW w:w="908" w:type="dxa"/>
            <w:tcBorders>
              <w:top w:val="nil"/>
              <w:left w:val="nil"/>
              <w:bottom w:val="single" w:color="auto" w:sz="4" w:space="0"/>
              <w:right w:val="single" w:color="auto" w:sz="4" w:space="0"/>
            </w:tcBorders>
            <w:shd w:val="clear" w:color="auto" w:fill="auto"/>
            <w:vAlign w:val="center"/>
          </w:tcPr>
          <w:p w14:paraId="75469E09">
            <w:pPr>
              <w:widowControl/>
              <w:spacing w:line="24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8</w:t>
            </w:r>
          </w:p>
        </w:tc>
        <w:tc>
          <w:tcPr>
            <w:tcW w:w="908" w:type="dxa"/>
            <w:tcBorders>
              <w:top w:val="nil"/>
              <w:left w:val="nil"/>
              <w:bottom w:val="single" w:color="auto" w:sz="4" w:space="0"/>
              <w:right w:val="single" w:color="auto" w:sz="4" w:space="0"/>
            </w:tcBorders>
            <w:shd w:val="clear" w:color="auto" w:fill="auto"/>
            <w:vAlign w:val="center"/>
          </w:tcPr>
          <w:p w14:paraId="3129ACE4">
            <w:pPr>
              <w:widowControl/>
              <w:spacing w:line="24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架</w:t>
            </w:r>
          </w:p>
        </w:tc>
        <w:tc>
          <w:tcPr>
            <w:tcW w:w="1327" w:type="dxa"/>
            <w:tcBorders>
              <w:top w:val="nil"/>
              <w:left w:val="nil"/>
              <w:bottom w:val="single" w:color="auto" w:sz="4" w:space="0"/>
              <w:right w:val="single" w:color="auto" w:sz="4" w:space="0"/>
            </w:tcBorders>
            <w:shd w:val="clear" w:color="auto" w:fill="auto"/>
            <w:noWrap/>
            <w:vAlign w:val="center"/>
          </w:tcPr>
          <w:p w14:paraId="26DA76C7">
            <w:pPr>
              <w:widowControl/>
              <w:spacing w:line="240" w:lineRule="auto"/>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496" w:type="dxa"/>
            <w:tcBorders>
              <w:top w:val="nil"/>
              <w:left w:val="nil"/>
              <w:bottom w:val="single" w:color="auto" w:sz="4" w:space="0"/>
              <w:right w:val="single" w:color="auto" w:sz="4" w:space="0"/>
            </w:tcBorders>
            <w:shd w:val="clear" w:color="auto" w:fill="auto"/>
            <w:noWrap/>
            <w:vAlign w:val="center"/>
          </w:tcPr>
          <w:p w14:paraId="260B82DE">
            <w:pPr>
              <w:widowControl/>
              <w:spacing w:line="240" w:lineRule="auto"/>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20755D09">
        <w:tblPrEx>
          <w:tblCellMar>
            <w:top w:w="0" w:type="dxa"/>
            <w:left w:w="108" w:type="dxa"/>
            <w:bottom w:w="0" w:type="dxa"/>
            <w:right w:w="108" w:type="dxa"/>
          </w:tblCellMar>
        </w:tblPrEx>
        <w:trPr>
          <w:trHeight w:val="271" w:hRule="atLeast"/>
        </w:trPr>
        <w:tc>
          <w:tcPr>
            <w:tcW w:w="460" w:type="dxa"/>
            <w:tcBorders>
              <w:top w:val="nil"/>
              <w:left w:val="single" w:color="auto" w:sz="4" w:space="0"/>
              <w:bottom w:val="single" w:color="auto" w:sz="4" w:space="0"/>
              <w:right w:val="single" w:color="auto" w:sz="4" w:space="0"/>
            </w:tcBorders>
            <w:shd w:val="clear" w:color="auto" w:fill="auto"/>
            <w:vAlign w:val="center"/>
          </w:tcPr>
          <w:p w14:paraId="2A8EFC2D">
            <w:pPr>
              <w:widowControl/>
              <w:spacing w:line="24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39</w:t>
            </w:r>
          </w:p>
        </w:tc>
        <w:tc>
          <w:tcPr>
            <w:tcW w:w="1746" w:type="dxa"/>
            <w:gridSpan w:val="3"/>
            <w:vMerge w:val="continue"/>
            <w:tcBorders>
              <w:top w:val="nil"/>
              <w:left w:val="single" w:color="auto" w:sz="4" w:space="0"/>
              <w:bottom w:val="single" w:color="auto" w:sz="4" w:space="0"/>
              <w:right w:val="single" w:color="auto" w:sz="4" w:space="0"/>
            </w:tcBorders>
            <w:vAlign w:val="center"/>
          </w:tcPr>
          <w:p w14:paraId="4A6D1A98">
            <w:pPr>
              <w:widowControl/>
              <w:spacing w:line="240" w:lineRule="auto"/>
              <w:jc w:val="left"/>
              <w:rPr>
                <w:rFonts w:hint="eastAsia" w:ascii="宋体" w:hAnsi="宋体" w:eastAsia="宋体" w:cs="宋体"/>
                <w:kern w:val="0"/>
                <w:sz w:val="22"/>
                <w:szCs w:val="22"/>
              </w:rPr>
            </w:pPr>
          </w:p>
        </w:tc>
        <w:tc>
          <w:tcPr>
            <w:tcW w:w="2882" w:type="dxa"/>
            <w:tcBorders>
              <w:top w:val="nil"/>
              <w:left w:val="nil"/>
              <w:bottom w:val="single" w:color="auto" w:sz="4" w:space="0"/>
              <w:right w:val="single" w:color="auto" w:sz="4" w:space="0"/>
            </w:tcBorders>
            <w:shd w:val="clear" w:color="auto" w:fill="auto"/>
            <w:vAlign w:val="center"/>
          </w:tcPr>
          <w:p w14:paraId="56A227A9">
            <w:pPr>
              <w:widowControl/>
              <w:spacing w:line="24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UPS应急供电系统</w:t>
            </w:r>
          </w:p>
        </w:tc>
        <w:tc>
          <w:tcPr>
            <w:tcW w:w="908" w:type="dxa"/>
            <w:tcBorders>
              <w:top w:val="nil"/>
              <w:left w:val="nil"/>
              <w:bottom w:val="single" w:color="auto" w:sz="4" w:space="0"/>
              <w:right w:val="single" w:color="auto" w:sz="4" w:space="0"/>
            </w:tcBorders>
            <w:shd w:val="clear" w:color="auto" w:fill="auto"/>
            <w:vAlign w:val="center"/>
          </w:tcPr>
          <w:p w14:paraId="25D8748F">
            <w:pPr>
              <w:widowControl/>
              <w:spacing w:line="24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2</w:t>
            </w:r>
          </w:p>
        </w:tc>
        <w:tc>
          <w:tcPr>
            <w:tcW w:w="908" w:type="dxa"/>
            <w:tcBorders>
              <w:top w:val="nil"/>
              <w:left w:val="nil"/>
              <w:bottom w:val="single" w:color="auto" w:sz="4" w:space="0"/>
              <w:right w:val="single" w:color="auto" w:sz="4" w:space="0"/>
            </w:tcBorders>
            <w:shd w:val="clear" w:color="auto" w:fill="auto"/>
            <w:vAlign w:val="center"/>
          </w:tcPr>
          <w:p w14:paraId="7BFC5695">
            <w:pPr>
              <w:widowControl/>
              <w:spacing w:line="24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套</w:t>
            </w:r>
          </w:p>
        </w:tc>
        <w:tc>
          <w:tcPr>
            <w:tcW w:w="1327" w:type="dxa"/>
            <w:tcBorders>
              <w:top w:val="nil"/>
              <w:left w:val="nil"/>
              <w:bottom w:val="single" w:color="auto" w:sz="4" w:space="0"/>
              <w:right w:val="single" w:color="auto" w:sz="4" w:space="0"/>
            </w:tcBorders>
            <w:shd w:val="clear" w:color="auto" w:fill="auto"/>
            <w:noWrap/>
            <w:vAlign w:val="center"/>
          </w:tcPr>
          <w:p w14:paraId="1A927AA8">
            <w:pPr>
              <w:widowControl/>
              <w:spacing w:line="240" w:lineRule="auto"/>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496" w:type="dxa"/>
            <w:tcBorders>
              <w:top w:val="nil"/>
              <w:left w:val="nil"/>
              <w:bottom w:val="single" w:color="auto" w:sz="4" w:space="0"/>
              <w:right w:val="single" w:color="auto" w:sz="4" w:space="0"/>
            </w:tcBorders>
            <w:shd w:val="clear" w:color="auto" w:fill="auto"/>
            <w:noWrap/>
            <w:vAlign w:val="center"/>
          </w:tcPr>
          <w:p w14:paraId="0078417F">
            <w:pPr>
              <w:widowControl/>
              <w:spacing w:line="240" w:lineRule="auto"/>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7258037D">
        <w:tblPrEx>
          <w:tblCellMar>
            <w:top w:w="0" w:type="dxa"/>
            <w:left w:w="108" w:type="dxa"/>
            <w:bottom w:w="0" w:type="dxa"/>
            <w:right w:w="108" w:type="dxa"/>
          </w:tblCellMar>
        </w:tblPrEx>
        <w:trPr>
          <w:trHeight w:val="271" w:hRule="atLeast"/>
        </w:trPr>
        <w:tc>
          <w:tcPr>
            <w:tcW w:w="460" w:type="dxa"/>
            <w:tcBorders>
              <w:top w:val="nil"/>
              <w:left w:val="single" w:color="auto" w:sz="4" w:space="0"/>
              <w:bottom w:val="single" w:color="auto" w:sz="4" w:space="0"/>
              <w:right w:val="single" w:color="auto" w:sz="4" w:space="0"/>
            </w:tcBorders>
            <w:shd w:val="clear" w:color="auto" w:fill="auto"/>
            <w:vAlign w:val="center"/>
          </w:tcPr>
          <w:p w14:paraId="517EE914">
            <w:pPr>
              <w:widowControl/>
              <w:spacing w:line="24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40</w:t>
            </w:r>
          </w:p>
        </w:tc>
        <w:tc>
          <w:tcPr>
            <w:tcW w:w="1746" w:type="dxa"/>
            <w:gridSpan w:val="3"/>
            <w:vMerge w:val="continue"/>
            <w:tcBorders>
              <w:top w:val="nil"/>
              <w:left w:val="single" w:color="auto" w:sz="4" w:space="0"/>
              <w:bottom w:val="single" w:color="auto" w:sz="4" w:space="0"/>
              <w:right w:val="single" w:color="auto" w:sz="4" w:space="0"/>
            </w:tcBorders>
            <w:vAlign w:val="center"/>
          </w:tcPr>
          <w:p w14:paraId="0CC07C33">
            <w:pPr>
              <w:widowControl/>
              <w:spacing w:line="240" w:lineRule="auto"/>
              <w:jc w:val="left"/>
              <w:rPr>
                <w:rFonts w:hint="eastAsia" w:ascii="宋体" w:hAnsi="宋体" w:eastAsia="宋体" w:cs="宋体"/>
                <w:kern w:val="0"/>
                <w:sz w:val="22"/>
                <w:szCs w:val="22"/>
              </w:rPr>
            </w:pPr>
          </w:p>
        </w:tc>
        <w:tc>
          <w:tcPr>
            <w:tcW w:w="2882" w:type="dxa"/>
            <w:tcBorders>
              <w:top w:val="nil"/>
              <w:left w:val="nil"/>
              <w:bottom w:val="single" w:color="auto" w:sz="4" w:space="0"/>
              <w:right w:val="single" w:color="auto" w:sz="4" w:space="0"/>
            </w:tcBorders>
            <w:shd w:val="clear" w:color="auto" w:fill="auto"/>
            <w:vAlign w:val="center"/>
          </w:tcPr>
          <w:p w14:paraId="4F6956BD">
            <w:pPr>
              <w:widowControl/>
              <w:spacing w:line="24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 xml:space="preserve"> 精密空调</w:t>
            </w:r>
          </w:p>
        </w:tc>
        <w:tc>
          <w:tcPr>
            <w:tcW w:w="908" w:type="dxa"/>
            <w:tcBorders>
              <w:top w:val="nil"/>
              <w:left w:val="nil"/>
              <w:bottom w:val="single" w:color="auto" w:sz="4" w:space="0"/>
              <w:right w:val="single" w:color="auto" w:sz="4" w:space="0"/>
            </w:tcBorders>
            <w:shd w:val="clear" w:color="auto" w:fill="auto"/>
            <w:vAlign w:val="center"/>
          </w:tcPr>
          <w:p w14:paraId="173182EE">
            <w:pPr>
              <w:widowControl/>
              <w:spacing w:line="24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2</w:t>
            </w:r>
          </w:p>
        </w:tc>
        <w:tc>
          <w:tcPr>
            <w:tcW w:w="908" w:type="dxa"/>
            <w:tcBorders>
              <w:top w:val="nil"/>
              <w:left w:val="nil"/>
              <w:bottom w:val="single" w:color="auto" w:sz="4" w:space="0"/>
              <w:right w:val="single" w:color="auto" w:sz="4" w:space="0"/>
            </w:tcBorders>
            <w:shd w:val="clear" w:color="auto" w:fill="auto"/>
            <w:vAlign w:val="center"/>
          </w:tcPr>
          <w:p w14:paraId="61789803">
            <w:pPr>
              <w:widowControl/>
              <w:spacing w:line="24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台</w:t>
            </w:r>
          </w:p>
        </w:tc>
        <w:tc>
          <w:tcPr>
            <w:tcW w:w="1327" w:type="dxa"/>
            <w:tcBorders>
              <w:top w:val="nil"/>
              <w:left w:val="nil"/>
              <w:bottom w:val="single" w:color="auto" w:sz="4" w:space="0"/>
              <w:right w:val="single" w:color="auto" w:sz="4" w:space="0"/>
            </w:tcBorders>
            <w:shd w:val="clear" w:color="auto" w:fill="auto"/>
            <w:noWrap/>
            <w:vAlign w:val="center"/>
          </w:tcPr>
          <w:p w14:paraId="6A6C83BA">
            <w:pPr>
              <w:widowControl/>
              <w:spacing w:line="240" w:lineRule="auto"/>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496" w:type="dxa"/>
            <w:tcBorders>
              <w:top w:val="nil"/>
              <w:left w:val="nil"/>
              <w:bottom w:val="single" w:color="auto" w:sz="4" w:space="0"/>
              <w:right w:val="single" w:color="auto" w:sz="4" w:space="0"/>
            </w:tcBorders>
            <w:shd w:val="clear" w:color="auto" w:fill="auto"/>
            <w:noWrap/>
            <w:vAlign w:val="center"/>
          </w:tcPr>
          <w:p w14:paraId="60067233">
            <w:pPr>
              <w:widowControl/>
              <w:spacing w:line="240" w:lineRule="auto"/>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21710A4E">
        <w:tblPrEx>
          <w:tblCellMar>
            <w:top w:w="0" w:type="dxa"/>
            <w:left w:w="108" w:type="dxa"/>
            <w:bottom w:w="0" w:type="dxa"/>
            <w:right w:w="108" w:type="dxa"/>
          </w:tblCellMar>
        </w:tblPrEx>
        <w:trPr>
          <w:trHeight w:val="271" w:hRule="atLeast"/>
        </w:trPr>
        <w:tc>
          <w:tcPr>
            <w:tcW w:w="460" w:type="dxa"/>
            <w:tcBorders>
              <w:top w:val="nil"/>
              <w:left w:val="single" w:color="auto" w:sz="4" w:space="0"/>
              <w:bottom w:val="single" w:color="auto" w:sz="4" w:space="0"/>
              <w:right w:val="single" w:color="auto" w:sz="4" w:space="0"/>
            </w:tcBorders>
            <w:shd w:val="clear" w:color="auto" w:fill="auto"/>
            <w:vAlign w:val="center"/>
          </w:tcPr>
          <w:p w14:paraId="358AC101">
            <w:pPr>
              <w:widowControl/>
              <w:spacing w:line="24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41</w:t>
            </w:r>
          </w:p>
        </w:tc>
        <w:tc>
          <w:tcPr>
            <w:tcW w:w="1746" w:type="dxa"/>
            <w:gridSpan w:val="3"/>
            <w:vMerge w:val="continue"/>
            <w:tcBorders>
              <w:top w:val="nil"/>
              <w:left w:val="single" w:color="auto" w:sz="4" w:space="0"/>
              <w:bottom w:val="single" w:color="auto" w:sz="4" w:space="0"/>
              <w:right w:val="single" w:color="auto" w:sz="4" w:space="0"/>
            </w:tcBorders>
            <w:vAlign w:val="center"/>
          </w:tcPr>
          <w:p w14:paraId="271B211A">
            <w:pPr>
              <w:widowControl/>
              <w:spacing w:line="240" w:lineRule="auto"/>
              <w:jc w:val="left"/>
              <w:rPr>
                <w:rFonts w:hint="eastAsia" w:ascii="宋体" w:hAnsi="宋体" w:eastAsia="宋体" w:cs="宋体"/>
                <w:kern w:val="0"/>
                <w:sz w:val="22"/>
                <w:szCs w:val="22"/>
              </w:rPr>
            </w:pPr>
          </w:p>
        </w:tc>
        <w:tc>
          <w:tcPr>
            <w:tcW w:w="2882" w:type="dxa"/>
            <w:tcBorders>
              <w:top w:val="nil"/>
              <w:left w:val="nil"/>
              <w:bottom w:val="single" w:color="auto" w:sz="4" w:space="0"/>
              <w:right w:val="single" w:color="auto" w:sz="4" w:space="0"/>
            </w:tcBorders>
            <w:shd w:val="clear" w:color="auto" w:fill="auto"/>
            <w:vAlign w:val="center"/>
          </w:tcPr>
          <w:p w14:paraId="56D19ED6">
            <w:pPr>
              <w:widowControl/>
              <w:spacing w:line="24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 xml:space="preserve"> 动环监控系统</w:t>
            </w:r>
          </w:p>
        </w:tc>
        <w:tc>
          <w:tcPr>
            <w:tcW w:w="908" w:type="dxa"/>
            <w:tcBorders>
              <w:top w:val="nil"/>
              <w:left w:val="nil"/>
              <w:bottom w:val="single" w:color="auto" w:sz="4" w:space="0"/>
              <w:right w:val="single" w:color="auto" w:sz="4" w:space="0"/>
            </w:tcBorders>
            <w:shd w:val="clear" w:color="auto" w:fill="auto"/>
            <w:vAlign w:val="center"/>
          </w:tcPr>
          <w:p w14:paraId="42C76104">
            <w:pPr>
              <w:widowControl/>
              <w:spacing w:line="24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1</w:t>
            </w:r>
          </w:p>
        </w:tc>
        <w:tc>
          <w:tcPr>
            <w:tcW w:w="908" w:type="dxa"/>
            <w:tcBorders>
              <w:top w:val="nil"/>
              <w:left w:val="nil"/>
              <w:bottom w:val="single" w:color="auto" w:sz="4" w:space="0"/>
              <w:right w:val="single" w:color="auto" w:sz="4" w:space="0"/>
            </w:tcBorders>
            <w:shd w:val="clear" w:color="auto" w:fill="auto"/>
            <w:vAlign w:val="center"/>
          </w:tcPr>
          <w:p w14:paraId="75E1B828">
            <w:pPr>
              <w:widowControl/>
              <w:spacing w:line="24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套</w:t>
            </w:r>
          </w:p>
        </w:tc>
        <w:tc>
          <w:tcPr>
            <w:tcW w:w="1327" w:type="dxa"/>
            <w:tcBorders>
              <w:top w:val="nil"/>
              <w:left w:val="nil"/>
              <w:bottom w:val="single" w:color="auto" w:sz="4" w:space="0"/>
              <w:right w:val="single" w:color="auto" w:sz="4" w:space="0"/>
            </w:tcBorders>
            <w:shd w:val="clear" w:color="auto" w:fill="auto"/>
            <w:noWrap/>
            <w:vAlign w:val="center"/>
          </w:tcPr>
          <w:p w14:paraId="6F62D156">
            <w:pPr>
              <w:widowControl/>
              <w:spacing w:line="240" w:lineRule="auto"/>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496" w:type="dxa"/>
            <w:tcBorders>
              <w:top w:val="nil"/>
              <w:left w:val="nil"/>
              <w:bottom w:val="single" w:color="auto" w:sz="4" w:space="0"/>
              <w:right w:val="single" w:color="auto" w:sz="4" w:space="0"/>
            </w:tcBorders>
            <w:shd w:val="clear" w:color="auto" w:fill="auto"/>
            <w:noWrap/>
            <w:vAlign w:val="center"/>
          </w:tcPr>
          <w:p w14:paraId="3D05C55B">
            <w:pPr>
              <w:widowControl/>
              <w:spacing w:line="240" w:lineRule="auto"/>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68FC35DE">
        <w:tblPrEx>
          <w:tblCellMar>
            <w:top w:w="0" w:type="dxa"/>
            <w:left w:w="108" w:type="dxa"/>
            <w:bottom w:w="0" w:type="dxa"/>
            <w:right w:w="108" w:type="dxa"/>
          </w:tblCellMar>
        </w:tblPrEx>
        <w:trPr>
          <w:trHeight w:val="271" w:hRule="atLeast"/>
        </w:trPr>
        <w:tc>
          <w:tcPr>
            <w:tcW w:w="460" w:type="dxa"/>
            <w:tcBorders>
              <w:top w:val="nil"/>
              <w:left w:val="single" w:color="auto" w:sz="4" w:space="0"/>
              <w:bottom w:val="single" w:color="auto" w:sz="4" w:space="0"/>
              <w:right w:val="single" w:color="auto" w:sz="4" w:space="0"/>
            </w:tcBorders>
            <w:shd w:val="clear" w:color="auto" w:fill="auto"/>
            <w:vAlign w:val="center"/>
          </w:tcPr>
          <w:p w14:paraId="08A50870">
            <w:pPr>
              <w:widowControl/>
              <w:spacing w:line="24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42</w:t>
            </w:r>
          </w:p>
        </w:tc>
        <w:tc>
          <w:tcPr>
            <w:tcW w:w="1746"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E4169B5">
            <w:pPr>
              <w:widowControl/>
              <w:spacing w:line="24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机房建设</w:t>
            </w:r>
          </w:p>
        </w:tc>
        <w:tc>
          <w:tcPr>
            <w:tcW w:w="2882" w:type="dxa"/>
            <w:tcBorders>
              <w:top w:val="nil"/>
              <w:left w:val="nil"/>
              <w:bottom w:val="single" w:color="auto" w:sz="4" w:space="0"/>
              <w:right w:val="single" w:color="auto" w:sz="4" w:space="0"/>
            </w:tcBorders>
            <w:shd w:val="clear" w:color="auto" w:fill="auto"/>
            <w:vAlign w:val="center"/>
          </w:tcPr>
          <w:p w14:paraId="6E81275B">
            <w:pPr>
              <w:widowControl/>
              <w:spacing w:line="24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 xml:space="preserve"> 火灾自动报警系统</w:t>
            </w:r>
          </w:p>
        </w:tc>
        <w:tc>
          <w:tcPr>
            <w:tcW w:w="908" w:type="dxa"/>
            <w:tcBorders>
              <w:top w:val="nil"/>
              <w:left w:val="nil"/>
              <w:bottom w:val="single" w:color="auto" w:sz="4" w:space="0"/>
              <w:right w:val="single" w:color="auto" w:sz="4" w:space="0"/>
            </w:tcBorders>
            <w:shd w:val="clear" w:color="auto" w:fill="auto"/>
            <w:vAlign w:val="center"/>
          </w:tcPr>
          <w:p w14:paraId="6BCFCFC2">
            <w:pPr>
              <w:widowControl/>
              <w:spacing w:line="24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1</w:t>
            </w:r>
          </w:p>
        </w:tc>
        <w:tc>
          <w:tcPr>
            <w:tcW w:w="908" w:type="dxa"/>
            <w:tcBorders>
              <w:top w:val="nil"/>
              <w:left w:val="nil"/>
              <w:bottom w:val="single" w:color="auto" w:sz="4" w:space="0"/>
              <w:right w:val="single" w:color="auto" w:sz="4" w:space="0"/>
            </w:tcBorders>
            <w:shd w:val="clear" w:color="auto" w:fill="auto"/>
            <w:vAlign w:val="center"/>
          </w:tcPr>
          <w:p w14:paraId="1E622F81">
            <w:pPr>
              <w:widowControl/>
              <w:spacing w:line="24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套</w:t>
            </w:r>
          </w:p>
        </w:tc>
        <w:tc>
          <w:tcPr>
            <w:tcW w:w="1327" w:type="dxa"/>
            <w:tcBorders>
              <w:top w:val="nil"/>
              <w:left w:val="nil"/>
              <w:bottom w:val="single" w:color="auto" w:sz="4" w:space="0"/>
              <w:right w:val="single" w:color="auto" w:sz="4" w:space="0"/>
            </w:tcBorders>
            <w:shd w:val="clear" w:color="auto" w:fill="auto"/>
            <w:noWrap/>
            <w:vAlign w:val="center"/>
          </w:tcPr>
          <w:p w14:paraId="37C51C3D">
            <w:pPr>
              <w:widowControl/>
              <w:spacing w:line="240" w:lineRule="auto"/>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496" w:type="dxa"/>
            <w:tcBorders>
              <w:top w:val="nil"/>
              <w:left w:val="nil"/>
              <w:bottom w:val="single" w:color="auto" w:sz="4" w:space="0"/>
              <w:right w:val="single" w:color="auto" w:sz="4" w:space="0"/>
            </w:tcBorders>
            <w:shd w:val="clear" w:color="auto" w:fill="auto"/>
            <w:noWrap/>
            <w:vAlign w:val="center"/>
          </w:tcPr>
          <w:p w14:paraId="1FD928BA">
            <w:pPr>
              <w:widowControl/>
              <w:spacing w:line="240" w:lineRule="auto"/>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187F42BF">
        <w:tblPrEx>
          <w:tblCellMar>
            <w:top w:w="0" w:type="dxa"/>
            <w:left w:w="108" w:type="dxa"/>
            <w:bottom w:w="0" w:type="dxa"/>
            <w:right w:w="108" w:type="dxa"/>
          </w:tblCellMar>
        </w:tblPrEx>
        <w:trPr>
          <w:trHeight w:val="271" w:hRule="atLeast"/>
        </w:trPr>
        <w:tc>
          <w:tcPr>
            <w:tcW w:w="460" w:type="dxa"/>
            <w:tcBorders>
              <w:top w:val="nil"/>
              <w:left w:val="single" w:color="auto" w:sz="4" w:space="0"/>
              <w:bottom w:val="single" w:color="auto" w:sz="4" w:space="0"/>
              <w:right w:val="single" w:color="auto" w:sz="4" w:space="0"/>
            </w:tcBorders>
            <w:shd w:val="clear" w:color="auto" w:fill="auto"/>
            <w:vAlign w:val="center"/>
          </w:tcPr>
          <w:p w14:paraId="2EAB7EBC">
            <w:pPr>
              <w:widowControl/>
              <w:spacing w:line="24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43</w:t>
            </w:r>
          </w:p>
        </w:tc>
        <w:tc>
          <w:tcPr>
            <w:tcW w:w="1746" w:type="dxa"/>
            <w:gridSpan w:val="3"/>
            <w:vMerge w:val="continue"/>
            <w:tcBorders>
              <w:top w:val="nil"/>
              <w:left w:val="single" w:color="auto" w:sz="4" w:space="0"/>
              <w:bottom w:val="single" w:color="auto" w:sz="4" w:space="0"/>
              <w:right w:val="single" w:color="auto" w:sz="4" w:space="0"/>
            </w:tcBorders>
            <w:vAlign w:val="center"/>
          </w:tcPr>
          <w:p w14:paraId="0429BA28">
            <w:pPr>
              <w:widowControl/>
              <w:spacing w:line="240" w:lineRule="auto"/>
              <w:jc w:val="left"/>
              <w:rPr>
                <w:rFonts w:hint="eastAsia" w:ascii="宋体" w:hAnsi="宋体" w:eastAsia="宋体" w:cs="宋体"/>
                <w:kern w:val="0"/>
                <w:sz w:val="22"/>
                <w:szCs w:val="22"/>
              </w:rPr>
            </w:pPr>
          </w:p>
        </w:tc>
        <w:tc>
          <w:tcPr>
            <w:tcW w:w="2882" w:type="dxa"/>
            <w:tcBorders>
              <w:top w:val="nil"/>
              <w:left w:val="nil"/>
              <w:bottom w:val="single" w:color="auto" w:sz="4" w:space="0"/>
              <w:right w:val="single" w:color="auto" w:sz="4" w:space="0"/>
            </w:tcBorders>
            <w:shd w:val="clear" w:color="auto" w:fill="auto"/>
            <w:vAlign w:val="center"/>
          </w:tcPr>
          <w:p w14:paraId="4FD74B6D">
            <w:pPr>
              <w:widowControl/>
              <w:spacing w:line="24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 xml:space="preserve"> 门禁安防系统</w:t>
            </w:r>
          </w:p>
        </w:tc>
        <w:tc>
          <w:tcPr>
            <w:tcW w:w="908" w:type="dxa"/>
            <w:tcBorders>
              <w:top w:val="nil"/>
              <w:left w:val="nil"/>
              <w:bottom w:val="single" w:color="auto" w:sz="4" w:space="0"/>
              <w:right w:val="single" w:color="auto" w:sz="4" w:space="0"/>
            </w:tcBorders>
            <w:shd w:val="clear" w:color="auto" w:fill="auto"/>
            <w:vAlign w:val="center"/>
          </w:tcPr>
          <w:p w14:paraId="11756599">
            <w:pPr>
              <w:widowControl/>
              <w:spacing w:line="24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1</w:t>
            </w:r>
          </w:p>
        </w:tc>
        <w:tc>
          <w:tcPr>
            <w:tcW w:w="908" w:type="dxa"/>
            <w:tcBorders>
              <w:top w:val="nil"/>
              <w:left w:val="nil"/>
              <w:bottom w:val="single" w:color="auto" w:sz="4" w:space="0"/>
              <w:right w:val="single" w:color="auto" w:sz="4" w:space="0"/>
            </w:tcBorders>
            <w:shd w:val="clear" w:color="auto" w:fill="auto"/>
            <w:vAlign w:val="center"/>
          </w:tcPr>
          <w:p w14:paraId="5FC75F9E">
            <w:pPr>
              <w:widowControl/>
              <w:spacing w:line="24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套</w:t>
            </w:r>
          </w:p>
        </w:tc>
        <w:tc>
          <w:tcPr>
            <w:tcW w:w="1327" w:type="dxa"/>
            <w:tcBorders>
              <w:top w:val="nil"/>
              <w:left w:val="nil"/>
              <w:bottom w:val="single" w:color="auto" w:sz="4" w:space="0"/>
              <w:right w:val="single" w:color="auto" w:sz="4" w:space="0"/>
            </w:tcBorders>
            <w:shd w:val="clear" w:color="auto" w:fill="auto"/>
            <w:noWrap/>
            <w:vAlign w:val="center"/>
          </w:tcPr>
          <w:p w14:paraId="7EAC23B6">
            <w:pPr>
              <w:widowControl/>
              <w:spacing w:line="240" w:lineRule="auto"/>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496" w:type="dxa"/>
            <w:tcBorders>
              <w:top w:val="nil"/>
              <w:left w:val="nil"/>
              <w:bottom w:val="single" w:color="auto" w:sz="4" w:space="0"/>
              <w:right w:val="single" w:color="auto" w:sz="4" w:space="0"/>
            </w:tcBorders>
            <w:shd w:val="clear" w:color="auto" w:fill="auto"/>
            <w:noWrap/>
            <w:vAlign w:val="center"/>
          </w:tcPr>
          <w:p w14:paraId="2CE2EBDD">
            <w:pPr>
              <w:widowControl/>
              <w:spacing w:line="240" w:lineRule="auto"/>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0F12466A">
        <w:tblPrEx>
          <w:tblCellMar>
            <w:top w:w="0" w:type="dxa"/>
            <w:left w:w="108" w:type="dxa"/>
            <w:bottom w:w="0" w:type="dxa"/>
            <w:right w:w="108" w:type="dxa"/>
          </w:tblCellMar>
        </w:tblPrEx>
        <w:trPr>
          <w:trHeight w:val="271" w:hRule="atLeast"/>
        </w:trPr>
        <w:tc>
          <w:tcPr>
            <w:tcW w:w="460" w:type="dxa"/>
            <w:tcBorders>
              <w:top w:val="nil"/>
              <w:left w:val="single" w:color="auto" w:sz="4" w:space="0"/>
              <w:bottom w:val="single" w:color="auto" w:sz="4" w:space="0"/>
              <w:right w:val="single" w:color="auto" w:sz="4" w:space="0"/>
            </w:tcBorders>
            <w:shd w:val="clear" w:color="auto" w:fill="auto"/>
            <w:vAlign w:val="center"/>
          </w:tcPr>
          <w:p w14:paraId="65305B79">
            <w:pPr>
              <w:widowControl/>
              <w:spacing w:line="24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44</w:t>
            </w:r>
          </w:p>
        </w:tc>
        <w:tc>
          <w:tcPr>
            <w:tcW w:w="1746"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B3212BE">
            <w:pPr>
              <w:widowControl/>
              <w:spacing w:line="24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安全测评服务</w:t>
            </w:r>
          </w:p>
        </w:tc>
        <w:tc>
          <w:tcPr>
            <w:tcW w:w="2882" w:type="dxa"/>
            <w:tcBorders>
              <w:top w:val="nil"/>
              <w:left w:val="nil"/>
              <w:bottom w:val="single" w:color="auto" w:sz="4" w:space="0"/>
              <w:right w:val="single" w:color="auto" w:sz="4" w:space="0"/>
            </w:tcBorders>
            <w:shd w:val="clear" w:color="auto" w:fill="auto"/>
            <w:vAlign w:val="center"/>
          </w:tcPr>
          <w:p w14:paraId="1B05B813">
            <w:pPr>
              <w:widowControl/>
              <w:spacing w:line="240" w:lineRule="auto"/>
              <w:jc w:val="left"/>
              <w:rPr>
                <w:rFonts w:hint="eastAsia" w:ascii="宋体" w:hAnsi="宋体" w:eastAsia="宋体" w:cs="宋体"/>
                <w:kern w:val="0"/>
                <w:sz w:val="22"/>
                <w:szCs w:val="22"/>
              </w:rPr>
            </w:pPr>
            <w:r>
              <w:rPr>
                <w:rFonts w:hint="eastAsia" w:ascii="宋体" w:hAnsi="宋体" w:eastAsia="宋体" w:cs="宋体"/>
                <w:kern w:val="0"/>
                <w:sz w:val="22"/>
                <w:szCs w:val="22"/>
              </w:rPr>
              <w:t>软件测评</w:t>
            </w:r>
          </w:p>
        </w:tc>
        <w:tc>
          <w:tcPr>
            <w:tcW w:w="908" w:type="dxa"/>
            <w:tcBorders>
              <w:top w:val="nil"/>
              <w:left w:val="nil"/>
              <w:bottom w:val="single" w:color="auto" w:sz="4" w:space="0"/>
              <w:right w:val="single" w:color="auto" w:sz="4" w:space="0"/>
            </w:tcBorders>
            <w:shd w:val="clear" w:color="auto" w:fill="auto"/>
            <w:vAlign w:val="center"/>
          </w:tcPr>
          <w:p w14:paraId="45737B75">
            <w:pPr>
              <w:widowControl/>
              <w:spacing w:line="24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1</w:t>
            </w:r>
          </w:p>
        </w:tc>
        <w:tc>
          <w:tcPr>
            <w:tcW w:w="908" w:type="dxa"/>
            <w:tcBorders>
              <w:top w:val="nil"/>
              <w:left w:val="nil"/>
              <w:bottom w:val="single" w:color="auto" w:sz="4" w:space="0"/>
              <w:right w:val="single" w:color="auto" w:sz="4" w:space="0"/>
            </w:tcBorders>
            <w:shd w:val="clear" w:color="auto" w:fill="auto"/>
            <w:vAlign w:val="center"/>
          </w:tcPr>
          <w:p w14:paraId="7A540713">
            <w:pPr>
              <w:widowControl/>
              <w:spacing w:line="24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套</w:t>
            </w:r>
          </w:p>
        </w:tc>
        <w:tc>
          <w:tcPr>
            <w:tcW w:w="1327" w:type="dxa"/>
            <w:tcBorders>
              <w:top w:val="nil"/>
              <w:left w:val="nil"/>
              <w:bottom w:val="single" w:color="auto" w:sz="4" w:space="0"/>
              <w:right w:val="single" w:color="auto" w:sz="4" w:space="0"/>
            </w:tcBorders>
            <w:shd w:val="clear" w:color="auto" w:fill="auto"/>
            <w:noWrap/>
            <w:vAlign w:val="center"/>
          </w:tcPr>
          <w:p w14:paraId="04A0605D">
            <w:pPr>
              <w:widowControl/>
              <w:spacing w:line="240" w:lineRule="auto"/>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496" w:type="dxa"/>
            <w:tcBorders>
              <w:top w:val="nil"/>
              <w:left w:val="nil"/>
              <w:bottom w:val="single" w:color="auto" w:sz="4" w:space="0"/>
              <w:right w:val="single" w:color="auto" w:sz="4" w:space="0"/>
            </w:tcBorders>
            <w:shd w:val="clear" w:color="auto" w:fill="auto"/>
            <w:noWrap/>
            <w:vAlign w:val="center"/>
          </w:tcPr>
          <w:p w14:paraId="179D7806">
            <w:pPr>
              <w:widowControl/>
              <w:spacing w:line="240" w:lineRule="auto"/>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3A5424D2">
        <w:tblPrEx>
          <w:tblCellMar>
            <w:top w:w="0" w:type="dxa"/>
            <w:left w:w="108" w:type="dxa"/>
            <w:bottom w:w="0" w:type="dxa"/>
            <w:right w:w="108" w:type="dxa"/>
          </w:tblCellMar>
        </w:tblPrEx>
        <w:trPr>
          <w:trHeight w:val="271" w:hRule="atLeast"/>
        </w:trPr>
        <w:tc>
          <w:tcPr>
            <w:tcW w:w="460" w:type="dxa"/>
            <w:tcBorders>
              <w:top w:val="nil"/>
              <w:left w:val="single" w:color="auto" w:sz="4" w:space="0"/>
              <w:bottom w:val="single" w:color="auto" w:sz="4" w:space="0"/>
              <w:right w:val="single" w:color="auto" w:sz="4" w:space="0"/>
            </w:tcBorders>
            <w:shd w:val="clear" w:color="auto" w:fill="auto"/>
            <w:vAlign w:val="center"/>
          </w:tcPr>
          <w:p w14:paraId="4B2407E1">
            <w:pPr>
              <w:widowControl/>
              <w:spacing w:line="24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45</w:t>
            </w:r>
          </w:p>
        </w:tc>
        <w:tc>
          <w:tcPr>
            <w:tcW w:w="1746" w:type="dxa"/>
            <w:gridSpan w:val="3"/>
            <w:vMerge w:val="continue"/>
            <w:tcBorders>
              <w:top w:val="nil"/>
              <w:left w:val="single" w:color="auto" w:sz="4" w:space="0"/>
              <w:bottom w:val="single" w:color="auto" w:sz="4" w:space="0"/>
              <w:right w:val="single" w:color="auto" w:sz="4" w:space="0"/>
            </w:tcBorders>
            <w:vAlign w:val="center"/>
          </w:tcPr>
          <w:p w14:paraId="404F257E">
            <w:pPr>
              <w:widowControl/>
              <w:spacing w:line="240" w:lineRule="auto"/>
              <w:jc w:val="left"/>
              <w:rPr>
                <w:rFonts w:hint="eastAsia" w:ascii="宋体" w:hAnsi="宋体" w:eastAsia="宋体" w:cs="宋体"/>
                <w:kern w:val="0"/>
                <w:sz w:val="22"/>
                <w:szCs w:val="22"/>
              </w:rPr>
            </w:pPr>
          </w:p>
        </w:tc>
        <w:tc>
          <w:tcPr>
            <w:tcW w:w="2882" w:type="dxa"/>
            <w:tcBorders>
              <w:top w:val="nil"/>
              <w:left w:val="nil"/>
              <w:bottom w:val="single" w:color="auto" w:sz="4" w:space="0"/>
              <w:right w:val="single" w:color="auto" w:sz="4" w:space="0"/>
            </w:tcBorders>
            <w:shd w:val="clear" w:color="auto" w:fill="auto"/>
            <w:vAlign w:val="center"/>
          </w:tcPr>
          <w:p w14:paraId="375E3C0C">
            <w:pPr>
              <w:widowControl/>
              <w:spacing w:line="240" w:lineRule="auto"/>
              <w:jc w:val="left"/>
              <w:rPr>
                <w:rFonts w:hint="eastAsia" w:ascii="宋体" w:hAnsi="宋体" w:eastAsia="宋体" w:cs="宋体"/>
                <w:kern w:val="0"/>
                <w:sz w:val="22"/>
                <w:szCs w:val="22"/>
              </w:rPr>
            </w:pPr>
            <w:r>
              <w:rPr>
                <w:rFonts w:hint="eastAsia" w:ascii="宋体" w:hAnsi="宋体" w:eastAsia="宋体" w:cs="宋体"/>
                <w:kern w:val="0"/>
                <w:sz w:val="22"/>
                <w:szCs w:val="22"/>
              </w:rPr>
              <w:t>等保2.0三级测评</w:t>
            </w:r>
          </w:p>
        </w:tc>
        <w:tc>
          <w:tcPr>
            <w:tcW w:w="908" w:type="dxa"/>
            <w:tcBorders>
              <w:top w:val="nil"/>
              <w:left w:val="nil"/>
              <w:bottom w:val="single" w:color="auto" w:sz="4" w:space="0"/>
              <w:right w:val="single" w:color="auto" w:sz="4" w:space="0"/>
            </w:tcBorders>
            <w:shd w:val="clear" w:color="auto" w:fill="auto"/>
            <w:vAlign w:val="center"/>
          </w:tcPr>
          <w:p w14:paraId="35327A11">
            <w:pPr>
              <w:widowControl/>
              <w:spacing w:line="24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1</w:t>
            </w:r>
          </w:p>
        </w:tc>
        <w:tc>
          <w:tcPr>
            <w:tcW w:w="908" w:type="dxa"/>
            <w:tcBorders>
              <w:top w:val="nil"/>
              <w:left w:val="nil"/>
              <w:bottom w:val="single" w:color="auto" w:sz="4" w:space="0"/>
              <w:right w:val="single" w:color="auto" w:sz="4" w:space="0"/>
            </w:tcBorders>
            <w:shd w:val="clear" w:color="auto" w:fill="auto"/>
            <w:vAlign w:val="center"/>
          </w:tcPr>
          <w:p w14:paraId="6C81B29E">
            <w:pPr>
              <w:widowControl/>
              <w:spacing w:line="24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套</w:t>
            </w:r>
          </w:p>
        </w:tc>
        <w:tc>
          <w:tcPr>
            <w:tcW w:w="1327" w:type="dxa"/>
            <w:tcBorders>
              <w:top w:val="nil"/>
              <w:left w:val="nil"/>
              <w:bottom w:val="single" w:color="auto" w:sz="4" w:space="0"/>
              <w:right w:val="single" w:color="auto" w:sz="4" w:space="0"/>
            </w:tcBorders>
            <w:shd w:val="clear" w:color="auto" w:fill="auto"/>
            <w:noWrap/>
            <w:vAlign w:val="center"/>
          </w:tcPr>
          <w:p w14:paraId="46AE4C70">
            <w:pPr>
              <w:widowControl/>
              <w:spacing w:line="240" w:lineRule="auto"/>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496" w:type="dxa"/>
            <w:tcBorders>
              <w:top w:val="nil"/>
              <w:left w:val="nil"/>
              <w:bottom w:val="single" w:color="auto" w:sz="4" w:space="0"/>
              <w:right w:val="single" w:color="auto" w:sz="4" w:space="0"/>
            </w:tcBorders>
            <w:shd w:val="clear" w:color="auto" w:fill="auto"/>
            <w:noWrap/>
            <w:vAlign w:val="center"/>
          </w:tcPr>
          <w:p w14:paraId="27B7340A">
            <w:pPr>
              <w:widowControl/>
              <w:spacing w:line="240" w:lineRule="auto"/>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6791321C">
        <w:tblPrEx>
          <w:tblCellMar>
            <w:top w:w="0" w:type="dxa"/>
            <w:left w:w="108" w:type="dxa"/>
            <w:bottom w:w="0" w:type="dxa"/>
            <w:right w:w="108" w:type="dxa"/>
          </w:tblCellMar>
        </w:tblPrEx>
        <w:trPr>
          <w:trHeight w:val="542" w:hRule="atLeast"/>
        </w:trPr>
        <w:tc>
          <w:tcPr>
            <w:tcW w:w="460" w:type="dxa"/>
            <w:tcBorders>
              <w:top w:val="nil"/>
              <w:left w:val="single" w:color="auto" w:sz="4" w:space="0"/>
              <w:bottom w:val="single" w:color="auto" w:sz="4" w:space="0"/>
              <w:right w:val="single" w:color="auto" w:sz="4" w:space="0"/>
            </w:tcBorders>
            <w:shd w:val="clear" w:color="auto" w:fill="auto"/>
            <w:vAlign w:val="center"/>
          </w:tcPr>
          <w:p w14:paraId="4915672D">
            <w:pPr>
              <w:widowControl/>
              <w:spacing w:line="24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46</w:t>
            </w:r>
          </w:p>
        </w:tc>
        <w:tc>
          <w:tcPr>
            <w:tcW w:w="1746" w:type="dxa"/>
            <w:gridSpan w:val="3"/>
            <w:vMerge w:val="continue"/>
            <w:tcBorders>
              <w:top w:val="nil"/>
              <w:left w:val="single" w:color="auto" w:sz="4" w:space="0"/>
              <w:bottom w:val="single" w:color="auto" w:sz="4" w:space="0"/>
              <w:right w:val="single" w:color="auto" w:sz="4" w:space="0"/>
            </w:tcBorders>
            <w:vAlign w:val="center"/>
          </w:tcPr>
          <w:p w14:paraId="55240FD9">
            <w:pPr>
              <w:widowControl/>
              <w:spacing w:line="240" w:lineRule="auto"/>
              <w:jc w:val="left"/>
              <w:rPr>
                <w:rFonts w:hint="eastAsia" w:ascii="宋体" w:hAnsi="宋体" w:eastAsia="宋体" w:cs="宋体"/>
                <w:kern w:val="0"/>
                <w:sz w:val="22"/>
                <w:szCs w:val="22"/>
              </w:rPr>
            </w:pPr>
          </w:p>
        </w:tc>
        <w:tc>
          <w:tcPr>
            <w:tcW w:w="2882" w:type="dxa"/>
            <w:tcBorders>
              <w:top w:val="nil"/>
              <w:left w:val="nil"/>
              <w:bottom w:val="single" w:color="auto" w:sz="4" w:space="0"/>
              <w:right w:val="single" w:color="auto" w:sz="4" w:space="0"/>
            </w:tcBorders>
            <w:shd w:val="clear" w:color="auto" w:fill="auto"/>
            <w:vAlign w:val="center"/>
          </w:tcPr>
          <w:p w14:paraId="6380E440">
            <w:pPr>
              <w:widowControl/>
              <w:spacing w:line="240" w:lineRule="auto"/>
              <w:jc w:val="left"/>
              <w:rPr>
                <w:rFonts w:hint="eastAsia" w:ascii="宋体" w:hAnsi="宋体" w:eastAsia="宋体" w:cs="宋体"/>
                <w:kern w:val="0"/>
                <w:sz w:val="22"/>
                <w:szCs w:val="22"/>
              </w:rPr>
            </w:pPr>
            <w:r>
              <w:rPr>
                <w:rFonts w:hint="eastAsia" w:ascii="宋体" w:hAnsi="宋体" w:eastAsia="宋体" w:cs="宋体"/>
                <w:kern w:val="0"/>
                <w:sz w:val="22"/>
                <w:szCs w:val="22"/>
              </w:rPr>
              <w:t>密码应用安全性评估服务</w:t>
            </w:r>
          </w:p>
        </w:tc>
        <w:tc>
          <w:tcPr>
            <w:tcW w:w="908" w:type="dxa"/>
            <w:tcBorders>
              <w:top w:val="nil"/>
              <w:left w:val="nil"/>
              <w:bottom w:val="single" w:color="auto" w:sz="4" w:space="0"/>
              <w:right w:val="single" w:color="auto" w:sz="4" w:space="0"/>
            </w:tcBorders>
            <w:shd w:val="clear" w:color="auto" w:fill="auto"/>
            <w:vAlign w:val="center"/>
          </w:tcPr>
          <w:p w14:paraId="62C16515">
            <w:pPr>
              <w:widowControl/>
              <w:spacing w:line="24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1</w:t>
            </w:r>
          </w:p>
        </w:tc>
        <w:tc>
          <w:tcPr>
            <w:tcW w:w="908" w:type="dxa"/>
            <w:tcBorders>
              <w:top w:val="nil"/>
              <w:left w:val="nil"/>
              <w:bottom w:val="single" w:color="auto" w:sz="4" w:space="0"/>
              <w:right w:val="single" w:color="auto" w:sz="4" w:space="0"/>
            </w:tcBorders>
            <w:shd w:val="clear" w:color="auto" w:fill="auto"/>
            <w:vAlign w:val="center"/>
          </w:tcPr>
          <w:p w14:paraId="304FBDCE">
            <w:pPr>
              <w:widowControl/>
              <w:spacing w:line="24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套</w:t>
            </w:r>
          </w:p>
        </w:tc>
        <w:tc>
          <w:tcPr>
            <w:tcW w:w="1327" w:type="dxa"/>
            <w:tcBorders>
              <w:top w:val="nil"/>
              <w:left w:val="nil"/>
              <w:bottom w:val="single" w:color="auto" w:sz="4" w:space="0"/>
              <w:right w:val="single" w:color="auto" w:sz="4" w:space="0"/>
            </w:tcBorders>
            <w:shd w:val="clear" w:color="auto" w:fill="auto"/>
            <w:noWrap/>
            <w:vAlign w:val="center"/>
          </w:tcPr>
          <w:p w14:paraId="7E31663E">
            <w:pPr>
              <w:widowControl/>
              <w:spacing w:line="240" w:lineRule="auto"/>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496" w:type="dxa"/>
            <w:tcBorders>
              <w:top w:val="nil"/>
              <w:left w:val="nil"/>
              <w:bottom w:val="single" w:color="auto" w:sz="4" w:space="0"/>
              <w:right w:val="single" w:color="auto" w:sz="4" w:space="0"/>
            </w:tcBorders>
            <w:shd w:val="clear" w:color="auto" w:fill="auto"/>
            <w:noWrap/>
            <w:vAlign w:val="center"/>
          </w:tcPr>
          <w:p w14:paraId="482C53A1">
            <w:pPr>
              <w:widowControl/>
              <w:spacing w:line="240" w:lineRule="auto"/>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17ECACF8">
        <w:tblPrEx>
          <w:tblCellMar>
            <w:top w:w="0" w:type="dxa"/>
            <w:left w:w="108" w:type="dxa"/>
            <w:bottom w:w="0" w:type="dxa"/>
            <w:right w:w="108" w:type="dxa"/>
          </w:tblCellMar>
        </w:tblPrEx>
        <w:trPr>
          <w:trHeight w:val="271" w:hRule="atLeast"/>
        </w:trPr>
        <w:tc>
          <w:tcPr>
            <w:tcW w:w="460" w:type="dxa"/>
            <w:tcBorders>
              <w:top w:val="nil"/>
              <w:left w:val="single" w:color="auto" w:sz="4" w:space="0"/>
              <w:bottom w:val="single" w:color="auto" w:sz="4" w:space="0"/>
              <w:right w:val="single" w:color="auto" w:sz="4" w:space="0"/>
            </w:tcBorders>
            <w:shd w:val="clear" w:color="auto" w:fill="auto"/>
            <w:vAlign w:val="center"/>
          </w:tcPr>
          <w:p w14:paraId="483C4838">
            <w:pPr>
              <w:widowControl/>
              <w:spacing w:line="24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47</w:t>
            </w:r>
          </w:p>
        </w:tc>
        <w:tc>
          <w:tcPr>
            <w:tcW w:w="1746"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BAB6356">
            <w:pPr>
              <w:widowControl/>
              <w:spacing w:line="24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商用密码应用安全性评估设备</w:t>
            </w:r>
          </w:p>
        </w:tc>
        <w:tc>
          <w:tcPr>
            <w:tcW w:w="2882" w:type="dxa"/>
            <w:tcBorders>
              <w:top w:val="nil"/>
              <w:left w:val="nil"/>
              <w:bottom w:val="single" w:color="auto" w:sz="4" w:space="0"/>
              <w:right w:val="single" w:color="auto" w:sz="4" w:space="0"/>
            </w:tcBorders>
            <w:shd w:val="clear" w:color="auto" w:fill="auto"/>
            <w:noWrap/>
            <w:vAlign w:val="center"/>
          </w:tcPr>
          <w:p w14:paraId="090EAFAA">
            <w:pPr>
              <w:widowControl/>
              <w:spacing w:line="24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签名验签服务器</w:t>
            </w:r>
          </w:p>
        </w:tc>
        <w:tc>
          <w:tcPr>
            <w:tcW w:w="908" w:type="dxa"/>
            <w:tcBorders>
              <w:top w:val="nil"/>
              <w:left w:val="nil"/>
              <w:bottom w:val="single" w:color="auto" w:sz="4" w:space="0"/>
              <w:right w:val="single" w:color="auto" w:sz="4" w:space="0"/>
            </w:tcBorders>
            <w:shd w:val="clear" w:color="auto" w:fill="auto"/>
            <w:noWrap/>
            <w:vAlign w:val="center"/>
          </w:tcPr>
          <w:p w14:paraId="1375C2EF">
            <w:pPr>
              <w:widowControl/>
              <w:spacing w:line="24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2</w:t>
            </w:r>
          </w:p>
        </w:tc>
        <w:tc>
          <w:tcPr>
            <w:tcW w:w="908" w:type="dxa"/>
            <w:tcBorders>
              <w:top w:val="nil"/>
              <w:left w:val="nil"/>
              <w:bottom w:val="single" w:color="auto" w:sz="4" w:space="0"/>
              <w:right w:val="single" w:color="auto" w:sz="4" w:space="0"/>
            </w:tcBorders>
            <w:shd w:val="clear" w:color="auto" w:fill="auto"/>
            <w:noWrap/>
            <w:vAlign w:val="center"/>
          </w:tcPr>
          <w:p w14:paraId="27C40AD1">
            <w:pPr>
              <w:widowControl/>
              <w:spacing w:line="24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台</w:t>
            </w:r>
          </w:p>
        </w:tc>
        <w:tc>
          <w:tcPr>
            <w:tcW w:w="1327" w:type="dxa"/>
            <w:tcBorders>
              <w:top w:val="nil"/>
              <w:left w:val="nil"/>
              <w:bottom w:val="single" w:color="auto" w:sz="4" w:space="0"/>
              <w:right w:val="single" w:color="auto" w:sz="4" w:space="0"/>
            </w:tcBorders>
            <w:shd w:val="clear" w:color="auto" w:fill="auto"/>
            <w:noWrap/>
            <w:vAlign w:val="center"/>
          </w:tcPr>
          <w:p w14:paraId="26DFAC0D">
            <w:pPr>
              <w:widowControl/>
              <w:spacing w:line="240" w:lineRule="auto"/>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496" w:type="dxa"/>
            <w:tcBorders>
              <w:top w:val="nil"/>
              <w:left w:val="nil"/>
              <w:bottom w:val="single" w:color="auto" w:sz="4" w:space="0"/>
              <w:right w:val="single" w:color="auto" w:sz="4" w:space="0"/>
            </w:tcBorders>
            <w:shd w:val="clear" w:color="auto" w:fill="auto"/>
            <w:noWrap/>
            <w:vAlign w:val="center"/>
          </w:tcPr>
          <w:p w14:paraId="6DD82412">
            <w:pPr>
              <w:widowControl/>
              <w:spacing w:line="240" w:lineRule="auto"/>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01521AAF">
        <w:tblPrEx>
          <w:tblCellMar>
            <w:top w:w="0" w:type="dxa"/>
            <w:left w:w="108" w:type="dxa"/>
            <w:bottom w:w="0" w:type="dxa"/>
            <w:right w:w="108" w:type="dxa"/>
          </w:tblCellMar>
        </w:tblPrEx>
        <w:trPr>
          <w:trHeight w:val="271" w:hRule="atLeast"/>
        </w:trPr>
        <w:tc>
          <w:tcPr>
            <w:tcW w:w="460" w:type="dxa"/>
            <w:tcBorders>
              <w:top w:val="nil"/>
              <w:left w:val="single" w:color="auto" w:sz="4" w:space="0"/>
              <w:bottom w:val="single" w:color="auto" w:sz="4" w:space="0"/>
              <w:right w:val="single" w:color="auto" w:sz="4" w:space="0"/>
            </w:tcBorders>
            <w:shd w:val="clear" w:color="auto" w:fill="auto"/>
            <w:vAlign w:val="center"/>
          </w:tcPr>
          <w:p w14:paraId="6DB46541">
            <w:pPr>
              <w:widowControl/>
              <w:spacing w:line="24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48</w:t>
            </w:r>
          </w:p>
        </w:tc>
        <w:tc>
          <w:tcPr>
            <w:tcW w:w="1746" w:type="dxa"/>
            <w:gridSpan w:val="3"/>
            <w:vMerge w:val="continue"/>
            <w:tcBorders>
              <w:top w:val="nil"/>
              <w:left w:val="single" w:color="auto" w:sz="4" w:space="0"/>
              <w:bottom w:val="single" w:color="auto" w:sz="4" w:space="0"/>
              <w:right w:val="single" w:color="auto" w:sz="4" w:space="0"/>
            </w:tcBorders>
            <w:vAlign w:val="center"/>
          </w:tcPr>
          <w:p w14:paraId="3C9D7389">
            <w:pPr>
              <w:widowControl/>
              <w:spacing w:line="240" w:lineRule="auto"/>
              <w:jc w:val="left"/>
              <w:rPr>
                <w:rFonts w:hint="eastAsia" w:ascii="宋体" w:hAnsi="宋体" w:eastAsia="宋体" w:cs="宋体"/>
                <w:kern w:val="0"/>
                <w:sz w:val="22"/>
                <w:szCs w:val="22"/>
              </w:rPr>
            </w:pPr>
          </w:p>
        </w:tc>
        <w:tc>
          <w:tcPr>
            <w:tcW w:w="2882" w:type="dxa"/>
            <w:tcBorders>
              <w:top w:val="nil"/>
              <w:left w:val="nil"/>
              <w:bottom w:val="single" w:color="auto" w:sz="4" w:space="0"/>
              <w:right w:val="single" w:color="auto" w:sz="4" w:space="0"/>
            </w:tcBorders>
            <w:shd w:val="clear" w:color="auto" w:fill="auto"/>
            <w:noWrap/>
            <w:vAlign w:val="center"/>
          </w:tcPr>
          <w:p w14:paraId="7F663199">
            <w:pPr>
              <w:widowControl/>
              <w:spacing w:line="24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安全接入网关</w:t>
            </w:r>
          </w:p>
        </w:tc>
        <w:tc>
          <w:tcPr>
            <w:tcW w:w="908" w:type="dxa"/>
            <w:tcBorders>
              <w:top w:val="nil"/>
              <w:left w:val="nil"/>
              <w:bottom w:val="single" w:color="auto" w:sz="4" w:space="0"/>
              <w:right w:val="single" w:color="auto" w:sz="4" w:space="0"/>
            </w:tcBorders>
            <w:shd w:val="clear" w:color="auto" w:fill="auto"/>
            <w:noWrap/>
            <w:vAlign w:val="center"/>
          </w:tcPr>
          <w:p w14:paraId="0E89AAD4">
            <w:pPr>
              <w:widowControl/>
              <w:spacing w:line="24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1</w:t>
            </w:r>
          </w:p>
        </w:tc>
        <w:tc>
          <w:tcPr>
            <w:tcW w:w="908" w:type="dxa"/>
            <w:tcBorders>
              <w:top w:val="nil"/>
              <w:left w:val="nil"/>
              <w:bottom w:val="single" w:color="auto" w:sz="4" w:space="0"/>
              <w:right w:val="single" w:color="auto" w:sz="4" w:space="0"/>
            </w:tcBorders>
            <w:shd w:val="clear" w:color="auto" w:fill="auto"/>
            <w:noWrap/>
            <w:vAlign w:val="center"/>
          </w:tcPr>
          <w:p w14:paraId="526B3E63">
            <w:pPr>
              <w:widowControl/>
              <w:spacing w:line="24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台</w:t>
            </w:r>
          </w:p>
        </w:tc>
        <w:tc>
          <w:tcPr>
            <w:tcW w:w="1327" w:type="dxa"/>
            <w:tcBorders>
              <w:top w:val="nil"/>
              <w:left w:val="nil"/>
              <w:bottom w:val="single" w:color="auto" w:sz="4" w:space="0"/>
              <w:right w:val="single" w:color="auto" w:sz="4" w:space="0"/>
            </w:tcBorders>
            <w:shd w:val="clear" w:color="auto" w:fill="auto"/>
            <w:noWrap/>
            <w:vAlign w:val="center"/>
          </w:tcPr>
          <w:p w14:paraId="77453EB8">
            <w:pPr>
              <w:widowControl/>
              <w:spacing w:line="240" w:lineRule="auto"/>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496" w:type="dxa"/>
            <w:tcBorders>
              <w:top w:val="nil"/>
              <w:left w:val="nil"/>
              <w:bottom w:val="single" w:color="auto" w:sz="4" w:space="0"/>
              <w:right w:val="single" w:color="auto" w:sz="4" w:space="0"/>
            </w:tcBorders>
            <w:shd w:val="clear" w:color="auto" w:fill="auto"/>
            <w:noWrap/>
            <w:vAlign w:val="center"/>
          </w:tcPr>
          <w:p w14:paraId="3684021E">
            <w:pPr>
              <w:widowControl/>
              <w:spacing w:line="240" w:lineRule="auto"/>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44C2288B">
        <w:tblPrEx>
          <w:tblCellMar>
            <w:top w:w="0" w:type="dxa"/>
            <w:left w:w="108" w:type="dxa"/>
            <w:bottom w:w="0" w:type="dxa"/>
            <w:right w:w="108" w:type="dxa"/>
          </w:tblCellMar>
        </w:tblPrEx>
        <w:trPr>
          <w:trHeight w:val="271" w:hRule="atLeast"/>
        </w:trPr>
        <w:tc>
          <w:tcPr>
            <w:tcW w:w="460" w:type="dxa"/>
            <w:tcBorders>
              <w:top w:val="nil"/>
              <w:left w:val="single" w:color="auto" w:sz="4" w:space="0"/>
              <w:bottom w:val="single" w:color="auto" w:sz="4" w:space="0"/>
              <w:right w:val="single" w:color="auto" w:sz="4" w:space="0"/>
            </w:tcBorders>
            <w:shd w:val="clear" w:color="auto" w:fill="auto"/>
            <w:vAlign w:val="center"/>
          </w:tcPr>
          <w:p w14:paraId="45D660A0">
            <w:pPr>
              <w:widowControl/>
              <w:spacing w:line="24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49</w:t>
            </w:r>
          </w:p>
        </w:tc>
        <w:tc>
          <w:tcPr>
            <w:tcW w:w="1746" w:type="dxa"/>
            <w:gridSpan w:val="3"/>
            <w:vMerge w:val="continue"/>
            <w:tcBorders>
              <w:top w:val="nil"/>
              <w:left w:val="single" w:color="auto" w:sz="4" w:space="0"/>
              <w:bottom w:val="single" w:color="auto" w:sz="4" w:space="0"/>
              <w:right w:val="single" w:color="auto" w:sz="4" w:space="0"/>
            </w:tcBorders>
            <w:vAlign w:val="center"/>
          </w:tcPr>
          <w:p w14:paraId="4C45A4AE">
            <w:pPr>
              <w:widowControl/>
              <w:spacing w:line="240" w:lineRule="auto"/>
              <w:jc w:val="left"/>
              <w:rPr>
                <w:rFonts w:hint="eastAsia" w:ascii="宋体" w:hAnsi="宋体" w:eastAsia="宋体" w:cs="宋体"/>
                <w:kern w:val="0"/>
                <w:sz w:val="22"/>
                <w:szCs w:val="22"/>
              </w:rPr>
            </w:pPr>
          </w:p>
        </w:tc>
        <w:tc>
          <w:tcPr>
            <w:tcW w:w="2882" w:type="dxa"/>
            <w:tcBorders>
              <w:top w:val="nil"/>
              <w:left w:val="nil"/>
              <w:bottom w:val="single" w:color="auto" w:sz="4" w:space="0"/>
              <w:right w:val="single" w:color="auto" w:sz="4" w:space="0"/>
            </w:tcBorders>
            <w:shd w:val="clear" w:color="auto" w:fill="auto"/>
            <w:noWrap/>
            <w:vAlign w:val="center"/>
          </w:tcPr>
          <w:p w14:paraId="26CB8240">
            <w:pPr>
              <w:widowControl/>
              <w:spacing w:line="24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应用安全网关</w:t>
            </w:r>
          </w:p>
        </w:tc>
        <w:tc>
          <w:tcPr>
            <w:tcW w:w="908" w:type="dxa"/>
            <w:tcBorders>
              <w:top w:val="nil"/>
              <w:left w:val="nil"/>
              <w:bottom w:val="single" w:color="auto" w:sz="4" w:space="0"/>
              <w:right w:val="single" w:color="auto" w:sz="4" w:space="0"/>
            </w:tcBorders>
            <w:shd w:val="clear" w:color="auto" w:fill="auto"/>
            <w:noWrap/>
            <w:vAlign w:val="center"/>
          </w:tcPr>
          <w:p w14:paraId="68509F53">
            <w:pPr>
              <w:widowControl/>
              <w:spacing w:line="24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1</w:t>
            </w:r>
          </w:p>
        </w:tc>
        <w:tc>
          <w:tcPr>
            <w:tcW w:w="908" w:type="dxa"/>
            <w:tcBorders>
              <w:top w:val="nil"/>
              <w:left w:val="nil"/>
              <w:bottom w:val="single" w:color="auto" w:sz="4" w:space="0"/>
              <w:right w:val="single" w:color="auto" w:sz="4" w:space="0"/>
            </w:tcBorders>
            <w:shd w:val="clear" w:color="auto" w:fill="auto"/>
            <w:noWrap/>
            <w:vAlign w:val="center"/>
          </w:tcPr>
          <w:p w14:paraId="77FD1754">
            <w:pPr>
              <w:widowControl/>
              <w:spacing w:line="24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台</w:t>
            </w:r>
          </w:p>
        </w:tc>
        <w:tc>
          <w:tcPr>
            <w:tcW w:w="1327" w:type="dxa"/>
            <w:tcBorders>
              <w:top w:val="nil"/>
              <w:left w:val="nil"/>
              <w:bottom w:val="single" w:color="auto" w:sz="4" w:space="0"/>
              <w:right w:val="single" w:color="auto" w:sz="4" w:space="0"/>
            </w:tcBorders>
            <w:shd w:val="clear" w:color="auto" w:fill="auto"/>
            <w:noWrap/>
            <w:vAlign w:val="center"/>
          </w:tcPr>
          <w:p w14:paraId="4374EC19">
            <w:pPr>
              <w:widowControl/>
              <w:spacing w:line="240" w:lineRule="auto"/>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496" w:type="dxa"/>
            <w:tcBorders>
              <w:top w:val="nil"/>
              <w:left w:val="nil"/>
              <w:bottom w:val="single" w:color="auto" w:sz="4" w:space="0"/>
              <w:right w:val="single" w:color="auto" w:sz="4" w:space="0"/>
            </w:tcBorders>
            <w:shd w:val="clear" w:color="auto" w:fill="auto"/>
            <w:noWrap/>
            <w:vAlign w:val="center"/>
          </w:tcPr>
          <w:p w14:paraId="77925B36">
            <w:pPr>
              <w:widowControl/>
              <w:spacing w:line="240" w:lineRule="auto"/>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1EA6C795">
        <w:tblPrEx>
          <w:tblCellMar>
            <w:top w:w="0" w:type="dxa"/>
            <w:left w:w="108" w:type="dxa"/>
            <w:bottom w:w="0" w:type="dxa"/>
            <w:right w:w="108" w:type="dxa"/>
          </w:tblCellMar>
        </w:tblPrEx>
        <w:trPr>
          <w:trHeight w:val="271" w:hRule="atLeast"/>
        </w:trPr>
        <w:tc>
          <w:tcPr>
            <w:tcW w:w="460" w:type="dxa"/>
            <w:tcBorders>
              <w:top w:val="nil"/>
              <w:left w:val="single" w:color="auto" w:sz="4" w:space="0"/>
              <w:bottom w:val="single" w:color="auto" w:sz="4" w:space="0"/>
              <w:right w:val="single" w:color="auto" w:sz="4" w:space="0"/>
            </w:tcBorders>
            <w:shd w:val="clear" w:color="auto" w:fill="auto"/>
            <w:vAlign w:val="center"/>
          </w:tcPr>
          <w:p w14:paraId="679A3522">
            <w:pPr>
              <w:widowControl/>
              <w:spacing w:line="24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50</w:t>
            </w:r>
          </w:p>
        </w:tc>
        <w:tc>
          <w:tcPr>
            <w:tcW w:w="1746" w:type="dxa"/>
            <w:gridSpan w:val="3"/>
            <w:vMerge w:val="continue"/>
            <w:tcBorders>
              <w:top w:val="nil"/>
              <w:left w:val="single" w:color="auto" w:sz="4" w:space="0"/>
              <w:bottom w:val="single" w:color="auto" w:sz="4" w:space="0"/>
              <w:right w:val="single" w:color="auto" w:sz="4" w:space="0"/>
            </w:tcBorders>
            <w:vAlign w:val="center"/>
          </w:tcPr>
          <w:p w14:paraId="21F554FC">
            <w:pPr>
              <w:widowControl/>
              <w:spacing w:line="240" w:lineRule="auto"/>
              <w:jc w:val="left"/>
              <w:rPr>
                <w:rFonts w:hint="eastAsia" w:ascii="宋体" w:hAnsi="宋体" w:eastAsia="宋体" w:cs="宋体"/>
                <w:kern w:val="0"/>
                <w:sz w:val="22"/>
                <w:szCs w:val="22"/>
              </w:rPr>
            </w:pPr>
          </w:p>
        </w:tc>
        <w:tc>
          <w:tcPr>
            <w:tcW w:w="2882" w:type="dxa"/>
            <w:tcBorders>
              <w:top w:val="nil"/>
              <w:left w:val="nil"/>
              <w:bottom w:val="single" w:color="auto" w:sz="4" w:space="0"/>
              <w:right w:val="single" w:color="auto" w:sz="4" w:space="0"/>
            </w:tcBorders>
            <w:shd w:val="clear" w:color="auto" w:fill="auto"/>
            <w:noWrap/>
            <w:vAlign w:val="center"/>
          </w:tcPr>
          <w:p w14:paraId="5BCA1625">
            <w:pPr>
              <w:widowControl/>
              <w:spacing w:line="24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服务器密码机</w:t>
            </w:r>
          </w:p>
        </w:tc>
        <w:tc>
          <w:tcPr>
            <w:tcW w:w="908" w:type="dxa"/>
            <w:tcBorders>
              <w:top w:val="nil"/>
              <w:left w:val="nil"/>
              <w:bottom w:val="single" w:color="auto" w:sz="4" w:space="0"/>
              <w:right w:val="single" w:color="auto" w:sz="4" w:space="0"/>
            </w:tcBorders>
            <w:shd w:val="clear" w:color="auto" w:fill="auto"/>
            <w:noWrap/>
            <w:vAlign w:val="center"/>
          </w:tcPr>
          <w:p w14:paraId="72C07808">
            <w:pPr>
              <w:widowControl/>
              <w:spacing w:line="24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2</w:t>
            </w:r>
          </w:p>
        </w:tc>
        <w:tc>
          <w:tcPr>
            <w:tcW w:w="908" w:type="dxa"/>
            <w:tcBorders>
              <w:top w:val="nil"/>
              <w:left w:val="nil"/>
              <w:bottom w:val="single" w:color="auto" w:sz="4" w:space="0"/>
              <w:right w:val="single" w:color="auto" w:sz="4" w:space="0"/>
            </w:tcBorders>
            <w:shd w:val="clear" w:color="auto" w:fill="auto"/>
            <w:noWrap/>
            <w:vAlign w:val="center"/>
          </w:tcPr>
          <w:p w14:paraId="5CC9CF01">
            <w:pPr>
              <w:widowControl/>
              <w:spacing w:line="24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台</w:t>
            </w:r>
          </w:p>
        </w:tc>
        <w:tc>
          <w:tcPr>
            <w:tcW w:w="1327" w:type="dxa"/>
            <w:tcBorders>
              <w:top w:val="nil"/>
              <w:left w:val="nil"/>
              <w:bottom w:val="single" w:color="auto" w:sz="4" w:space="0"/>
              <w:right w:val="single" w:color="auto" w:sz="4" w:space="0"/>
            </w:tcBorders>
            <w:shd w:val="clear" w:color="auto" w:fill="auto"/>
            <w:noWrap/>
            <w:vAlign w:val="center"/>
          </w:tcPr>
          <w:p w14:paraId="45173C32">
            <w:pPr>
              <w:widowControl/>
              <w:spacing w:line="240" w:lineRule="auto"/>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496" w:type="dxa"/>
            <w:tcBorders>
              <w:top w:val="nil"/>
              <w:left w:val="nil"/>
              <w:bottom w:val="single" w:color="auto" w:sz="4" w:space="0"/>
              <w:right w:val="single" w:color="auto" w:sz="4" w:space="0"/>
            </w:tcBorders>
            <w:shd w:val="clear" w:color="auto" w:fill="auto"/>
            <w:noWrap/>
            <w:vAlign w:val="center"/>
          </w:tcPr>
          <w:p w14:paraId="276D140C">
            <w:pPr>
              <w:widowControl/>
              <w:spacing w:line="240" w:lineRule="auto"/>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75D16F05">
        <w:tblPrEx>
          <w:tblCellMar>
            <w:top w:w="0" w:type="dxa"/>
            <w:left w:w="108" w:type="dxa"/>
            <w:bottom w:w="0" w:type="dxa"/>
            <w:right w:w="108" w:type="dxa"/>
          </w:tblCellMar>
        </w:tblPrEx>
        <w:trPr>
          <w:trHeight w:val="271" w:hRule="atLeast"/>
        </w:trPr>
        <w:tc>
          <w:tcPr>
            <w:tcW w:w="460" w:type="dxa"/>
            <w:tcBorders>
              <w:top w:val="nil"/>
              <w:left w:val="single" w:color="auto" w:sz="4" w:space="0"/>
              <w:bottom w:val="single" w:color="auto" w:sz="4" w:space="0"/>
              <w:right w:val="single" w:color="auto" w:sz="4" w:space="0"/>
            </w:tcBorders>
            <w:shd w:val="clear" w:color="auto" w:fill="auto"/>
            <w:vAlign w:val="center"/>
          </w:tcPr>
          <w:p w14:paraId="7F4373F2">
            <w:pPr>
              <w:widowControl/>
              <w:spacing w:line="24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51</w:t>
            </w:r>
          </w:p>
        </w:tc>
        <w:tc>
          <w:tcPr>
            <w:tcW w:w="1746" w:type="dxa"/>
            <w:gridSpan w:val="3"/>
            <w:vMerge w:val="continue"/>
            <w:tcBorders>
              <w:top w:val="nil"/>
              <w:left w:val="single" w:color="auto" w:sz="4" w:space="0"/>
              <w:bottom w:val="single" w:color="auto" w:sz="4" w:space="0"/>
              <w:right w:val="single" w:color="auto" w:sz="4" w:space="0"/>
            </w:tcBorders>
            <w:vAlign w:val="center"/>
          </w:tcPr>
          <w:p w14:paraId="59C3FC6E">
            <w:pPr>
              <w:widowControl/>
              <w:spacing w:line="240" w:lineRule="auto"/>
              <w:jc w:val="left"/>
              <w:rPr>
                <w:rFonts w:hint="eastAsia" w:ascii="宋体" w:hAnsi="宋体" w:eastAsia="宋体" w:cs="宋体"/>
                <w:kern w:val="0"/>
                <w:sz w:val="22"/>
                <w:szCs w:val="22"/>
              </w:rPr>
            </w:pPr>
          </w:p>
        </w:tc>
        <w:tc>
          <w:tcPr>
            <w:tcW w:w="2882" w:type="dxa"/>
            <w:tcBorders>
              <w:top w:val="nil"/>
              <w:left w:val="nil"/>
              <w:bottom w:val="single" w:color="auto" w:sz="4" w:space="0"/>
              <w:right w:val="single" w:color="auto" w:sz="4" w:space="0"/>
            </w:tcBorders>
            <w:shd w:val="clear" w:color="auto" w:fill="auto"/>
            <w:noWrap/>
            <w:vAlign w:val="center"/>
          </w:tcPr>
          <w:p w14:paraId="4EB7E8FE">
            <w:pPr>
              <w:widowControl/>
              <w:spacing w:line="24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 xml:space="preserve"> 国密门禁监控</w:t>
            </w:r>
          </w:p>
        </w:tc>
        <w:tc>
          <w:tcPr>
            <w:tcW w:w="908" w:type="dxa"/>
            <w:tcBorders>
              <w:top w:val="nil"/>
              <w:left w:val="nil"/>
              <w:bottom w:val="single" w:color="auto" w:sz="4" w:space="0"/>
              <w:right w:val="single" w:color="auto" w:sz="4" w:space="0"/>
            </w:tcBorders>
            <w:shd w:val="clear" w:color="auto" w:fill="auto"/>
            <w:noWrap/>
            <w:vAlign w:val="center"/>
          </w:tcPr>
          <w:p w14:paraId="00723ABC">
            <w:pPr>
              <w:widowControl/>
              <w:spacing w:line="24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1</w:t>
            </w:r>
          </w:p>
        </w:tc>
        <w:tc>
          <w:tcPr>
            <w:tcW w:w="908" w:type="dxa"/>
            <w:tcBorders>
              <w:top w:val="nil"/>
              <w:left w:val="nil"/>
              <w:bottom w:val="single" w:color="auto" w:sz="4" w:space="0"/>
              <w:right w:val="single" w:color="auto" w:sz="4" w:space="0"/>
            </w:tcBorders>
            <w:shd w:val="clear" w:color="auto" w:fill="auto"/>
            <w:noWrap/>
            <w:vAlign w:val="center"/>
          </w:tcPr>
          <w:p w14:paraId="3943E556">
            <w:pPr>
              <w:widowControl/>
              <w:spacing w:line="24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台</w:t>
            </w:r>
          </w:p>
        </w:tc>
        <w:tc>
          <w:tcPr>
            <w:tcW w:w="1327" w:type="dxa"/>
            <w:tcBorders>
              <w:top w:val="nil"/>
              <w:left w:val="nil"/>
              <w:bottom w:val="single" w:color="auto" w:sz="4" w:space="0"/>
              <w:right w:val="single" w:color="auto" w:sz="4" w:space="0"/>
            </w:tcBorders>
            <w:shd w:val="clear" w:color="auto" w:fill="auto"/>
            <w:noWrap/>
            <w:vAlign w:val="center"/>
          </w:tcPr>
          <w:p w14:paraId="7CC1E011">
            <w:pPr>
              <w:widowControl/>
              <w:spacing w:line="240" w:lineRule="auto"/>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496" w:type="dxa"/>
            <w:tcBorders>
              <w:top w:val="nil"/>
              <w:left w:val="nil"/>
              <w:bottom w:val="single" w:color="auto" w:sz="4" w:space="0"/>
              <w:right w:val="single" w:color="auto" w:sz="4" w:space="0"/>
            </w:tcBorders>
            <w:shd w:val="clear" w:color="auto" w:fill="auto"/>
            <w:noWrap/>
            <w:vAlign w:val="center"/>
          </w:tcPr>
          <w:p w14:paraId="34BDF0F3">
            <w:pPr>
              <w:widowControl/>
              <w:spacing w:line="240" w:lineRule="auto"/>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457FD0D7">
        <w:tblPrEx>
          <w:tblCellMar>
            <w:top w:w="0" w:type="dxa"/>
            <w:left w:w="108" w:type="dxa"/>
            <w:bottom w:w="0" w:type="dxa"/>
            <w:right w:w="108" w:type="dxa"/>
          </w:tblCellMar>
        </w:tblPrEx>
        <w:trPr>
          <w:trHeight w:val="271" w:hRule="atLeast"/>
        </w:trPr>
        <w:tc>
          <w:tcPr>
            <w:tcW w:w="460" w:type="dxa"/>
            <w:tcBorders>
              <w:top w:val="nil"/>
              <w:left w:val="single" w:color="auto" w:sz="4" w:space="0"/>
              <w:bottom w:val="single" w:color="auto" w:sz="4" w:space="0"/>
              <w:right w:val="single" w:color="auto" w:sz="4" w:space="0"/>
            </w:tcBorders>
            <w:shd w:val="clear" w:color="auto" w:fill="auto"/>
            <w:vAlign w:val="center"/>
          </w:tcPr>
          <w:p w14:paraId="7E9CFD5C">
            <w:pPr>
              <w:widowControl/>
              <w:spacing w:line="24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52</w:t>
            </w:r>
          </w:p>
        </w:tc>
        <w:tc>
          <w:tcPr>
            <w:tcW w:w="1746" w:type="dxa"/>
            <w:gridSpan w:val="3"/>
            <w:vMerge w:val="continue"/>
            <w:tcBorders>
              <w:top w:val="nil"/>
              <w:left w:val="single" w:color="auto" w:sz="4" w:space="0"/>
              <w:bottom w:val="single" w:color="auto" w:sz="4" w:space="0"/>
              <w:right w:val="single" w:color="auto" w:sz="4" w:space="0"/>
            </w:tcBorders>
            <w:vAlign w:val="center"/>
          </w:tcPr>
          <w:p w14:paraId="67B0BE03">
            <w:pPr>
              <w:widowControl/>
              <w:spacing w:line="240" w:lineRule="auto"/>
              <w:jc w:val="left"/>
              <w:rPr>
                <w:rFonts w:hint="eastAsia" w:ascii="宋体" w:hAnsi="宋体" w:eastAsia="宋体" w:cs="宋体"/>
                <w:kern w:val="0"/>
                <w:sz w:val="22"/>
                <w:szCs w:val="22"/>
              </w:rPr>
            </w:pPr>
          </w:p>
        </w:tc>
        <w:tc>
          <w:tcPr>
            <w:tcW w:w="2882" w:type="dxa"/>
            <w:tcBorders>
              <w:top w:val="nil"/>
              <w:left w:val="nil"/>
              <w:bottom w:val="single" w:color="auto" w:sz="4" w:space="0"/>
              <w:right w:val="single" w:color="auto" w:sz="4" w:space="0"/>
            </w:tcBorders>
            <w:shd w:val="clear" w:color="auto" w:fill="auto"/>
            <w:noWrap/>
            <w:vAlign w:val="center"/>
          </w:tcPr>
          <w:p w14:paraId="02766238">
            <w:pPr>
              <w:widowControl/>
              <w:spacing w:line="24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ssl 站点证书</w:t>
            </w:r>
          </w:p>
        </w:tc>
        <w:tc>
          <w:tcPr>
            <w:tcW w:w="908" w:type="dxa"/>
            <w:tcBorders>
              <w:top w:val="nil"/>
              <w:left w:val="nil"/>
              <w:bottom w:val="single" w:color="auto" w:sz="4" w:space="0"/>
              <w:right w:val="single" w:color="auto" w:sz="4" w:space="0"/>
            </w:tcBorders>
            <w:shd w:val="clear" w:color="auto" w:fill="auto"/>
            <w:noWrap/>
            <w:vAlign w:val="center"/>
          </w:tcPr>
          <w:p w14:paraId="12A2ABC1">
            <w:pPr>
              <w:widowControl/>
              <w:spacing w:line="24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1</w:t>
            </w:r>
          </w:p>
        </w:tc>
        <w:tc>
          <w:tcPr>
            <w:tcW w:w="908" w:type="dxa"/>
            <w:tcBorders>
              <w:top w:val="nil"/>
              <w:left w:val="nil"/>
              <w:bottom w:val="single" w:color="auto" w:sz="4" w:space="0"/>
              <w:right w:val="single" w:color="auto" w:sz="4" w:space="0"/>
            </w:tcBorders>
            <w:shd w:val="clear" w:color="auto" w:fill="auto"/>
            <w:noWrap/>
            <w:vAlign w:val="center"/>
          </w:tcPr>
          <w:p w14:paraId="05A3C171">
            <w:pPr>
              <w:widowControl/>
              <w:spacing w:line="24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台</w:t>
            </w:r>
          </w:p>
        </w:tc>
        <w:tc>
          <w:tcPr>
            <w:tcW w:w="1327" w:type="dxa"/>
            <w:tcBorders>
              <w:top w:val="nil"/>
              <w:left w:val="nil"/>
              <w:bottom w:val="single" w:color="auto" w:sz="4" w:space="0"/>
              <w:right w:val="single" w:color="auto" w:sz="4" w:space="0"/>
            </w:tcBorders>
            <w:shd w:val="clear" w:color="auto" w:fill="auto"/>
            <w:noWrap/>
            <w:vAlign w:val="center"/>
          </w:tcPr>
          <w:p w14:paraId="7640CA9D">
            <w:pPr>
              <w:widowControl/>
              <w:spacing w:line="240" w:lineRule="auto"/>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496" w:type="dxa"/>
            <w:tcBorders>
              <w:top w:val="nil"/>
              <w:left w:val="nil"/>
              <w:bottom w:val="single" w:color="auto" w:sz="4" w:space="0"/>
              <w:right w:val="single" w:color="auto" w:sz="4" w:space="0"/>
            </w:tcBorders>
            <w:shd w:val="clear" w:color="auto" w:fill="auto"/>
            <w:noWrap/>
            <w:vAlign w:val="center"/>
          </w:tcPr>
          <w:p w14:paraId="2EA9DC93">
            <w:pPr>
              <w:widowControl/>
              <w:spacing w:line="240" w:lineRule="auto"/>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66903EB6">
        <w:tblPrEx>
          <w:tblCellMar>
            <w:top w:w="0" w:type="dxa"/>
            <w:left w:w="108" w:type="dxa"/>
            <w:bottom w:w="0" w:type="dxa"/>
            <w:right w:w="108" w:type="dxa"/>
          </w:tblCellMar>
        </w:tblPrEx>
        <w:trPr>
          <w:trHeight w:val="271" w:hRule="atLeast"/>
        </w:trPr>
        <w:tc>
          <w:tcPr>
            <w:tcW w:w="460" w:type="dxa"/>
            <w:tcBorders>
              <w:top w:val="nil"/>
              <w:left w:val="single" w:color="auto" w:sz="4" w:space="0"/>
              <w:bottom w:val="single" w:color="auto" w:sz="4" w:space="0"/>
              <w:right w:val="single" w:color="auto" w:sz="4" w:space="0"/>
            </w:tcBorders>
            <w:shd w:val="clear" w:color="auto" w:fill="auto"/>
            <w:vAlign w:val="center"/>
          </w:tcPr>
          <w:p w14:paraId="537B8EFD">
            <w:pPr>
              <w:widowControl/>
              <w:spacing w:line="24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53</w:t>
            </w:r>
          </w:p>
        </w:tc>
        <w:tc>
          <w:tcPr>
            <w:tcW w:w="1746" w:type="dxa"/>
            <w:gridSpan w:val="3"/>
            <w:vMerge w:val="continue"/>
            <w:tcBorders>
              <w:top w:val="nil"/>
              <w:left w:val="single" w:color="auto" w:sz="4" w:space="0"/>
              <w:bottom w:val="single" w:color="auto" w:sz="4" w:space="0"/>
              <w:right w:val="single" w:color="auto" w:sz="4" w:space="0"/>
            </w:tcBorders>
            <w:vAlign w:val="center"/>
          </w:tcPr>
          <w:p w14:paraId="4629534E">
            <w:pPr>
              <w:widowControl/>
              <w:spacing w:line="240" w:lineRule="auto"/>
              <w:jc w:val="left"/>
              <w:rPr>
                <w:rFonts w:hint="eastAsia" w:ascii="宋体" w:hAnsi="宋体" w:eastAsia="宋体" w:cs="宋体"/>
                <w:kern w:val="0"/>
                <w:sz w:val="22"/>
                <w:szCs w:val="22"/>
              </w:rPr>
            </w:pPr>
          </w:p>
        </w:tc>
        <w:tc>
          <w:tcPr>
            <w:tcW w:w="2882" w:type="dxa"/>
            <w:tcBorders>
              <w:top w:val="nil"/>
              <w:left w:val="nil"/>
              <w:bottom w:val="single" w:color="auto" w:sz="4" w:space="0"/>
              <w:right w:val="single" w:color="auto" w:sz="4" w:space="0"/>
            </w:tcBorders>
            <w:shd w:val="clear" w:color="auto" w:fill="auto"/>
            <w:noWrap/>
            <w:vAlign w:val="center"/>
          </w:tcPr>
          <w:p w14:paraId="3A6DB78B">
            <w:pPr>
              <w:widowControl/>
              <w:spacing w:line="24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 xml:space="preserve"> 智能密码钥匙（含个人证书）</w:t>
            </w:r>
          </w:p>
        </w:tc>
        <w:tc>
          <w:tcPr>
            <w:tcW w:w="908" w:type="dxa"/>
            <w:tcBorders>
              <w:top w:val="nil"/>
              <w:left w:val="nil"/>
              <w:bottom w:val="single" w:color="auto" w:sz="4" w:space="0"/>
              <w:right w:val="single" w:color="auto" w:sz="4" w:space="0"/>
            </w:tcBorders>
            <w:shd w:val="clear" w:color="auto" w:fill="auto"/>
            <w:noWrap/>
            <w:vAlign w:val="center"/>
          </w:tcPr>
          <w:p w14:paraId="1E273207">
            <w:pPr>
              <w:widowControl/>
              <w:spacing w:line="24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20</w:t>
            </w:r>
          </w:p>
        </w:tc>
        <w:tc>
          <w:tcPr>
            <w:tcW w:w="908" w:type="dxa"/>
            <w:tcBorders>
              <w:top w:val="nil"/>
              <w:left w:val="nil"/>
              <w:bottom w:val="single" w:color="auto" w:sz="4" w:space="0"/>
              <w:right w:val="single" w:color="auto" w:sz="4" w:space="0"/>
            </w:tcBorders>
            <w:shd w:val="clear" w:color="auto" w:fill="auto"/>
            <w:noWrap/>
            <w:vAlign w:val="center"/>
          </w:tcPr>
          <w:p w14:paraId="60B70AE9">
            <w:pPr>
              <w:widowControl/>
              <w:spacing w:line="24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台</w:t>
            </w:r>
          </w:p>
        </w:tc>
        <w:tc>
          <w:tcPr>
            <w:tcW w:w="1327" w:type="dxa"/>
            <w:tcBorders>
              <w:top w:val="nil"/>
              <w:left w:val="nil"/>
              <w:bottom w:val="single" w:color="auto" w:sz="4" w:space="0"/>
              <w:right w:val="single" w:color="auto" w:sz="4" w:space="0"/>
            </w:tcBorders>
            <w:shd w:val="clear" w:color="auto" w:fill="auto"/>
            <w:noWrap/>
            <w:vAlign w:val="center"/>
          </w:tcPr>
          <w:p w14:paraId="692A7AB6">
            <w:pPr>
              <w:widowControl/>
              <w:spacing w:line="240" w:lineRule="auto"/>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496" w:type="dxa"/>
            <w:tcBorders>
              <w:top w:val="nil"/>
              <w:left w:val="nil"/>
              <w:bottom w:val="single" w:color="auto" w:sz="4" w:space="0"/>
              <w:right w:val="single" w:color="auto" w:sz="4" w:space="0"/>
            </w:tcBorders>
            <w:shd w:val="clear" w:color="auto" w:fill="auto"/>
            <w:noWrap/>
            <w:vAlign w:val="center"/>
          </w:tcPr>
          <w:p w14:paraId="1DB291CE">
            <w:pPr>
              <w:widowControl/>
              <w:spacing w:line="240" w:lineRule="auto"/>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1416E75B">
        <w:tblPrEx>
          <w:tblCellMar>
            <w:top w:w="0" w:type="dxa"/>
            <w:left w:w="108" w:type="dxa"/>
            <w:bottom w:w="0" w:type="dxa"/>
            <w:right w:w="108" w:type="dxa"/>
          </w:tblCellMar>
        </w:tblPrEx>
        <w:trPr>
          <w:trHeight w:val="271" w:hRule="atLeast"/>
        </w:trPr>
        <w:tc>
          <w:tcPr>
            <w:tcW w:w="460" w:type="dxa"/>
            <w:tcBorders>
              <w:top w:val="nil"/>
              <w:left w:val="single" w:color="auto" w:sz="4" w:space="0"/>
              <w:bottom w:val="single" w:color="auto" w:sz="4" w:space="0"/>
              <w:right w:val="single" w:color="auto" w:sz="4" w:space="0"/>
            </w:tcBorders>
            <w:shd w:val="clear" w:color="auto" w:fill="auto"/>
            <w:vAlign w:val="center"/>
          </w:tcPr>
          <w:p w14:paraId="46C2B2C5">
            <w:pPr>
              <w:widowControl/>
              <w:spacing w:line="24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54</w:t>
            </w:r>
          </w:p>
        </w:tc>
        <w:tc>
          <w:tcPr>
            <w:tcW w:w="1746" w:type="dxa"/>
            <w:gridSpan w:val="3"/>
            <w:vMerge w:val="continue"/>
            <w:tcBorders>
              <w:top w:val="nil"/>
              <w:left w:val="single" w:color="auto" w:sz="4" w:space="0"/>
              <w:bottom w:val="single" w:color="auto" w:sz="4" w:space="0"/>
              <w:right w:val="single" w:color="auto" w:sz="4" w:space="0"/>
            </w:tcBorders>
            <w:vAlign w:val="center"/>
          </w:tcPr>
          <w:p w14:paraId="36510390">
            <w:pPr>
              <w:widowControl/>
              <w:spacing w:line="240" w:lineRule="auto"/>
              <w:jc w:val="left"/>
              <w:rPr>
                <w:rFonts w:hint="eastAsia" w:ascii="宋体" w:hAnsi="宋体" w:eastAsia="宋体" w:cs="宋体"/>
                <w:kern w:val="0"/>
                <w:sz w:val="22"/>
                <w:szCs w:val="22"/>
              </w:rPr>
            </w:pPr>
          </w:p>
        </w:tc>
        <w:tc>
          <w:tcPr>
            <w:tcW w:w="2882" w:type="dxa"/>
            <w:tcBorders>
              <w:top w:val="nil"/>
              <w:left w:val="nil"/>
              <w:bottom w:val="single" w:color="auto" w:sz="4" w:space="0"/>
              <w:right w:val="single" w:color="auto" w:sz="4" w:space="0"/>
            </w:tcBorders>
            <w:shd w:val="clear" w:color="auto" w:fill="auto"/>
            <w:noWrap/>
            <w:vAlign w:val="center"/>
          </w:tcPr>
          <w:p w14:paraId="5D02768A">
            <w:pPr>
              <w:widowControl/>
              <w:spacing w:line="24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国密浏览器</w:t>
            </w:r>
          </w:p>
        </w:tc>
        <w:tc>
          <w:tcPr>
            <w:tcW w:w="908" w:type="dxa"/>
            <w:tcBorders>
              <w:top w:val="nil"/>
              <w:left w:val="nil"/>
              <w:bottom w:val="single" w:color="auto" w:sz="4" w:space="0"/>
              <w:right w:val="single" w:color="auto" w:sz="4" w:space="0"/>
            </w:tcBorders>
            <w:shd w:val="clear" w:color="auto" w:fill="auto"/>
            <w:noWrap/>
            <w:vAlign w:val="center"/>
          </w:tcPr>
          <w:p w14:paraId="428A740F">
            <w:pPr>
              <w:widowControl/>
              <w:spacing w:line="24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20</w:t>
            </w:r>
          </w:p>
        </w:tc>
        <w:tc>
          <w:tcPr>
            <w:tcW w:w="908" w:type="dxa"/>
            <w:tcBorders>
              <w:top w:val="nil"/>
              <w:left w:val="nil"/>
              <w:bottom w:val="single" w:color="auto" w:sz="4" w:space="0"/>
              <w:right w:val="single" w:color="auto" w:sz="4" w:space="0"/>
            </w:tcBorders>
            <w:shd w:val="clear" w:color="auto" w:fill="auto"/>
            <w:noWrap/>
            <w:vAlign w:val="center"/>
          </w:tcPr>
          <w:p w14:paraId="54933AD1">
            <w:pPr>
              <w:widowControl/>
              <w:spacing w:line="24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台</w:t>
            </w:r>
          </w:p>
        </w:tc>
        <w:tc>
          <w:tcPr>
            <w:tcW w:w="1327" w:type="dxa"/>
            <w:tcBorders>
              <w:top w:val="nil"/>
              <w:left w:val="nil"/>
              <w:bottom w:val="single" w:color="auto" w:sz="4" w:space="0"/>
              <w:right w:val="single" w:color="auto" w:sz="4" w:space="0"/>
            </w:tcBorders>
            <w:shd w:val="clear" w:color="auto" w:fill="auto"/>
            <w:noWrap/>
            <w:vAlign w:val="center"/>
          </w:tcPr>
          <w:p w14:paraId="2F4435D3">
            <w:pPr>
              <w:widowControl/>
              <w:spacing w:line="240" w:lineRule="auto"/>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496" w:type="dxa"/>
            <w:tcBorders>
              <w:top w:val="nil"/>
              <w:left w:val="nil"/>
              <w:bottom w:val="single" w:color="auto" w:sz="4" w:space="0"/>
              <w:right w:val="single" w:color="auto" w:sz="4" w:space="0"/>
            </w:tcBorders>
            <w:shd w:val="clear" w:color="auto" w:fill="auto"/>
            <w:noWrap/>
            <w:vAlign w:val="center"/>
          </w:tcPr>
          <w:p w14:paraId="66D1A795">
            <w:pPr>
              <w:widowControl/>
              <w:spacing w:line="240" w:lineRule="auto"/>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440BAC90">
        <w:tblPrEx>
          <w:tblCellMar>
            <w:top w:w="0" w:type="dxa"/>
            <w:left w:w="108" w:type="dxa"/>
            <w:bottom w:w="0" w:type="dxa"/>
            <w:right w:w="108" w:type="dxa"/>
          </w:tblCellMar>
        </w:tblPrEx>
        <w:trPr>
          <w:trHeight w:val="271" w:hRule="atLeast"/>
        </w:trPr>
        <w:tc>
          <w:tcPr>
            <w:tcW w:w="460" w:type="dxa"/>
            <w:tcBorders>
              <w:top w:val="nil"/>
              <w:left w:val="single" w:color="auto" w:sz="4" w:space="0"/>
              <w:bottom w:val="single" w:color="auto" w:sz="4" w:space="0"/>
              <w:right w:val="single" w:color="auto" w:sz="4" w:space="0"/>
            </w:tcBorders>
            <w:shd w:val="clear" w:color="auto" w:fill="auto"/>
            <w:vAlign w:val="center"/>
          </w:tcPr>
          <w:p w14:paraId="4DB65AEF">
            <w:pPr>
              <w:widowControl/>
              <w:spacing w:line="24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55</w:t>
            </w:r>
          </w:p>
        </w:tc>
        <w:tc>
          <w:tcPr>
            <w:tcW w:w="1746"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7CB6A99">
            <w:pPr>
              <w:widowControl/>
              <w:spacing w:line="24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国产化配置</w:t>
            </w:r>
          </w:p>
        </w:tc>
        <w:tc>
          <w:tcPr>
            <w:tcW w:w="2882" w:type="dxa"/>
            <w:tcBorders>
              <w:top w:val="nil"/>
              <w:left w:val="nil"/>
              <w:bottom w:val="single" w:color="auto" w:sz="4" w:space="0"/>
              <w:right w:val="single" w:color="auto" w:sz="4" w:space="0"/>
            </w:tcBorders>
            <w:shd w:val="clear" w:color="auto" w:fill="auto"/>
            <w:vAlign w:val="center"/>
          </w:tcPr>
          <w:p w14:paraId="01C55F61">
            <w:pPr>
              <w:widowControl/>
              <w:spacing w:line="24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国产化数据库</w:t>
            </w:r>
          </w:p>
        </w:tc>
        <w:tc>
          <w:tcPr>
            <w:tcW w:w="908" w:type="dxa"/>
            <w:tcBorders>
              <w:top w:val="nil"/>
              <w:left w:val="nil"/>
              <w:bottom w:val="single" w:color="auto" w:sz="4" w:space="0"/>
              <w:right w:val="single" w:color="auto" w:sz="4" w:space="0"/>
            </w:tcBorders>
            <w:shd w:val="clear" w:color="auto" w:fill="auto"/>
            <w:vAlign w:val="center"/>
          </w:tcPr>
          <w:p w14:paraId="0BE8C004">
            <w:pPr>
              <w:widowControl/>
              <w:spacing w:line="24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1</w:t>
            </w:r>
          </w:p>
        </w:tc>
        <w:tc>
          <w:tcPr>
            <w:tcW w:w="908" w:type="dxa"/>
            <w:tcBorders>
              <w:top w:val="nil"/>
              <w:left w:val="nil"/>
              <w:bottom w:val="single" w:color="auto" w:sz="4" w:space="0"/>
              <w:right w:val="single" w:color="auto" w:sz="4" w:space="0"/>
            </w:tcBorders>
            <w:shd w:val="clear" w:color="auto" w:fill="auto"/>
            <w:vAlign w:val="center"/>
          </w:tcPr>
          <w:p w14:paraId="7B1B20A2">
            <w:pPr>
              <w:widowControl/>
              <w:spacing w:line="24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套</w:t>
            </w:r>
          </w:p>
        </w:tc>
        <w:tc>
          <w:tcPr>
            <w:tcW w:w="1327" w:type="dxa"/>
            <w:tcBorders>
              <w:top w:val="nil"/>
              <w:left w:val="nil"/>
              <w:bottom w:val="single" w:color="auto" w:sz="4" w:space="0"/>
              <w:right w:val="single" w:color="auto" w:sz="4" w:space="0"/>
            </w:tcBorders>
            <w:shd w:val="clear" w:color="auto" w:fill="auto"/>
            <w:noWrap/>
            <w:vAlign w:val="center"/>
          </w:tcPr>
          <w:p w14:paraId="5ABFED1D">
            <w:pPr>
              <w:widowControl/>
              <w:spacing w:line="240" w:lineRule="auto"/>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496" w:type="dxa"/>
            <w:tcBorders>
              <w:top w:val="nil"/>
              <w:left w:val="nil"/>
              <w:bottom w:val="single" w:color="auto" w:sz="4" w:space="0"/>
              <w:right w:val="single" w:color="auto" w:sz="4" w:space="0"/>
            </w:tcBorders>
            <w:shd w:val="clear" w:color="auto" w:fill="auto"/>
            <w:noWrap/>
            <w:vAlign w:val="center"/>
          </w:tcPr>
          <w:p w14:paraId="0FF84F6C">
            <w:pPr>
              <w:widowControl/>
              <w:spacing w:line="240" w:lineRule="auto"/>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233A1B98">
        <w:tblPrEx>
          <w:tblCellMar>
            <w:top w:w="0" w:type="dxa"/>
            <w:left w:w="108" w:type="dxa"/>
            <w:bottom w:w="0" w:type="dxa"/>
            <w:right w:w="108" w:type="dxa"/>
          </w:tblCellMar>
        </w:tblPrEx>
        <w:trPr>
          <w:trHeight w:val="271" w:hRule="atLeast"/>
        </w:trPr>
        <w:tc>
          <w:tcPr>
            <w:tcW w:w="460" w:type="dxa"/>
            <w:tcBorders>
              <w:top w:val="nil"/>
              <w:left w:val="single" w:color="auto" w:sz="4" w:space="0"/>
              <w:bottom w:val="single" w:color="auto" w:sz="4" w:space="0"/>
              <w:right w:val="single" w:color="auto" w:sz="4" w:space="0"/>
            </w:tcBorders>
            <w:shd w:val="clear" w:color="auto" w:fill="auto"/>
            <w:vAlign w:val="center"/>
          </w:tcPr>
          <w:p w14:paraId="0EE7F159">
            <w:pPr>
              <w:widowControl/>
              <w:spacing w:line="24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56</w:t>
            </w:r>
          </w:p>
        </w:tc>
        <w:tc>
          <w:tcPr>
            <w:tcW w:w="1746" w:type="dxa"/>
            <w:gridSpan w:val="3"/>
            <w:vMerge w:val="continue"/>
            <w:tcBorders>
              <w:top w:val="nil"/>
              <w:left w:val="single" w:color="auto" w:sz="4" w:space="0"/>
              <w:bottom w:val="single" w:color="auto" w:sz="4" w:space="0"/>
              <w:right w:val="single" w:color="auto" w:sz="4" w:space="0"/>
            </w:tcBorders>
            <w:vAlign w:val="center"/>
          </w:tcPr>
          <w:p w14:paraId="73229F6C">
            <w:pPr>
              <w:widowControl/>
              <w:spacing w:line="240" w:lineRule="auto"/>
              <w:jc w:val="left"/>
              <w:rPr>
                <w:rFonts w:hint="eastAsia" w:ascii="宋体" w:hAnsi="宋体" w:eastAsia="宋体" w:cs="宋体"/>
                <w:kern w:val="0"/>
                <w:sz w:val="22"/>
                <w:szCs w:val="22"/>
              </w:rPr>
            </w:pPr>
          </w:p>
        </w:tc>
        <w:tc>
          <w:tcPr>
            <w:tcW w:w="2882" w:type="dxa"/>
            <w:tcBorders>
              <w:top w:val="nil"/>
              <w:left w:val="nil"/>
              <w:bottom w:val="single" w:color="auto" w:sz="4" w:space="0"/>
              <w:right w:val="single" w:color="auto" w:sz="4" w:space="0"/>
            </w:tcBorders>
            <w:shd w:val="clear" w:color="auto" w:fill="auto"/>
            <w:vAlign w:val="center"/>
          </w:tcPr>
          <w:p w14:paraId="124AE600">
            <w:pPr>
              <w:widowControl/>
              <w:spacing w:line="24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中间件</w:t>
            </w:r>
          </w:p>
        </w:tc>
        <w:tc>
          <w:tcPr>
            <w:tcW w:w="908" w:type="dxa"/>
            <w:tcBorders>
              <w:top w:val="nil"/>
              <w:left w:val="nil"/>
              <w:bottom w:val="single" w:color="auto" w:sz="4" w:space="0"/>
              <w:right w:val="single" w:color="auto" w:sz="4" w:space="0"/>
            </w:tcBorders>
            <w:shd w:val="clear" w:color="auto" w:fill="auto"/>
            <w:vAlign w:val="center"/>
          </w:tcPr>
          <w:p w14:paraId="5E6659E7">
            <w:pPr>
              <w:widowControl/>
              <w:spacing w:line="24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1</w:t>
            </w:r>
          </w:p>
        </w:tc>
        <w:tc>
          <w:tcPr>
            <w:tcW w:w="908" w:type="dxa"/>
            <w:tcBorders>
              <w:top w:val="nil"/>
              <w:left w:val="nil"/>
              <w:bottom w:val="single" w:color="auto" w:sz="4" w:space="0"/>
              <w:right w:val="single" w:color="auto" w:sz="4" w:space="0"/>
            </w:tcBorders>
            <w:shd w:val="clear" w:color="auto" w:fill="auto"/>
            <w:vAlign w:val="center"/>
          </w:tcPr>
          <w:p w14:paraId="1793CCD6">
            <w:pPr>
              <w:widowControl/>
              <w:spacing w:line="24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套</w:t>
            </w:r>
          </w:p>
        </w:tc>
        <w:tc>
          <w:tcPr>
            <w:tcW w:w="1327" w:type="dxa"/>
            <w:tcBorders>
              <w:top w:val="nil"/>
              <w:left w:val="nil"/>
              <w:bottom w:val="single" w:color="auto" w:sz="4" w:space="0"/>
              <w:right w:val="single" w:color="auto" w:sz="4" w:space="0"/>
            </w:tcBorders>
            <w:shd w:val="clear" w:color="auto" w:fill="auto"/>
            <w:noWrap/>
            <w:vAlign w:val="center"/>
          </w:tcPr>
          <w:p w14:paraId="1C25E006">
            <w:pPr>
              <w:widowControl/>
              <w:spacing w:line="240" w:lineRule="auto"/>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496" w:type="dxa"/>
            <w:tcBorders>
              <w:top w:val="nil"/>
              <w:left w:val="nil"/>
              <w:bottom w:val="single" w:color="auto" w:sz="4" w:space="0"/>
              <w:right w:val="single" w:color="auto" w:sz="4" w:space="0"/>
            </w:tcBorders>
            <w:shd w:val="clear" w:color="auto" w:fill="auto"/>
            <w:noWrap/>
            <w:vAlign w:val="center"/>
          </w:tcPr>
          <w:p w14:paraId="740FF515">
            <w:pPr>
              <w:widowControl/>
              <w:spacing w:line="240" w:lineRule="auto"/>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7FFC1733">
        <w:tblPrEx>
          <w:tblCellMar>
            <w:top w:w="0" w:type="dxa"/>
            <w:left w:w="108" w:type="dxa"/>
            <w:bottom w:w="0" w:type="dxa"/>
            <w:right w:w="108" w:type="dxa"/>
          </w:tblCellMar>
        </w:tblPrEx>
        <w:trPr>
          <w:trHeight w:val="271" w:hRule="atLeast"/>
        </w:trPr>
        <w:tc>
          <w:tcPr>
            <w:tcW w:w="460" w:type="dxa"/>
            <w:tcBorders>
              <w:top w:val="nil"/>
              <w:left w:val="single" w:color="auto" w:sz="4" w:space="0"/>
              <w:bottom w:val="single" w:color="auto" w:sz="4" w:space="0"/>
              <w:right w:val="single" w:color="auto" w:sz="4" w:space="0"/>
            </w:tcBorders>
            <w:shd w:val="clear" w:color="auto" w:fill="auto"/>
            <w:vAlign w:val="center"/>
          </w:tcPr>
          <w:p w14:paraId="07415E87">
            <w:pPr>
              <w:widowControl/>
              <w:spacing w:line="24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57</w:t>
            </w:r>
          </w:p>
        </w:tc>
        <w:tc>
          <w:tcPr>
            <w:tcW w:w="1746" w:type="dxa"/>
            <w:gridSpan w:val="3"/>
            <w:vMerge w:val="continue"/>
            <w:tcBorders>
              <w:top w:val="nil"/>
              <w:left w:val="single" w:color="auto" w:sz="4" w:space="0"/>
              <w:bottom w:val="single" w:color="auto" w:sz="4" w:space="0"/>
              <w:right w:val="single" w:color="auto" w:sz="4" w:space="0"/>
            </w:tcBorders>
            <w:vAlign w:val="center"/>
          </w:tcPr>
          <w:p w14:paraId="71D41F61">
            <w:pPr>
              <w:widowControl/>
              <w:spacing w:line="240" w:lineRule="auto"/>
              <w:jc w:val="left"/>
              <w:rPr>
                <w:rFonts w:hint="eastAsia" w:ascii="宋体" w:hAnsi="宋体" w:eastAsia="宋体" w:cs="宋体"/>
                <w:kern w:val="0"/>
                <w:sz w:val="22"/>
                <w:szCs w:val="22"/>
              </w:rPr>
            </w:pPr>
          </w:p>
        </w:tc>
        <w:tc>
          <w:tcPr>
            <w:tcW w:w="2882" w:type="dxa"/>
            <w:tcBorders>
              <w:top w:val="nil"/>
              <w:left w:val="nil"/>
              <w:bottom w:val="single" w:color="auto" w:sz="4" w:space="0"/>
              <w:right w:val="single" w:color="auto" w:sz="4" w:space="0"/>
            </w:tcBorders>
            <w:shd w:val="clear" w:color="auto" w:fill="auto"/>
            <w:vAlign w:val="center"/>
          </w:tcPr>
          <w:p w14:paraId="71C4D13C">
            <w:pPr>
              <w:widowControl/>
              <w:spacing w:line="24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国产化操作软件</w:t>
            </w:r>
          </w:p>
        </w:tc>
        <w:tc>
          <w:tcPr>
            <w:tcW w:w="908" w:type="dxa"/>
            <w:tcBorders>
              <w:top w:val="nil"/>
              <w:left w:val="nil"/>
              <w:bottom w:val="single" w:color="auto" w:sz="4" w:space="0"/>
              <w:right w:val="single" w:color="auto" w:sz="4" w:space="0"/>
            </w:tcBorders>
            <w:shd w:val="clear" w:color="auto" w:fill="auto"/>
            <w:vAlign w:val="center"/>
          </w:tcPr>
          <w:p w14:paraId="269BD486">
            <w:pPr>
              <w:widowControl/>
              <w:spacing w:line="24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1</w:t>
            </w:r>
          </w:p>
        </w:tc>
        <w:tc>
          <w:tcPr>
            <w:tcW w:w="908" w:type="dxa"/>
            <w:tcBorders>
              <w:top w:val="nil"/>
              <w:left w:val="nil"/>
              <w:bottom w:val="single" w:color="auto" w:sz="4" w:space="0"/>
              <w:right w:val="single" w:color="auto" w:sz="4" w:space="0"/>
            </w:tcBorders>
            <w:shd w:val="clear" w:color="auto" w:fill="auto"/>
            <w:vAlign w:val="center"/>
          </w:tcPr>
          <w:p w14:paraId="4334D78B">
            <w:pPr>
              <w:widowControl/>
              <w:spacing w:line="24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套</w:t>
            </w:r>
          </w:p>
        </w:tc>
        <w:tc>
          <w:tcPr>
            <w:tcW w:w="1327" w:type="dxa"/>
            <w:tcBorders>
              <w:top w:val="nil"/>
              <w:left w:val="nil"/>
              <w:bottom w:val="single" w:color="auto" w:sz="4" w:space="0"/>
              <w:right w:val="single" w:color="auto" w:sz="4" w:space="0"/>
            </w:tcBorders>
            <w:shd w:val="clear" w:color="auto" w:fill="auto"/>
            <w:noWrap/>
            <w:vAlign w:val="center"/>
          </w:tcPr>
          <w:p w14:paraId="5D3DD88B">
            <w:pPr>
              <w:widowControl/>
              <w:spacing w:line="240" w:lineRule="auto"/>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496" w:type="dxa"/>
            <w:tcBorders>
              <w:top w:val="nil"/>
              <w:left w:val="nil"/>
              <w:bottom w:val="single" w:color="auto" w:sz="4" w:space="0"/>
              <w:right w:val="single" w:color="auto" w:sz="4" w:space="0"/>
            </w:tcBorders>
            <w:shd w:val="clear" w:color="auto" w:fill="auto"/>
            <w:noWrap/>
            <w:vAlign w:val="center"/>
          </w:tcPr>
          <w:p w14:paraId="28A93FAA">
            <w:pPr>
              <w:widowControl/>
              <w:spacing w:line="240" w:lineRule="auto"/>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635896D9">
        <w:tblPrEx>
          <w:tblCellMar>
            <w:top w:w="0" w:type="dxa"/>
            <w:left w:w="108" w:type="dxa"/>
            <w:bottom w:w="0" w:type="dxa"/>
            <w:right w:w="108" w:type="dxa"/>
          </w:tblCellMar>
        </w:tblPrEx>
        <w:trPr>
          <w:trHeight w:val="271" w:hRule="atLeast"/>
        </w:trPr>
        <w:tc>
          <w:tcPr>
            <w:tcW w:w="460" w:type="dxa"/>
            <w:tcBorders>
              <w:top w:val="nil"/>
              <w:left w:val="single" w:color="auto" w:sz="4" w:space="0"/>
              <w:bottom w:val="single" w:color="auto" w:sz="4" w:space="0"/>
              <w:right w:val="single" w:color="auto" w:sz="4" w:space="0"/>
            </w:tcBorders>
            <w:shd w:val="clear" w:color="auto" w:fill="auto"/>
            <w:vAlign w:val="center"/>
          </w:tcPr>
          <w:p w14:paraId="0512F372">
            <w:pPr>
              <w:widowControl/>
              <w:spacing w:line="24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58</w:t>
            </w:r>
          </w:p>
        </w:tc>
        <w:tc>
          <w:tcPr>
            <w:tcW w:w="1037" w:type="dxa"/>
            <w:vMerge w:val="restart"/>
            <w:tcBorders>
              <w:top w:val="nil"/>
              <w:left w:val="single" w:color="auto" w:sz="4" w:space="0"/>
              <w:bottom w:val="single" w:color="auto" w:sz="4" w:space="0"/>
              <w:right w:val="single" w:color="auto" w:sz="4" w:space="0"/>
            </w:tcBorders>
            <w:shd w:val="clear" w:color="auto" w:fill="auto"/>
            <w:vAlign w:val="center"/>
          </w:tcPr>
          <w:p w14:paraId="43120FE4">
            <w:pPr>
              <w:widowControl/>
              <w:spacing w:line="24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“工业互联网+危化安全生产”示范工程</w:t>
            </w:r>
          </w:p>
        </w:tc>
        <w:tc>
          <w:tcPr>
            <w:tcW w:w="696" w:type="dxa"/>
            <w:vMerge w:val="restart"/>
            <w:tcBorders>
              <w:top w:val="nil"/>
              <w:left w:val="single" w:color="auto" w:sz="4" w:space="0"/>
              <w:bottom w:val="single" w:color="auto" w:sz="4" w:space="0"/>
              <w:right w:val="single" w:color="auto" w:sz="4" w:space="0"/>
            </w:tcBorders>
            <w:shd w:val="clear" w:color="auto" w:fill="auto"/>
            <w:vAlign w:val="center"/>
          </w:tcPr>
          <w:p w14:paraId="26F86F80">
            <w:pPr>
              <w:widowControl/>
              <w:spacing w:line="24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区域级工业互联网底座</w:t>
            </w:r>
          </w:p>
        </w:tc>
        <w:tc>
          <w:tcPr>
            <w:tcW w:w="2895" w:type="dxa"/>
            <w:gridSpan w:val="2"/>
            <w:tcBorders>
              <w:top w:val="nil"/>
              <w:left w:val="nil"/>
              <w:bottom w:val="single" w:color="auto" w:sz="4" w:space="0"/>
              <w:right w:val="single" w:color="auto" w:sz="4" w:space="0"/>
            </w:tcBorders>
            <w:shd w:val="clear" w:color="auto" w:fill="auto"/>
            <w:vAlign w:val="center"/>
          </w:tcPr>
          <w:p w14:paraId="23DA5AE4">
            <w:pPr>
              <w:widowControl/>
              <w:spacing w:line="24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工业物联网引擎</w:t>
            </w:r>
          </w:p>
        </w:tc>
        <w:tc>
          <w:tcPr>
            <w:tcW w:w="908" w:type="dxa"/>
            <w:tcBorders>
              <w:top w:val="nil"/>
              <w:left w:val="nil"/>
              <w:bottom w:val="single" w:color="auto" w:sz="4" w:space="0"/>
              <w:right w:val="single" w:color="auto" w:sz="4" w:space="0"/>
            </w:tcBorders>
            <w:shd w:val="clear" w:color="auto" w:fill="auto"/>
            <w:vAlign w:val="center"/>
          </w:tcPr>
          <w:p w14:paraId="0ADDAB0F">
            <w:pPr>
              <w:widowControl/>
              <w:spacing w:line="24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1</w:t>
            </w:r>
          </w:p>
        </w:tc>
        <w:tc>
          <w:tcPr>
            <w:tcW w:w="908" w:type="dxa"/>
            <w:tcBorders>
              <w:top w:val="nil"/>
              <w:left w:val="nil"/>
              <w:bottom w:val="single" w:color="auto" w:sz="4" w:space="0"/>
              <w:right w:val="single" w:color="auto" w:sz="4" w:space="0"/>
            </w:tcBorders>
            <w:shd w:val="clear" w:color="auto" w:fill="auto"/>
            <w:vAlign w:val="center"/>
          </w:tcPr>
          <w:p w14:paraId="74F803D6">
            <w:pPr>
              <w:widowControl/>
              <w:spacing w:line="24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套</w:t>
            </w:r>
          </w:p>
        </w:tc>
        <w:tc>
          <w:tcPr>
            <w:tcW w:w="1327" w:type="dxa"/>
            <w:tcBorders>
              <w:top w:val="nil"/>
              <w:left w:val="nil"/>
              <w:bottom w:val="single" w:color="auto" w:sz="4" w:space="0"/>
              <w:right w:val="single" w:color="auto" w:sz="4" w:space="0"/>
            </w:tcBorders>
            <w:shd w:val="clear" w:color="auto" w:fill="auto"/>
            <w:noWrap/>
            <w:vAlign w:val="center"/>
          </w:tcPr>
          <w:p w14:paraId="69B81B15">
            <w:pPr>
              <w:widowControl/>
              <w:spacing w:line="240" w:lineRule="auto"/>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496" w:type="dxa"/>
            <w:tcBorders>
              <w:top w:val="nil"/>
              <w:left w:val="nil"/>
              <w:bottom w:val="single" w:color="auto" w:sz="4" w:space="0"/>
              <w:right w:val="single" w:color="auto" w:sz="4" w:space="0"/>
            </w:tcBorders>
            <w:shd w:val="clear" w:color="auto" w:fill="auto"/>
            <w:noWrap/>
            <w:vAlign w:val="center"/>
          </w:tcPr>
          <w:p w14:paraId="56F3D5A9">
            <w:pPr>
              <w:widowControl/>
              <w:spacing w:line="240" w:lineRule="auto"/>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1361F163">
        <w:tblPrEx>
          <w:tblCellMar>
            <w:top w:w="0" w:type="dxa"/>
            <w:left w:w="108" w:type="dxa"/>
            <w:bottom w:w="0" w:type="dxa"/>
            <w:right w:w="108" w:type="dxa"/>
          </w:tblCellMar>
        </w:tblPrEx>
        <w:trPr>
          <w:trHeight w:val="271" w:hRule="atLeast"/>
        </w:trPr>
        <w:tc>
          <w:tcPr>
            <w:tcW w:w="460" w:type="dxa"/>
            <w:tcBorders>
              <w:top w:val="nil"/>
              <w:left w:val="single" w:color="auto" w:sz="4" w:space="0"/>
              <w:bottom w:val="single" w:color="auto" w:sz="4" w:space="0"/>
              <w:right w:val="single" w:color="auto" w:sz="4" w:space="0"/>
            </w:tcBorders>
            <w:shd w:val="clear" w:color="auto" w:fill="auto"/>
            <w:vAlign w:val="center"/>
          </w:tcPr>
          <w:p w14:paraId="589FF698">
            <w:pPr>
              <w:widowControl/>
              <w:spacing w:line="24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59</w:t>
            </w:r>
          </w:p>
        </w:tc>
        <w:tc>
          <w:tcPr>
            <w:tcW w:w="1037" w:type="dxa"/>
            <w:vMerge w:val="continue"/>
            <w:tcBorders>
              <w:top w:val="nil"/>
              <w:left w:val="single" w:color="auto" w:sz="4" w:space="0"/>
              <w:bottom w:val="single" w:color="auto" w:sz="4" w:space="0"/>
              <w:right w:val="single" w:color="auto" w:sz="4" w:space="0"/>
            </w:tcBorders>
            <w:vAlign w:val="center"/>
          </w:tcPr>
          <w:p w14:paraId="0BC4176A">
            <w:pPr>
              <w:widowControl/>
              <w:spacing w:line="240" w:lineRule="auto"/>
              <w:jc w:val="left"/>
              <w:rPr>
                <w:rFonts w:hint="eastAsia" w:ascii="宋体" w:hAnsi="宋体" w:eastAsia="宋体" w:cs="宋体"/>
                <w:kern w:val="0"/>
                <w:sz w:val="22"/>
                <w:szCs w:val="22"/>
              </w:rPr>
            </w:pPr>
          </w:p>
        </w:tc>
        <w:tc>
          <w:tcPr>
            <w:tcW w:w="696" w:type="dxa"/>
            <w:vMerge w:val="continue"/>
            <w:tcBorders>
              <w:top w:val="nil"/>
              <w:left w:val="single" w:color="auto" w:sz="4" w:space="0"/>
              <w:bottom w:val="single" w:color="auto" w:sz="4" w:space="0"/>
              <w:right w:val="single" w:color="auto" w:sz="4" w:space="0"/>
            </w:tcBorders>
            <w:vAlign w:val="center"/>
          </w:tcPr>
          <w:p w14:paraId="7CC2EA16">
            <w:pPr>
              <w:widowControl/>
              <w:spacing w:line="240" w:lineRule="auto"/>
              <w:jc w:val="left"/>
              <w:rPr>
                <w:rFonts w:hint="eastAsia" w:ascii="宋体" w:hAnsi="宋体" w:eastAsia="宋体" w:cs="宋体"/>
                <w:kern w:val="0"/>
                <w:sz w:val="22"/>
                <w:szCs w:val="22"/>
              </w:rPr>
            </w:pPr>
          </w:p>
        </w:tc>
        <w:tc>
          <w:tcPr>
            <w:tcW w:w="2895" w:type="dxa"/>
            <w:gridSpan w:val="2"/>
            <w:tcBorders>
              <w:top w:val="nil"/>
              <w:left w:val="nil"/>
              <w:bottom w:val="single" w:color="auto" w:sz="4" w:space="0"/>
              <w:right w:val="single" w:color="auto" w:sz="4" w:space="0"/>
            </w:tcBorders>
            <w:shd w:val="clear" w:color="auto" w:fill="auto"/>
            <w:vAlign w:val="center"/>
          </w:tcPr>
          <w:p w14:paraId="5C9B511E">
            <w:pPr>
              <w:widowControl/>
              <w:spacing w:line="24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智能视频分析引擎</w:t>
            </w:r>
          </w:p>
        </w:tc>
        <w:tc>
          <w:tcPr>
            <w:tcW w:w="908" w:type="dxa"/>
            <w:tcBorders>
              <w:top w:val="nil"/>
              <w:left w:val="nil"/>
              <w:bottom w:val="single" w:color="auto" w:sz="4" w:space="0"/>
              <w:right w:val="single" w:color="auto" w:sz="4" w:space="0"/>
            </w:tcBorders>
            <w:shd w:val="clear" w:color="auto" w:fill="auto"/>
            <w:vAlign w:val="center"/>
          </w:tcPr>
          <w:p w14:paraId="4D83C0F1">
            <w:pPr>
              <w:widowControl/>
              <w:spacing w:line="24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1</w:t>
            </w:r>
          </w:p>
        </w:tc>
        <w:tc>
          <w:tcPr>
            <w:tcW w:w="908" w:type="dxa"/>
            <w:tcBorders>
              <w:top w:val="nil"/>
              <w:left w:val="nil"/>
              <w:bottom w:val="single" w:color="auto" w:sz="4" w:space="0"/>
              <w:right w:val="single" w:color="auto" w:sz="4" w:space="0"/>
            </w:tcBorders>
            <w:shd w:val="clear" w:color="auto" w:fill="auto"/>
            <w:vAlign w:val="center"/>
          </w:tcPr>
          <w:p w14:paraId="528DBD9C">
            <w:pPr>
              <w:widowControl/>
              <w:spacing w:line="24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套</w:t>
            </w:r>
          </w:p>
        </w:tc>
        <w:tc>
          <w:tcPr>
            <w:tcW w:w="1327" w:type="dxa"/>
            <w:tcBorders>
              <w:top w:val="nil"/>
              <w:left w:val="nil"/>
              <w:bottom w:val="single" w:color="auto" w:sz="4" w:space="0"/>
              <w:right w:val="single" w:color="auto" w:sz="4" w:space="0"/>
            </w:tcBorders>
            <w:shd w:val="clear" w:color="auto" w:fill="auto"/>
            <w:noWrap/>
            <w:vAlign w:val="center"/>
          </w:tcPr>
          <w:p w14:paraId="22AFDE45">
            <w:pPr>
              <w:widowControl/>
              <w:spacing w:line="240" w:lineRule="auto"/>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496" w:type="dxa"/>
            <w:tcBorders>
              <w:top w:val="nil"/>
              <w:left w:val="nil"/>
              <w:bottom w:val="single" w:color="auto" w:sz="4" w:space="0"/>
              <w:right w:val="single" w:color="auto" w:sz="4" w:space="0"/>
            </w:tcBorders>
            <w:shd w:val="clear" w:color="auto" w:fill="auto"/>
            <w:noWrap/>
            <w:vAlign w:val="center"/>
          </w:tcPr>
          <w:p w14:paraId="4FEEB350">
            <w:pPr>
              <w:widowControl/>
              <w:spacing w:line="240" w:lineRule="auto"/>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11118214">
        <w:tblPrEx>
          <w:tblCellMar>
            <w:top w:w="0" w:type="dxa"/>
            <w:left w:w="108" w:type="dxa"/>
            <w:bottom w:w="0" w:type="dxa"/>
            <w:right w:w="108" w:type="dxa"/>
          </w:tblCellMar>
        </w:tblPrEx>
        <w:trPr>
          <w:trHeight w:val="542" w:hRule="atLeast"/>
        </w:trPr>
        <w:tc>
          <w:tcPr>
            <w:tcW w:w="460" w:type="dxa"/>
            <w:tcBorders>
              <w:top w:val="nil"/>
              <w:left w:val="single" w:color="auto" w:sz="4" w:space="0"/>
              <w:bottom w:val="single" w:color="auto" w:sz="4" w:space="0"/>
              <w:right w:val="single" w:color="auto" w:sz="4" w:space="0"/>
            </w:tcBorders>
            <w:shd w:val="clear" w:color="auto" w:fill="auto"/>
            <w:vAlign w:val="center"/>
          </w:tcPr>
          <w:p w14:paraId="2F7616F7">
            <w:pPr>
              <w:widowControl/>
              <w:spacing w:line="24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60</w:t>
            </w:r>
          </w:p>
        </w:tc>
        <w:tc>
          <w:tcPr>
            <w:tcW w:w="1037" w:type="dxa"/>
            <w:vMerge w:val="continue"/>
            <w:tcBorders>
              <w:top w:val="nil"/>
              <w:left w:val="single" w:color="auto" w:sz="4" w:space="0"/>
              <w:bottom w:val="single" w:color="auto" w:sz="4" w:space="0"/>
              <w:right w:val="single" w:color="auto" w:sz="4" w:space="0"/>
            </w:tcBorders>
            <w:vAlign w:val="center"/>
          </w:tcPr>
          <w:p w14:paraId="605BDDD1">
            <w:pPr>
              <w:widowControl/>
              <w:spacing w:line="240" w:lineRule="auto"/>
              <w:jc w:val="left"/>
              <w:rPr>
                <w:rFonts w:hint="eastAsia" w:ascii="宋体" w:hAnsi="宋体" w:eastAsia="宋体" w:cs="宋体"/>
                <w:kern w:val="0"/>
                <w:sz w:val="22"/>
                <w:szCs w:val="22"/>
              </w:rPr>
            </w:pPr>
          </w:p>
        </w:tc>
        <w:tc>
          <w:tcPr>
            <w:tcW w:w="696" w:type="dxa"/>
            <w:vMerge w:val="continue"/>
            <w:tcBorders>
              <w:top w:val="nil"/>
              <w:left w:val="single" w:color="auto" w:sz="4" w:space="0"/>
              <w:bottom w:val="single" w:color="auto" w:sz="4" w:space="0"/>
              <w:right w:val="single" w:color="auto" w:sz="4" w:space="0"/>
            </w:tcBorders>
            <w:vAlign w:val="center"/>
          </w:tcPr>
          <w:p w14:paraId="3F597DD5">
            <w:pPr>
              <w:widowControl/>
              <w:spacing w:line="240" w:lineRule="auto"/>
              <w:jc w:val="left"/>
              <w:rPr>
                <w:rFonts w:hint="eastAsia" w:ascii="宋体" w:hAnsi="宋体" w:eastAsia="宋体" w:cs="宋体"/>
                <w:kern w:val="0"/>
                <w:sz w:val="22"/>
                <w:szCs w:val="22"/>
              </w:rPr>
            </w:pPr>
          </w:p>
        </w:tc>
        <w:tc>
          <w:tcPr>
            <w:tcW w:w="2895" w:type="dxa"/>
            <w:gridSpan w:val="2"/>
            <w:tcBorders>
              <w:top w:val="nil"/>
              <w:left w:val="nil"/>
              <w:bottom w:val="single" w:color="auto" w:sz="4" w:space="0"/>
              <w:right w:val="single" w:color="auto" w:sz="4" w:space="0"/>
            </w:tcBorders>
            <w:shd w:val="clear" w:color="auto" w:fill="auto"/>
            <w:vAlign w:val="center"/>
          </w:tcPr>
          <w:p w14:paraId="673D2539">
            <w:pPr>
              <w:widowControl/>
              <w:spacing w:line="24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可视化支撑系统开发工具</w:t>
            </w:r>
          </w:p>
        </w:tc>
        <w:tc>
          <w:tcPr>
            <w:tcW w:w="908" w:type="dxa"/>
            <w:tcBorders>
              <w:top w:val="nil"/>
              <w:left w:val="nil"/>
              <w:bottom w:val="single" w:color="auto" w:sz="4" w:space="0"/>
              <w:right w:val="single" w:color="auto" w:sz="4" w:space="0"/>
            </w:tcBorders>
            <w:shd w:val="clear" w:color="auto" w:fill="auto"/>
            <w:vAlign w:val="center"/>
          </w:tcPr>
          <w:p w14:paraId="2FC9FB89">
            <w:pPr>
              <w:widowControl/>
              <w:spacing w:line="24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1</w:t>
            </w:r>
          </w:p>
        </w:tc>
        <w:tc>
          <w:tcPr>
            <w:tcW w:w="908" w:type="dxa"/>
            <w:tcBorders>
              <w:top w:val="nil"/>
              <w:left w:val="nil"/>
              <w:bottom w:val="single" w:color="auto" w:sz="4" w:space="0"/>
              <w:right w:val="single" w:color="auto" w:sz="4" w:space="0"/>
            </w:tcBorders>
            <w:shd w:val="clear" w:color="auto" w:fill="auto"/>
            <w:vAlign w:val="center"/>
          </w:tcPr>
          <w:p w14:paraId="72C38BF6">
            <w:pPr>
              <w:widowControl/>
              <w:spacing w:line="24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套</w:t>
            </w:r>
          </w:p>
        </w:tc>
        <w:tc>
          <w:tcPr>
            <w:tcW w:w="1327" w:type="dxa"/>
            <w:tcBorders>
              <w:top w:val="nil"/>
              <w:left w:val="nil"/>
              <w:bottom w:val="single" w:color="auto" w:sz="4" w:space="0"/>
              <w:right w:val="single" w:color="auto" w:sz="4" w:space="0"/>
            </w:tcBorders>
            <w:shd w:val="clear" w:color="auto" w:fill="auto"/>
            <w:noWrap/>
            <w:vAlign w:val="center"/>
          </w:tcPr>
          <w:p w14:paraId="52DD4A5C">
            <w:pPr>
              <w:widowControl/>
              <w:spacing w:line="240" w:lineRule="auto"/>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496" w:type="dxa"/>
            <w:tcBorders>
              <w:top w:val="nil"/>
              <w:left w:val="nil"/>
              <w:bottom w:val="single" w:color="auto" w:sz="4" w:space="0"/>
              <w:right w:val="single" w:color="auto" w:sz="4" w:space="0"/>
            </w:tcBorders>
            <w:shd w:val="clear" w:color="auto" w:fill="auto"/>
            <w:noWrap/>
            <w:vAlign w:val="center"/>
          </w:tcPr>
          <w:p w14:paraId="0E7A9E24">
            <w:pPr>
              <w:widowControl/>
              <w:spacing w:line="240" w:lineRule="auto"/>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74C1FA81">
        <w:tblPrEx>
          <w:tblCellMar>
            <w:top w:w="0" w:type="dxa"/>
            <w:left w:w="108" w:type="dxa"/>
            <w:bottom w:w="0" w:type="dxa"/>
            <w:right w:w="108" w:type="dxa"/>
          </w:tblCellMar>
        </w:tblPrEx>
        <w:trPr>
          <w:trHeight w:val="271" w:hRule="atLeast"/>
        </w:trPr>
        <w:tc>
          <w:tcPr>
            <w:tcW w:w="460" w:type="dxa"/>
            <w:tcBorders>
              <w:top w:val="nil"/>
              <w:left w:val="single" w:color="auto" w:sz="4" w:space="0"/>
              <w:bottom w:val="single" w:color="auto" w:sz="4" w:space="0"/>
              <w:right w:val="single" w:color="auto" w:sz="4" w:space="0"/>
            </w:tcBorders>
            <w:shd w:val="clear" w:color="auto" w:fill="auto"/>
            <w:vAlign w:val="center"/>
          </w:tcPr>
          <w:p w14:paraId="67B7F92D">
            <w:pPr>
              <w:widowControl/>
              <w:spacing w:line="24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61</w:t>
            </w:r>
          </w:p>
        </w:tc>
        <w:tc>
          <w:tcPr>
            <w:tcW w:w="1037" w:type="dxa"/>
            <w:vMerge w:val="continue"/>
            <w:tcBorders>
              <w:top w:val="nil"/>
              <w:left w:val="single" w:color="auto" w:sz="4" w:space="0"/>
              <w:bottom w:val="single" w:color="auto" w:sz="4" w:space="0"/>
              <w:right w:val="single" w:color="auto" w:sz="4" w:space="0"/>
            </w:tcBorders>
            <w:vAlign w:val="center"/>
          </w:tcPr>
          <w:p w14:paraId="17DF313B">
            <w:pPr>
              <w:widowControl/>
              <w:spacing w:line="240" w:lineRule="auto"/>
              <w:jc w:val="left"/>
              <w:rPr>
                <w:rFonts w:hint="eastAsia" w:ascii="宋体" w:hAnsi="宋体" w:eastAsia="宋体" w:cs="宋体"/>
                <w:kern w:val="0"/>
                <w:sz w:val="22"/>
                <w:szCs w:val="22"/>
              </w:rPr>
            </w:pPr>
          </w:p>
        </w:tc>
        <w:tc>
          <w:tcPr>
            <w:tcW w:w="696" w:type="dxa"/>
            <w:vMerge w:val="continue"/>
            <w:tcBorders>
              <w:top w:val="nil"/>
              <w:left w:val="single" w:color="auto" w:sz="4" w:space="0"/>
              <w:bottom w:val="single" w:color="auto" w:sz="4" w:space="0"/>
              <w:right w:val="single" w:color="auto" w:sz="4" w:space="0"/>
            </w:tcBorders>
            <w:vAlign w:val="center"/>
          </w:tcPr>
          <w:p w14:paraId="68705DE7">
            <w:pPr>
              <w:widowControl/>
              <w:spacing w:line="240" w:lineRule="auto"/>
              <w:jc w:val="left"/>
              <w:rPr>
                <w:rFonts w:hint="eastAsia" w:ascii="宋体" w:hAnsi="宋体" w:eastAsia="宋体" w:cs="宋体"/>
                <w:kern w:val="0"/>
                <w:sz w:val="22"/>
                <w:szCs w:val="22"/>
              </w:rPr>
            </w:pPr>
          </w:p>
        </w:tc>
        <w:tc>
          <w:tcPr>
            <w:tcW w:w="2895" w:type="dxa"/>
            <w:gridSpan w:val="2"/>
            <w:tcBorders>
              <w:top w:val="nil"/>
              <w:left w:val="nil"/>
              <w:bottom w:val="single" w:color="auto" w:sz="4" w:space="0"/>
              <w:right w:val="single" w:color="auto" w:sz="4" w:space="0"/>
            </w:tcBorders>
            <w:shd w:val="clear" w:color="auto" w:fill="auto"/>
            <w:vAlign w:val="center"/>
          </w:tcPr>
          <w:p w14:paraId="39CF4CF9">
            <w:pPr>
              <w:widowControl/>
              <w:spacing w:line="24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系统运维支持工具</w:t>
            </w:r>
          </w:p>
        </w:tc>
        <w:tc>
          <w:tcPr>
            <w:tcW w:w="908" w:type="dxa"/>
            <w:tcBorders>
              <w:top w:val="nil"/>
              <w:left w:val="nil"/>
              <w:bottom w:val="single" w:color="auto" w:sz="4" w:space="0"/>
              <w:right w:val="single" w:color="auto" w:sz="4" w:space="0"/>
            </w:tcBorders>
            <w:shd w:val="clear" w:color="auto" w:fill="auto"/>
            <w:vAlign w:val="center"/>
          </w:tcPr>
          <w:p w14:paraId="60C8AF11">
            <w:pPr>
              <w:widowControl/>
              <w:spacing w:line="24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1</w:t>
            </w:r>
          </w:p>
        </w:tc>
        <w:tc>
          <w:tcPr>
            <w:tcW w:w="908" w:type="dxa"/>
            <w:tcBorders>
              <w:top w:val="nil"/>
              <w:left w:val="nil"/>
              <w:bottom w:val="single" w:color="auto" w:sz="4" w:space="0"/>
              <w:right w:val="single" w:color="auto" w:sz="4" w:space="0"/>
            </w:tcBorders>
            <w:shd w:val="clear" w:color="auto" w:fill="auto"/>
            <w:vAlign w:val="center"/>
          </w:tcPr>
          <w:p w14:paraId="0DF10B60">
            <w:pPr>
              <w:widowControl/>
              <w:spacing w:line="24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套</w:t>
            </w:r>
          </w:p>
        </w:tc>
        <w:tc>
          <w:tcPr>
            <w:tcW w:w="1327" w:type="dxa"/>
            <w:tcBorders>
              <w:top w:val="nil"/>
              <w:left w:val="nil"/>
              <w:bottom w:val="single" w:color="auto" w:sz="4" w:space="0"/>
              <w:right w:val="single" w:color="auto" w:sz="4" w:space="0"/>
            </w:tcBorders>
            <w:shd w:val="clear" w:color="auto" w:fill="auto"/>
            <w:noWrap/>
            <w:vAlign w:val="center"/>
          </w:tcPr>
          <w:p w14:paraId="734E2070">
            <w:pPr>
              <w:widowControl/>
              <w:spacing w:line="240" w:lineRule="auto"/>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496" w:type="dxa"/>
            <w:tcBorders>
              <w:top w:val="nil"/>
              <w:left w:val="nil"/>
              <w:bottom w:val="single" w:color="auto" w:sz="4" w:space="0"/>
              <w:right w:val="single" w:color="auto" w:sz="4" w:space="0"/>
            </w:tcBorders>
            <w:shd w:val="clear" w:color="auto" w:fill="auto"/>
            <w:noWrap/>
            <w:vAlign w:val="center"/>
          </w:tcPr>
          <w:p w14:paraId="173F5C3B">
            <w:pPr>
              <w:widowControl/>
              <w:spacing w:line="240" w:lineRule="auto"/>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44CD5700">
        <w:tblPrEx>
          <w:tblCellMar>
            <w:top w:w="0" w:type="dxa"/>
            <w:left w:w="108" w:type="dxa"/>
            <w:bottom w:w="0" w:type="dxa"/>
            <w:right w:w="108" w:type="dxa"/>
          </w:tblCellMar>
        </w:tblPrEx>
        <w:trPr>
          <w:trHeight w:val="271" w:hRule="atLeast"/>
        </w:trPr>
        <w:tc>
          <w:tcPr>
            <w:tcW w:w="460" w:type="dxa"/>
            <w:tcBorders>
              <w:top w:val="nil"/>
              <w:left w:val="single" w:color="auto" w:sz="4" w:space="0"/>
              <w:bottom w:val="single" w:color="auto" w:sz="4" w:space="0"/>
              <w:right w:val="single" w:color="auto" w:sz="4" w:space="0"/>
            </w:tcBorders>
            <w:shd w:val="clear" w:color="auto" w:fill="auto"/>
            <w:vAlign w:val="center"/>
          </w:tcPr>
          <w:p w14:paraId="50B4141C">
            <w:pPr>
              <w:widowControl/>
              <w:spacing w:line="24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62</w:t>
            </w:r>
          </w:p>
        </w:tc>
        <w:tc>
          <w:tcPr>
            <w:tcW w:w="1037" w:type="dxa"/>
            <w:vMerge w:val="continue"/>
            <w:tcBorders>
              <w:top w:val="nil"/>
              <w:left w:val="single" w:color="auto" w:sz="4" w:space="0"/>
              <w:bottom w:val="single" w:color="auto" w:sz="4" w:space="0"/>
              <w:right w:val="single" w:color="auto" w:sz="4" w:space="0"/>
            </w:tcBorders>
            <w:vAlign w:val="center"/>
          </w:tcPr>
          <w:p w14:paraId="277449B8">
            <w:pPr>
              <w:widowControl/>
              <w:spacing w:line="240" w:lineRule="auto"/>
              <w:jc w:val="left"/>
              <w:rPr>
                <w:rFonts w:hint="eastAsia" w:ascii="宋体" w:hAnsi="宋体" w:eastAsia="宋体" w:cs="宋体"/>
                <w:kern w:val="0"/>
                <w:sz w:val="22"/>
                <w:szCs w:val="22"/>
              </w:rPr>
            </w:pPr>
          </w:p>
        </w:tc>
        <w:tc>
          <w:tcPr>
            <w:tcW w:w="696" w:type="dxa"/>
            <w:vMerge w:val="continue"/>
            <w:tcBorders>
              <w:top w:val="nil"/>
              <w:left w:val="single" w:color="auto" w:sz="4" w:space="0"/>
              <w:bottom w:val="single" w:color="auto" w:sz="4" w:space="0"/>
              <w:right w:val="single" w:color="auto" w:sz="4" w:space="0"/>
            </w:tcBorders>
            <w:vAlign w:val="center"/>
          </w:tcPr>
          <w:p w14:paraId="333CDFA0">
            <w:pPr>
              <w:widowControl/>
              <w:spacing w:line="240" w:lineRule="auto"/>
              <w:jc w:val="left"/>
              <w:rPr>
                <w:rFonts w:hint="eastAsia" w:ascii="宋体" w:hAnsi="宋体" w:eastAsia="宋体" w:cs="宋体"/>
                <w:kern w:val="0"/>
                <w:sz w:val="22"/>
                <w:szCs w:val="22"/>
              </w:rPr>
            </w:pPr>
          </w:p>
        </w:tc>
        <w:tc>
          <w:tcPr>
            <w:tcW w:w="2895" w:type="dxa"/>
            <w:gridSpan w:val="2"/>
            <w:tcBorders>
              <w:top w:val="nil"/>
              <w:left w:val="nil"/>
              <w:bottom w:val="single" w:color="auto" w:sz="4" w:space="0"/>
              <w:right w:val="single" w:color="auto" w:sz="4" w:space="0"/>
            </w:tcBorders>
            <w:shd w:val="clear" w:color="auto" w:fill="auto"/>
            <w:vAlign w:val="center"/>
          </w:tcPr>
          <w:p w14:paraId="415BD76A">
            <w:pPr>
              <w:widowControl/>
              <w:spacing w:line="24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数据调度引擎</w:t>
            </w:r>
          </w:p>
        </w:tc>
        <w:tc>
          <w:tcPr>
            <w:tcW w:w="908" w:type="dxa"/>
            <w:tcBorders>
              <w:top w:val="nil"/>
              <w:left w:val="nil"/>
              <w:bottom w:val="single" w:color="auto" w:sz="4" w:space="0"/>
              <w:right w:val="single" w:color="auto" w:sz="4" w:space="0"/>
            </w:tcBorders>
            <w:shd w:val="clear" w:color="auto" w:fill="auto"/>
            <w:vAlign w:val="center"/>
          </w:tcPr>
          <w:p w14:paraId="7B63D2A0">
            <w:pPr>
              <w:widowControl/>
              <w:spacing w:line="24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1</w:t>
            </w:r>
          </w:p>
        </w:tc>
        <w:tc>
          <w:tcPr>
            <w:tcW w:w="908" w:type="dxa"/>
            <w:tcBorders>
              <w:top w:val="nil"/>
              <w:left w:val="nil"/>
              <w:bottom w:val="single" w:color="auto" w:sz="4" w:space="0"/>
              <w:right w:val="single" w:color="auto" w:sz="4" w:space="0"/>
            </w:tcBorders>
            <w:shd w:val="clear" w:color="auto" w:fill="auto"/>
            <w:vAlign w:val="center"/>
          </w:tcPr>
          <w:p w14:paraId="3F942B27">
            <w:pPr>
              <w:widowControl/>
              <w:spacing w:line="24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套</w:t>
            </w:r>
          </w:p>
        </w:tc>
        <w:tc>
          <w:tcPr>
            <w:tcW w:w="1327" w:type="dxa"/>
            <w:tcBorders>
              <w:top w:val="nil"/>
              <w:left w:val="nil"/>
              <w:bottom w:val="single" w:color="auto" w:sz="4" w:space="0"/>
              <w:right w:val="single" w:color="auto" w:sz="4" w:space="0"/>
            </w:tcBorders>
            <w:shd w:val="clear" w:color="auto" w:fill="auto"/>
            <w:noWrap/>
            <w:vAlign w:val="center"/>
          </w:tcPr>
          <w:p w14:paraId="324847B8">
            <w:pPr>
              <w:widowControl/>
              <w:spacing w:line="240" w:lineRule="auto"/>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496" w:type="dxa"/>
            <w:tcBorders>
              <w:top w:val="nil"/>
              <w:left w:val="nil"/>
              <w:bottom w:val="single" w:color="auto" w:sz="4" w:space="0"/>
              <w:right w:val="single" w:color="auto" w:sz="4" w:space="0"/>
            </w:tcBorders>
            <w:shd w:val="clear" w:color="auto" w:fill="auto"/>
            <w:noWrap/>
            <w:vAlign w:val="center"/>
          </w:tcPr>
          <w:p w14:paraId="19F41B70">
            <w:pPr>
              <w:widowControl/>
              <w:spacing w:line="240" w:lineRule="auto"/>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40F32B60">
        <w:tblPrEx>
          <w:tblCellMar>
            <w:top w:w="0" w:type="dxa"/>
            <w:left w:w="108" w:type="dxa"/>
            <w:bottom w:w="0" w:type="dxa"/>
            <w:right w:w="108" w:type="dxa"/>
          </w:tblCellMar>
        </w:tblPrEx>
        <w:trPr>
          <w:trHeight w:val="271" w:hRule="atLeast"/>
        </w:trPr>
        <w:tc>
          <w:tcPr>
            <w:tcW w:w="460" w:type="dxa"/>
            <w:tcBorders>
              <w:top w:val="nil"/>
              <w:left w:val="single" w:color="auto" w:sz="4" w:space="0"/>
              <w:bottom w:val="single" w:color="auto" w:sz="4" w:space="0"/>
              <w:right w:val="single" w:color="auto" w:sz="4" w:space="0"/>
            </w:tcBorders>
            <w:shd w:val="clear" w:color="auto" w:fill="auto"/>
            <w:vAlign w:val="center"/>
          </w:tcPr>
          <w:p w14:paraId="148F8780">
            <w:pPr>
              <w:widowControl/>
              <w:spacing w:line="24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63</w:t>
            </w:r>
          </w:p>
        </w:tc>
        <w:tc>
          <w:tcPr>
            <w:tcW w:w="1037" w:type="dxa"/>
            <w:vMerge w:val="continue"/>
            <w:tcBorders>
              <w:top w:val="nil"/>
              <w:left w:val="single" w:color="auto" w:sz="4" w:space="0"/>
              <w:bottom w:val="single" w:color="auto" w:sz="4" w:space="0"/>
              <w:right w:val="single" w:color="auto" w:sz="4" w:space="0"/>
            </w:tcBorders>
            <w:vAlign w:val="center"/>
          </w:tcPr>
          <w:p w14:paraId="614DED93">
            <w:pPr>
              <w:widowControl/>
              <w:spacing w:line="240" w:lineRule="auto"/>
              <w:jc w:val="left"/>
              <w:rPr>
                <w:rFonts w:hint="eastAsia" w:ascii="宋体" w:hAnsi="宋体" w:eastAsia="宋体" w:cs="宋体"/>
                <w:kern w:val="0"/>
                <w:sz w:val="22"/>
                <w:szCs w:val="22"/>
              </w:rPr>
            </w:pPr>
          </w:p>
        </w:tc>
        <w:tc>
          <w:tcPr>
            <w:tcW w:w="696" w:type="dxa"/>
            <w:vMerge w:val="continue"/>
            <w:tcBorders>
              <w:top w:val="nil"/>
              <w:left w:val="single" w:color="auto" w:sz="4" w:space="0"/>
              <w:bottom w:val="single" w:color="auto" w:sz="4" w:space="0"/>
              <w:right w:val="single" w:color="auto" w:sz="4" w:space="0"/>
            </w:tcBorders>
            <w:vAlign w:val="center"/>
          </w:tcPr>
          <w:p w14:paraId="05A00376">
            <w:pPr>
              <w:widowControl/>
              <w:spacing w:line="240" w:lineRule="auto"/>
              <w:jc w:val="left"/>
              <w:rPr>
                <w:rFonts w:hint="eastAsia" w:ascii="宋体" w:hAnsi="宋体" w:eastAsia="宋体" w:cs="宋体"/>
                <w:kern w:val="0"/>
                <w:sz w:val="22"/>
                <w:szCs w:val="22"/>
              </w:rPr>
            </w:pPr>
          </w:p>
        </w:tc>
        <w:tc>
          <w:tcPr>
            <w:tcW w:w="2895" w:type="dxa"/>
            <w:gridSpan w:val="2"/>
            <w:tcBorders>
              <w:top w:val="nil"/>
              <w:left w:val="nil"/>
              <w:bottom w:val="single" w:color="auto" w:sz="4" w:space="0"/>
              <w:right w:val="single" w:color="auto" w:sz="4" w:space="0"/>
            </w:tcBorders>
            <w:shd w:val="clear" w:color="auto" w:fill="auto"/>
            <w:vAlign w:val="center"/>
          </w:tcPr>
          <w:p w14:paraId="66B17E49">
            <w:pPr>
              <w:widowControl/>
              <w:spacing w:line="24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工具箱</w:t>
            </w:r>
          </w:p>
        </w:tc>
        <w:tc>
          <w:tcPr>
            <w:tcW w:w="908" w:type="dxa"/>
            <w:tcBorders>
              <w:top w:val="nil"/>
              <w:left w:val="nil"/>
              <w:bottom w:val="single" w:color="auto" w:sz="4" w:space="0"/>
              <w:right w:val="single" w:color="auto" w:sz="4" w:space="0"/>
            </w:tcBorders>
            <w:shd w:val="clear" w:color="auto" w:fill="auto"/>
            <w:vAlign w:val="center"/>
          </w:tcPr>
          <w:p w14:paraId="4246AE1B">
            <w:pPr>
              <w:widowControl/>
              <w:spacing w:line="24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1</w:t>
            </w:r>
          </w:p>
        </w:tc>
        <w:tc>
          <w:tcPr>
            <w:tcW w:w="908" w:type="dxa"/>
            <w:tcBorders>
              <w:top w:val="nil"/>
              <w:left w:val="nil"/>
              <w:bottom w:val="single" w:color="auto" w:sz="4" w:space="0"/>
              <w:right w:val="single" w:color="auto" w:sz="4" w:space="0"/>
            </w:tcBorders>
            <w:shd w:val="clear" w:color="auto" w:fill="auto"/>
            <w:vAlign w:val="center"/>
          </w:tcPr>
          <w:p w14:paraId="2C9217C1">
            <w:pPr>
              <w:widowControl/>
              <w:spacing w:line="24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套</w:t>
            </w:r>
          </w:p>
        </w:tc>
        <w:tc>
          <w:tcPr>
            <w:tcW w:w="1327" w:type="dxa"/>
            <w:tcBorders>
              <w:top w:val="nil"/>
              <w:left w:val="nil"/>
              <w:bottom w:val="single" w:color="auto" w:sz="4" w:space="0"/>
              <w:right w:val="single" w:color="auto" w:sz="4" w:space="0"/>
            </w:tcBorders>
            <w:shd w:val="clear" w:color="auto" w:fill="auto"/>
            <w:noWrap/>
            <w:vAlign w:val="center"/>
          </w:tcPr>
          <w:p w14:paraId="7BA607B3">
            <w:pPr>
              <w:widowControl/>
              <w:spacing w:line="240" w:lineRule="auto"/>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496" w:type="dxa"/>
            <w:tcBorders>
              <w:top w:val="nil"/>
              <w:left w:val="nil"/>
              <w:bottom w:val="single" w:color="auto" w:sz="4" w:space="0"/>
              <w:right w:val="single" w:color="auto" w:sz="4" w:space="0"/>
            </w:tcBorders>
            <w:shd w:val="clear" w:color="auto" w:fill="auto"/>
            <w:noWrap/>
            <w:vAlign w:val="center"/>
          </w:tcPr>
          <w:p w14:paraId="2B824DE6">
            <w:pPr>
              <w:widowControl/>
              <w:spacing w:line="240" w:lineRule="auto"/>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64E1E3A0">
        <w:tblPrEx>
          <w:tblCellMar>
            <w:top w:w="0" w:type="dxa"/>
            <w:left w:w="108" w:type="dxa"/>
            <w:bottom w:w="0" w:type="dxa"/>
            <w:right w:w="108" w:type="dxa"/>
          </w:tblCellMar>
        </w:tblPrEx>
        <w:trPr>
          <w:trHeight w:val="271" w:hRule="atLeast"/>
        </w:trPr>
        <w:tc>
          <w:tcPr>
            <w:tcW w:w="8233" w:type="dxa"/>
            <w:gridSpan w:val="8"/>
            <w:tcBorders>
              <w:top w:val="single" w:color="auto" w:sz="4" w:space="0"/>
              <w:left w:val="single" w:color="auto" w:sz="4" w:space="0"/>
              <w:bottom w:val="single" w:color="auto" w:sz="4" w:space="0"/>
              <w:right w:val="single" w:color="000000" w:sz="4" w:space="0"/>
            </w:tcBorders>
            <w:shd w:val="clear" w:color="auto" w:fill="auto"/>
            <w:noWrap/>
            <w:vAlign w:val="center"/>
          </w:tcPr>
          <w:p w14:paraId="4BD3CBE7">
            <w:pPr>
              <w:widowControl/>
              <w:spacing w:line="240" w:lineRule="auto"/>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总价</w:t>
            </w:r>
          </w:p>
        </w:tc>
        <w:tc>
          <w:tcPr>
            <w:tcW w:w="1496" w:type="dxa"/>
            <w:tcBorders>
              <w:top w:val="nil"/>
              <w:left w:val="nil"/>
              <w:bottom w:val="single" w:color="auto" w:sz="4" w:space="0"/>
              <w:right w:val="single" w:color="auto" w:sz="4" w:space="0"/>
            </w:tcBorders>
            <w:shd w:val="clear" w:color="auto" w:fill="auto"/>
            <w:noWrap/>
            <w:vAlign w:val="center"/>
          </w:tcPr>
          <w:p w14:paraId="17424871">
            <w:pPr>
              <w:widowControl/>
              <w:spacing w:line="240" w:lineRule="auto"/>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bl>
    <w:p w14:paraId="48E66364">
      <w:pPr>
        <w:jc w:val="right"/>
        <w:rPr>
          <w:rFonts w:hint="eastAsia"/>
          <w:lang w:val="zh-CN"/>
        </w:rPr>
      </w:pPr>
    </w:p>
    <w:p w14:paraId="497FCD3E">
      <w:pPr>
        <w:spacing w:line="500" w:lineRule="exact"/>
        <w:rPr>
          <w:rFonts w:hint="eastAsia" w:ascii="宋体" w:hAnsi="宋体" w:cs="宋体"/>
          <w:szCs w:val="21"/>
        </w:rPr>
      </w:pPr>
      <w:r>
        <w:rPr>
          <w:rFonts w:hint="eastAsia" w:ascii="宋体" w:hAnsi="宋体" w:cs="宋体"/>
          <w:szCs w:val="21"/>
        </w:rPr>
        <w:t>投标人名称：</w:t>
      </w:r>
      <w:r>
        <w:rPr>
          <w:rFonts w:hint="eastAsia" w:ascii="宋体" w:hAnsi="宋体" w:cs="宋体"/>
          <w:szCs w:val="21"/>
          <w:u w:val="single"/>
        </w:rPr>
        <w:t>（加盖公章）</w:t>
      </w:r>
    </w:p>
    <w:p w14:paraId="46F19C2A">
      <w:pPr>
        <w:spacing w:line="500" w:lineRule="exact"/>
        <w:rPr>
          <w:rFonts w:hint="eastAsia" w:ascii="宋体" w:hAnsi="宋体" w:cs="宋体"/>
          <w:szCs w:val="21"/>
        </w:rPr>
      </w:pPr>
      <w:r>
        <w:rPr>
          <w:rFonts w:hint="eastAsia" w:ascii="宋体" w:hAnsi="宋体" w:cs="宋体"/>
          <w:szCs w:val="21"/>
        </w:rPr>
        <w:t>法定代表人签字或盖章：</w:t>
      </w:r>
    </w:p>
    <w:p w14:paraId="3E00CC87">
      <w:pPr>
        <w:spacing w:line="500" w:lineRule="exact"/>
        <w:rPr>
          <w:rFonts w:hint="eastAsia" w:ascii="宋体" w:hAnsi="宋体" w:cs="宋体"/>
          <w:szCs w:val="21"/>
        </w:rPr>
      </w:pPr>
      <w:r>
        <w:rPr>
          <w:rFonts w:hint="eastAsia" w:ascii="宋体" w:hAnsi="宋体" w:cs="宋体"/>
          <w:szCs w:val="21"/>
        </w:rPr>
        <w:t>授权代表签字或盖章：</w:t>
      </w:r>
    </w:p>
    <w:p w14:paraId="3FB325A5">
      <w:pPr>
        <w:spacing w:line="500" w:lineRule="exact"/>
        <w:rPr>
          <w:rFonts w:hint="eastAsia" w:ascii="宋体" w:hAnsi="宋体" w:cs="宋体"/>
          <w:szCs w:val="21"/>
        </w:rPr>
      </w:pPr>
      <w:r>
        <w:rPr>
          <w:rFonts w:hint="eastAsia" w:ascii="宋体" w:hAnsi="宋体" w:cs="宋体"/>
          <w:szCs w:val="21"/>
        </w:rPr>
        <w:t>签署日期：年月日</w:t>
      </w:r>
    </w:p>
    <w:p w14:paraId="56B7F32C">
      <w:pPr>
        <w:jc w:val="center"/>
        <w:rPr>
          <w:rFonts w:hint="eastAsia"/>
        </w:rPr>
      </w:pPr>
      <w:r>
        <w:rPr>
          <w:bCs/>
        </w:rPr>
        <w:br w:type="page"/>
      </w:r>
    </w:p>
    <w:p w14:paraId="69F8BCB8">
      <w:pPr>
        <w:numPr>
          <w:ilvl w:val="0"/>
          <w:numId w:val="6"/>
        </w:numPr>
        <w:tabs>
          <w:tab w:val="left" w:pos="540"/>
          <w:tab w:val="left" w:pos="1080"/>
        </w:tabs>
        <w:spacing w:line="400" w:lineRule="atLeast"/>
        <w:ind w:left="840" w:hanging="360"/>
        <w:jc w:val="center"/>
        <w:outlineLvl w:val="1"/>
        <w:rPr>
          <w:rFonts w:hint="eastAsia"/>
          <w:b/>
          <w:sz w:val="32"/>
        </w:rPr>
      </w:pPr>
      <w:r>
        <w:rPr>
          <w:b/>
          <w:sz w:val="32"/>
        </w:rPr>
        <w:t>资格证明文件</w:t>
      </w:r>
    </w:p>
    <w:p w14:paraId="066CC19A">
      <w:pPr>
        <w:pStyle w:val="1033"/>
        <w:ind w:firstLine="420"/>
      </w:pPr>
    </w:p>
    <w:p w14:paraId="154BF3DC">
      <w:pPr>
        <w:spacing w:line="440" w:lineRule="exact"/>
        <w:jc w:val="center"/>
        <w:outlineLvl w:val="2"/>
        <w:rPr>
          <w:rFonts w:hint="eastAsia"/>
          <w:b/>
          <w:sz w:val="28"/>
        </w:rPr>
      </w:pPr>
      <w:r>
        <w:rPr>
          <w:rFonts w:hint="eastAsia"/>
          <w:b/>
          <w:sz w:val="28"/>
        </w:rPr>
        <w:t>1、</w:t>
      </w:r>
      <w:r>
        <w:rPr>
          <w:b/>
          <w:sz w:val="28"/>
        </w:rPr>
        <w:t>法定代表人身份证明</w:t>
      </w:r>
    </w:p>
    <w:p w14:paraId="1DD6FA44">
      <w:pPr>
        <w:spacing w:line="440" w:lineRule="exact"/>
        <w:rPr>
          <w:rFonts w:hint="eastAsia"/>
          <w:sz w:val="20"/>
        </w:rPr>
      </w:pPr>
    </w:p>
    <w:p w14:paraId="5B4BD725">
      <w:pPr>
        <w:spacing w:line="440" w:lineRule="exact"/>
        <w:rPr>
          <w:rFonts w:hint="eastAsia"/>
        </w:rPr>
      </w:pPr>
    </w:p>
    <w:p w14:paraId="07899B7C">
      <w:pPr>
        <w:spacing w:line="440" w:lineRule="exact"/>
        <w:rPr>
          <w:rFonts w:hint="eastAsia"/>
        </w:rPr>
      </w:pPr>
      <w:r>
        <w:t>投标人名称：</w:t>
      </w:r>
      <w:r>
        <w:rPr>
          <w:u w:val="single"/>
        </w:rPr>
        <w:t xml:space="preserve">                            </w:t>
      </w:r>
      <w:r>
        <w:t xml:space="preserve"> </w:t>
      </w:r>
    </w:p>
    <w:p w14:paraId="451E8CE2">
      <w:pPr>
        <w:spacing w:line="440" w:lineRule="exact"/>
        <w:rPr>
          <w:rFonts w:hint="eastAsia"/>
        </w:rPr>
      </w:pPr>
      <w:r>
        <w:t>单位性质：</w:t>
      </w:r>
      <w:r>
        <w:rPr>
          <w:u w:val="single"/>
        </w:rPr>
        <w:t xml:space="preserve">                               </w:t>
      </w:r>
      <w:r>
        <w:t xml:space="preserve"> </w:t>
      </w:r>
    </w:p>
    <w:p w14:paraId="400F93B7">
      <w:pPr>
        <w:spacing w:line="440" w:lineRule="exact"/>
        <w:rPr>
          <w:rFonts w:hint="eastAsia"/>
        </w:rPr>
      </w:pPr>
      <w:r>
        <w:t>地址：</w:t>
      </w:r>
      <w:r>
        <w:rPr>
          <w:u w:val="single"/>
        </w:rPr>
        <w:t xml:space="preserve">                                   </w:t>
      </w:r>
    </w:p>
    <w:p w14:paraId="30A2B69D">
      <w:pPr>
        <w:spacing w:line="440" w:lineRule="exact"/>
        <w:rPr>
          <w:rFonts w:hint="eastAsia"/>
        </w:rPr>
      </w:pPr>
      <w:r>
        <w:t>成立时间：</w:t>
      </w:r>
      <w:r>
        <w:rPr>
          <w:u w:val="single"/>
        </w:rPr>
        <w:t xml:space="preserve">         </w:t>
      </w:r>
      <w:r>
        <w:t>年</w:t>
      </w:r>
      <w:r>
        <w:rPr>
          <w:u w:val="single"/>
        </w:rPr>
        <w:t xml:space="preserve">       </w:t>
      </w:r>
      <w:r>
        <w:t>月</w:t>
      </w:r>
      <w:r>
        <w:rPr>
          <w:u w:val="single"/>
        </w:rPr>
        <w:t xml:space="preserve">       </w:t>
      </w:r>
      <w:r>
        <w:t>日</w:t>
      </w:r>
    </w:p>
    <w:p w14:paraId="6D44646C">
      <w:pPr>
        <w:spacing w:line="440" w:lineRule="exact"/>
        <w:rPr>
          <w:rFonts w:hint="eastAsia"/>
        </w:rPr>
      </w:pPr>
      <w:r>
        <w:t>经营期限：</w:t>
      </w:r>
      <w:r>
        <w:rPr>
          <w:u w:val="single"/>
        </w:rPr>
        <w:t xml:space="preserve">                               </w:t>
      </w:r>
    </w:p>
    <w:p w14:paraId="73CD76B2">
      <w:pPr>
        <w:spacing w:line="440" w:lineRule="exact"/>
        <w:rPr>
          <w:rFonts w:hint="eastAsia"/>
        </w:rPr>
      </w:pPr>
    </w:p>
    <w:p w14:paraId="2C4F876C">
      <w:pPr>
        <w:spacing w:line="440" w:lineRule="exact"/>
        <w:rPr>
          <w:rFonts w:hint="eastAsia"/>
        </w:rPr>
      </w:pPr>
      <w:r>
        <w:t>姓名：</w:t>
      </w:r>
      <w:r>
        <w:rPr>
          <w:u w:val="single"/>
        </w:rPr>
        <w:t xml:space="preserve">        </w:t>
      </w:r>
      <w:r>
        <w:t xml:space="preserve"> 性别：</w:t>
      </w:r>
      <w:r>
        <w:rPr>
          <w:u w:val="single"/>
        </w:rPr>
        <w:t xml:space="preserve">         </w:t>
      </w:r>
      <w:r>
        <w:t xml:space="preserve"> 年龄：</w:t>
      </w:r>
      <w:r>
        <w:rPr>
          <w:u w:val="single"/>
        </w:rPr>
        <w:t xml:space="preserve">        </w:t>
      </w:r>
      <w:r>
        <w:t>职务：</w:t>
      </w:r>
      <w:r>
        <w:rPr>
          <w:u w:val="single"/>
        </w:rPr>
        <w:t xml:space="preserve">        </w:t>
      </w:r>
    </w:p>
    <w:p w14:paraId="020AFE59">
      <w:pPr>
        <w:spacing w:line="440" w:lineRule="exact"/>
        <w:rPr>
          <w:rFonts w:hint="eastAsia"/>
        </w:rPr>
      </w:pPr>
      <w:r>
        <w:t>系</w:t>
      </w:r>
      <w:r>
        <w:rPr>
          <w:u w:val="single"/>
        </w:rPr>
        <w:t xml:space="preserve">                             </w:t>
      </w:r>
      <w:r>
        <w:t xml:space="preserve"> </w:t>
      </w:r>
      <w:r>
        <w:rPr>
          <w:rFonts w:hint="eastAsia"/>
        </w:rPr>
        <w:t>（</w:t>
      </w:r>
      <w:r>
        <w:t>投标人名称</w:t>
      </w:r>
      <w:r>
        <w:rPr>
          <w:rFonts w:hint="eastAsia"/>
        </w:rPr>
        <w:t>）</w:t>
      </w:r>
      <w:r>
        <w:t>的法定代表人。</w:t>
      </w:r>
    </w:p>
    <w:p w14:paraId="7ACC5413">
      <w:pPr>
        <w:spacing w:line="440" w:lineRule="exact"/>
        <w:ind w:firstLine="480" w:firstLineChars="200"/>
        <w:rPr>
          <w:rFonts w:hint="eastAsia"/>
        </w:rPr>
      </w:pPr>
      <w:r>
        <w:t>特此证明。</w:t>
      </w:r>
    </w:p>
    <w:p w14:paraId="0BC26281">
      <w:pPr>
        <w:spacing w:line="440" w:lineRule="exact"/>
        <w:rPr>
          <w:rFonts w:hint="eastAsia"/>
        </w:rPr>
      </w:pPr>
    </w:p>
    <w:p w14:paraId="3B49B42C">
      <w:pPr>
        <w:spacing w:line="440" w:lineRule="exact"/>
        <w:rPr>
          <w:rFonts w:hint="eastAsia"/>
        </w:rPr>
      </w:pPr>
      <w:r>
        <w:rPr>
          <w:rFonts w:hint="eastAsia"/>
        </w:rPr>
        <w:t>附：法定代表人身份证复印件。</w:t>
      </w:r>
    </w:p>
    <w:p w14:paraId="1591D680">
      <w:pPr>
        <w:spacing w:line="440" w:lineRule="exact"/>
        <w:rPr>
          <w:rFonts w:hint="eastAsia"/>
        </w:rPr>
      </w:pPr>
    </w:p>
    <w:p w14:paraId="16DEB02A">
      <w:pPr>
        <w:spacing w:line="440" w:lineRule="exact"/>
        <w:rPr>
          <w:rFonts w:hint="eastAsia"/>
        </w:rPr>
      </w:pPr>
    </w:p>
    <w:p w14:paraId="7818EF8E">
      <w:pPr>
        <w:spacing w:line="440" w:lineRule="exact"/>
        <w:rPr>
          <w:rFonts w:hint="eastAsia"/>
        </w:rPr>
      </w:pPr>
    </w:p>
    <w:p w14:paraId="6FAB128B">
      <w:pPr>
        <w:spacing w:line="440" w:lineRule="exact"/>
        <w:rPr>
          <w:rFonts w:hint="eastAsia"/>
        </w:rPr>
      </w:pPr>
    </w:p>
    <w:p w14:paraId="10F3575C">
      <w:pPr>
        <w:spacing w:line="440" w:lineRule="exact"/>
        <w:rPr>
          <w:rFonts w:hint="eastAsia"/>
        </w:rPr>
      </w:pPr>
    </w:p>
    <w:p w14:paraId="626B1772">
      <w:pPr>
        <w:spacing w:line="440" w:lineRule="exact"/>
        <w:rPr>
          <w:rFonts w:hint="eastAsia"/>
        </w:rPr>
      </w:pPr>
    </w:p>
    <w:p w14:paraId="416F6501">
      <w:pPr>
        <w:spacing w:line="440" w:lineRule="exact"/>
        <w:rPr>
          <w:rFonts w:hint="eastAsia"/>
        </w:rPr>
      </w:pPr>
    </w:p>
    <w:p w14:paraId="6982A31D">
      <w:pPr>
        <w:spacing w:line="440" w:lineRule="exact"/>
        <w:rPr>
          <w:rFonts w:hint="eastAsia"/>
        </w:rPr>
      </w:pPr>
    </w:p>
    <w:p w14:paraId="53B881E0">
      <w:pPr>
        <w:spacing w:line="440" w:lineRule="exact"/>
        <w:rPr>
          <w:rFonts w:hint="eastAsia"/>
        </w:rPr>
      </w:pPr>
    </w:p>
    <w:p w14:paraId="685B4F41">
      <w:pPr>
        <w:spacing w:line="440" w:lineRule="exact"/>
        <w:rPr>
          <w:rFonts w:hint="eastAsia"/>
          <w:kern w:val="1"/>
        </w:rPr>
      </w:pPr>
      <w:r>
        <w:t xml:space="preserve">           </w:t>
      </w:r>
    </w:p>
    <w:p w14:paraId="11FC6B80">
      <w:pPr>
        <w:widowControl/>
        <w:autoSpaceDE w:val="0"/>
        <w:autoSpaceDN w:val="0"/>
        <w:adjustRightInd w:val="0"/>
        <w:spacing w:line="440" w:lineRule="exact"/>
        <w:rPr>
          <w:rFonts w:hint="eastAsia"/>
          <w:kern w:val="1"/>
        </w:rPr>
      </w:pPr>
      <w:r>
        <w:rPr>
          <w:kern w:val="1"/>
        </w:rPr>
        <w:br w:type="page"/>
      </w:r>
      <w:r>
        <w:rPr>
          <w:kern w:val="1"/>
        </w:rPr>
        <w:t xml:space="preserve">    </w:t>
      </w:r>
    </w:p>
    <w:p w14:paraId="1BB4BCC8">
      <w:pPr>
        <w:spacing w:line="440" w:lineRule="exact"/>
        <w:jc w:val="center"/>
        <w:outlineLvl w:val="2"/>
        <w:rPr>
          <w:rFonts w:hint="eastAsia"/>
          <w:b/>
          <w:sz w:val="28"/>
        </w:rPr>
      </w:pPr>
      <w:r>
        <w:rPr>
          <w:rFonts w:hint="eastAsia"/>
          <w:b/>
          <w:sz w:val="28"/>
        </w:rPr>
        <w:t>2、法定代表人授权委托书</w:t>
      </w:r>
    </w:p>
    <w:p w14:paraId="7FBB0FBB">
      <w:pPr>
        <w:widowControl/>
        <w:autoSpaceDE w:val="0"/>
        <w:autoSpaceDN w:val="0"/>
        <w:adjustRightInd w:val="0"/>
        <w:spacing w:line="440" w:lineRule="exact"/>
        <w:rPr>
          <w:rFonts w:hint="eastAsia"/>
          <w:kern w:val="1"/>
        </w:rPr>
      </w:pPr>
    </w:p>
    <w:p w14:paraId="46577949">
      <w:pPr>
        <w:widowControl/>
        <w:autoSpaceDE w:val="0"/>
        <w:autoSpaceDN w:val="0"/>
        <w:adjustRightInd w:val="0"/>
        <w:spacing w:line="440" w:lineRule="exact"/>
        <w:rPr>
          <w:rFonts w:hint="eastAsia"/>
          <w:kern w:val="1"/>
        </w:rPr>
      </w:pPr>
      <w:r>
        <w:rPr>
          <w:kern w:val="1"/>
          <w:u w:val="single"/>
        </w:rPr>
        <w:t xml:space="preserve">   </w:t>
      </w:r>
      <w:r>
        <w:rPr>
          <w:rFonts w:hint="eastAsia"/>
          <w:kern w:val="1"/>
          <w:u w:val="single"/>
        </w:rPr>
        <w:t>（采购人）</w:t>
      </w:r>
      <w:r>
        <w:rPr>
          <w:kern w:val="1"/>
          <w:u w:val="single"/>
        </w:rPr>
        <w:t xml:space="preserve">  </w:t>
      </w:r>
      <w:r>
        <w:rPr>
          <w:rFonts w:hint="eastAsia"/>
          <w:kern w:val="1"/>
        </w:rPr>
        <w:t>：</w:t>
      </w:r>
    </w:p>
    <w:p w14:paraId="24D4C534">
      <w:pPr>
        <w:widowControl/>
        <w:autoSpaceDE w:val="0"/>
        <w:autoSpaceDN w:val="0"/>
        <w:adjustRightInd w:val="0"/>
        <w:spacing w:line="440" w:lineRule="exact"/>
        <w:ind w:firstLine="480"/>
        <w:rPr>
          <w:rFonts w:hint="eastAsia"/>
          <w:kern w:val="1"/>
        </w:rPr>
      </w:pPr>
      <w:r>
        <w:rPr>
          <w:rFonts w:hint="eastAsia"/>
          <w:kern w:val="1"/>
        </w:rPr>
        <w:t>我</w:t>
      </w:r>
      <w:r>
        <w:rPr>
          <w:rFonts w:hint="eastAsia"/>
          <w:kern w:val="1"/>
          <w:u w:val="single"/>
        </w:rPr>
        <w:t>（姓名）</w:t>
      </w:r>
      <w:r>
        <w:rPr>
          <w:rFonts w:hint="eastAsia"/>
          <w:kern w:val="1"/>
        </w:rPr>
        <w:t>系</w:t>
      </w:r>
      <w:r>
        <w:rPr>
          <w:rFonts w:hint="eastAsia"/>
          <w:kern w:val="1"/>
          <w:u w:val="single"/>
        </w:rPr>
        <w:t>（投标人名称）</w:t>
      </w:r>
      <w:r>
        <w:rPr>
          <w:rFonts w:hint="eastAsia"/>
          <w:kern w:val="1"/>
        </w:rPr>
        <w:t>法定代表人，现授权委托</w:t>
      </w:r>
      <w:r>
        <w:rPr>
          <w:rFonts w:hint="eastAsia"/>
          <w:kern w:val="1"/>
          <w:u w:val="single"/>
        </w:rPr>
        <w:t>（姓名）</w:t>
      </w:r>
      <w:r>
        <w:rPr>
          <w:rFonts w:hint="eastAsia"/>
          <w:kern w:val="1"/>
        </w:rPr>
        <w:t>为我公司本次项目的授权代表，代表我方办理本次投标、签约等相关事宜，签署全部有关的文件、协议、合同并具有法律效力。</w:t>
      </w:r>
    </w:p>
    <w:p w14:paraId="119E3402">
      <w:pPr>
        <w:widowControl/>
        <w:autoSpaceDE w:val="0"/>
        <w:autoSpaceDN w:val="0"/>
        <w:adjustRightInd w:val="0"/>
        <w:spacing w:line="440" w:lineRule="exact"/>
        <w:ind w:firstLine="480"/>
        <w:rPr>
          <w:rFonts w:hint="eastAsia"/>
          <w:kern w:val="1"/>
        </w:rPr>
      </w:pPr>
      <w:r>
        <w:rPr>
          <w:rFonts w:hint="eastAsia"/>
          <w:kern w:val="1"/>
        </w:rPr>
        <w:t>授权代表联系方式</w:t>
      </w:r>
      <w:r>
        <w:rPr>
          <w:rFonts w:hint="eastAsia"/>
          <w:kern w:val="1"/>
          <w:u w:val="single"/>
        </w:rPr>
        <w:t xml:space="preserve">                </w:t>
      </w:r>
      <w:r>
        <w:rPr>
          <w:rFonts w:hint="eastAsia"/>
          <w:kern w:val="1"/>
        </w:rPr>
        <w:t>。</w:t>
      </w:r>
    </w:p>
    <w:p w14:paraId="7D3DFB94">
      <w:pPr>
        <w:widowControl/>
        <w:autoSpaceDE w:val="0"/>
        <w:autoSpaceDN w:val="0"/>
        <w:adjustRightInd w:val="0"/>
        <w:spacing w:line="440" w:lineRule="exact"/>
        <w:ind w:firstLine="480"/>
        <w:rPr>
          <w:rFonts w:hint="eastAsia"/>
          <w:kern w:val="1"/>
        </w:rPr>
      </w:pPr>
      <w:r>
        <w:rPr>
          <w:rFonts w:hint="eastAsia"/>
          <w:kern w:val="1"/>
        </w:rPr>
        <w:t>授权代表无权转让委托权。特此授权。</w:t>
      </w:r>
    </w:p>
    <w:p w14:paraId="4DE94836">
      <w:pPr>
        <w:widowControl/>
        <w:autoSpaceDE w:val="0"/>
        <w:autoSpaceDN w:val="0"/>
        <w:adjustRightInd w:val="0"/>
        <w:spacing w:line="440" w:lineRule="exact"/>
        <w:rPr>
          <w:rFonts w:hint="eastAsia"/>
          <w:kern w:val="1"/>
        </w:rPr>
      </w:pPr>
    </w:p>
    <w:p w14:paraId="09842BBE">
      <w:pPr>
        <w:widowControl/>
        <w:autoSpaceDE w:val="0"/>
        <w:autoSpaceDN w:val="0"/>
        <w:adjustRightInd w:val="0"/>
        <w:spacing w:line="440" w:lineRule="exact"/>
        <w:ind w:right="-481"/>
        <w:rPr>
          <w:rFonts w:hint="eastAsia"/>
          <w:kern w:val="1"/>
        </w:rPr>
      </w:pPr>
      <w:r>
        <w:rPr>
          <w:kern w:val="1"/>
        </w:rPr>
        <w:t>(</w:t>
      </w:r>
      <w:r>
        <w:rPr>
          <w:rFonts w:hint="eastAsia"/>
          <w:kern w:val="1"/>
        </w:rPr>
        <w:t>附法定代表人身份证以及授权代表身份证复印件</w:t>
      </w:r>
      <w:r>
        <w:rPr>
          <w:kern w:val="1"/>
        </w:rPr>
        <w:t>)</w:t>
      </w:r>
    </w:p>
    <w:p w14:paraId="2E8ECF9F">
      <w:pPr>
        <w:widowControl/>
        <w:autoSpaceDE w:val="0"/>
        <w:autoSpaceDN w:val="0"/>
        <w:adjustRightInd w:val="0"/>
        <w:spacing w:line="440" w:lineRule="exact"/>
        <w:ind w:right="-481"/>
        <w:jc w:val="center"/>
        <w:rPr>
          <w:rFonts w:hint="eastAsia"/>
          <w:kern w:val="1"/>
        </w:rPr>
      </w:pPr>
    </w:p>
    <w:p w14:paraId="37BFD80F">
      <w:pPr>
        <w:widowControl/>
        <w:autoSpaceDE w:val="0"/>
        <w:autoSpaceDN w:val="0"/>
        <w:adjustRightInd w:val="0"/>
        <w:spacing w:line="440" w:lineRule="exact"/>
        <w:ind w:right="-481"/>
        <w:rPr>
          <w:rFonts w:hint="eastAsia"/>
          <w:kern w:val="1"/>
        </w:rPr>
      </w:pPr>
    </w:p>
    <w:p w14:paraId="55D0945C">
      <w:pPr>
        <w:widowControl/>
        <w:autoSpaceDE w:val="0"/>
        <w:autoSpaceDN w:val="0"/>
        <w:adjustRightInd w:val="0"/>
        <w:spacing w:line="440" w:lineRule="exact"/>
        <w:ind w:right="-481" w:firstLine="4320"/>
        <w:rPr>
          <w:rFonts w:hint="eastAsia"/>
          <w:kern w:val="1"/>
        </w:rPr>
      </w:pPr>
      <w:r>
        <w:rPr>
          <w:rFonts w:hint="eastAsia"/>
          <w:kern w:val="1"/>
        </w:rPr>
        <w:t>投标人（</w:t>
      </w:r>
      <w:r>
        <w:rPr>
          <w:rFonts w:hint="eastAsia"/>
        </w:rPr>
        <w:t>公章</w:t>
      </w:r>
      <w:r>
        <w:rPr>
          <w:rFonts w:hint="eastAsia"/>
          <w:kern w:val="1"/>
        </w:rPr>
        <w:t>）：</w:t>
      </w:r>
    </w:p>
    <w:p w14:paraId="3DD87041">
      <w:pPr>
        <w:widowControl/>
        <w:autoSpaceDE w:val="0"/>
        <w:autoSpaceDN w:val="0"/>
        <w:adjustRightInd w:val="0"/>
        <w:spacing w:line="440" w:lineRule="exact"/>
        <w:ind w:right="-481" w:firstLine="4320"/>
        <w:rPr>
          <w:rFonts w:hint="eastAsia"/>
          <w:kern w:val="1"/>
        </w:rPr>
      </w:pPr>
    </w:p>
    <w:p w14:paraId="3357377E">
      <w:pPr>
        <w:widowControl/>
        <w:autoSpaceDE w:val="0"/>
        <w:autoSpaceDN w:val="0"/>
        <w:adjustRightInd w:val="0"/>
        <w:spacing w:line="440" w:lineRule="exact"/>
        <w:ind w:right="-481" w:firstLine="4320"/>
        <w:rPr>
          <w:rFonts w:hint="eastAsia"/>
          <w:kern w:val="1"/>
        </w:rPr>
      </w:pPr>
      <w:r>
        <w:rPr>
          <w:rFonts w:hint="eastAsia"/>
          <w:kern w:val="1"/>
        </w:rPr>
        <w:t>法定代表人（签字/印章）：</w:t>
      </w:r>
    </w:p>
    <w:p w14:paraId="33F8BA5C">
      <w:pPr>
        <w:widowControl/>
        <w:autoSpaceDE w:val="0"/>
        <w:autoSpaceDN w:val="0"/>
        <w:adjustRightInd w:val="0"/>
        <w:spacing w:line="440" w:lineRule="exact"/>
        <w:ind w:right="-481" w:firstLine="4320"/>
        <w:rPr>
          <w:rFonts w:hint="eastAsia"/>
          <w:kern w:val="1"/>
        </w:rPr>
      </w:pPr>
    </w:p>
    <w:p w14:paraId="6812303D">
      <w:pPr>
        <w:widowControl/>
        <w:autoSpaceDE w:val="0"/>
        <w:autoSpaceDN w:val="0"/>
        <w:adjustRightInd w:val="0"/>
        <w:spacing w:line="440" w:lineRule="exact"/>
        <w:ind w:right="-481" w:firstLine="4320"/>
        <w:rPr>
          <w:rFonts w:hint="eastAsia"/>
          <w:kern w:val="1"/>
        </w:rPr>
      </w:pPr>
      <w:r>
        <w:rPr>
          <w:rFonts w:hint="eastAsia"/>
          <w:kern w:val="1"/>
        </w:rPr>
        <w:t>授权代表（签字）：</w:t>
      </w:r>
    </w:p>
    <w:p w14:paraId="1CD185AE">
      <w:pPr>
        <w:pStyle w:val="37"/>
        <w:jc w:val="right"/>
        <w:rPr>
          <w:rFonts w:hint="eastAsia"/>
          <w:kern w:val="1"/>
          <w:sz w:val="24"/>
        </w:rPr>
      </w:pPr>
    </w:p>
    <w:p w14:paraId="2D021ECE">
      <w:pPr>
        <w:pStyle w:val="37"/>
        <w:jc w:val="right"/>
        <w:rPr>
          <w:rFonts w:hint="eastAsia"/>
        </w:rPr>
      </w:pPr>
      <w:r>
        <w:rPr>
          <w:rFonts w:hint="eastAsia"/>
          <w:kern w:val="1"/>
          <w:sz w:val="24"/>
        </w:rPr>
        <w:t>日</w:t>
      </w:r>
      <w:r>
        <w:rPr>
          <w:kern w:val="1"/>
          <w:sz w:val="24"/>
        </w:rPr>
        <w:t xml:space="preserve"> </w:t>
      </w:r>
      <w:r>
        <w:rPr>
          <w:rFonts w:hint="eastAsia"/>
          <w:kern w:val="1"/>
          <w:sz w:val="24"/>
        </w:rPr>
        <w:t>期：</w:t>
      </w:r>
      <w:r>
        <w:rPr>
          <w:kern w:val="1"/>
          <w:sz w:val="24"/>
        </w:rPr>
        <w:t xml:space="preserve">      </w:t>
      </w:r>
      <w:r>
        <w:rPr>
          <w:rFonts w:hint="eastAsia"/>
          <w:kern w:val="1"/>
          <w:sz w:val="24"/>
        </w:rPr>
        <w:t>年</w:t>
      </w:r>
      <w:r>
        <w:rPr>
          <w:kern w:val="1"/>
          <w:sz w:val="24"/>
        </w:rPr>
        <w:t xml:space="preserve">   </w:t>
      </w:r>
      <w:r>
        <w:rPr>
          <w:rFonts w:hint="eastAsia"/>
          <w:kern w:val="1"/>
          <w:sz w:val="24"/>
        </w:rPr>
        <w:t>月</w:t>
      </w:r>
      <w:r>
        <w:rPr>
          <w:kern w:val="1"/>
          <w:sz w:val="24"/>
        </w:rPr>
        <w:t xml:space="preserve">   </w:t>
      </w:r>
      <w:r>
        <w:rPr>
          <w:rFonts w:hint="eastAsia"/>
          <w:kern w:val="1"/>
          <w:sz w:val="24"/>
        </w:rPr>
        <w:t>日</w:t>
      </w:r>
    </w:p>
    <w:p w14:paraId="4564A053">
      <w:pPr>
        <w:widowControl/>
        <w:spacing w:line="240" w:lineRule="auto"/>
        <w:jc w:val="left"/>
        <w:rPr>
          <w:rFonts w:hint="eastAsia"/>
          <w:bCs/>
        </w:rPr>
      </w:pPr>
      <w:r>
        <w:rPr>
          <w:bCs/>
        </w:rPr>
        <w:br w:type="page"/>
      </w:r>
    </w:p>
    <w:p w14:paraId="406761AD">
      <w:pPr>
        <w:spacing w:line="440" w:lineRule="exact"/>
        <w:outlineLvl w:val="2"/>
        <w:rPr>
          <w:rFonts w:hint="eastAsia"/>
          <w:b/>
          <w:sz w:val="28"/>
        </w:rPr>
      </w:pPr>
      <w:bookmarkStart w:id="77" w:name="_Toc142585762"/>
      <w:r>
        <w:rPr>
          <w:rFonts w:hint="eastAsia"/>
          <w:b/>
          <w:sz w:val="28"/>
        </w:rPr>
        <w:t>3、政府采购法第二十二条的资格条件</w:t>
      </w:r>
      <w:bookmarkEnd w:id="77"/>
    </w:p>
    <w:p w14:paraId="591AF54D">
      <w:pPr>
        <w:pStyle w:val="1075"/>
        <w:spacing w:before="124" w:after="124" w:line="360" w:lineRule="auto"/>
        <w:rPr>
          <w:rFonts w:hint="eastAsia" w:ascii="宋体" w:hAnsi="宋体"/>
          <w:bCs w:val="0"/>
          <w:sz w:val="24"/>
          <w:szCs w:val="24"/>
        </w:rPr>
      </w:pPr>
    </w:p>
    <w:p w14:paraId="7A416170">
      <w:pPr>
        <w:pStyle w:val="1075"/>
        <w:spacing w:before="124" w:after="124" w:line="360" w:lineRule="auto"/>
        <w:jc w:val="both"/>
        <w:outlineLvl w:val="3"/>
        <w:rPr>
          <w:rFonts w:hint="eastAsia" w:ascii="宋体" w:hAnsi="宋体"/>
          <w:b/>
          <w:sz w:val="24"/>
          <w:szCs w:val="24"/>
        </w:rPr>
      </w:pPr>
      <w:bookmarkStart w:id="78" w:name="_Toc114589522"/>
      <w:bookmarkStart w:id="79" w:name="_Toc115436115"/>
      <w:bookmarkStart w:id="80" w:name="_Toc142585763"/>
      <w:bookmarkStart w:id="81" w:name="_Toc507399520"/>
      <w:r>
        <w:rPr>
          <w:rFonts w:hint="eastAsia" w:ascii="宋体" w:hAnsi="宋体"/>
          <w:b/>
          <w:sz w:val="24"/>
          <w:szCs w:val="24"/>
        </w:rPr>
        <w:t>3-1</w:t>
      </w:r>
      <w:r>
        <w:rPr>
          <w:rFonts w:ascii="宋体" w:hAnsi="宋体"/>
          <w:b/>
          <w:sz w:val="24"/>
          <w:szCs w:val="24"/>
        </w:rPr>
        <w:t>具有独立承担民事责任的能力</w:t>
      </w:r>
      <w:bookmarkEnd w:id="78"/>
      <w:bookmarkEnd w:id="79"/>
      <w:bookmarkEnd w:id="80"/>
    </w:p>
    <w:p w14:paraId="3943F70E">
      <w:pPr>
        <w:pStyle w:val="37"/>
        <w:tabs>
          <w:tab w:val="left" w:pos="9214"/>
        </w:tabs>
        <w:rPr>
          <w:rFonts w:hint="eastAsia" w:hAnsi="宋体"/>
          <w:b/>
          <w:sz w:val="24"/>
        </w:rPr>
      </w:pPr>
    </w:p>
    <w:p w14:paraId="7F69A72E">
      <w:pPr>
        <w:pStyle w:val="37"/>
        <w:tabs>
          <w:tab w:val="left" w:pos="9214"/>
        </w:tabs>
        <w:spacing w:line="374" w:lineRule="auto"/>
        <w:ind w:right="84"/>
        <w:rPr>
          <w:rFonts w:hint="eastAsia" w:hAnsi="宋体"/>
          <w:sz w:val="24"/>
        </w:rPr>
      </w:pPr>
      <w:r>
        <w:rPr>
          <w:rFonts w:hint="eastAsia" w:hAnsi="宋体"/>
          <w:sz w:val="24"/>
        </w:rPr>
        <w:t>说明：</w:t>
      </w:r>
    </w:p>
    <w:p w14:paraId="133F7A69">
      <w:pPr>
        <w:pStyle w:val="37"/>
        <w:tabs>
          <w:tab w:val="left" w:pos="9214"/>
        </w:tabs>
        <w:spacing w:line="374" w:lineRule="auto"/>
        <w:ind w:right="84" w:firstLine="708" w:firstLineChars="295"/>
        <w:rPr>
          <w:rFonts w:hint="eastAsia" w:hAnsi="宋体"/>
          <w:sz w:val="24"/>
        </w:rPr>
      </w:pPr>
      <w:r>
        <w:rPr>
          <w:rFonts w:hint="eastAsia" w:hAnsi="宋体"/>
          <w:sz w:val="24"/>
        </w:rPr>
        <w:t>1.提供有效的营业执照等证明文件复印件，复印件上应加盖本单位公章。</w:t>
      </w:r>
    </w:p>
    <w:p w14:paraId="0547DACD">
      <w:pPr>
        <w:pStyle w:val="37"/>
        <w:tabs>
          <w:tab w:val="left" w:pos="9214"/>
        </w:tabs>
        <w:spacing w:line="374" w:lineRule="auto"/>
        <w:ind w:right="1145" w:firstLine="720" w:firstLineChars="300"/>
        <w:rPr>
          <w:rFonts w:hint="eastAsia" w:hAnsi="宋体"/>
          <w:sz w:val="24"/>
        </w:rPr>
      </w:pPr>
      <w:bookmarkStart w:id="82" w:name="_Toc1278"/>
      <w:bookmarkStart w:id="83" w:name="_Toc27013"/>
      <w:r>
        <w:rPr>
          <w:rFonts w:hint="eastAsia" w:hAnsi="宋体"/>
          <w:sz w:val="24"/>
        </w:rPr>
        <w:t>2.投标人为自然人的，应提供身份证明的复印件。</w:t>
      </w:r>
      <w:bookmarkEnd w:id="82"/>
      <w:bookmarkEnd w:id="83"/>
    </w:p>
    <w:p w14:paraId="30A196FB">
      <w:pPr>
        <w:pStyle w:val="1075"/>
        <w:spacing w:before="124" w:after="124" w:line="360" w:lineRule="auto"/>
        <w:rPr>
          <w:rFonts w:hint="eastAsia" w:ascii="宋体" w:hAnsi="宋体"/>
          <w:b/>
          <w:sz w:val="24"/>
          <w:szCs w:val="24"/>
        </w:rPr>
      </w:pPr>
    </w:p>
    <w:bookmarkEnd w:id="81"/>
    <w:p w14:paraId="4229F0FA">
      <w:pPr>
        <w:pStyle w:val="1075"/>
        <w:spacing w:before="124" w:after="124" w:line="360" w:lineRule="auto"/>
        <w:jc w:val="both"/>
        <w:outlineLvl w:val="3"/>
        <w:rPr>
          <w:rFonts w:hint="eastAsia" w:ascii="宋体" w:hAnsi="宋体"/>
          <w:b/>
          <w:sz w:val="24"/>
          <w:szCs w:val="24"/>
        </w:rPr>
      </w:pPr>
      <w:bookmarkStart w:id="84" w:name="_Toc507399521"/>
      <w:r>
        <w:rPr>
          <w:rFonts w:hint="eastAsia" w:ascii="宋体" w:hAnsi="宋体"/>
          <w:b/>
          <w:bCs w:val="0"/>
          <w:sz w:val="24"/>
        </w:rPr>
        <w:br w:type="page"/>
      </w:r>
      <w:bookmarkEnd w:id="84"/>
      <w:bookmarkStart w:id="85" w:name="_Toc115436117"/>
      <w:bookmarkStart w:id="86" w:name="_Toc32366"/>
      <w:bookmarkStart w:id="87" w:name="_Toc11207"/>
      <w:bookmarkStart w:id="88" w:name="_Toc114589524"/>
      <w:bookmarkStart w:id="89" w:name="_Toc142585764"/>
      <w:bookmarkStart w:id="90" w:name="_Toc507399522"/>
      <w:r>
        <w:rPr>
          <w:rFonts w:hint="eastAsia" w:ascii="宋体" w:hAnsi="宋体"/>
          <w:b/>
          <w:sz w:val="24"/>
          <w:szCs w:val="24"/>
        </w:rPr>
        <w:t>3-2 投标人具有良好的商业信誉和健全的财务会计制度的证明文件</w:t>
      </w:r>
      <w:bookmarkEnd w:id="85"/>
      <w:bookmarkEnd w:id="86"/>
      <w:bookmarkEnd w:id="87"/>
      <w:bookmarkEnd w:id="88"/>
      <w:bookmarkEnd w:id="89"/>
    </w:p>
    <w:p w14:paraId="5E0E7FD5">
      <w:pPr>
        <w:pStyle w:val="37"/>
        <w:tabs>
          <w:tab w:val="left" w:pos="9214"/>
        </w:tabs>
        <w:rPr>
          <w:rFonts w:hint="eastAsia" w:hAnsi="宋体"/>
          <w:b/>
          <w:sz w:val="24"/>
        </w:rPr>
      </w:pPr>
    </w:p>
    <w:p w14:paraId="6D4B067D">
      <w:pPr>
        <w:pStyle w:val="37"/>
        <w:tabs>
          <w:tab w:val="left" w:pos="9214"/>
        </w:tabs>
        <w:ind w:right="84"/>
        <w:rPr>
          <w:rFonts w:hint="eastAsia" w:hAnsi="宋体"/>
          <w:sz w:val="24"/>
        </w:rPr>
      </w:pPr>
      <w:r>
        <w:rPr>
          <w:rFonts w:hint="eastAsia" w:hAnsi="宋体"/>
          <w:sz w:val="24"/>
        </w:rPr>
        <w:t>供应商是法人的，法人单位成立一年以上的须提供投标截止日前上一年度经审计的财务审计报告（上年度未出报告的提供再前一年的）复印件加盖公章或基本开户银行在投标截止日前三个月内开具的资信证明或财务报表复印件加盖公章（须包括收入支出决算表、资产负债表等）；</w:t>
      </w:r>
    </w:p>
    <w:p w14:paraId="7244C9C4">
      <w:pPr>
        <w:pStyle w:val="37"/>
        <w:tabs>
          <w:tab w:val="left" w:pos="9214"/>
        </w:tabs>
        <w:ind w:right="84"/>
        <w:rPr>
          <w:rFonts w:hint="eastAsia" w:hAnsi="宋体"/>
          <w:sz w:val="24"/>
        </w:rPr>
      </w:pPr>
      <w:r>
        <w:rPr>
          <w:rFonts w:hint="eastAsia" w:hAnsi="宋体"/>
          <w:sz w:val="24"/>
        </w:rPr>
        <w:t>法人单位成立三个月以内的须提供基本开户银行开具的资信证明（原件或该原件的复印件，复印件须加盖供应商公章，银行存款证明无效），或自行编写具有良好的商业信誉和健全的财务会计制度的承诺书；</w:t>
      </w:r>
    </w:p>
    <w:p w14:paraId="53FD54D2">
      <w:pPr>
        <w:pStyle w:val="37"/>
        <w:tabs>
          <w:tab w:val="left" w:pos="9214"/>
        </w:tabs>
        <w:ind w:right="84"/>
        <w:rPr>
          <w:rFonts w:hint="eastAsia" w:hAnsi="宋体"/>
          <w:sz w:val="24"/>
        </w:rPr>
      </w:pPr>
      <w:r>
        <w:rPr>
          <w:rFonts w:hint="eastAsia" w:hAnsi="宋体"/>
          <w:sz w:val="24"/>
        </w:rPr>
        <w:t>供应商是其他组织或自然人的，须提供银行出具的资信证明原件或自行编写具有良好的商业信誉和健全的财务会计制度的承诺书。</w:t>
      </w:r>
    </w:p>
    <w:p w14:paraId="38ABD66E">
      <w:pPr>
        <w:pStyle w:val="37"/>
        <w:tabs>
          <w:tab w:val="left" w:pos="9214"/>
        </w:tabs>
        <w:rPr>
          <w:rFonts w:hint="eastAsia" w:hAnsi="宋体"/>
        </w:rPr>
      </w:pPr>
    </w:p>
    <w:p w14:paraId="334E0125">
      <w:pPr>
        <w:pStyle w:val="37"/>
        <w:tabs>
          <w:tab w:val="left" w:pos="9214"/>
        </w:tabs>
        <w:ind w:right="560"/>
        <w:rPr>
          <w:rFonts w:hint="eastAsia" w:hAnsi="宋体"/>
          <w:sz w:val="24"/>
        </w:rPr>
      </w:pPr>
      <w:r>
        <w:rPr>
          <w:rFonts w:hint="eastAsia" w:hAnsi="宋体"/>
          <w:sz w:val="24"/>
        </w:rPr>
        <w:t>说明：</w:t>
      </w:r>
    </w:p>
    <w:p w14:paraId="528EB159">
      <w:pPr>
        <w:pStyle w:val="37"/>
        <w:tabs>
          <w:tab w:val="left" w:pos="9214"/>
        </w:tabs>
        <w:ind w:right="560"/>
        <w:rPr>
          <w:rFonts w:hint="eastAsia" w:hAnsi="宋体"/>
          <w:sz w:val="24"/>
        </w:rPr>
      </w:pPr>
      <w:r>
        <w:rPr>
          <w:rFonts w:hint="eastAsia" w:hAnsi="宋体"/>
          <w:sz w:val="24"/>
        </w:rPr>
        <w:t>1、复印件并加盖本单位公章</w:t>
      </w:r>
    </w:p>
    <w:p w14:paraId="4736730E">
      <w:pPr>
        <w:pStyle w:val="37"/>
        <w:tabs>
          <w:tab w:val="left" w:pos="9214"/>
        </w:tabs>
        <w:ind w:right="560"/>
        <w:rPr>
          <w:rFonts w:hint="eastAsia" w:hAnsi="宋体"/>
          <w:sz w:val="24"/>
        </w:rPr>
      </w:pPr>
      <w:r>
        <w:rPr>
          <w:rFonts w:hint="eastAsia" w:hAnsi="宋体"/>
          <w:sz w:val="24"/>
        </w:rPr>
        <w:t>2、若提供的是复印件，采购人、采购代理机构保留审核原件的权利。</w:t>
      </w:r>
    </w:p>
    <w:p w14:paraId="0EE8C41E">
      <w:pPr>
        <w:pStyle w:val="1075"/>
        <w:spacing w:before="124" w:after="124" w:line="360" w:lineRule="auto"/>
        <w:rPr>
          <w:rFonts w:hint="eastAsia" w:ascii="宋体" w:hAnsi="宋体"/>
          <w:b/>
          <w:sz w:val="24"/>
          <w:szCs w:val="24"/>
        </w:rPr>
      </w:pPr>
    </w:p>
    <w:p w14:paraId="12B8792F">
      <w:pPr>
        <w:pStyle w:val="1075"/>
        <w:spacing w:before="124" w:after="124" w:line="360" w:lineRule="auto"/>
        <w:rPr>
          <w:rFonts w:hint="eastAsia" w:ascii="宋体" w:hAnsi="宋体"/>
          <w:b/>
          <w:sz w:val="24"/>
          <w:szCs w:val="24"/>
        </w:rPr>
      </w:pPr>
    </w:p>
    <w:p w14:paraId="4A0DC216">
      <w:pPr>
        <w:pStyle w:val="1075"/>
        <w:spacing w:before="124" w:after="124" w:line="360" w:lineRule="auto"/>
        <w:jc w:val="both"/>
        <w:outlineLvl w:val="3"/>
        <w:rPr>
          <w:rFonts w:hint="eastAsia" w:ascii="宋体" w:hAnsi="宋体"/>
          <w:b/>
          <w:sz w:val="24"/>
          <w:szCs w:val="24"/>
        </w:rPr>
      </w:pPr>
      <w:bookmarkStart w:id="91" w:name="_Toc30497"/>
      <w:r>
        <w:rPr>
          <w:rFonts w:hint="eastAsia" w:ascii="宋体" w:hAnsi="宋体"/>
          <w:b/>
          <w:bCs w:val="0"/>
          <w:sz w:val="24"/>
        </w:rPr>
        <w:br w:type="page"/>
      </w:r>
      <w:bookmarkStart w:id="92" w:name="_Toc142585765"/>
      <w:r>
        <w:rPr>
          <w:rFonts w:hint="eastAsia" w:ascii="宋体" w:hAnsi="宋体"/>
          <w:b/>
          <w:sz w:val="24"/>
          <w:szCs w:val="24"/>
        </w:rPr>
        <w:t>3-3</w:t>
      </w:r>
      <w:r>
        <w:rPr>
          <w:rFonts w:ascii="宋体" w:hAnsi="宋体"/>
          <w:b/>
          <w:sz w:val="24"/>
          <w:szCs w:val="24"/>
        </w:rPr>
        <w:t>具有履行合同所必需的设备和专业技术能力</w:t>
      </w:r>
      <w:bookmarkEnd w:id="92"/>
    </w:p>
    <w:p w14:paraId="0CDBA0CF">
      <w:pPr>
        <w:pStyle w:val="1075"/>
        <w:spacing w:before="124" w:after="124" w:line="360" w:lineRule="auto"/>
        <w:jc w:val="center"/>
        <w:rPr>
          <w:rFonts w:hint="eastAsia" w:ascii="宋体" w:hAnsi="宋体"/>
          <w:b/>
          <w:sz w:val="24"/>
          <w:szCs w:val="24"/>
        </w:rPr>
      </w:pPr>
    </w:p>
    <w:p w14:paraId="60B4DE5E">
      <w:pPr>
        <w:pStyle w:val="1075"/>
        <w:spacing w:before="124" w:after="124"/>
        <w:jc w:val="center"/>
        <w:rPr>
          <w:rFonts w:hint="eastAsia" w:ascii="宋体" w:hAnsi="宋体"/>
          <w:bCs w:val="0"/>
          <w:sz w:val="24"/>
          <w:szCs w:val="24"/>
        </w:rPr>
      </w:pPr>
      <w:r>
        <w:rPr>
          <w:rFonts w:ascii="宋体" w:hAnsi="宋体"/>
          <w:b/>
          <w:sz w:val="24"/>
          <w:szCs w:val="24"/>
        </w:rPr>
        <w:t>具有履行合同所必需的设备和专业技术能力的承诺书</w:t>
      </w:r>
    </w:p>
    <w:p w14:paraId="15C3ACB2">
      <w:pPr>
        <w:spacing w:before="66" w:line="240" w:lineRule="auto"/>
        <w:ind w:right="994" w:rightChars="414"/>
        <w:jc w:val="left"/>
        <w:rPr>
          <w:rFonts w:hint="eastAsia" w:ascii="宋体" w:hAnsi="宋体"/>
        </w:rPr>
      </w:pPr>
    </w:p>
    <w:p w14:paraId="0EC4D566">
      <w:pPr>
        <w:pStyle w:val="37"/>
        <w:tabs>
          <w:tab w:val="left" w:pos="9214"/>
        </w:tabs>
        <w:spacing w:line="240" w:lineRule="auto"/>
        <w:ind w:right="994" w:rightChars="414" w:firstLine="569" w:firstLineChars="236"/>
        <w:rPr>
          <w:rFonts w:hint="eastAsia" w:hAnsi="宋体"/>
          <w:b/>
          <w:bCs/>
          <w:sz w:val="24"/>
        </w:rPr>
      </w:pPr>
      <w:r>
        <w:rPr>
          <w:rFonts w:hint="eastAsia" w:hAnsi="宋体"/>
          <w:b/>
          <w:bCs/>
          <w:sz w:val="24"/>
        </w:rPr>
        <w:t>在参与本次项目投标中，我单位郑重承诺：</w:t>
      </w:r>
    </w:p>
    <w:p w14:paraId="303B6E64">
      <w:pPr>
        <w:pStyle w:val="37"/>
        <w:tabs>
          <w:tab w:val="left" w:pos="9214"/>
        </w:tabs>
        <w:spacing w:line="240" w:lineRule="auto"/>
        <w:ind w:right="994" w:rightChars="414" w:firstLine="569" w:firstLineChars="236"/>
        <w:rPr>
          <w:rFonts w:hint="eastAsia" w:hAnsi="宋体"/>
          <w:b/>
          <w:bCs/>
          <w:sz w:val="24"/>
        </w:rPr>
      </w:pPr>
      <w:r>
        <w:rPr>
          <w:rFonts w:hint="eastAsia" w:hAnsi="宋体"/>
          <w:b/>
          <w:bCs/>
          <w:sz w:val="24"/>
        </w:rPr>
        <w:t>我单位具有履行合同所必需的专业技术能力，并在规定工作时间内有能力调配较强工作力量，按时保质完成相关工作任务。</w:t>
      </w:r>
    </w:p>
    <w:p w14:paraId="7306BEFA">
      <w:pPr>
        <w:pStyle w:val="37"/>
        <w:tabs>
          <w:tab w:val="left" w:pos="9214"/>
        </w:tabs>
        <w:spacing w:line="240" w:lineRule="auto"/>
        <w:ind w:right="994" w:rightChars="414" w:firstLine="566" w:firstLineChars="236"/>
        <w:rPr>
          <w:rFonts w:hint="eastAsia" w:hAnsi="宋体"/>
          <w:sz w:val="24"/>
        </w:rPr>
      </w:pPr>
      <w:r>
        <w:rPr>
          <w:rFonts w:hint="eastAsia" w:hAnsi="宋体"/>
          <w:sz w:val="24"/>
        </w:rPr>
        <w:t>若采购人、采购代理机构在本项目采购过程中发现我单位存在违反上述承诺的事项，我公司愿意承担一切法律责任并认可采购人或采购代理机构作出的取消成交资格、罚没保证金等决定，并承担因此引起的一切后果及虚假投标责任。</w:t>
      </w:r>
    </w:p>
    <w:p w14:paraId="64D9760D">
      <w:pPr>
        <w:pStyle w:val="37"/>
        <w:tabs>
          <w:tab w:val="left" w:pos="9214"/>
        </w:tabs>
        <w:spacing w:before="1" w:line="240" w:lineRule="auto"/>
        <w:ind w:right="994" w:rightChars="414" w:firstLine="566" w:firstLineChars="236"/>
        <w:rPr>
          <w:rFonts w:hint="eastAsia" w:hAnsi="宋体"/>
          <w:sz w:val="24"/>
        </w:rPr>
      </w:pPr>
    </w:p>
    <w:p w14:paraId="0592CD08">
      <w:pPr>
        <w:pStyle w:val="37"/>
        <w:tabs>
          <w:tab w:val="left" w:pos="3600"/>
          <w:tab w:val="left" w:pos="9214"/>
        </w:tabs>
        <w:spacing w:line="240" w:lineRule="auto"/>
        <w:ind w:right="994" w:rightChars="414" w:firstLine="566" w:firstLineChars="236"/>
        <w:rPr>
          <w:rFonts w:hint="eastAsia" w:hAnsi="宋体"/>
          <w:sz w:val="24"/>
        </w:rPr>
      </w:pPr>
      <w:r>
        <w:rPr>
          <w:rFonts w:hint="eastAsia" w:hAnsi="宋体"/>
          <w:sz w:val="24"/>
        </w:rPr>
        <w:t>投标人名称：</w:t>
      </w:r>
      <w:r>
        <w:rPr>
          <w:rFonts w:hint="eastAsia" w:hAnsi="宋体"/>
          <w:sz w:val="24"/>
          <w:u w:val="single"/>
        </w:rPr>
        <w:t xml:space="preserve"> </w:t>
      </w:r>
      <w:r>
        <w:rPr>
          <w:rFonts w:hint="eastAsia" w:hAnsi="宋体"/>
          <w:sz w:val="24"/>
          <w:u w:val="single"/>
        </w:rPr>
        <w:tab/>
      </w:r>
      <w:r>
        <w:rPr>
          <w:rFonts w:hint="eastAsia" w:hAnsi="宋体"/>
          <w:sz w:val="24"/>
        </w:rPr>
        <w:t>（盖章）</w:t>
      </w:r>
    </w:p>
    <w:p w14:paraId="6BD06C7E">
      <w:pPr>
        <w:pStyle w:val="37"/>
        <w:tabs>
          <w:tab w:val="left" w:pos="5216"/>
          <w:tab w:val="left" w:pos="5881"/>
          <w:tab w:val="left" w:pos="6791"/>
          <w:tab w:val="left" w:pos="9214"/>
        </w:tabs>
        <w:spacing w:before="158" w:line="240" w:lineRule="auto"/>
        <w:ind w:right="994" w:rightChars="414" w:firstLine="566" w:firstLineChars="236"/>
        <w:rPr>
          <w:rFonts w:hint="eastAsia" w:hAnsi="宋体"/>
          <w:sz w:val="24"/>
        </w:rPr>
      </w:pPr>
      <w:r>
        <w:rPr>
          <w:rFonts w:hint="eastAsia" w:hAnsi="宋体"/>
          <w:sz w:val="24"/>
        </w:rPr>
        <w:t>投标人授权代表(签字或签章)</w:t>
      </w:r>
      <w:r>
        <w:rPr>
          <w:rFonts w:hint="eastAsia" w:hAnsi="宋体"/>
          <w:spacing w:val="-1"/>
          <w:sz w:val="24"/>
        </w:rPr>
        <w:t xml:space="preserve"> </w:t>
      </w:r>
      <w:r>
        <w:rPr>
          <w:rFonts w:hint="eastAsia" w:hAnsi="宋体"/>
          <w:sz w:val="24"/>
        </w:rPr>
        <w:t>：</w:t>
      </w:r>
      <w:r>
        <w:rPr>
          <w:rFonts w:hint="eastAsia" w:hAnsi="宋体"/>
          <w:sz w:val="24"/>
          <w:u w:val="single"/>
        </w:rPr>
        <w:t xml:space="preserve"> </w:t>
      </w:r>
      <w:r>
        <w:rPr>
          <w:rFonts w:hint="eastAsia" w:hAnsi="宋体"/>
          <w:sz w:val="24"/>
          <w:u w:val="single"/>
        </w:rPr>
        <w:tab/>
      </w:r>
      <w:r>
        <w:rPr>
          <w:rFonts w:hint="eastAsia" w:hAnsi="宋体"/>
          <w:sz w:val="24"/>
        </w:rPr>
        <w:tab/>
      </w:r>
      <w:r>
        <w:rPr>
          <w:rFonts w:hint="eastAsia" w:hAnsi="宋体"/>
          <w:sz w:val="24"/>
        </w:rPr>
        <w:t>日</w:t>
      </w:r>
      <w:r>
        <w:rPr>
          <w:rFonts w:hint="eastAsia" w:hAnsi="宋体"/>
          <w:sz w:val="24"/>
        </w:rPr>
        <w:tab/>
      </w:r>
      <w:r>
        <w:rPr>
          <w:rFonts w:hint="eastAsia" w:hAnsi="宋体"/>
          <w:sz w:val="24"/>
        </w:rPr>
        <w:t>期：</w:t>
      </w:r>
    </w:p>
    <w:p w14:paraId="35DF0DA4">
      <w:pPr>
        <w:pStyle w:val="37"/>
        <w:tabs>
          <w:tab w:val="left" w:pos="9214"/>
        </w:tabs>
        <w:spacing w:before="160" w:line="240" w:lineRule="auto"/>
        <w:ind w:right="994" w:rightChars="414" w:firstLine="566" w:firstLineChars="236"/>
        <w:rPr>
          <w:rFonts w:hint="eastAsia" w:hAnsi="宋体"/>
          <w:sz w:val="24"/>
        </w:rPr>
      </w:pPr>
      <w:r>
        <w:rPr>
          <w:rFonts w:hint="eastAsia" w:hAnsi="宋体"/>
          <w:sz w:val="24"/>
        </w:rPr>
        <w:t>（注：投标人实际情况如与上述承诺内容不符的，请如实说明，不得虚假承诺）</w:t>
      </w:r>
    </w:p>
    <w:p w14:paraId="491B2DC3">
      <w:pPr>
        <w:spacing w:before="160" w:line="240" w:lineRule="auto"/>
        <w:ind w:right="994" w:rightChars="414" w:firstLine="566" w:firstLineChars="236"/>
        <w:jc w:val="left"/>
        <w:rPr>
          <w:rFonts w:hint="eastAsia" w:ascii="宋体" w:hAnsi="宋体"/>
          <w:spacing w:val="-3"/>
        </w:rPr>
      </w:pPr>
      <w:r>
        <w:rPr>
          <w:rFonts w:hint="eastAsia" w:ascii="宋体" w:hAnsi="宋体"/>
        </w:rPr>
        <w:t>说明：</w:t>
      </w:r>
      <w:r>
        <w:rPr>
          <w:rFonts w:hint="eastAsia" w:ascii="宋体" w:hAnsi="宋体"/>
          <w:spacing w:val="-3"/>
        </w:rPr>
        <w:t>自然人投标的无需盖章，需要签字。</w:t>
      </w:r>
    </w:p>
    <w:p w14:paraId="32B75BDF">
      <w:pPr>
        <w:pStyle w:val="1075"/>
        <w:spacing w:before="124" w:after="124" w:line="360" w:lineRule="auto"/>
        <w:jc w:val="both"/>
        <w:outlineLvl w:val="3"/>
        <w:rPr>
          <w:rFonts w:hint="eastAsia" w:ascii="宋体" w:hAnsi="宋体"/>
          <w:b/>
          <w:sz w:val="24"/>
          <w:szCs w:val="24"/>
        </w:rPr>
      </w:pPr>
      <w:bookmarkStart w:id="93" w:name="_Toc115436118"/>
      <w:bookmarkStart w:id="94" w:name="_Toc114589525"/>
      <w:bookmarkStart w:id="95" w:name="_Toc22978"/>
      <w:r>
        <w:rPr>
          <w:rFonts w:ascii="宋体" w:hAnsi="宋体"/>
          <w:b/>
          <w:sz w:val="24"/>
          <w:szCs w:val="24"/>
        </w:rPr>
        <w:br w:type="page"/>
      </w:r>
      <w:bookmarkStart w:id="96" w:name="_Toc142585766"/>
      <w:r>
        <w:rPr>
          <w:rFonts w:hint="eastAsia" w:ascii="宋体" w:hAnsi="宋体"/>
          <w:b/>
          <w:sz w:val="24"/>
          <w:szCs w:val="24"/>
        </w:rPr>
        <w:t xml:space="preserve">3-4 </w:t>
      </w:r>
      <w:r>
        <w:rPr>
          <w:rFonts w:ascii="宋体" w:hAnsi="宋体"/>
          <w:b/>
          <w:sz w:val="24"/>
          <w:szCs w:val="24"/>
        </w:rPr>
        <w:t>有依法缴纳税收和社会保障资金的良好记录</w:t>
      </w:r>
      <w:bookmarkEnd w:id="96"/>
    </w:p>
    <w:p w14:paraId="3F4C3F2C">
      <w:pPr>
        <w:pStyle w:val="37"/>
        <w:tabs>
          <w:tab w:val="left" w:pos="9214"/>
        </w:tabs>
        <w:spacing w:line="240" w:lineRule="auto"/>
        <w:ind w:right="516"/>
        <w:rPr>
          <w:rFonts w:hint="eastAsia" w:hAnsi="宋体"/>
          <w:sz w:val="24"/>
        </w:rPr>
      </w:pPr>
      <w:r>
        <w:rPr>
          <w:rFonts w:hint="eastAsia" w:hAnsi="宋体"/>
          <w:sz w:val="24"/>
        </w:rPr>
        <w:t>（1）投标人缴纳税收的证明（加盖公章）或事业单位近期纳税证明（加盖公章）或自然人缴纳个人所得税证明。</w:t>
      </w:r>
    </w:p>
    <w:p w14:paraId="6B20478F">
      <w:pPr>
        <w:pStyle w:val="37"/>
        <w:tabs>
          <w:tab w:val="left" w:pos="9214"/>
        </w:tabs>
        <w:spacing w:line="240" w:lineRule="auto"/>
        <w:ind w:right="516"/>
        <w:rPr>
          <w:rFonts w:hint="eastAsia" w:hAnsi="宋体"/>
          <w:sz w:val="24"/>
        </w:rPr>
      </w:pPr>
      <w:r>
        <w:rPr>
          <w:rFonts w:hint="eastAsia" w:hAnsi="宋体"/>
          <w:sz w:val="24"/>
        </w:rPr>
        <w:t>【依法免税的投标人应提供相应文件证明其依法免税。】</w:t>
      </w:r>
    </w:p>
    <w:p w14:paraId="50662B37">
      <w:pPr>
        <w:pStyle w:val="37"/>
        <w:tabs>
          <w:tab w:val="left" w:pos="9214"/>
        </w:tabs>
        <w:spacing w:line="240" w:lineRule="auto"/>
        <w:ind w:right="516"/>
        <w:rPr>
          <w:rFonts w:hint="eastAsia" w:hAnsi="宋体"/>
          <w:sz w:val="24"/>
        </w:rPr>
      </w:pPr>
      <w:r>
        <w:rPr>
          <w:rFonts w:hint="eastAsia" w:hAnsi="宋体"/>
          <w:sz w:val="24"/>
        </w:rPr>
        <w:t>（2）投标人为职工缴纳社会保险的证明（缴纳凭证复印件，加盖公章）。</w:t>
      </w:r>
    </w:p>
    <w:p w14:paraId="7A94B6F7">
      <w:pPr>
        <w:pStyle w:val="37"/>
        <w:tabs>
          <w:tab w:val="left" w:pos="9214"/>
        </w:tabs>
        <w:spacing w:line="240" w:lineRule="auto"/>
        <w:ind w:right="516"/>
        <w:rPr>
          <w:rFonts w:hint="eastAsia" w:hAnsi="宋体"/>
          <w:sz w:val="24"/>
        </w:rPr>
      </w:pPr>
      <w:r>
        <w:rPr>
          <w:rFonts w:hint="eastAsia" w:hAnsi="宋体"/>
          <w:sz w:val="24"/>
        </w:rPr>
        <w:t>【依法不需要缴纳社保的投标人应做书面说明和证明文件。】</w:t>
      </w:r>
    </w:p>
    <w:p w14:paraId="363C27B4">
      <w:pPr>
        <w:pStyle w:val="37"/>
        <w:tabs>
          <w:tab w:val="left" w:pos="9214"/>
        </w:tabs>
        <w:spacing w:line="240" w:lineRule="auto"/>
        <w:ind w:right="516"/>
        <w:rPr>
          <w:rFonts w:hint="eastAsia" w:hAnsi="宋体"/>
          <w:sz w:val="24"/>
        </w:rPr>
      </w:pPr>
    </w:p>
    <w:p w14:paraId="3CCBF58A">
      <w:pPr>
        <w:pStyle w:val="1075"/>
        <w:spacing w:before="124" w:after="124" w:line="360" w:lineRule="auto"/>
        <w:jc w:val="both"/>
        <w:outlineLvl w:val="3"/>
        <w:rPr>
          <w:rFonts w:hint="eastAsia" w:ascii="宋体" w:hAnsi="宋体"/>
          <w:b/>
          <w:sz w:val="24"/>
          <w:szCs w:val="24"/>
        </w:rPr>
      </w:pPr>
      <w:r>
        <w:rPr>
          <w:rFonts w:ascii="宋体" w:hAnsi="宋体"/>
          <w:b/>
          <w:sz w:val="24"/>
          <w:szCs w:val="24"/>
        </w:rPr>
        <w:br w:type="page"/>
      </w:r>
      <w:bookmarkEnd w:id="90"/>
      <w:bookmarkEnd w:id="91"/>
      <w:bookmarkEnd w:id="93"/>
      <w:bookmarkEnd w:id="94"/>
      <w:bookmarkEnd w:id="95"/>
      <w:bookmarkStart w:id="97" w:name="_Toc11968"/>
      <w:bookmarkStart w:id="98" w:name="_Toc99"/>
      <w:bookmarkStart w:id="99" w:name="_Toc115436121"/>
      <w:bookmarkStart w:id="100" w:name="_Toc142585767"/>
      <w:bookmarkStart w:id="101" w:name="_Toc114589528"/>
      <w:r>
        <w:rPr>
          <w:rFonts w:hint="eastAsia" w:ascii="宋体" w:hAnsi="宋体"/>
          <w:b/>
          <w:sz w:val="24"/>
          <w:szCs w:val="24"/>
        </w:rPr>
        <w:t>3-5</w:t>
      </w:r>
      <w:r>
        <w:rPr>
          <w:rFonts w:ascii="宋体" w:hAnsi="宋体"/>
          <w:b/>
          <w:sz w:val="24"/>
          <w:szCs w:val="24"/>
        </w:rPr>
        <w:t>参加政府采购活动前三年内，在经营活动中没有重大违法记录</w:t>
      </w:r>
      <w:bookmarkEnd w:id="97"/>
      <w:bookmarkEnd w:id="98"/>
      <w:bookmarkEnd w:id="99"/>
      <w:bookmarkEnd w:id="100"/>
      <w:bookmarkEnd w:id="101"/>
    </w:p>
    <w:p w14:paraId="77977E1B">
      <w:pPr>
        <w:pStyle w:val="37"/>
        <w:tabs>
          <w:tab w:val="left" w:pos="9214"/>
        </w:tabs>
        <w:spacing w:line="240" w:lineRule="auto"/>
        <w:ind w:left="730" w:leftChars="304" w:right="994" w:rightChars="414"/>
        <w:jc w:val="center"/>
        <w:rPr>
          <w:rFonts w:hint="eastAsia" w:hAnsi="宋体"/>
          <w:bCs/>
          <w:sz w:val="24"/>
        </w:rPr>
      </w:pPr>
      <w:r>
        <w:rPr>
          <w:rFonts w:hAnsi="宋体"/>
          <w:b/>
          <w:sz w:val="24"/>
        </w:rPr>
        <w:t>经营活动中没有重大违法记录的声明函</w:t>
      </w:r>
    </w:p>
    <w:p w14:paraId="09CDBCE2">
      <w:pPr>
        <w:pStyle w:val="37"/>
        <w:tabs>
          <w:tab w:val="left" w:pos="9214"/>
        </w:tabs>
        <w:spacing w:line="240" w:lineRule="auto"/>
        <w:ind w:right="-14" w:rightChars="-6"/>
        <w:jc w:val="left"/>
        <w:rPr>
          <w:rFonts w:hint="eastAsia" w:hAnsi="宋体"/>
          <w:bCs/>
          <w:sz w:val="24"/>
        </w:rPr>
      </w:pPr>
      <w:r>
        <w:rPr>
          <w:rFonts w:hint="eastAsia" w:hAnsi="宋体"/>
          <w:bCs/>
          <w:sz w:val="24"/>
        </w:rPr>
        <w:t>致：</w:t>
      </w:r>
      <w:r>
        <w:rPr>
          <w:rFonts w:hint="eastAsia" w:hAnsi="宋体"/>
          <w:bCs/>
          <w:sz w:val="24"/>
          <w:u w:val="single"/>
        </w:rPr>
        <w:t>采购人/采购代理机构</w:t>
      </w:r>
    </w:p>
    <w:p w14:paraId="34D3F34F">
      <w:pPr>
        <w:spacing w:before="66" w:line="240" w:lineRule="auto"/>
        <w:ind w:right="-14" w:rightChars="-6" w:firstLine="567"/>
        <w:jc w:val="left"/>
        <w:rPr>
          <w:rFonts w:hint="eastAsia" w:ascii="宋体" w:hAnsi="宋体"/>
        </w:rPr>
      </w:pPr>
      <w:r>
        <w:rPr>
          <w:rFonts w:hint="eastAsia" w:ascii="宋体" w:hAnsi="宋体"/>
        </w:rPr>
        <w:t>在参与本次项目投标中，我单位</w:t>
      </w:r>
      <w:r>
        <w:rPr>
          <w:rFonts w:hint="eastAsia" w:ascii="宋体" w:hAnsi="宋体"/>
          <w:b/>
        </w:rPr>
        <w:t>郑重承诺</w:t>
      </w:r>
      <w:r>
        <w:rPr>
          <w:rFonts w:hint="eastAsia" w:ascii="宋体" w:hAnsi="宋体"/>
        </w:rPr>
        <w:t>：</w:t>
      </w:r>
    </w:p>
    <w:p w14:paraId="4229E2EF">
      <w:pPr>
        <w:pStyle w:val="37"/>
        <w:tabs>
          <w:tab w:val="left" w:pos="9214"/>
        </w:tabs>
        <w:spacing w:before="158" w:line="240" w:lineRule="auto"/>
        <w:ind w:right="-14" w:rightChars="-6" w:firstLine="567"/>
        <w:rPr>
          <w:rFonts w:hint="eastAsia" w:hAnsi="宋体"/>
          <w:sz w:val="24"/>
        </w:rPr>
      </w:pPr>
      <w:r>
        <w:rPr>
          <w:rFonts w:hint="eastAsia" w:hAnsi="宋体"/>
          <w:sz w:val="24"/>
        </w:rPr>
        <w:t>我单位参与采购活动前三年内在经营活动中没有因违法经营受到刑事处罚或者责令停产停业、吊销许可证或者执照、较大数额罚款等行政处罚（如果因违法经营被禁止在一定期限内参加政府采购活动，期限已经届满），</w:t>
      </w:r>
      <w:r>
        <w:rPr>
          <w:rFonts w:hAnsi="宋体"/>
          <w:sz w:val="24"/>
        </w:rPr>
        <w:t>经营活动中没有重大违法记录</w:t>
      </w:r>
      <w:r>
        <w:rPr>
          <w:rFonts w:hint="eastAsia" w:hAnsi="宋体"/>
          <w:sz w:val="24"/>
        </w:rPr>
        <w:t>。</w:t>
      </w:r>
    </w:p>
    <w:p w14:paraId="5BF3BE5E">
      <w:pPr>
        <w:pStyle w:val="37"/>
        <w:tabs>
          <w:tab w:val="left" w:pos="9214"/>
        </w:tabs>
        <w:spacing w:before="158" w:line="240" w:lineRule="auto"/>
        <w:ind w:right="-14" w:rightChars="-6" w:firstLine="567"/>
        <w:rPr>
          <w:rFonts w:hint="eastAsia" w:hAnsi="宋体"/>
          <w:sz w:val="24"/>
        </w:rPr>
      </w:pPr>
      <w:r>
        <w:rPr>
          <w:rFonts w:hint="eastAsia" w:hAnsi="宋体"/>
          <w:sz w:val="24"/>
        </w:rPr>
        <w:t>若采购人、采购代理机构在本项目采购过程中发现我单位存在违反上述承诺的事项，我公司愿意承担一切法律责任并认可采购人或采购代理机构作出的取消成交资格、罚没保证金等决定，并承担因此引起的一切后果及虚假投标责任。</w:t>
      </w:r>
    </w:p>
    <w:p w14:paraId="30DB0A4B">
      <w:pPr>
        <w:pStyle w:val="37"/>
        <w:tabs>
          <w:tab w:val="left" w:pos="9214"/>
        </w:tabs>
        <w:spacing w:before="1" w:line="240" w:lineRule="auto"/>
        <w:ind w:right="-14" w:rightChars="-6" w:firstLine="567"/>
        <w:rPr>
          <w:rFonts w:hint="eastAsia" w:hAnsi="宋体"/>
          <w:sz w:val="24"/>
        </w:rPr>
      </w:pPr>
    </w:p>
    <w:p w14:paraId="5E26B988">
      <w:pPr>
        <w:pStyle w:val="37"/>
        <w:tabs>
          <w:tab w:val="left" w:pos="3600"/>
          <w:tab w:val="left" w:pos="9214"/>
        </w:tabs>
        <w:spacing w:line="240" w:lineRule="auto"/>
        <w:ind w:right="-14" w:rightChars="-6" w:firstLine="567"/>
        <w:rPr>
          <w:rFonts w:hint="eastAsia" w:hAnsi="宋体"/>
          <w:sz w:val="24"/>
        </w:rPr>
      </w:pPr>
      <w:r>
        <w:rPr>
          <w:rFonts w:hint="eastAsia" w:hAnsi="宋体"/>
          <w:sz w:val="24"/>
        </w:rPr>
        <w:t>投标人名称：</w:t>
      </w:r>
      <w:r>
        <w:rPr>
          <w:rFonts w:hint="eastAsia" w:hAnsi="宋体"/>
          <w:sz w:val="24"/>
          <w:u w:val="single"/>
        </w:rPr>
        <w:t xml:space="preserve"> </w:t>
      </w:r>
      <w:r>
        <w:rPr>
          <w:rFonts w:hint="eastAsia" w:hAnsi="宋体"/>
          <w:sz w:val="24"/>
          <w:u w:val="single"/>
        </w:rPr>
        <w:tab/>
      </w:r>
      <w:r>
        <w:rPr>
          <w:rFonts w:hint="eastAsia" w:hAnsi="宋体"/>
          <w:sz w:val="24"/>
        </w:rPr>
        <w:t>（盖章）</w:t>
      </w:r>
    </w:p>
    <w:p w14:paraId="0EA891E4">
      <w:pPr>
        <w:pStyle w:val="37"/>
        <w:tabs>
          <w:tab w:val="left" w:pos="5216"/>
          <w:tab w:val="left" w:pos="5881"/>
          <w:tab w:val="left" w:pos="6791"/>
          <w:tab w:val="left" w:pos="9214"/>
        </w:tabs>
        <w:spacing w:before="158" w:line="240" w:lineRule="auto"/>
        <w:ind w:right="-14" w:rightChars="-6" w:firstLine="567"/>
        <w:rPr>
          <w:rFonts w:hint="eastAsia" w:hAnsi="宋体"/>
          <w:sz w:val="24"/>
        </w:rPr>
      </w:pPr>
      <w:r>
        <w:rPr>
          <w:rFonts w:hint="eastAsia" w:hAnsi="宋体"/>
          <w:sz w:val="24"/>
        </w:rPr>
        <w:t>投标人授权代表(签字或签章)</w:t>
      </w:r>
      <w:r>
        <w:rPr>
          <w:rFonts w:hint="eastAsia" w:hAnsi="宋体"/>
          <w:spacing w:val="-1"/>
          <w:sz w:val="24"/>
        </w:rPr>
        <w:t xml:space="preserve"> </w:t>
      </w:r>
      <w:r>
        <w:rPr>
          <w:rFonts w:hint="eastAsia" w:hAnsi="宋体"/>
          <w:sz w:val="24"/>
        </w:rPr>
        <w:t>：</w:t>
      </w:r>
      <w:r>
        <w:rPr>
          <w:rFonts w:hint="eastAsia" w:hAnsi="宋体"/>
          <w:sz w:val="24"/>
          <w:u w:val="single"/>
        </w:rPr>
        <w:t xml:space="preserve"> </w:t>
      </w:r>
      <w:r>
        <w:rPr>
          <w:rFonts w:hint="eastAsia" w:hAnsi="宋体"/>
          <w:sz w:val="24"/>
          <w:u w:val="single"/>
        </w:rPr>
        <w:tab/>
      </w:r>
      <w:r>
        <w:rPr>
          <w:rFonts w:hint="eastAsia" w:hAnsi="宋体"/>
          <w:sz w:val="24"/>
        </w:rPr>
        <w:tab/>
      </w:r>
      <w:r>
        <w:rPr>
          <w:rFonts w:hint="eastAsia" w:hAnsi="宋体"/>
          <w:sz w:val="24"/>
        </w:rPr>
        <w:t>日</w:t>
      </w:r>
      <w:r>
        <w:rPr>
          <w:rFonts w:hint="eastAsia" w:hAnsi="宋体"/>
          <w:sz w:val="24"/>
        </w:rPr>
        <w:tab/>
      </w:r>
      <w:r>
        <w:rPr>
          <w:rFonts w:hint="eastAsia" w:hAnsi="宋体"/>
          <w:sz w:val="24"/>
        </w:rPr>
        <w:t>期：</w:t>
      </w:r>
    </w:p>
    <w:p w14:paraId="73F1987D">
      <w:pPr>
        <w:pStyle w:val="37"/>
        <w:tabs>
          <w:tab w:val="left" w:pos="9214"/>
        </w:tabs>
        <w:spacing w:before="160" w:line="240" w:lineRule="auto"/>
        <w:ind w:right="-14" w:rightChars="-6" w:firstLine="567"/>
        <w:rPr>
          <w:rFonts w:hint="eastAsia" w:hAnsi="宋体"/>
          <w:sz w:val="24"/>
        </w:rPr>
      </w:pPr>
      <w:r>
        <w:rPr>
          <w:rFonts w:hint="eastAsia" w:hAnsi="宋体"/>
          <w:sz w:val="24"/>
        </w:rPr>
        <w:t>（注：投标人实际情况如与上述承诺内容不符的，请如实说明，不得虚假承诺）</w:t>
      </w:r>
    </w:p>
    <w:p w14:paraId="1673EA40">
      <w:pPr>
        <w:spacing w:before="160" w:line="240" w:lineRule="auto"/>
        <w:ind w:right="-14" w:rightChars="-6" w:firstLine="567"/>
        <w:jc w:val="left"/>
        <w:rPr>
          <w:rFonts w:hint="eastAsia" w:ascii="宋体" w:hAnsi="宋体"/>
          <w:spacing w:val="-3"/>
        </w:rPr>
      </w:pPr>
      <w:r>
        <w:rPr>
          <w:rFonts w:hint="eastAsia" w:ascii="宋体" w:hAnsi="宋体"/>
        </w:rPr>
        <w:t>说明：</w:t>
      </w:r>
      <w:r>
        <w:rPr>
          <w:rFonts w:hint="eastAsia" w:ascii="宋体" w:hAnsi="宋体"/>
          <w:spacing w:val="-3"/>
        </w:rPr>
        <w:t>自然人投标的无需盖章，需要签字。</w:t>
      </w:r>
    </w:p>
    <w:p w14:paraId="77EE5005">
      <w:pPr>
        <w:rPr>
          <w:rFonts w:hint="eastAsia" w:ascii="宋体" w:hAnsi="宋体"/>
          <w:b/>
        </w:rPr>
      </w:pPr>
      <w:bookmarkStart w:id="102" w:name="_Toc142585768"/>
      <w:bookmarkStart w:id="103" w:name="_Toc23406"/>
      <w:bookmarkStart w:id="104" w:name="_Toc114589529"/>
      <w:bookmarkStart w:id="105" w:name="_Toc312"/>
      <w:bookmarkStart w:id="106" w:name="_Toc115436122"/>
      <w:r>
        <w:rPr>
          <w:rFonts w:hint="eastAsia" w:ascii="宋体" w:hAnsi="宋体"/>
          <w:b/>
        </w:rPr>
        <w:br w:type="page"/>
      </w:r>
    </w:p>
    <w:p w14:paraId="0C80C78E">
      <w:pPr>
        <w:pStyle w:val="1075"/>
        <w:spacing w:before="124" w:after="124" w:line="360" w:lineRule="auto"/>
        <w:jc w:val="both"/>
        <w:outlineLvl w:val="3"/>
        <w:rPr>
          <w:rFonts w:hint="eastAsia" w:ascii="宋体" w:hAnsi="宋体"/>
          <w:b/>
          <w:sz w:val="24"/>
          <w:szCs w:val="24"/>
        </w:rPr>
      </w:pPr>
      <w:r>
        <w:rPr>
          <w:rFonts w:hint="eastAsia" w:ascii="宋体" w:hAnsi="宋体"/>
          <w:b/>
          <w:sz w:val="24"/>
          <w:szCs w:val="24"/>
        </w:rPr>
        <w:t xml:space="preserve">3-6 </w:t>
      </w:r>
      <w:r>
        <w:rPr>
          <w:rFonts w:ascii="宋体" w:hAnsi="宋体"/>
          <w:b/>
          <w:sz w:val="24"/>
          <w:szCs w:val="24"/>
        </w:rPr>
        <w:t>法律、行政法规规定的其他条件</w:t>
      </w:r>
      <w:bookmarkEnd w:id="102"/>
    </w:p>
    <w:p w14:paraId="43745041">
      <w:pPr>
        <w:pStyle w:val="37"/>
        <w:tabs>
          <w:tab w:val="left" w:pos="9214"/>
        </w:tabs>
        <w:spacing w:before="9" w:line="240" w:lineRule="auto"/>
        <w:ind w:right="-65" w:rightChars="-27"/>
        <w:jc w:val="center"/>
        <w:rPr>
          <w:rFonts w:hint="eastAsia" w:hAnsi="宋体"/>
          <w:b/>
          <w:sz w:val="24"/>
        </w:rPr>
      </w:pPr>
      <w:r>
        <w:rPr>
          <w:rFonts w:hint="eastAsia" w:hAnsi="宋体"/>
          <w:b/>
          <w:sz w:val="24"/>
        </w:rPr>
        <w:t>不违反</w:t>
      </w:r>
      <w:r>
        <w:rPr>
          <w:rFonts w:hAnsi="宋体"/>
          <w:b/>
          <w:sz w:val="24"/>
        </w:rPr>
        <w:t>法律、行政法规规定的其他条件声明函</w:t>
      </w:r>
    </w:p>
    <w:p w14:paraId="603793E5">
      <w:pPr>
        <w:pStyle w:val="37"/>
        <w:tabs>
          <w:tab w:val="left" w:pos="9214"/>
        </w:tabs>
        <w:spacing w:line="240" w:lineRule="auto"/>
        <w:ind w:right="-65" w:rightChars="-27"/>
        <w:rPr>
          <w:rFonts w:hint="eastAsia" w:hAnsi="宋体"/>
          <w:bCs/>
          <w:sz w:val="24"/>
        </w:rPr>
      </w:pPr>
      <w:r>
        <w:rPr>
          <w:rFonts w:hint="eastAsia" w:hAnsi="宋体"/>
          <w:bCs/>
          <w:sz w:val="24"/>
        </w:rPr>
        <w:t>致：</w:t>
      </w:r>
      <w:r>
        <w:rPr>
          <w:rFonts w:hint="eastAsia" w:hAnsi="宋体"/>
          <w:bCs/>
          <w:sz w:val="24"/>
          <w:u w:val="single"/>
        </w:rPr>
        <w:t>采购人/采购代理机构</w:t>
      </w:r>
    </w:p>
    <w:p w14:paraId="4F31A091">
      <w:pPr>
        <w:spacing w:before="66" w:line="240" w:lineRule="auto"/>
        <w:ind w:right="-65" w:rightChars="-27" w:firstLine="564" w:firstLineChars="235"/>
        <w:rPr>
          <w:rFonts w:hint="eastAsia" w:ascii="宋体" w:hAnsi="宋体"/>
        </w:rPr>
      </w:pPr>
      <w:r>
        <w:rPr>
          <w:rFonts w:hint="eastAsia" w:ascii="宋体" w:hAnsi="宋体"/>
        </w:rPr>
        <w:t>在参与本次项目投标中，我单位</w:t>
      </w:r>
      <w:r>
        <w:rPr>
          <w:rFonts w:hint="eastAsia" w:ascii="宋体" w:hAnsi="宋体"/>
          <w:b/>
        </w:rPr>
        <w:t>郑重承诺</w:t>
      </w:r>
      <w:r>
        <w:rPr>
          <w:rFonts w:hint="eastAsia" w:ascii="宋体" w:hAnsi="宋体"/>
        </w:rPr>
        <w:t>：</w:t>
      </w:r>
    </w:p>
    <w:p w14:paraId="3DE9B57D">
      <w:pPr>
        <w:pStyle w:val="37"/>
        <w:tabs>
          <w:tab w:val="left" w:pos="9214"/>
        </w:tabs>
        <w:spacing w:before="161" w:line="240" w:lineRule="auto"/>
        <w:ind w:right="-65" w:rightChars="-27" w:firstLine="564" w:firstLineChars="235"/>
        <w:rPr>
          <w:rFonts w:hint="eastAsia" w:hAnsi="宋体"/>
          <w:sz w:val="24"/>
        </w:rPr>
      </w:pPr>
      <w:r>
        <w:rPr>
          <w:rFonts w:hint="eastAsia" w:hAnsi="宋体"/>
          <w:sz w:val="24"/>
        </w:rPr>
        <w:t>1、我单位不存在为采购项目提供整体设计、规范编制或者项目管理、监理、检测等服务后，再参加该采购项目的其他采购活动的情形。</w:t>
      </w:r>
    </w:p>
    <w:p w14:paraId="49E45BF2">
      <w:pPr>
        <w:pStyle w:val="37"/>
        <w:tabs>
          <w:tab w:val="left" w:pos="9214"/>
        </w:tabs>
        <w:spacing w:line="240" w:lineRule="auto"/>
        <w:ind w:right="-65" w:rightChars="-27" w:firstLine="564" w:firstLineChars="235"/>
        <w:rPr>
          <w:rFonts w:hint="eastAsia" w:hAnsi="宋体"/>
          <w:sz w:val="24"/>
        </w:rPr>
      </w:pPr>
      <w:r>
        <w:rPr>
          <w:rFonts w:hint="eastAsia" w:hAnsi="宋体"/>
          <w:sz w:val="24"/>
        </w:rPr>
        <w:t>2、我单位在投标过程中，不存在向采购人提供、给予任何有价值的物品，试图影响其正常决策的行为。</w:t>
      </w:r>
    </w:p>
    <w:p w14:paraId="58A81D18">
      <w:pPr>
        <w:pStyle w:val="37"/>
        <w:tabs>
          <w:tab w:val="left" w:pos="9214"/>
        </w:tabs>
        <w:spacing w:line="240" w:lineRule="auto"/>
        <w:ind w:right="-65" w:rightChars="-27" w:firstLine="564" w:firstLineChars="235"/>
        <w:rPr>
          <w:rFonts w:hint="eastAsia" w:hAnsi="宋体"/>
          <w:sz w:val="24"/>
        </w:rPr>
      </w:pPr>
      <w:r>
        <w:rPr>
          <w:rFonts w:hint="eastAsia" w:hAnsi="宋体"/>
          <w:sz w:val="24"/>
        </w:rPr>
        <w:t>3、我单位严格遵守国家及行业相关用工标准，做到合理合法用工。</w:t>
      </w:r>
    </w:p>
    <w:p w14:paraId="4470F4D0">
      <w:pPr>
        <w:pStyle w:val="37"/>
        <w:tabs>
          <w:tab w:val="left" w:pos="9214"/>
        </w:tabs>
        <w:spacing w:line="240" w:lineRule="auto"/>
        <w:ind w:right="-65" w:rightChars="-27" w:firstLine="564" w:firstLineChars="235"/>
        <w:rPr>
          <w:rFonts w:hint="eastAsia" w:hAnsi="宋体"/>
          <w:sz w:val="24"/>
        </w:rPr>
      </w:pPr>
      <w:r>
        <w:rPr>
          <w:rFonts w:hint="eastAsia" w:hAnsi="宋体"/>
          <w:sz w:val="24"/>
        </w:rPr>
        <w:t>4、本项目所有岗位涉及工作人员在提供服务过程中，经采购人评价不具备工作能力的，我单位将无条件调换。</w:t>
      </w:r>
    </w:p>
    <w:p w14:paraId="3C6CBA43">
      <w:pPr>
        <w:pStyle w:val="37"/>
        <w:tabs>
          <w:tab w:val="left" w:pos="9214"/>
        </w:tabs>
        <w:spacing w:line="240" w:lineRule="auto"/>
        <w:ind w:right="-65" w:rightChars="-27" w:firstLine="564" w:firstLineChars="235"/>
        <w:rPr>
          <w:rFonts w:hint="eastAsia" w:hAnsi="宋体"/>
          <w:sz w:val="24"/>
        </w:rPr>
      </w:pPr>
      <w:r>
        <w:rPr>
          <w:rFonts w:hint="eastAsia" w:hAnsi="宋体"/>
          <w:sz w:val="24"/>
        </w:rPr>
        <w:t>5、满足</w:t>
      </w:r>
      <w:r>
        <w:rPr>
          <w:rFonts w:hAnsi="宋体"/>
          <w:sz w:val="24"/>
        </w:rPr>
        <w:t>法律、行政法规规定的其他条件</w:t>
      </w:r>
      <w:r>
        <w:rPr>
          <w:rFonts w:hint="eastAsia" w:hAnsi="宋体"/>
          <w:sz w:val="24"/>
        </w:rPr>
        <w:t>。</w:t>
      </w:r>
    </w:p>
    <w:p w14:paraId="323268FE">
      <w:pPr>
        <w:pStyle w:val="37"/>
        <w:tabs>
          <w:tab w:val="left" w:pos="9214"/>
        </w:tabs>
        <w:spacing w:line="240" w:lineRule="auto"/>
        <w:ind w:right="-65" w:rightChars="-27" w:firstLine="564" w:firstLineChars="235"/>
        <w:rPr>
          <w:rFonts w:hint="eastAsia" w:hAnsi="宋体"/>
          <w:sz w:val="24"/>
        </w:rPr>
      </w:pPr>
      <w:r>
        <w:rPr>
          <w:rFonts w:hint="eastAsia" w:hAnsi="宋体"/>
          <w:sz w:val="24"/>
        </w:rPr>
        <w:t>若采购人、采购代理机构在本项目采购过程中发现我单位存在违反上述承诺的事项，我公司愿意承担一切法律责任并认可采购人或采购代理机构作出的取消成交资格、罚没保证金等决定，并承担因此引起的一切后果及虚假投标责任。</w:t>
      </w:r>
    </w:p>
    <w:p w14:paraId="52F2AB25">
      <w:pPr>
        <w:pStyle w:val="37"/>
        <w:tabs>
          <w:tab w:val="left" w:pos="4736"/>
          <w:tab w:val="left" w:pos="9214"/>
        </w:tabs>
        <w:spacing w:line="240" w:lineRule="auto"/>
        <w:ind w:right="-65" w:rightChars="-27" w:firstLine="564" w:firstLineChars="235"/>
        <w:rPr>
          <w:rFonts w:hint="eastAsia" w:hAnsi="宋体"/>
          <w:sz w:val="24"/>
        </w:rPr>
      </w:pPr>
      <w:r>
        <w:rPr>
          <w:rFonts w:hint="eastAsia" w:hAnsi="宋体"/>
          <w:sz w:val="24"/>
        </w:rPr>
        <w:t>投标人名称（盖章）：</w:t>
      </w:r>
      <w:r>
        <w:rPr>
          <w:rFonts w:hint="eastAsia" w:hAnsi="宋体"/>
          <w:sz w:val="24"/>
          <w:u w:val="single"/>
        </w:rPr>
        <w:t xml:space="preserve"> </w:t>
      </w:r>
      <w:r>
        <w:rPr>
          <w:rFonts w:hint="eastAsia" w:hAnsi="宋体"/>
          <w:sz w:val="24"/>
          <w:u w:val="single"/>
        </w:rPr>
        <w:tab/>
      </w:r>
    </w:p>
    <w:p w14:paraId="429C803C">
      <w:pPr>
        <w:pStyle w:val="37"/>
        <w:tabs>
          <w:tab w:val="left" w:pos="5521"/>
          <w:tab w:val="left" w:pos="6366"/>
          <w:tab w:val="left" w:pos="9062"/>
          <w:tab w:val="left" w:pos="9214"/>
        </w:tabs>
        <w:spacing w:line="240" w:lineRule="auto"/>
        <w:ind w:right="-65" w:rightChars="-27" w:firstLine="564" w:firstLineChars="235"/>
        <w:rPr>
          <w:rFonts w:hint="eastAsia" w:hAnsi="宋体"/>
          <w:sz w:val="24"/>
          <w:u w:val="single"/>
        </w:rPr>
      </w:pPr>
      <w:r>
        <w:rPr>
          <w:rFonts w:hint="eastAsia" w:hAnsi="宋体"/>
          <w:sz w:val="24"/>
        </w:rPr>
        <w:t>投标人授权代表(签字或签章)：</w:t>
      </w:r>
      <w:r>
        <w:rPr>
          <w:rFonts w:hint="eastAsia" w:hAnsi="宋体"/>
          <w:sz w:val="24"/>
          <w:u w:val="single"/>
        </w:rPr>
        <w:t xml:space="preserve"> </w:t>
      </w:r>
      <w:r>
        <w:rPr>
          <w:rFonts w:hint="eastAsia" w:hAnsi="宋体"/>
          <w:sz w:val="24"/>
          <w:u w:val="single"/>
        </w:rPr>
        <w:tab/>
      </w:r>
    </w:p>
    <w:p w14:paraId="08F056D1">
      <w:pPr>
        <w:pStyle w:val="37"/>
        <w:tabs>
          <w:tab w:val="left" w:pos="5521"/>
          <w:tab w:val="left" w:pos="6366"/>
          <w:tab w:val="left" w:pos="9062"/>
          <w:tab w:val="left" w:pos="9214"/>
        </w:tabs>
        <w:spacing w:line="240" w:lineRule="auto"/>
        <w:ind w:right="-65" w:rightChars="-27" w:firstLine="564" w:firstLineChars="235"/>
        <w:rPr>
          <w:rFonts w:hint="eastAsia" w:hAnsi="宋体"/>
          <w:sz w:val="24"/>
          <w:u w:val="single"/>
        </w:rPr>
      </w:pPr>
      <w:r>
        <w:rPr>
          <w:rFonts w:hint="eastAsia" w:hAnsi="宋体"/>
          <w:sz w:val="24"/>
        </w:rPr>
        <w:t>日期：</w:t>
      </w:r>
      <w:r>
        <w:rPr>
          <w:rFonts w:hint="eastAsia" w:hAnsi="宋体"/>
          <w:sz w:val="24"/>
          <w:u w:val="single"/>
        </w:rPr>
        <w:t xml:space="preserve"> </w:t>
      </w:r>
      <w:r>
        <w:rPr>
          <w:rFonts w:hint="eastAsia" w:hAnsi="宋体"/>
          <w:sz w:val="24"/>
          <w:u w:val="single"/>
        </w:rPr>
        <w:tab/>
      </w:r>
      <w:r>
        <w:rPr>
          <w:rFonts w:hint="eastAsia" w:hAnsi="宋体"/>
          <w:sz w:val="24"/>
          <w:u w:val="single"/>
        </w:rPr>
        <w:t xml:space="preserve">          </w:t>
      </w:r>
    </w:p>
    <w:p w14:paraId="073F3B50">
      <w:pPr>
        <w:pStyle w:val="37"/>
        <w:tabs>
          <w:tab w:val="left" w:pos="9214"/>
        </w:tabs>
        <w:spacing w:before="160" w:line="240" w:lineRule="auto"/>
        <w:ind w:right="-65" w:rightChars="-27" w:firstLine="564" w:firstLineChars="235"/>
        <w:rPr>
          <w:rFonts w:hint="eastAsia" w:hAnsi="宋体"/>
          <w:sz w:val="24"/>
        </w:rPr>
      </w:pPr>
      <w:r>
        <w:rPr>
          <w:rFonts w:hint="eastAsia" w:hAnsi="宋体"/>
          <w:sz w:val="24"/>
        </w:rPr>
        <w:t>（注：投标人实际情况如与上述承诺内容不符的，请如实说明，不得虚假承诺）</w:t>
      </w:r>
    </w:p>
    <w:p w14:paraId="1FD3260F">
      <w:pPr>
        <w:spacing w:before="160" w:line="244" w:lineRule="auto"/>
        <w:ind w:right="-65" w:rightChars="-27" w:firstLine="564" w:firstLineChars="235"/>
        <w:rPr>
          <w:rFonts w:hint="eastAsia" w:ascii="宋体" w:hAnsi="宋体"/>
          <w:spacing w:val="-3"/>
        </w:rPr>
      </w:pPr>
      <w:r>
        <w:rPr>
          <w:rFonts w:hint="eastAsia" w:ascii="宋体" w:hAnsi="宋体"/>
        </w:rPr>
        <w:t>说明：</w:t>
      </w:r>
      <w:r>
        <w:rPr>
          <w:rFonts w:hint="eastAsia" w:ascii="宋体" w:hAnsi="宋体"/>
          <w:spacing w:val="-3"/>
        </w:rPr>
        <w:t>自然人投标的无需盖章，需要签字。</w:t>
      </w:r>
    </w:p>
    <w:bookmarkEnd w:id="103"/>
    <w:bookmarkEnd w:id="104"/>
    <w:bookmarkEnd w:id="105"/>
    <w:bookmarkEnd w:id="106"/>
    <w:p w14:paraId="0267D78F">
      <w:pPr>
        <w:spacing w:line="440" w:lineRule="exact"/>
        <w:outlineLvl w:val="2"/>
        <w:rPr>
          <w:rFonts w:hint="eastAsia"/>
          <w:b/>
          <w:sz w:val="28"/>
        </w:rPr>
      </w:pPr>
      <w:r>
        <w:rPr>
          <w:rFonts w:hAnsi="宋体"/>
          <w:b/>
        </w:rPr>
        <w:br w:type="page"/>
      </w:r>
      <w:bookmarkStart w:id="107" w:name="_Toc142585769"/>
      <w:r>
        <w:rPr>
          <w:rFonts w:hint="eastAsia"/>
          <w:b/>
          <w:sz w:val="28"/>
        </w:rPr>
        <w:t>4、政府采购政策</w:t>
      </w:r>
      <w:bookmarkEnd w:id="107"/>
    </w:p>
    <w:p w14:paraId="64C52EB6">
      <w:pPr>
        <w:pStyle w:val="53"/>
        <w:tabs>
          <w:tab w:val="left" w:pos="5580"/>
        </w:tabs>
        <w:adjustRightInd w:val="0"/>
        <w:snapToGrid w:val="0"/>
        <w:spacing w:before="156" w:after="156" w:line="360" w:lineRule="auto"/>
        <w:ind w:firstLine="480" w:firstLineChars="200"/>
        <w:rPr>
          <w:rFonts w:hint="eastAsia" w:hAnsi="宋体"/>
        </w:rPr>
      </w:pPr>
      <w:r>
        <w:rPr>
          <w:rFonts w:hint="eastAsia" w:hAnsi="宋体"/>
        </w:rPr>
        <w:t>本项目为非专门面向中小企业（含中型、小型、微型企业）采购项目，根据《政府采购促进中小企业发展管理办法》（财库</w:t>
      </w:r>
      <w:r>
        <w:rPr>
          <w:rFonts w:hAnsi="宋体"/>
        </w:rPr>
        <w:t>[2020]46号）的规定，对小微企业的投标价格给予10%的扣除，用扣除后的价格参与评审</w:t>
      </w:r>
      <w:r>
        <w:rPr>
          <w:rFonts w:hint="eastAsia" w:hAnsi="宋体"/>
        </w:rPr>
        <w:t>。如供应商及所有产品的生产商均为小微企业的，请填写中小企业声明函（如不是，可以不填写），格式如下：</w:t>
      </w:r>
    </w:p>
    <w:p w14:paraId="7B9DEAEF">
      <w:pPr>
        <w:widowControl/>
        <w:spacing w:line="240" w:lineRule="auto"/>
        <w:jc w:val="left"/>
        <w:rPr>
          <w:rFonts w:hint="eastAsia" w:ascii="宋体" w:hAnsi="宋体"/>
          <w:b/>
          <w:bCs/>
          <w:spacing w:val="10"/>
          <w:kern w:val="0"/>
        </w:rPr>
      </w:pPr>
      <w:bookmarkStart w:id="108" w:name="_Toc71631935"/>
      <w:bookmarkStart w:id="109" w:name="_Toc115436135"/>
      <w:bookmarkStart w:id="110" w:name="_Toc114589543"/>
      <w:bookmarkStart w:id="111" w:name="_Toc142585770"/>
      <w:r>
        <w:rPr>
          <w:rFonts w:ascii="宋体" w:hAnsi="宋体"/>
          <w:b/>
        </w:rPr>
        <w:br w:type="page"/>
      </w:r>
    </w:p>
    <w:p w14:paraId="744ADC77">
      <w:pPr>
        <w:pStyle w:val="1075"/>
        <w:spacing w:before="124" w:after="124" w:line="360" w:lineRule="auto"/>
        <w:jc w:val="center"/>
        <w:rPr>
          <w:rFonts w:hint="eastAsia" w:ascii="宋体" w:hAnsi="宋体"/>
          <w:b/>
          <w:sz w:val="24"/>
          <w:szCs w:val="24"/>
        </w:rPr>
      </w:pPr>
      <w:r>
        <w:rPr>
          <w:rFonts w:hint="eastAsia" w:ascii="宋体" w:hAnsi="宋体"/>
          <w:b/>
          <w:sz w:val="24"/>
          <w:szCs w:val="24"/>
        </w:rPr>
        <w:t>中小企业声明函</w:t>
      </w:r>
      <w:bookmarkEnd w:id="108"/>
      <w:r>
        <w:rPr>
          <w:rFonts w:hint="eastAsia" w:ascii="宋体" w:hAnsi="宋体"/>
          <w:b/>
          <w:sz w:val="24"/>
          <w:szCs w:val="24"/>
        </w:rPr>
        <w:t>（如是）</w:t>
      </w:r>
      <w:bookmarkEnd w:id="109"/>
      <w:bookmarkEnd w:id="110"/>
      <w:bookmarkEnd w:id="111"/>
    </w:p>
    <w:p w14:paraId="76F8B4FE">
      <w:pPr>
        <w:pStyle w:val="53"/>
        <w:tabs>
          <w:tab w:val="left" w:pos="5580"/>
        </w:tabs>
        <w:adjustRightInd w:val="0"/>
        <w:snapToGrid w:val="0"/>
        <w:spacing w:before="156" w:after="156" w:line="360" w:lineRule="auto"/>
        <w:ind w:firstLine="480" w:firstLineChars="200"/>
        <w:rPr>
          <w:rFonts w:hint="eastAsia" w:hAnsi="宋体"/>
        </w:rPr>
      </w:pPr>
      <w:r>
        <w:rPr>
          <w:rFonts w:hint="eastAsia" w:hAnsi="宋体"/>
        </w:rPr>
        <w:t>本公司郑重声明，根据《政府采购促进中小企业发展管理办法》（财库﹝2020﹞46 号）的规定，本公司参加</w:t>
      </w:r>
      <w:r>
        <w:rPr>
          <w:rFonts w:hint="eastAsia" w:hAnsi="宋体"/>
          <w:i/>
          <w:u w:val="single"/>
        </w:rPr>
        <w:t>（单位名称）</w:t>
      </w:r>
      <w:r>
        <w:rPr>
          <w:rFonts w:hint="eastAsia" w:hAnsi="宋体"/>
        </w:rPr>
        <w:t>的</w:t>
      </w:r>
      <w:r>
        <w:rPr>
          <w:rFonts w:hint="eastAsia" w:hAnsi="宋体"/>
          <w:i/>
          <w:u w:val="single"/>
        </w:rPr>
        <w:t>（项目名称）</w:t>
      </w:r>
      <w:r>
        <w:rPr>
          <w:rFonts w:hint="eastAsia" w:hAnsi="宋体"/>
        </w:rPr>
        <w:t>采购活动，提供的货物全部由符合政策要求的中小企业制造。相关企业（含联合体中的中小企业、签订分包意向协议的中小企业）的具体情况如下：</w:t>
      </w:r>
    </w:p>
    <w:p w14:paraId="3E44668A">
      <w:pPr>
        <w:pStyle w:val="53"/>
        <w:tabs>
          <w:tab w:val="left" w:pos="5580"/>
        </w:tabs>
        <w:adjustRightInd w:val="0"/>
        <w:snapToGrid w:val="0"/>
        <w:spacing w:before="156" w:after="156" w:line="360" w:lineRule="auto"/>
        <w:rPr>
          <w:rFonts w:hint="eastAsia" w:hAnsi="宋体"/>
        </w:rPr>
      </w:pPr>
      <w:r>
        <w:rPr>
          <w:rFonts w:hint="eastAsia" w:hAnsi="宋体"/>
        </w:rPr>
        <w:t xml:space="preserve">1. </w:t>
      </w:r>
      <w:r>
        <w:rPr>
          <w:rFonts w:hint="eastAsia" w:hAnsi="宋体"/>
          <w:u w:val="single"/>
        </w:rPr>
        <w:t>（标的名称）</w:t>
      </w:r>
      <w:r>
        <w:rPr>
          <w:rFonts w:hint="eastAsia" w:hAnsi="宋体"/>
        </w:rPr>
        <w:t xml:space="preserve"> ，属于</w:t>
      </w:r>
      <w:r>
        <w:rPr>
          <w:rFonts w:hint="eastAsia" w:hAnsi="宋体"/>
          <w:u w:val="single"/>
        </w:rPr>
        <w:t>（采购文件中明确的所属行业）</w:t>
      </w:r>
      <w:r>
        <w:rPr>
          <w:rFonts w:hint="eastAsia" w:hAnsi="宋体"/>
        </w:rPr>
        <w:t>行业；[承建/承接/制造商]企业为（企业名称），从业人员</w:t>
      </w:r>
      <w:r>
        <w:rPr>
          <w:rFonts w:hint="eastAsia" w:hAnsi="宋体"/>
          <w:u w:val="single"/>
        </w:rPr>
        <w:t xml:space="preserve">      </w:t>
      </w:r>
      <w:r>
        <w:rPr>
          <w:rFonts w:hint="eastAsia" w:hAnsi="宋体"/>
        </w:rPr>
        <w:t>人，营业收入为</w:t>
      </w:r>
      <w:r>
        <w:rPr>
          <w:rFonts w:hint="eastAsia" w:hAnsi="宋体"/>
          <w:u w:val="single"/>
        </w:rPr>
        <w:t xml:space="preserve">      </w:t>
      </w:r>
      <w:r>
        <w:rPr>
          <w:rFonts w:hint="eastAsia" w:hAnsi="宋体"/>
        </w:rPr>
        <w:t>万元，资产总额为</w:t>
      </w:r>
      <w:r>
        <w:rPr>
          <w:rFonts w:hint="eastAsia" w:hAnsi="宋体"/>
          <w:u w:val="single"/>
        </w:rPr>
        <w:t xml:space="preserve">    </w:t>
      </w:r>
      <w:r>
        <w:rPr>
          <w:rFonts w:hint="eastAsia" w:hAnsi="宋体"/>
        </w:rPr>
        <w:t>万元，属于（中型企业、小型企业、微型企业）；</w:t>
      </w:r>
    </w:p>
    <w:p w14:paraId="611E961F">
      <w:pPr>
        <w:pStyle w:val="53"/>
        <w:tabs>
          <w:tab w:val="left" w:pos="5580"/>
        </w:tabs>
        <w:adjustRightInd w:val="0"/>
        <w:snapToGrid w:val="0"/>
        <w:spacing w:before="156" w:after="156" w:line="360" w:lineRule="auto"/>
        <w:rPr>
          <w:rFonts w:hint="eastAsia" w:hAnsi="宋体"/>
        </w:rPr>
      </w:pPr>
      <w:r>
        <w:rPr>
          <w:rFonts w:hint="eastAsia" w:hAnsi="宋体"/>
        </w:rPr>
        <w:t xml:space="preserve">2. </w:t>
      </w:r>
      <w:r>
        <w:rPr>
          <w:rFonts w:hint="eastAsia" w:hAnsi="宋体"/>
          <w:u w:val="single"/>
        </w:rPr>
        <w:t xml:space="preserve">（标的名称） </w:t>
      </w:r>
      <w:r>
        <w:rPr>
          <w:rFonts w:hint="eastAsia" w:hAnsi="宋体"/>
        </w:rPr>
        <w:t>，属于</w:t>
      </w:r>
      <w:r>
        <w:rPr>
          <w:rFonts w:hint="eastAsia" w:hAnsi="宋体"/>
          <w:u w:val="single"/>
        </w:rPr>
        <w:t>（采购文件中明确的所属行业）</w:t>
      </w:r>
      <w:r>
        <w:rPr>
          <w:rFonts w:hint="eastAsia" w:hAnsi="宋体"/>
        </w:rPr>
        <w:t>行业；[承建/承接/制造商]企业为（企业名称），从业人员</w:t>
      </w:r>
      <w:r>
        <w:rPr>
          <w:rFonts w:hint="eastAsia" w:hAnsi="宋体"/>
          <w:u w:val="single"/>
        </w:rPr>
        <w:t xml:space="preserve">      </w:t>
      </w:r>
      <w:r>
        <w:rPr>
          <w:rFonts w:hint="eastAsia" w:hAnsi="宋体"/>
        </w:rPr>
        <w:t>人，营业收入为</w:t>
      </w:r>
      <w:r>
        <w:rPr>
          <w:rFonts w:hint="eastAsia" w:hAnsi="宋体"/>
          <w:u w:val="single"/>
        </w:rPr>
        <w:t xml:space="preserve">      </w:t>
      </w:r>
      <w:r>
        <w:rPr>
          <w:rFonts w:hint="eastAsia" w:hAnsi="宋体"/>
        </w:rPr>
        <w:t>万元，资产总额为</w:t>
      </w:r>
      <w:r>
        <w:rPr>
          <w:rFonts w:hint="eastAsia" w:hAnsi="宋体"/>
          <w:u w:val="single"/>
        </w:rPr>
        <w:t xml:space="preserve">    </w:t>
      </w:r>
      <w:r>
        <w:rPr>
          <w:rFonts w:hint="eastAsia" w:hAnsi="宋体"/>
        </w:rPr>
        <w:t>万元，属于（中型企业、小型企业、微型企业）；</w:t>
      </w:r>
    </w:p>
    <w:p w14:paraId="6D7202DE">
      <w:pPr>
        <w:pStyle w:val="53"/>
        <w:tabs>
          <w:tab w:val="left" w:pos="5580"/>
        </w:tabs>
        <w:adjustRightInd w:val="0"/>
        <w:snapToGrid w:val="0"/>
        <w:spacing w:before="156" w:after="156" w:line="360" w:lineRule="auto"/>
        <w:ind w:left="46" w:hanging="45" w:hangingChars="19"/>
        <w:rPr>
          <w:rFonts w:hint="eastAsia" w:hAnsi="宋体"/>
        </w:rPr>
      </w:pPr>
      <w:r>
        <w:rPr>
          <w:rFonts w:hint="eastAsia" w:hAnsi="宋体"/>
        </w:rPr>
        <w:t>……</w:t>
      </w:r>
    </w:p>
    <w:p w14:paraId="49E4F629">
      <w:pPr>
        <w:pStyle w:val="53"/>
        <w:tabs>
          <w:tab w:val="left" w:pos="5580"/>
        </w:tabs>
        <w:adjustRightInd w:val="0"/>
        <w:snapToGrid w:val="0"/>
        <w:spacing w:before="156" w:after="156" w:line="360" w:lineRule="auto"/>
        <w:ind w:firstLine="491" w:firstLineChars="205"/>
        <w:rPr>
          <w:rFonts w:hint="eastAsia" w:hAnsi="宋体"/>
        </w:rPr>
      </w:pPr>
      <w:r>
        <w:rPr>
          <w:rFonts w:hint="eastAsia" w:hAnsi="宋体"/>
        </w:rPr>
        <w:t>以上企业，不属于大企业的分支机构，不存在控股股东为大企业的情形，也不存在与大企业的负责人为同一人的情形。</w:t>
      </w:r>
    </w:p>
    <w:p w14:paraId="6FC451F1">
      <w:pPr>
        <w:pStyle w:val="53"/>
        <w:tabs>
          <w:tab w:val="left" w:pos="5580"/>
        </w:tabs>
        <w:adjustRightInd w:val="0"/>
        <w:snapToGrid w:val="0"/>
        <w:spacing w:before="156" w:after="156" w:line="360" w:lineRule="auto"/>
        <w:ind w:firstLine="491" w:firstLineChars="205"/>
        <w:rPr>
          <w:rFonts w:hint="eastAsia" w:hAnsi="宋体"/>
        </w:rPr>
      </w:pPr>
      <w:r>
        <w:rPr>
          <w:rFonts w:hint="eastAsia" w:hAnsi="宋体"/>
        </w:rPr>
        <w:t>本企业对上述声明内容的真实性负责。如有虚假，将依法承担相应责任。</w:t>
      </w:r>
    </w:p>
    <w:p w14:paraId="59887C97">
      <w:pPr>
        <w:pStyle w:val="53"/>
        <w:tabs>
          <w:tab w:val="left" w:pos="5580"/>
        </w:tabs>
        <w:adjustRightInd w:val="0"/>
        <w:snapToGrid w:val="0"/>
        <w:spacing w:before="156" w:after="156" w:line="360" w:lineRule="auto"/>
        <w:ind w:hanging="527"/>
        <w:rPr>
          <w:rFonts w:hint="eastAsia" w:hAnsi="宋体"/>
        </w:rPr>
      </w:pPr>
    </w:p>
    <w:p w14:paraId="64209860">
      <w:pPr>
        <w:pStyle w:val="53"/>
        <w:tabs>
          <w:tab w:val="left" w:pos="5580"/>
        </w:tabs>
        <w:adjustRightInd w:val="0"/>
        <w:snapToGrid w:val="0"/>
        <w:spacing w:before="156" w:after="156" w:line="360" w:lineRule="auto"/>
        <w:ind w:firstLine="4680" w:firstLineChars="1950"/>
        <w:rPr>
          <w:rFonts w:hint="eastAsia" w:hAnsi="宋体"/>
        </w:rPr>
      </w:pPr>
      <w:r>
        <w:rPr>
          <w:rFonts w:hint="eastAsia" w:hAnsi="宋体"/>
        </w:rPr>
        <w:t>企业名称（盖章）：</w:t>
      </w:r>
    </w:p>
    <w:p w14:paraId="51828DD0">
      <w:pPr>
        <w:pStyle w:val="53"/>
        <w:tabs>
          <w:tab w:val="left" w:pos="5580"/>
        </w:tabs>
        <w:adjustRightInd w:val="0"/>
        <w:snapToGrid w:val="0"/>
        <w:spacing w:before="156" w:after="156" w:line="360" w:lineRule="auto"/>
        <w:ind w:firstLine="4680" w:firstLineChars="1950"/>
        <w:rPr>
          <w:rFonts w:hint="eastAsia" w:hAnsi="宋体"/>
        </w:rPr>
      </w:pPr>
      <w:r>
        <w:rPr>
          <w:rFonts w:hint="eastAsia" w:hAnsi="宋体"/>
        </w:rPr>
        <w:t>日期：</w:t>
      </w:r>
    </w:p>
    <w:p w14:paraId="188756D5">
      <w:pPr>
        <w:pStyle w:val="53"/>
        <w:tabs>
          <w:tab w:val="left" w:pos="5580"/>
        </w:tabs>
        <w:adjustRightInd w:val="0"/>
        <w:snapToGrid w:val="0"/>
        <w:spacing w:before="156" w:after="156" w:line="360" w:lineRule="auto"/>
        <w:rPr>
          <w:rFonts w:hint="eastAsia" w:hAnsi="宋体"/>
        </w:rPr>
      </w:pPr>
      <w:r>
        <w:rPr>
          <w:rFonts w:hint="eastAsia" w:hAnsi="宋体"/>
        </w:rPr>
        <w:t>注1、从业人员、营业收入、资产总额填报上一年度数据，无上一年度数据的新成立企业可不填报。</w:t>
      </w:r>
    </w:p>
    <w:p w14:paraId="1B1ADCEF">
      <w:pPr>
        <w:pStyle w:val="53"/>
        <w:tabs>
          <w:tab w:val="left" w:pos="5580"/>
        </w:tabs>
        <w:adjustRightInd w:val="0"/>
        <w:snapToGrid w:val="0"/>
        <w:spacing w:before="156" w:after="156" w:line="360" w:lineRule="auto"/>
        <w:rPr>
          <w:rFonts w:hint="eastAsia" w:hAnsi="宋体"/>
        </w:rPr>
      </w:pPr>
      <w:r>
        <w:rPr>
          <w:rFonts w:hint="eastAsia" w:hAnsi="宋体"/>
        </w:rPr>
        <w:t>2、请在本表中填写</w:t>
      </w:r>
      <w:r>
        <w:rPr>
          <w:rFonts w:hint="eastAsia" w:hAnsi="宋体"/>
          <w:u w:val="single"/>
        </w:rPr>
        <w:t>供应商须知前附表</w:t>
      </w:r>
      <w:r>
        <w:rPr>
          <w:rFonts w:hint="eastAsia" w:hAnsi="宋体"/>
        </w:rPr>
        <w:t>中写明的中小企业行业类别。</w:t>
      </w:r>
    </w:p>
    <w:p w14:paraId="709A6F19">
      <w:pPr>
        <w:tabs>
          <w:tab w:val="left" w:pos="3777"/>
          <w:tab w:val="center" w:pos="4819"/>
        </w:tabs>
        <w:spacing w:line="440" w:lineRule="exact"/>
        <w:jc w:val="left"/>
        <w:rPr>
          <w:rFonts w:hint="eastAsia"/>
        </w:rPr>
      </w:pPr>
      <w:r>
        <w:rPr>
          <w:rFonts w:hint="eastAsia" w:ascii="宋体" w:hAnsi="宋体"/>
        </w:rPr>
        <w:t>3、制造商如为监狱企业或残疾人福利性单位的，视同为小型、微型企业，请填写此声明函，并需要出具相应的声明函和证明文件（格式后附）。</w:t>
      </w:r>
      <w:r>
        <w:br w:type="page"/>
      </w:r>
    </w:p>
    <w:p w14:paraId="6FA50DB6">
      <w:pPr>
        <w:tabs>
          <w:tab w:val="left" w:pos="3777"/>
          <w:tab w:val="center" w:pos="4819"/>
        </w:tabs>
        <w:spacing w:line="440" w:lineRule="exact"/>
        <w:jc w:val="center"/>
        <w:rPr>
          <w:rFonts w:hint="eastAsia"/>
          <w:bCs/>
          <w:kern w:val="0"/>
        </w:rPr>
      </w:pPr>
      <w:r>
        <w:rPr>
          <w:bCs/>
          <w:kern w:val="0"/>
        </w:rPr>
        <w:t>监狱企业声明函</w:t>
      </w:r>
    </w:p>
    <w:p w14:paraId="2A0BF43B">
      <w:pPr>
        <w:jc w:val="center"/>
        <w:rPr>
          <w:rFonts w:hint="eastAsia"/>
          <w:bCs/>
          <w:kern w:val="0"/>
        </w:rPr>
      </w:pPr>
      <w:r>
        <w:rPr>
          <w:bCs/>
          <w:kern w:val="0"/>
        </w:rPr>
        <w:t>（监狱企业适用）</w:t>
      </w:r>
    </w:p>
    <w:p w14:paraId="27A551AE">
      <w:pPr>
        <w:ind w:firstLine="540" w:firstLineChars="225"/>
        <w:rPr>
          <w:rFonts w:hint="eastAsia"/>
          <w:bCs/>
          <w:kern w:val="0"/>
        </w:rPr>
      </w:pPr>
      <w:r>
        <w:rPr>
          <w:bCs/>
          <w:kern w:val="0"/>
        </w:rPr>
        <w:t>本公司郑重声明，根据《关于政府采购支持监狱企业发展有关问题的通知》（财库[2014]68号）的规定，本公司为监狱企业。</w:t>
      </w:r>
    </w:p>
    <w:p w14:paraId="0C3B3650">
      <w:pPr>
        <w:ind w:firstLine="540" w:firstLineChars="225"/>
        <w:rPr>
          <w:rFonts w:hint="eastAsia"/>
          <w:bCs/>
          <w:kern w:val="0"/>
        </w:rPr>
      </w:pPr>
      <w:r>
        <w:rPr>
          <w:bCs/>
          <w:kern w:val="0"/>
        </w:rPr>
        <w:t>本公司参加______单位的______项目采购活动，采购活动提供本企业（填写制造的货物，由本企业承担工程、提供服务）。</w:t>
      </w:r>
    </w:p>
    <w:p w14:paraId="569F5415">
      <w:pPr>
        <w:ind w:firstLine="540" w:firstLineChars="225"/>
        <w:rPr>
          <w:rFonts w:hint="eastAsia"/>
          <w:bCs/>
          <w:kern w:val="0"/>
        </w:rPr>
      </w:pPr>
      <w:r>
        <w:rPr>
          <w:bCs/>
          <w:kern w:val="0"/>
        </w:rPr>
        <w:t>本条所称货物不包括使用大型企业注册商标的货物和服务。</w:t>
      </w:r>
    </w:p>
    <w:p w14:paraId="39698C3C">
      <w:pPr>
        <w:ind w:firstLine="540" w:firstLineChars="225"/>
        <w:rPr>
          <w:rFonts w:hint="eastAsia"/>
          <w:bCs/>
          <w:kern w:val="0"/>
        </w:rPr>
      </w:pPr>
      <w:r>
        <w:rPr>
          <w:bCs/>
          <w:kern w:val="0"/>
        </w:rPr>
        <w:t>本公司对上述声明的真实性负责。如有虚假，将依法承担相应责任。</w:t>
      </w:r>
    </w:p>
    <w:p w14:paraId="2135B523">
      <w:pPr>
        <w:ind w:firstLine="4860" w:firstLineChars="2025"/>
        <w:rPr>
          <w:rFonts w:hint="eastAsia"/>
          <w:bCs/>
          <w:kern w:val="0"/>
        </w:rPr>
      </w:pPr>
    </w:p>
    <w:p w14:paraId="2472C34D">
      <w:pPr>
        <w:ind w:firstLine="4860" w:firstLineChars="2025"/>
        <w:rPr>
          <w:rFonts w:hint="eastAsia"/>
          <w:bCs/>
          <w:kern w:val="0"/>
        </w:rPr>
      </w:pPr>
      <w:r>
        <w:rPr>
          <w:bCs/>
          <w:kern w:val="0"/>
        </w:rPr>
        <w:t>企业名称（盖公章）：</w:t>
      </w:r>
    </w:p>
    <w:p w14:paraId="61BB34AA">
      <w:pPr>
        <w:ind w:firstLine="4860" w:firstLineChars="2025"/>
        <w:rPr>
          <w:rFonts w:hint="eastAsia"/>
          <w:bCs/>
          <w:kern w:val="0"/>
        </w:rPr>
      </w:pPr>
      <w:r>
        <w:rPr>
          <w:bCs/>
          <w:kern w:val="0"/>
        </w:rPr>
        <w:t>法定代表人（负责人）或其授权代表(签字)：</w:t>
      </w:r>
    </w:p>
    <w:p w14:paraId="65E059D6">
      <w:pPr>
        <w:tabs>
          <w:tab w:val="left" w:pos="2880"/>
        </w:tabs>
        <w:spacing w:line="460" w:lineRule="atLeast"/>
        <w:ind w:firstLine="4800" w:firstLineChars="2000"/>
        <w:rPr>
          <w:rFonts w:hint="eastAsia"/>
          <w:bCs/>
        </w:rPr>
      </w:pPr>
      <w:r>
        <w:rPr>
          <w:bCs/>
          <w:kern w:val="0"/>
        </w:rPr>
        <w:t>日期：</w:t>
      </w:r>
    </w:p>
    <w:p w14:paraId="6AE35F26">
      <w:pPr>
        <w:ind w:firstLine="480" w:firstLineChars="200"/>
        <w:rPr>
          <w:rFonts w:hint="eastAsia"/>
          <w:bCs/>
          <w:kern w:val="0"/>
        </w:rPr>
      </w:pPr>
      <w:r>
        <w:rPr>
          <w:bCs/>
          <w:kern w:val="0"/>
        </w:rPr>
        <w:t>注：后附监狱企业资格证明文件</w:t>
      </w:r>
    </w:p>
    <w:p w14:paraId="2FC6310A">
      <w:pPr>
        <w:spacing w:line="440" w:lineRule="exact"/>
        <w:ind w:firstLine="567"/>
        <w:rPr>
          <w:rFonts w:hint="eastAsia"/>
          <w:bCs/>
        </w:rPr>
      </w:pPr>
      <w:r>
        <w:rPr>
          <w:bCs/>
        </w:rPr>
        <w:t>1. 省级以上监狱管理局、戒毒管理局（含新疆生产建设兵团）出具的属于监狱企业的证明文件；</w:t>
      </w:r>
    </w:p>
    <w:p w14:paraId="61540667">
      <w:pPr>
        <w:tabs>
          <w:tab w:val="left" w:pos="2880"/>
        </w:tabs>
        <w:spacing w:line="460" w:lineRule="atLeast"/>
        <w:ind w:firstLine="566" w:firstLineChars="236"/>
        <w:jc w:val="left"/>
        <w:rPr>
          <w:rFonts w:hint="eastAsia"/>
          <w:bCs/>
          <w:kern w:val="0"/>
        </w:rPr>
      </w:pPr>
      <w:r>
        <w:rPr>
          <w:bCs/>
        </w:rPr>
        <w:t>2.证明材料加盖投标人公章。</w:t>
      </w:r>
    </w:p>
    <w:p w14:paraId="6F8678FA">
      <w:pPr>
        <w:rPr>
          <w:rFonts w:hint="eastAsia"/>
          <w:bCs/>
          <w:kern w:val="0"/>
        </w:rPr>
      </w:pPr>
      <w:r>
        <w:rPr>
          <w:bCs/>
          <w:kern w:val="0"/>
        </w:rPr>
        <w:t xml:space="preserve">（若响应性文件中无上述证明文件，则在评审时不考虑对该监狱企业的相关优惠。） </w:t>
      </w:r>
    </w:p>
    <w:p w14:paraId="14DC0DAD">
      <w:pPr>
        <w:widowControl/>
        <w:spacing w:line="240" w:lineRule="auto"/>
        <w:jc w:val="left"/>
        <w:rPr>
          <w:rFonts w:hint="eastAsia"/>
          <w:bCs/>
          <w:spacing w:val="6"/>
          <w:kern w:val="0"/>
        </w:rPr>
      </w:pPr>
      <w:r>
        <w:rPr>
          <w:bCs/>
          <w:spacing w:val="6"/>
          <w:kern w:val="0"/>
        </w:rPr>
        <w:br w:type="page"/>
      </w:r>
    </w:p>
    <w:p w14:paraId="59056D41">
      <w:pPr>
        <w:tabs>
          <w:tab w:val="left" w:pos="3600"/>
        </w:tabs>
        <w:adjustRightInd w:val="0"/>
        <w:snapToGrid w:val="0"/>
        <w:spacing w:line="440" w:lineRule="exact"/>
        <w:jc w:val="center"/>
        <w:rPr>
          <w:rFonts w:hint="eastAsia"/>
          <w:bCs/>
          <w:spacing w:val="6"/>
          <w:kern w:val="0"/>
        </w:rPr>
      </w:pPr>
      <w:r>
        <w:rPr>
          <w:bCs/>
          <w:spacing w:val="6"/>
          <w:kern w:val="0"/>
        </w:rPr>
        <w:t>残疾人福利性单位声明函</w:t>
      </w:r>
    </w:p>
    <w:p w14:paraId="403D346C">
      <w:pPr>
        <w:autoSpaceDE w:val="0"/>
        <w:autoSpaceDN w:val="0"/>
        <w:adjustRightInd w:val="0"/>
        <w:spacing w:line="440" w:lineRule="exact"/>
        <w:rPr>
          <w:rFonts w:hint="eastAsia"/>
          <w:bCs/>
          <w:spacing w:val="6"/>
          <w:kern w:val="0"/>
        </w:rPr>
      </w:pPr>
    </w:p>
    <w:p w14:paraId="0710FCF6">
      <w:pPr>
        <w:widowControl/>
        <w:adjustRightInd w:val="0"/>
        <w:snapToGrid w:val="0"/>
        <w:spacing w:line="440" w:lineRule="exact"/>
        <w:ind w:firstLine="504" w:firstLineChars="200"/>
        <w:jc w:val="left"/>
        <w:rPr>
          <w:rFonts w:hint="eastAsia"/>
          <w:bCs/>
          <w:spacing w:val="6"/>
          <w:kern w:val="0"/>
        </w:rPr>
      </w:pPr>
      <w:r>
        <w:rPr>
          <w:bCs/>
          <w:spacing w:val="6"/>
          <w:kern w:val="0"/>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31C52829">
      <w:pPr>
        <w:widowControl/>
        <w:adjustRightInd w:val="0"/>
        <w:snapToGrid w:val="0"/>
        <w:spacing w:line="440" w:lineRule="exact"/>
        <w:ind w:firstLine="504" w:firstLineChars="200"/>
        <w:jc w:val="left"/>
        <w:rPr>
          <w:rFonts w:hint="eastAsia"/>
          <w:bCs/>
          <w:spacing w:val="6"/>
          <w:kern w:val="0"/>
        </w:rPr>
      </w:pPr>
      <w:r>
        <w:rPr>
          <w:bCs/>
          <w:spacing w:val="6"/>
          <w:kern w:val="0"/>
        </w:rPr>
        <w:t xml:space="preserve">本单位对上述声明的真实性负责。如有虚假，将依法承担相应责任。 </w:t>
      </w:r>
    </w:p>
    <w:p w14:paraId="73A2689C">
      <w:pPr>
        <w:widowControl/>
        <w:adjustRightInd w:val="0"/>
        <w:snapToGrid w:val="0"/>
        <w:spacing w:line="440" w:lineRule="exact"/>
        <w:ind w:firstLine="504" w:firstLineChars="200"/>
        <w:jc w:val="left"/>
        <w:rPr>
          <w:rFonts w:hint="eastAsia"/>
          <w:bCs/>
          <w:spacing w:val="6"/>
          <w:kern w:val="0"/>
        </w:rPr>
      </w:pPr>
    </w:p>
    <w:p w14:paraId="38941FF5">
      <w:pPr>
        <w:widowControl/>
        <w:adjustRightInd w:val="0"/>
        <w:snapToGrid w:val="0"/>
        <w:spacing w:line="440" w:lineRule="exact"/>
        <w:ind w:firstLine="5544" w:firstLineChars="2200"/>
        <w:jc w:val="left"/>
        <w:rPr>
          <w:rFonts w:hint="eastAsia"/>
          <w:bCs/>
          <w:spacing w:val="6"/>
          <w:kern w:val="0"/>
        </w:rPr>
      </w:pPr>
      <w:r>
        <w:rPr>
          <w:bCs/>
          <w:spacing w:val="6"/>
          <w:kern w:val="0"/>
        </w:rPr>
        <w:t>单位名称（盖章）：</w:t>
      </w:r>
    </w:p>
    <w:p w14:paraId="259ADA70">
      <w:pPr>
        <w:widowControl/>
        <w:adjustRightInd w:val="0"/>
        <w:snapToGrid w:val="0"/>
        <w:spacing w:line="440" w:lineRule="exact"/>
        <w:ind w:firstLine="504" w:firstLineChars="200"/>
        <w:jc w:val="left"/>
        <w:rPr>
          <w:rFonts w:hint="eastAsia"/>
          <w:bCs/>
        </w:rPr>
      </w:pPr>
      <w:r>
        <w:rPr>
          <w:bCs/>
          <w:spacing w:val="6"/>
          <w:kern w:val="0"/>
        </w:rPr>
        <w:t xml:space="preserve">                                      日  期：</w:t>
      </w:r>
    </w:p>
    <w:p w14:paraId="40BACBC3">
      <w:pPr>
        <w:rPr>
          <w:rFonts w:hint="eastAsia"/>
          <w:b/>
        </w:rPr>
      </w:pPr>
      <w:r>
        <w:rPr>
          <w:rFonts w:hint="eastAsia"/>
          <w:b/>
        </w:rPr>
        <w:br w:type="page"/>
      </w:r>
    </w:p>
    <w:p w14:paraId="5927BFD8">
      <w:pPr>
        <w:spacing w:line="440" w:lineRule="exact"/>
        <w:outlineLvl w:val="2"/>
        <w:rPr>
          <w:rFonts w:hint="eastAsia"/>
          <w:b/>
          <w:sz w:val="28"/>
        </w:rPr>
      </w:pPr>
      <w:r>
        <w:rPr>
          <w:rFonts w:hint="eastAsia"/>
          <w:b/>
          <w:sz w:val="28"/>
        </w:rPr>
        <w:t>5、网站截图</w:t>
      </w:r>
    </w:p>
    <w:p w14:paraId="64F7B0A9">
      <w:pPr>
        <w:spacing w:line="440" w:lineRule="exact"/>
        <w:rPr>
          <w:rFonts w:hint="eastAsia"/>
        </w:rPr>
      </w:pPr>
      <w:r>
        <w:rPr>
          <w:rFonts w:hint="eastAsia"/>
        </w:rPr>
        <w:t>未被“信用中国”（www.creditchina.gov.cn)、中国政府采购网（www.ccgp.gov.cn）列入失信被执行人、重大税收违法失信主体、政府采购严重违法失信行为记录名单。</w:t>
      </w:r>
    </w:p>
    <w:p w14:paraId="0D413284">
      <w:pPr>
        <w:rPr>
          <w:rFonts w:hint="eastAsia"/>
        </w:rPr>
      </w:pPr>
      <w:r>
        <w:rPr>
          <w:rFonts w:hint="eastAsia"/>
        </w:rPr>
        <w:t>上述网站相关内容的网站截图，并加盖公章。</w:t>
      </w:r>
    </w:p>
    <w:p w14:paraId="193BB3BE">
      <w:pPr>
        <w:spacing w:line="440" w:lineRule="exact"/>
        <w:rPr>
          <w:rFonts w:hint="eastAsia"/>
        </w:rPr>
      </w:pPr>
    </w:p>
    <w:p w14:paraId="226B45EF">
      <w:pPr>
        <w:widowControl/>
        <w:spacing w:line="240" w:lineRule="auto"/>
        <w:jc w:val="left"/>
        <w:rPr>
          <w:rFonts w:hint="eastAsia" w:hAnsi="宋体"/>
          <w:b/>
          <w:sz w:val="28"/>
        </w:rPr>
      </w:pPr>
      <w:bookmarkStart w:id="112" w:name="_Toc142585776"/>
      <w:r>
        <w:rPr>
          <w:rFonts w:hAnsi="宋体"/>
          <w:b/>
        </w:rPr>
        <w:br w:type="page"/>
      </w:r>
    </w:p>
    <w:p w14:paraId="0866A75D">
      <w:pPr>
        <w:spacing w:line="440" w:lineRule="exact"/>
        <w:outlineLvl w:val="2"/>
        <w:rPr>
          <w:rFonts w:hint="eastAsia"/>
          <w:b/>
          <w:sz w:val="28"/>
        </w:rPr>
      </w:pPr>
      <w:r>
        <w:rPr>
          <w:rFonts w:hint="eastAsia"/>
          <w:b/>
          <w:sz w:val="28"/>
        </w:rPr>
        <w:t>6、控股、管理关系承诺</w:t>
      </w:r>
      <w:bookmarkEnd w:id="112"/>
    </w:p>
    <w:p w14:paraId="652F3D7A">
      <w:pPr>
        <w:pStyle w:val="37"/>
        <w:ind w:right="-65" w:rightChars="-27"/>
        <w:jc w:val="center"/>
        <w:rPr>
          <w:rFonts w:hint="eastAsia" w:hAnsi="宋体"/>
          <w:b/>
          <w:bCs/>
        </w:rPr>
      </w:pPr>
      <w:bookmarkStart w:id="113" w:name="_Toc142585777"/>
      <w:r>
        <w:rPr>
          <w:rFonts w:hint="eastAsia" w:hAnsi="宋体"/>
          <w:b/>
        </w:rPr>
        <w:t>6-1</w:t>
      </w:r>
      <w:r>
        <w:rPr>
          <w:rFonts w:hint="eastAsia" w:hAnsi="宋体" w:cs="宋体"/>
          <w:b/>
        </w:rPr>
        <w:t>控股、管理关系承诺函</w:t>
      </w:r>
      <w:bookmarkEnd w:id="113"/>
    </w:p>
    <w:p w14:paraId="60564EFB">
      <w:pPr>
        <w:pStyle w:val="37"/>
        <w:ind w:right="-65" w:rightChars="-27"/>
        <w:rPr>
          <w:rFonts w:hint="eastAsia" w:hAnsi="宋体"/>
          <w:bCs/>
          <w:szCs w:val="28"/>
        </w:rPr>
      </w:pPr>
      <w:r>
        <w:rPr>
          <w:rFonts w:hint="eastAsia" w:hAnsi="宋体"/>
          <w:bCs/>
          <w:szCs w:val="28"/>
        </w:rPr>
        <w:t>致：</w:t>
      </w:r>
      <w:r>
        <w:rPr>
          <w:rFonts w:hint="eastAsia" w:hAnsi="宋体"/>
          <w:bCs/>
          <w:szCs w:val="28"/>
          <w:u w:val="single"/>
        </w:rPr>
        <w:t>采购人/采购代理机构</w:t>
      </w:r>
    </w:p>
    <w:p w14:paraId="6A20CEF8">
      <w:pPr>
        <w:spacing w:before="66"/>
        <w:ind w:right="-65" w:rightChars="-27" w:firstLine="658" w:firstLineChars="235"/>
        <w:rPr>
          <w:rFonts w:hint="eastAsia" w:ascii="宋体" w:hAnsi="宋体"/>
          <w:sz w:val="28"/>
          <w:szCs w:val="28"/>
        </w:rPr>
      </w:pPr>
      <w:r>
        <w:rPr>
          <w:rFonts w:hint="eastAsia" w:ascii="宋体" w:hAnsi="宋体"/>
          <w:sz w:val="28"/>
          <w:szCs w:val="28"/>
        </w:rPr>
        <w:t>在参与本次项目投标中，我单位</w:t>
      </w:r>
      <w:r>
        <w:rPr>
          <w:rFonts w:hint="eastAsia" w:ascii="宋体" w:hAnsi="宋体"/>
          <w:b/>
          <w:sz w:val="28"/>
          <w:szCs w:val="28"/>
        </w:rPr>
        <w:t>郑重承诺</w:t>
      </w:r>
      <w:r>
        <w:rPr>
          <w:rFonts w:hint="eastAsia" w:ascii="宋体" w:hAnsi="宋体"/>
          <w:sz w:val="28"/>
          <w:szCs w:val="28"/>
        </w:rPr>
        <w:t>：</w:t>
      </w:r>
    </w:p>
    <w:p w14:paraId="07B0ED7E">
      <w:pPr>
        <w:pStyle w:val="37"/>
        <w:spacing w:before="5"/>
        <w:ind w:right="-65" w:rightChars="-27" w:firstLine="658" w:firstLineChars="235"/>
        <w:rPr>
          <w:rFonts w:hint="eastAsia" w:hAnsi="宋体"/>
        </w:rPr>
      </w:pPr>
      <w:r>
        <w:rPr>
          <w:rFonts w:hint="eastAsia" w:hAnsi="宋体"/>
        </w:rPr>
        <w:t>1、我单位不存在单位负责人为同一人同时参加本项目投标的情况。</w:t>
      </w:r>
    </w:p>
    <w:p w14:paraId="2993B5BE">
      <w:pPr>
        <w:pStyle w:val="37"/>
        <w:spacing w:before="158"/>
        <w:ind w:right="-65" w:rightChars="-27" w:firstLine="658" w:firstLineChars="235"/>
        <w:rPr>
          <w:rFonts w:hint="eastAsia" w:hAnsi="宋体"/>
        </w:rPr>
      </w:pPr>
      <w:r>
        <w:rPr>
          <w:rFonts w:hint="eastAsia" w:hAnsi="宋体"/>
        </w:rPr>
        <w:t>2、我单位不存在直接控股、管理关系的不同投标人同时参与本项目投标的情况。</w:t>
      </w:r>
    </w:p>
    <w:p w14:paraId="22B011FE">
      <w:pPr>
        <w:pStyle w:val="37"/>
        <w:spacing w:line="364" w:lineRule="auto"/>
        <w:ind w:right="-65" w:rightChars="-27" w:firstLine="658" w:firstLineChars="235"/>
        <w:rPr>
          <w:rFonts w:hint="eastAsia" w:hAnsi="宋体"/>
        </w:rPr>
      </w:pPr>
      <w:r>
        <w:rPr>
          <w:rFonts w:hint="eastAsia" w:hAnsi="宋体"/>
        </w:rPr>
        <w:t>若采购人、采购代理机构在本项目采购过程中发现我单位存在违反上述承诺的事项，我公司愿意承担一切法律责任并认可采购人或采购代理机构作出的取消成交资格、罚没保证金等决定，并承担因此引起的一切后果及虚假投标责任。</w:t>
      </w:r>
    </w:p>
    <w:p w14:paraId="57AEFA30">
      <w:pPr>
        <w:pStyle w:val="37"/>
        <w:tabs>
          <w:tab w:val="left" w:pos="4736"/>
        </w:tabs>
        <w:ind w:right="-65" w:rightChars="-27" w:firstLine="658" w:firstLineChars="235"/>
        <w:rPr>
          <w:rFonts w:hint="eastAsia" w:hAnsi="宋体"/>
        </w:rPr>
      </w:pPr>
      <w:r>
        <w:rPr>
          <w:rFonts w:hint="eastAsia" w:hAnsi="宋体"/>
        </w:rPr>
        <w:t>投标人名称（盖章）：</w:t>
      </w:r>
      <w:r>
        <w:rPr>
          <w:rFonts w:hint="eastAsia" w:hAnsi="宋体"/>
          <w:u w:val="single"/>
        </w:rPr>
        <w:t xml:space="preserve"> </w:t>
      </w:r>
      <w:r>
        <w:rPr>
          <w:rFonts w:hint="eastAsia" w:hAnsi="宋体"/>
          <w:u w:val="single"/>
        </w:rPr>
        <w:tab/>
      </w:r>
    </w:p>
    <w:p w14:paraId="6EC0F720">
      <w:pPr>
        <w:pStyle w:val="37"/>
        <w:tabs>
          <w:tab w:val="left" w:pos="5521"/>
          <w:tab w:val="left" w:pos="6366"/>
          <w:tab w:val="left" w:pos="9062"/>
        </w:tabs>
        <w:ind w:right="-65" w:rightChars="-27" w:firstLine="658" w:firstLineChars="235"/>
        <w:rPr>
          <w:rFonts w:hint="eastAsia" w:hAnsi="宋体"/>
          <w:u w:val="single"/>
        </w:rPr>
      </w:pPr>
      <w:r>
        <w:rPr>
          <w:rFonts w:hint="eastAsia" w:hAnsi="宋体"/>
        </w:rPr>
        <w:t>投标人授权代表(签字或签章)：</w:t>
      </w:r>
      <w:r>
        <w:rPr>
          <w:rFonts w:hint="eastAsia" w:hAnsi="宋体"/>
          <w:u w:val="single"/>
        </w:rPr>
        <w:t xml:space="preserve"> </w:t>
      </w:r>
      <w:r>
        <w:rPr>
          <w:rFonts w:hint="eastAsia" w:hAnsi="宋体"/>
          <w:u w:val="single"/>
        </w:rPr>
        <w:tab/>
      </w:r>
    </w:p>
    <w:p w14:paraId="7BD571D8">
      <w:pPr>
        <w:pStyle w:val="37"/>
        <w:tabs>
          <w:tab w:val="left" w:pos="5521"/>
          <w:tab w:val="left" w:pos="6366"/>
          <w:tab w:val="left" w:pos="9062"/>
        </w:tabs>
        <w:ind w:right="-65" w:rightChars="-27" w:firstLine="658" w:firstLineChars="235"/>
        <w:rPr>
          <w:rFonts w:hint="eastAsia" w:hAnsi="宋体"/>
          <w:u w:val="single"/>
        </w:rPr>
      </w:pPr>
      <w:r>
        <w:rPr>
          <w:rFonts w:hint="eastAsia" w:hAnsi="宋体"/>
        </w:rPr>
        <w:t>日期：</w:t>
      </w:r>
      <w:r>
        <w:rPr>
          <w:rFonts w:hint="eastAsia" w:hAnsi="宋体"/>
          <w:u w:val="single"/>
        </w:rPr>
        <w:t xml:space="preserve"> </w:t>
      </w:r>
      <w:r>
        <w:rPr>
          <w:rFonts w:hint="eastAsia" w:hAnsi="宋体"/>
          <w:u w:val="single"/>
        </w:rPr>
        <w:tab/>
      </w:r>
      <w:r>
        <w:rPr>
          <w:rFonts w:hint="eastAsia" w:hAnsi="宋体"/>
          <w:u w:val="single"/>
        </w:rPr>
        <w:t xml:space="preserve">          </w:t>
      </w:r>
    </w:p>
    <w:p w14:paraId="467D68F9">
      <w:pPr>
        <w:pStyle w:val="37"/>
        <w:spacing w:before="160"/>
        <w:ind w:right="-65" w:rightChars="-27" w:firstLine="658" w:firstLineChars="235"/>
        <w:rPr>
          <w:rFonts w:hint="eastAsia" w:hAnsi="宋体"/>
        </w:rPr>
      </w:pPr>
      <w:r>
        <w:rPr>
          <w:rFonts w:hint="eastAsia" w:hAnsi="宋体"/>
        </w:rPr>
        <w:t>（注：投标人实际情况如与上述承诺内容不符的，请如实说明，不得虚假承诺）</w:t>
      </w:r>
    </w:p>
    <w:p w14:paraId="5430FBE3">
      <w:pPr>
        <w:spacing w:before="160" w:line="244" w:lineRule="auto"/>
        <w:ind w:right="-65" w:rightChars="-27" w:firstLine="564" w:firstLineChars="235"/>
        <w:rPr>
          <w:rFonts w:hint="eastAsia" w:ascii="宋体" w:hAnsi="宋体"/>
          <w:spacing w:val="-3"/>
        </w:rPr>
      </w:pPr>
      <w:r>
        <w:rPr>
          <w:rFonts w:hint="eastAsia" w:ascii="宋体" w:hAnsi="宋体"/>
        </w:rPr>
        <w:t>说明：</w:t>
      </w:r>
      <w:r>
        <w:rPr>
          <w:rFonts w:hint="eastAsia" w:ascii="宋体" w:hAnsi="宋体"/>
          <w:spacing w:val="-3"/>
        </w:rPr>
        <w:t>自然人投标的无需盖章，需要签字。</w:t>
      </w:r>
    </w:p>
    <w:p w14:paraId="763C0EB9">
      <w:pPr>
        <w:spacing w:before="160" w:line="244" w:lineRule="auto"/>
        <w:ind w:right="-65" w:rightChars="-27" w:firstLine="564" w:firstLineChars="235"/>
        <w:rPr>
          <w:rFonts w:hint="eastAsia" w:ascii="宋体" w:hAnsi="宋体"/>
        </w:rPr>
      </w:pPr>
    </w:p>
    <w:p w14:paraId="790DD88C">
      <w:pPr>
        <w:pStyle w:val="37"/>
        <w:ind w:right="-65" w:rightChars="-27"/>
        <w:jc w:val="center"/>
        <w:rPr>
          <w:rFonts w:hint="eastAsia" w:hAnsi="宋体"/>
          <w:b/>
        </w:rPr>
      </w:pPr>
      <w:r>
        <w:rPr>
          <w:rFonts w:hAnsi="宋体"/>
          <w:b/>
        </w:rPr>
        <w:br w:type="page"/>
      </w:r>
      <w:bookmarkStart w:id="114" w:name="_Toc142585778"/>
      <w:r>
        <w:rPr>
          <w:rFonts w:hint="eastAsia" w:hAnsi="宋体"/>
          <w:b/>
        </w:rPr>
        <w:t>6-2 投标人关联单位的说明（格式自拟）</w:t>
      </w:r>
      <w:bookmarkEnd w:id="114"/>
    </w:p>
    <w:p w14:paraId="2339711E">
      <w:pPr>
        <w:pStyle w:val="1075"/>
        <w:spacing w:before="124" w:after="124" w:line="360" w:lineRule="auto"/>
        <w:rPr>
          <w:rFonts w:hint="eastAsia" w:ascii="宋体" w:hAnsi="宋体"/>
          <w:sz w:val="24"/>
          <w:szCs w:val="24"/>
        </w:rPr>
      </w:pPr>
    </w:p>
    <w:p w14:paraId="6DB541EB">
      <w:pPr>
        <w:pStyle w:val="1075"/>
        <w:spacing w:before="124" w:after="124" w:line="360" w:lineRule="auto"/>
        <w:rPr>
          <w:rFonts w:hint="eastAsia" w:ascii="宋体" w:hAnsi="宋体"/>
          <w:sz w:val="24"/>
          <w:szCs w:val="24"/>
        </w:rPr>
      </w:pPr>
      <w:r>
        <w:rPr>
          <w:rFonts w:hint="eastAsia" w:ascii="宋体" w:hAnsi="宋体"/>
          <w:sz w:val="24"/>
          <w:szCs w:val="24"/>
        </w:rPr>
        <w:t>说明：</w:t>
      </w:r>
    </w:p>
    <w:p w14:paraId="5DAED326">
      <w:pPr>
        <w:pStyle w:val="1075"/>
        <w:spacing w:before="124" w:after="124" w:line="360" w:lineRule="auto"/>
        <w:rPr>
          <w:rFonts w:hint="eastAsia" w:ascii="宋体" w:hAnsi="宋体"/>
          <w:sz w:val="24"/>
          <w:szCs w:val="24"/>
        </w:rPr>
      </w:pPr>
      <w:r>
        <w:rPr>
          <w:rFonts w:hint="eastAsia" w:ascii="宋体" w:hAnsi="宋体"/>
          <w:sz w:val="24"/>
          <w:szCs w:val="24"/>
        </w:rPr>
        <w:t>1.投标人应当如实披露与本单位存在下列关联关系的单位名称：</w:t>
      </w:r>
    </w:p>
    <w:p w14:paraId="16E73F89">
      <w:pPr>
        <w:pStyle w:val="1075"/>
        <w:spacing w:before="124" w:after="124" w:line="360" w:lineRule="auto"/>
        <w:rPr>
          <w:rFonts w:hint="eastAsia" w:ascii="宋体" w:hAnsi="宋体"/>
          <w:sz w:val="24"/>
          <w:szCs w:val="24"/>
        </w:rPr>
      </w:pPr>
      <w:r>
        <w:rPr>
          <w:rFonts w:hint="eastAsia" w:ascii="宋体" w:hAnsi="宋体"/>
          <w:sz w:val="24"/>
          <w:szCs w:val="24"/>
        </w:rPr>
        <w:t>与投标人单位负责人为同一人的其他单位；</w:t>
      </w:r>
    </w:p>
    <w:p w14:paraId="407D1F5F">
      <w:pPr>
        <w:pStyle w:val="1075"/>
        <w:spacing w:before="124" w:after="124" w:line="360" w:lineRule="auto"/>
        <w:rPr>
          <w:rFonts w:hint="eastAsia" w:ascii="宋体" w:hAnsi="宋体"/>
          <w:sz w:val="24"/>
          <w:szCs w:val="24"/>
        </w:rPr>
      </w:pPr>
      <w:r>
        <w:rPr>
          <w:rFonts w:hint="eastAsia" w:ascii="宋体" w:hAnsi="宋体"/>
          <w:sz w:val="24"/>
          <w:szCs w:val="24"/>
        </w:rPr>
        <w:t>2.与投标人存在直接控股、管理关系的其他单位；</w:t>
      </w:r>
    </w:p>
    <w:p w14:paraId="1B29469F">
      <w:pPr>
        <w:pStyle w:val="1075"/>
        <w:spacing w:before="124" w:after="124" w:line="360" w:lineRule="auto"/>
        <w:rPr>
          <w:rFonts w:hint="eastAsia" w:ascii="宋体" w:hAnsi="宋体"/>
          <w:sz w:val="24"/>
          <w:szCs w:val="24"/>
        </w:rPr>
      </w:pPr>
      <w:r>
        <w:rPr>
          <w:rFonts w:hint="eastAsia" w:ascii="宋体" w:hAnsi="宋体"/>
          <w:sz w:val="24"/>
          <w:szCs w:val="24"/>
        </w:rPr>
        <w:t>3.如无关联单位可不提供此说明。</w:t>
      </w:r>
    </w:p>
    <w:p w14:paraId="198703B4">
      <w:pPr>
        <w:widowControl/>
        <w:spacing w:line="240" w:lineRule="auto"/>
        <w:jc w:val="left"/>
        <w:rPr>
          <w:rFonts w:hint="eastAsia"/>
          <w:b/>
          <w:bCs/>
          <w:sz w:val="30"/>
          <w:szCs w:val="32"/>
        </w:rPr>
      </w:pPr>
      <w:r>
        <w:br w:type="page"/>
      </w:r>
    </w:p>
    <w:p w14:paraId="6BA5BDDF">
      <w:pPr>
        <w:spacing w:line="440" w:lineRule="exact"/>
        <w:outlineLvl w:val="2"/>
        <w:rPr>
          <w:rFonts w:hint="eastAsia"/>
          <w:b/>
          <w:sz w:val="28"/>
        </w:rPr>
      </w:pPr>
      <w:r>
        <w:rPr>
          <w:rFonts w:hint="eastAsia"/>
          <w:b/>
          <w:sz w:val="28"/>
        </w:rPr>
        <w:t>7、投标保证金缴纳证明</w:t>
      </w:r>
    </w:p>
    <w:p w14:paraId="5071F7AA">
      <w:pPr>
        <w:spacing w:line="440" w:lineRule="exact"/>
        <w:rPr>
          <w:rFonts w:hint="eastAsia"/>
        </w:rPr>
      </w:pPr>
      <w:r>
        <w:rPr>
          <w:rFonts w:hint="eastAsia"/>
        </w:rPr>
        <w:t>提供投标保证金缴纳证明并加盖公章。</w:t>
      </w:r>
    </w:p>
    <w:p w14:paraId="3F372513">
      <w:pPr>
        <w:rPr>
          <w:rFonts w:hint="eastAsia"/>
          <w:bCs/>
        </w:rPr>
      </w:pPr>
      <w:r>
        <w:rPr>
          <w:rFonts w:hint="eastAsia"/>
          <w:bCs/>
        </w:rPr>
        <w:br w:type="page"/>
      </w:r>
    </w:p>
    <w:p w14:paraId="41962E75">
      <w:pPr>
        <w:spacing w:before="120"/>
        <w:jc w:val="center"/>
        <w:outlineLvl w:val="1"/>
        <w:rPr>
          <w:rFonts w:hint="eastAsia" w:asciiTheme="minorEastAsia" w:hAnsiTheme="minorEastAsia" w:eastAsiaTheme="minorEastAsia"/>
          <w:b/>
          <w:sz w:val="28"/>
        </w:rPr>
      </w:pPr>
      <w:r>
        <w:rPr>
          <w:rFonts w:hint="eastAsia" w:asciiTheme="minorEastAsia" w:hAnsiTheme="minorEastAsia" w:eastAsiaTheme="minorEastAsia"/>
          <w:b/>
          <w:sz w:val="28"/>
        </w:rPr>
        <w:t>五、投标人综合情况；</w:t>
      </w:r>
    </w:p>
    <w:p w14:paraId="39810F34">
      <w:pPr>
        <w:spacing w:line="440" w:lineRule="exact"/>
        <w:jc w:val="center"/>
        <w:rPr>
          <w:rFonts w:hint="eastAsia" w:asciiTheme="minorEastAsia" w:hAnsiTheme="minorEastAsia" w:eastAsiaTheme="minorEastAsia"/>
          <w:b/>
          <w:sz w:val="28"/>
          <w:szCs w:val="32"/>
        </w:rPr>
      </w:pPr>
      <w:r>
        <w:rPr>
          <w:rFonts w:hint="eastAsia" w:asciiTheme="minorEastAsia" w:hAnsiTheme="minorEastAsia" w:eastAsiaTheme="minorEastAsia"/>
          <w:b/>
          <w:sz w:val="28"/>
          <w:szCs w:val="32"/>
        </w:rPr>
        <w:t>6-1投标人情况介绍</w:t>
      </w:r>
    </w:p>
    <w:tbl>
      <w:tblPr>
        <w:tblStyle w:val="91"/>
        <w:tblW w:w="8816"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985"/>
        <w:gridCol w:w="1072"/>
        <w:gridCol w:w="1802"/>
        <w:gridCol w:w="714"/>
        <w:gridCol w:w="95"/>
        <w:gridCol w:w="441"/>
        <w:gridCol w:w="922"/>
        <w:gridCol w:w="343"/>
        <w:gridCol w:w="722"/>
        <w:gridCol w:w="720"/>
      </w:tblGrid>
      <w:tr w14:paraId="6EE13C9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8" w:hRule="atLeast"/>
          <w:jc w:val="center"/>
        </w:trPr>
        <w:tc>
          <w:tcPr>
            <w:tcW w:w="1985" w:type="dxa"/>
            <w:tcBorders>
              <w:bottom w:val="single" w:color="000000" w:sz="6" w:space="0"/>
              <w:right w:val="single" w:color="000000" w:sz="6" w:space="0"/>
            </w:tcBorders>
          </w:tcPr>
          <w:p w14:paraId="2731096C">
            <w:pPr>
              <w:pStyle w:val="1030"/>
              <w:spacing w:line="240" w:lineRule="auto"/>
              <w:ind w:left="107"/>
              <w:rPr>
                <w:rFonts w:hint="eastAsia" w:ascii="宋体" w:hAnsi="宋体"/>
                <w:szCs w:val="21"/>
              </w:rPr>
            </w:pPr>
            <w:r>
              <w:rPr>
                <w:rFonts w:ascii="宋体" w:hAnsi="宋体"/>
                <w:szCs w:val="21"/>
              </w:rPr>
              <w:t>投标人名称</w:t>
            </w:r>
          </w:p>
        </w:tc>
        <w:tc>
          <w:tcPr>
            <w:tcW w:w="6831" w:type="dxa"/>
            <w:gridSpan w:val="9"/>
            <w:tcBorders>
              <w:left w:val="single" w:color="000000" w:sz="6" w:space="0"/>
              <w:bottom w:val="single" w:color="000000" w:sz="6" w:space="0"/>
            </w:tcBorders>
          </w:tcPr>
          <w:p w14:paraId="1F432B4F">
            <w:pPr>
              <w:pStyle w:val="1030"/>
              <w:spacing w:line="240" w:lineRule="auto"/>
              <w:ind w:left="115"/>
              <w:rPr>
                <w:rFonts w:hint="eastAsia" w:ascii="宋体" w:hAnsi="宋体"/>
                <w:szCs w:val="21"/>
              </w:rPr>
            </w:pPr>
            <w:r>
              <w:rPr>
                <w:rFonts w:ascii="宋体" w:hAnsi="宋体"/>
                <w:szCs w:val="21"/>
              </w:rPr>
              <w:t>（公章）</w:t>
            </w:r>
          </w:p>
        </w:tc>
      </w:tr>
      <w:tr w14:paraId="0A6420A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1" w:hRule="atLeast"/>
          <w:jc w:val="center"/>
        </w:trPr>
        <w:tc>
          <w:tcPr>
            <w:tcW w:w="1985" w:type="dxa"/>
            <w:tcBorders>
              <w:top w:val="single" w:color="000000" w:sz="6" w:space="0"/>
              <w:bottom w:val="single" w:color="000000" w:sz="6" w:space="0"/>
              <w:right w:val="single" w:color="000000" w:sz="6" w:space="0"/>
            </w:tcBorders>
          </w:tcPr>
          <w:p w14:paraId="51DDF386">
            <w:pPr>
              <w:pStyle w:val="1030"/>
              <w:spacing w:line="240" w:lineRule="auto"/>
              <w:ind w:left="107"/>
              <w:rPr>
                <w:rFonts w:hint="eastAsia" w:ascii="宋体" w:hAnsi="宋体"/>
                <w:szCs w:val="21"/>
              </w:rPr>
            </w:pPr>
            <w:r>
              <w:rPr>
                <w:rFonts w:ascii="宋体" w:hAnsi="宋体"/>
                <w:szCs w:val="21"/>
              </w:rPr>
              <w:t>注册地址</w:t>
            </w:r>
          </w:p>
        </w:tc>
        <w:tc>
          <w:tcPr>
            <w:tcW w:w="3683" w:type="dxa"/>
            <w:gridSpan w:val="4"/>
            <w:tcBorders>
              <w:top w:val="single" w:color="000000" w:sz="6" w:space="0"/>
              <w:left w:val="single" w:color="000000" w:sz="6" w:space="0"/>
              <w:bottom w:val="single" w:color="000000" w:sz="6" w:space="0"/>
              <w:right w:val="single" w:color="000000" w:sz="6" w:space="0"/>
            </w:tcBorders>
          </w:tcPr>
          <w:p w14:paraId="4AD43BF6">
            <w:pPr>
              <w:pStyle w:val="1030"/>
              <w:spacing w:line="240" w:lineRule="auto"/>
              <w:rPr>
                <w:rFonts w:hint="eastAsia" w:ascii="宋体" w:hAnsi="宋体"/>
                <w:szCs w:val="21"/>
              </w:rPr>
            </w:pPr>
          </w:p>
        </w:tc>
        <w:tc>
          <w:tcPr>
            <w:tcW w:w="1363" w:type="dxa"/>
            <w:gridSpan w:val="2"/>
            <w:tcBorders>
              <w:top w:val="single" w:color="000000" w:sz="6" w:space="0"/>
              <w:left w:val="single" w:color="000000" w:sz="6" w:space="0"/>
              <w:bottom w:val="single" w:color="000000" w:sz="6" w:space="0"/>
              <w:right w:val="single" w:color="000000" w:sz="6" w:space="0"/>
            </w:tcBorders>
          </w:tcPr>
          <w:p w14:paraId="4B0D35DE">
            <w:pPr>
              <w:pStyle w:val="1030"/>
              <w:spacing w:line="240" w:lineRule="auto"/>
              <w:ind w:left="119"/>
              <w:rPr>
                <w:rFonts w:hint="eastAsia" w:ascii="宋体" w:hAnsi="宋体"/>
                <w:szCs w:val="21"/>
              </w:rPr>
            </w:pPr>
            <w:r>
              <w:rPr>
                <w:rFonts w:ascii="宋体" w:hAnsi="宋体"/>
                <w:szCs w:val="21"/>
              </w:rPr>
              <w:t>邮政编码</w:t>
            </w:r>
          </w:p>
        </w:tc>
        <w:tc>
          <w:tcPr>
            <w:tcW w:w="1785" w:type="dxa"/>
            <w:gridSpan w:val="3"/>
            <w:tcBorders>
              <w:top w:val="single" w:color="000000" w:sz="6" w:space="0"/>
              <w:left w:val="single" w:color="000000" w:sz="6" w:space="0"/>
              <w:bottom w:val="single" w:color="000000" w:sz="6" w:space="0"/>
            </w:tcBorders>
          </w:tcPr>
          <w:p w14:paraId="54D855E5">
            <w:pPr>
              <w:pStyle w:val="1030"/>
              <w:spacing w:line="240" w:lineRule="auto"/>
              <w:rPr>
                <w:rFonts w:hint="eastAsia" w:ascii="宋体" w:hAnsi="宋体"/>
                <w:szCs w:val="21"/>
              </w:rPr>
            </w:pPr>
          </w:p>
        </w:tc>
      </w:tr>
      <w:tr w14:paraId="04FEB43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99" w:hRule="atLeast"/>
          <w:jc w:val="center"/>
        </w:trPr>
        <w:tc>
          <w:tcPr>
            <w:tcW w:w="1985" w:type="dxa"/>
            <w:vMerge w:val="restart"/>
            <w:tcBorders>
              <w:top w:val="single" w:color="000000" w:sz="6" w:space="0"/>
              <w:bottom w:val="single" w:color="000000" w:sz="6" w:space="0"/>
              <w:right w:val="single" w:color="000000" w:sz="6" w:space="0"/>
            </w:tcBorders>
          </w:tcPr>
          <w:p w14:paraId="3E44DD04">
            <w:pPr>
              <w:pStyle w:val="1030"/>
              <w:spacing w:line="240" w:lineRule="auto"/>
              <w:rPr>
                <w:rFonts w:hint="eastAsia" w:ascii="宋体" w:hAnsi="宋体"/>
                <w:b/>
                <w:szCs w:val="21"/>
              </w:rPr>
            </w:pPr>
          </w:p>
          <w:p w14:paraId="72DFA716">
            <w:pPr>
              <w:pStyle w:val="1030"/>
              <w:spacing w:line="240" w:lineRule="auto"/>
              <w:ind w:left="107"/>
              <w:rPr>
                <w:rFonts w:hint="eastAsia" w:ascii="宋体" w:hAnsi="宋体"/>
                <w:szCs w:val="21"/>
              </w:rPr>
            </w:pPr>
            <w:r>
              <w:rPr>
                <w:rFonts w:ascii="宋体" w:hAnsi="宋体"/>
                <w:szCs w:val="21"/>
              </w:rPr>
              <w:t>联系方式</w:t>
            </w:r>
          </w:p>
        </w:tc>
        <w:tc>
          <w:tcPr>
            <w:tcW w:w="1072" w:type="dxa"/>
            <w:tcBorders>
              <w:top w:val="single" w:color="000000" w:sz="6" w:space="0"/>
              <w:left w:val="single" w:color="000000" w:sz="6" w:space="0"/>
              <w:bottom w:val="single" w:color="000000" w:sz="6" w:space="0"/>
              <w:right w:val="single" w:color="000000" w:sz="6" w:space="0"/>
            </w:tcBorders>
          </w:tcPr>
          <w:p w14:paraId="0919DF85">
            <w:pPr>
              <w:pStyle w:val="1030"/>
              <w:spacing w:line="240" w:lineRule="auto"/>
              <w:ind w:left="115"/>
              <w:rPr>
                <w:rFonts w:hint="eastAsia" w:ascii="宋体" w:hAnsi="宋体"/>
                <w:szCs w:val="21"/>
              </w:rPr>
            </w:pPr>
            <w:r>
              <w:rPr>
                <w:rFonts w:ascii="宋体" w:hAnsi="宋体"/>
                <w:szCs w:val="21"/>
              </w:rPr>
              <w:t>联系人</w:t>
            </w:r>
          </w:p>
        </w:tc>
        <w:tc>
          <w:tcPr>
            <w:tcW w:w="2611" w:type="dxa"/>
            <w:gridSpan w:val="3"/>
            <w:tcBorders>
              <w:top w:val="single" w:color="000000" w:sz="6" w:space="0"/>
              <w:left w:val="single" w:color="000000" w:sz="6" w:space="0"/>
              <w:bottom w:val="single" w:color="000000" w:sz="6" w:space="0"/>
              <w:right w:val="single" w:color="000000" w:sz="6" w:space="0"/>
            </w:tcBorders>
          </w:tcPr>
          <w:p w14:paraId="40A0B3C7">
            <w:pPr>
              <w:pStyle w:val="1030"/>
              <w:spacing w:line="240" w:lineRule="auto"/>
              <w:rPr>
                <w:rFonts w:hint="eastAsia" w:ascii="宋体" w:hAnsi="宋体"/>
                <w:szCs w:val="21"/>
              </w:rPr>
            </w:pPr>
          </w:p>
        </w:tc>
        <w:tc>
          <w:tcPr>
            <w:tcW w:w="1363" w:type="dxa"/>
            <w:gridSpan w:val="2"/>
            <w:tcBorders>
              <w:top w:val="single" w:color="000000" w:sz="6" w:space="0"/>
              <w:left w:val="single" w:color="000000" w:sz="6" w:space="0"/>
              <w:bottom w:val="single" w:color="000000" w:sz="6" w:space="0"/>
              <w:right w:val="single" w:color="000000" w:sz="6" w:space="0"/>
            </w:tcBorders>
          </w:tcPr>
          <w:p w14:paraId="701DB78D">
            <w:pPr>
              <w:pStyle w:val="1030"/>
              <w:spacing w:line="240" w:lineRule="auto"/>
              <w:ind w:left="119"/>
              <w:rPr>
                <w:rFonts w:hint="eastAsia" w:ascii="宋体" w:hAnsi="宋体"/>
                <w:szCs w:val="21"/>
              </w:rPr>
            </w:pPr>
            <w:r>
              <w:rPr>
                <w:rFonts w:ascii="宋体" w:hAnsi="宋体"/>
                <w:szCs w:val="21"/>
              </w:rPr>
              <w:t>电话</w:t>
            </w:r>
          </w:p>
        </w:tc>
        <w:tc>
          <w:tcPr>
            <w:tcW w:w="1785" w:type="dxa"/>
            <w:gridSpan w:val="3"/>
            <w:tcBorders>
              <w:top w:val="single" w:color="000000" w:sz="6" w:space="0"/>
              <w:left w:val="single" w:color="000000" w:sz="6" w:space="0"/>
              <w:bottom w:val="single" w:color="000000" w:sz="6" w:space="0"/>
            </w:tcBorders>
          </w:tcPr>
          <w:p w14:paraId="3F178965">
            <w:pPr>
              <w:pStyle w:val="1030"/>
              <w:spacing w:line="240" w:lineRule="auto"/>
              <w:rPr>
                <w:rFonts w:hint="eastAsia" w:ascii="宋体" w:hAnsi="宋体"/>
                <w:szCs w:val="21"/>
              </w:rPr>
            </w:pPr>
          </w:p>
        </w:tc>
      </w:tr>
      <w:tr w14:paraId="7D2CD30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4" w:hRule="atLeast"/>
          <w:jc w:val="center"/>
        </w:trPr>
        <w:tc>
          <w:tcPr>
            <w:tcW w:w="1985" w:type="dxa"/>
            <w:vMerge w:val="continue"/>
            <w:tcBorders>
              <w:top w:val="nil"/>
              <w:bottom w:val="single" w:color="000000" w:sz="6" w:space="0"/>
              <w:right w:val="single" w:color="000000" w:sz="6" w:space="0"/>
            </w:tcBorders>
          </w:tcPr>
          <w:p w14:paraId="3A53A719">
            <w:pPr>
              <w:spacing w:line="240" w:lineRule="auto"/>
              <w:rPr>
                <w:rFonts w:hint="eastAsia" w:ascii="宋体" w:hAnsi="宋体"/>
                <w:szCs w:val="21"/>
              </w:rPr>
            </w:pPr>
          </w:p>
        </w:tc>
        <w:tc>
          <w:tcPr>
            <w:tcW w:w="1072" w:type="dxa"/>
            <w:tcBorders>
              <w:top w:val="single" w:color="000000" w:sz="6" w:space="0"/>
              <w:left w:val="single" w:color="000000" w:sz="6" w:space="0"/>
              <w:bottom w:val="single" w:color="000000" w:sz="6" w:space="0"/>
              <w:right w:val="single" w:color="000000" w:sz="6" w:space="0"/>
            </w:tcBorders>
          </w:tcPr>
          <w:p w14:paraId="363E481E">
            <w:pPr>
              <w:pStyle w:val="1030"/>
              <w:spacing w:line="240" w:lineRule="auto"/>
              <w:ind w:left="115"/>
              <w:rPr>
                <w:rFonts w:hint="eastAsia" w:ascii="宋体" w:hAnsi="宋体"/>
                <w:szCs w:val="21"/>
              </w:rPr>
            </w:pPr>
            <w:r>
              <w:rPr>
                <w:rFonts w:ascii="宋体" w:hAnsi="宋体"/>
                <w:szCs w:val="21"/>
              </w:rPr>
              <w:t>传真</w:t>
            </w:r>
          </w:p>
        </w:tc>
        <w:tc>
          <w:tcPr>
            <w:tcW w:w="2611" w:type="dxa"/>
            <w:gridSpan w:val="3"/>
            <w:tcBorders>
              <w:top w:val="single" w:color="000000" w:sz="6" w:space="0"/>
              <w:left w:val="single" w:color="000000" w:sz="6" w:space="0"/>
              <w:bottom w:val="single" w:color="000000" w:sz="6" w:space="0"/>
              <w:right w:val="single" w:color="000000" w:sz="6" w:space="0"/>
            </w:tcBorders>
          </w:tcPr>
          <w:p w14:paraId="0E617F2B">
            <w:pPr>
              <w:pStyle w:val="1030"/>
              <w:spacing w:line="240" w:lineRule="auto"/>
              <w:rPr>
                <w:rFonts w:hint="eastAsia" w:ascii="宋体" w:hAnsi="宋体"/>
                <w:szCs w:val="21"/>
              </w:rPr>
            </w:pPr>
          </w:p>
        </w:tc>
        <w:tc>
          <w:tcPr>
            <w:tcW w:w="1363" w:type="dxa"/>
            <w:gridSpan w:val="2"/>
            <w:tcBorders>
              <w:top w:val="single" w:color="000000" w:sz="6" w:space="0"/>
              <w:left w:val="single" w:color="000000" w:sz="6" w:space="0"/>
              <w:bottom w:val="single" w:color="000000" w:sz="6" w:space="0"/>
              <w:right w:val="single" w:color="000000" w:sz="6" w:space="0"/>
            </w:tcBorders>
          </w:tcPr>
          <w:p w14:paraId="4D58470C">
            <w:pPr>
              <w:pStyle w:val="1030"/>
              <w:spacing w:line="240" w:lineRule="auto"/>
              <w:ind w:left="119"/>
              <w:rPr>
                <w:rFonts w:hint="eastAsia" w:ascii="宋体" w:hAnsi="宋体"/>
                <w:szCs w:val="21"/>
              </w:rPr>
            </w:pPr>
            <w:r>
              <w:rPr>
                <w:rFonts w:ascii="宋体" w:hAnsi="宋体"/>
                <w:szCs w:val="21"/>
              </w:rPr>
              <w:t>邮箱</w:t>
            </w:r>
          </w:p>
        </w:tc>
        <w:tc>
          <w:tcPr>
            <w:tcW w:w="1785" w:type="dxa"/>
            <w:gridSpan w:val="3"/>
            <w:tcBorders>
              <w:top w:val="single" w:color="000000" w:sz="6" w:space="0"/>
              <w:left w:val="single" w:color="000000" w:sz="6" w:space="0"/>
              <w:bottom w:val="single" w:color="000000" w:sz="6" w:space="0"/>
            </w:tcBorders>
          </w:tcPr>
          <w:p w14:paraId="4EAA7A90">
            <w:pPr>
              <w:pStyle w:val="1030"/>
              <w:spacing w:line="240" w:lineRule="auto"/>
              <w:rPr>
                <w:rFonts w:hint="eastAsia" w:ascii="宋体" w:hAnsi="宋体"/>
                <w:szCs w:val="21"/>
              </w:rPr>
            </w:pPr>
          </w:p>
        </w:tc>
      </w:tr>
      <w:tr w14:paraId="3175273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3" w:hRule="atLeast"/>
          <w:jc w:val="center"/>
        </w:trPr>
        <w:tc>
          <w:tcPr>
            <w:tcW w:w="1985" w:type="dxa"/>
            <w:tcBorders>
              <w:top w:val="single" w:color="000000" w:sz="6" w:space="0"/>
              <w:bottom w:val="single" w:color="000000" w:sz="6" w:space="0"/>
              <w:right w:val="single" w:color="000000" w:sz="6" w:space="0"/>
            </w:tcBorders>
          </w:tcPr>
          <w:p w14:paraId="3BA8C940">
            <w:pPr>
              <w:pStyle w:val="1030"/>
              <w:spacing w:line="240" w:lineRule="auto"/>
              <w:ind w:left="107" w:right="-44"/>
              <w:rPr>
                <w:rFonts w:hint="eastAsia" w:ascii="宋体" w:hAnsi="宋体"/>
                <w:szCs w:val="21"/>
              </w:rPr>
            </w:pPr>
            <w:r>
              <w:rPr>
                <w:rFonts w:ascii="宋体" w:hAnsi="宋体"/>
                <w:spacing w:val="-8"/>
                <w:szCs w:val="21"/>
              </w:rPr>
              <w:t>隶属情况</w:t>
            </w:r>
            <w:r>
              <w:rPr>
                <w:rFonts w:ascii="宋体" w:hAnsi="宋体"/>
                <w:szCs w:val="21"/>
              </w:rPr>
              <w:t>（如有）</w:t>
            </w:r>
          </w:p>
        </w:tc>
        <w:tc>
          <w:tcPr>
            <w:tcW w:w="6831" w:type="dxa"/>
            <w:gridSpan w:val="9"/>
            <w:tcBorders>
              <w:top w:val="single" w:color="000000" w:sz="6" w:space="0"/>
              <w:left w:val="single" w:color="000000" w:sz="6" w:space="0"/>
              <w:bottom w:val="single" w:color="000000" w:sz="6" w:space="0"/>
            </w:tcBorders>
          </w:tcPr>
          <w:p w14:paraId="553D7317">
            <w:pPr>
              <w:pStyle w:val="1030"/>
              <w:spacing w:line="240" w:lineRule="auto"/>
              <w:ind w:left="115"/>
              <w:rPr>
                <w:rFonts w:hint="eastAsia" w:ascii="宋体" w:hAnsi="宋体"/>
                <w:szCs w:val="21"/>
                <w:lang w:eastAsia="zh-CN"/>
              </w:rPr>
            </w:pPr>
            <w:r>
              <w:rPr>
                <w:rFonts w:ascii="宋体" w:hAnsi="宋体"/>
                <w:szCs w:val="21"/>
                <w:lang w:eastAsia="zh-CN"/>
              </w:rPr>
              <w:t>阐明隶属及组织机构情况</w:t>
            </w:r>
          </w:p>
        </w:tc>
      </w:tr>
      <w:tr w14:paraId="5F4351B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1" w:hRule="atLeast"/>
          <w:jc w:val="center"/>
        </w:trPr>
        <w:tc>
          <w:tcPr>
            <w:tcW w:w="1985" w:type="dxa"/>
            <w:tcBorders>
              <w:top w:val="single" w:color="000000" w:sz="6" w:space="0"/>
              <w:bottom w:val="single" w:color="000000" w:sz="6" w:space="0"/>
              <w:right w:val="single" w:color="000000" w:sz="6" w:space="0"/>
            </w:tcBorders>
          </w:tcPr>
          <w:p w14:paraId="766DB44E">
            <w:pPr>
              <w:pStyle w:val="1030"/>
              <w:spacing w:line="240" w:lineRule="auto"/>
              <w:ind w:left="107" w:right="-44"/>
              <w:rPr>
                <w:rFonts w:hint="eastAsia" w:ascii="宋体" w:hAnsi="宋体"/>
                <w:szCs w:val="21"/>
              </w:rPr>
            </w:pPr>
            <w:r>
              <w:rPr>
                <w:rFonts w:ascii="宋体" w:hAnsi="宋体"/>
                <w:spacing w:val="-8"/>
                <w:szCs w:val="21"/>
              </w:rPr>
              <w:t>控股情况</w:t>
            </w:r>
            <w:r>
              <w:rPr>
                <w:rFonts w:ascii="宋体" w:hAnsi="宋体"/>
                <w:szCs w:val="21"/>
              </w:rPr>
              <w:t>（如有）</w:t>
            </w:r>
          </w:p>
        </w:tc>
        <w:tc>
          <w:tcPr>
            <w:tcW w:w="6831" w:type="dxa"/>
            <w:gridSpan w:val="9"/>
            <w:tcBorders>
              <w:top w:val="single" w:color="000000" w:sz="6" w:space="0"/>
              <w:left w:val="single" w:color="000000" w:sz="6" w:space="0"/>
              <w:bottom w:val="single" w:color="000000" w:sz="6" w:space="0"/>
            </w:tcBorders>
          </w:tcPr>
          <w:p w14:paraId="69AAF9F0">
            <w:pPr>
              <w:pStyle w:val="1030"/>
              <w:spacing w:line="240" w:lineRule="auto"/>
              <w:ind w:left="115"/>
              <w:rPr>
                <w:rFonts w:hint="eastAsia" w:ascii="宋体" w:hAnsi="宋体"/>
                <w:szCs w:val="21"/>
                <w:lang w:eastAsia="zh-CN"/>
              </w:rPr>
            </w:pPr>
            <w:r>
              <w:rPr>
                <w:rFonts w:ascii="宋体" w:hAnsi="宋体"/>
                <w:szCs w:val="21"/>
                <w:lang w:eastAsia="zh-CN"/>
              </w:rPr>
              <w:t>阐明控股和被控股情况</w:t>
            </w:r>
          </w:p>
        </w:tc>
      </w:tr>
      <w:tr w14:paraId="4F78F15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94" w:hRule="atLeast"/>
          <w:jc w:val="center"/>
        </w:trPr>
        <w:tc>
          <w:tcPr>
            <w:tcW w:w="1985" w:type="dxa"/>
            <w:tcBorders>
              <w:top w:val="single" w:color="000000" w:sz="6" w:space="0"/>
              <w:bottom w:val="single" w:color="000000" w:sz="6" w:space="0"/>
              <w:right w:val="single" w:color="000000" w:sz="6" w:space="0"/>
            </w:tcBorders>
          </w:tcPr>
          <w:p w14:paraId="34A2B80A">
            <w:pPr>
              <w:pStyle w:val="1030"/>
              <w:spacing w:line="240" w:lineRule="auto"/>
              <w:ind w:left="107"/>
              <w:rPr>
                <w:rFonts w:hint="eastAsia" w:ascii="宋体" w:hAnsi="宋体"/>
                <w:szCs w:val="21"/>
              </w:rPr>
            </w:pPr>
            <w:r>
              <w:rPr>
                <w:rFonts w:ascii="宋体" w:hAnsi="宋体"/>
                <w:szCs w:val="21"/>
              </w:rPr>
              <w:t>组织结构</w:t>
            </w:r>
          </w:p>
        </w:tc>
        <w:tc>
          <w:tcPr>
            <w:tcW w:w="6831" w:type="dxa"/>
            <w:gridSpan w:val="9"/>
            <w:tcBorders>
              <w:top w:val="single" w:color="000000" w:sz="6" w:space="0"/>
              <w:left w:val="single" w:color="000000" w:sz="6" w:space="0"/>
              <w:bottom w:val="single" w:color="000000" w:sz="6" w:space="0"/>
            </w:tcBorders>
          </w:tcPr>
          <w:p w14:paraId="617B3A50">
            <w:pPr>
              <w:pStyle w:val="1030"/>
              <w:spacing w:line="240" w:lineRule="auto"/>
              <w:rPr>
                <w:rFonts w:hint="eastAsia" w:ascii="宋体" w:hAnsi="宋体"/>
                <w:szCs w:val="21"/>
              </w:rPr>
            </w:pPr>
          </w:p>
        </w:tc>
      </w:tr>
      <w:tr w14:paraId="1892A72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3" w:hRule="atLeast"/>
          <w:jc w:val="center"/>
        </w:trPr>
        <w:tc>
          <w:tcPr>
            <w:tcW w:w="1985" w:type="dxa"/>
            <w:tcBorders>
              <w:top w:val="single" w:color="000000" w:sz="6" w:space="0"/>
              <w:bottom w:val="single" w:color="000000" w:sz="6" w:space="0"/>
              <w:right w:val="single" w:color="000000" w:sz="6" w:space="0"/>
            </w:tcBorders>
          </w:tcPr>
          <w:p w14:paraId="6DD088F9">
            <w:pPr>
              <w:pStyle w:val="1030"/>
              <w:spacing w:line="240" w:lineRule="auto"/>
              <w:ind w:left="107"/>
              <w:rPr>
                <w:rFonts w:hint="eastAsia" w:ascii="宋体" w:hAnsi="宋体"/>
                <w:szCs w:val="21"/>
              </w:rPr>
            </w:pPr>
            <w:r>
              <w:rPr>
                <w:rFonts w:ascii="宋体" w:hAnsi="宋体"/>
                <w:szCs w:val="21"/>
              </w:rPr>
              <w:t>简介</w:t>
            </w:r>
          </w:p>
        </w:tc>
        <w:tc>
          <w:tcPr>
            <w:tcW w:w="6831" w:type="dxa"/>
            <w:gridSpan w:val="9"/>
            <w:tcBorders>
              <w:top w:val="single" w:color="000000" w:sz="6" w:space="0"/>
              <w:left w:val="single" w:color="000000" w:sz="6" w:space="0"/>
              <w:bottom w:val="single" w:color="000000" w:sz="6" w:space="0"/>
            </w:tcBorders>
          </w:tcPr>
          <w:p w14:paraId="7423B2E3">
            <w:pPr>
              <w:pStyle w:val="1030"/>
              <w:spacing w:line="240" w:lineRule="auto"/>
              <w:ind w:left="115" w:right="-58"/>
              <w:rPr>
                <w:rFonts w:hint="eastAsia" w:ascii="宋体" w:hAnsi="宋体"/>
                <w:szCs w:val="21"/>
              </w:rPr>
            </w:pPr>
            <w:r>
              <w:rPr>
                <w:rFonts w:ascii="宋体" w:hAnsi="宋体"/>
                <w:spacing w:val="-16"/>
                <w:szCs w:val="21"/>
                <w:lang w:eastAsia="zh-CN"/>
              </w:rPr>
              <w:t>包括但不限于：企业经营范围、发展历程、经营业绩、获奖情况、</w:t>
            </w:r>
            <w:r>
              <w:rPr>
                <w:rFonts w:ascii="宋体" w:hAnsi="宋体"/>
                <w:szCs w:val="21"/>
                <w:lang w:eastAsia="zh-CN"/>
              </w:rPr>
              <w:t>财务状况、人力资源等。</w:t>
            </w:r>
            <w:r>
              <w:rPr>
                <w:rFonts w:ascii="宋体" w:hAnsi="宋体"/>
                <w:szCs w:val="21"/>
              </w:rPr>
              <w:t>（可另附页）</w:t>
            </w:r>
          </w:p>
        </w:tc>
      </w:tr>
      <w:tr w14:paraId="4C491B4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99" w:hRule="atLeast"/>
          <w:jc w:val="center"/>
        </w:trPr>
        <w:tc>
          <w:tcPr>
            <w:tcW w:w="1985" w:type="dxa"/>
            <w:tcBorders>
              <w:top w:val="single" w:color="000000" w:sz="6" w:space="0"/>
              <w:bottom w:val="single" w:color="000000" w:sz="6" w:space="0"/>
              <w:right w:val="single" w:color="000000" w:sz="6" w:space="0"/>
            </w:tcBorders>
          </w:tcPr>
          <w:p w14:paraId="4D2434CD">
            <w:pPr>
              <w:pStyle w:val="1030"/>
              <w:spacing w:line="240" w:lineRule="auto"/>
              <w:ind w:left="107"/>
              <w:rPr>
                <w:rFonts w:hint="eastAsia" w:ascii="宋体" w:hAnsi="宋体"/>
                <w:szCs w:val="21"/>
              </w:rPr>
            </w:pPr>
            <w:r>
              <w:rPr>
                <w:rFonts w:ascii="宋体" w:hAnsi="宋体"/>
                <w:szCs w:val="21"/>
              </w:rPr>
              <w:t>法定代表人</w:t>
            </w:r>
          </w:p>
        </w:tc>
        <w:tc>
          <w:tcPr>
            <w:tcW w:w="1072" w:type="dxa"/>
            <w:tcBorders>
              <w:top w:val="single" w:color="000000" w:sz="6" w:space="0"/>
              <w:left w:val="single" w:color="000000" w:sz="6" w:space="0"/>
              <w:bottom w:val="single" w:color="000000" w:sz="6" w:space="0"/>
              <w:right w:val="single" w:color="000000" w:sz="6" w:space="0"/>
            </w:tcBorders>
          </w:tcPr>
          <w:p w14:paraId="010A72F2">
            <w:pPr>
              <w:pStyle w:val="1030"/>
              <w:spacing w:line="240" w:lineRule="auto"/>
              <w:ind w:left="115"/>
              <w:rPr>
                <w:rFonts w:hint="eastAsia" w:ascii="宋体" w:hAnsi="宋体"/>
                <w:szCs w:val="21"/>
              </w:rPr>
            </w:pPr>
            <w:r>
              <w:rPr>
                <w:rFonts w:ascii="宋体" w:hAnsi="宋体"/>
                <w:szCs w:val="21"/>
              </w:rPr>
              <w:t>姓名</w:t>
            </w:r>
          </w:p>
        </w:tc>
        <w:tc>
          <w:tcPr>
            <w:tcW w:w="1802" w:type="dxa"/>
            <w:tcBorders>
              <w:top w:val="single" w:color="000000" w:sz="6" w:space="0"/>
              <w:left w:val="single" w:color="000000" w:sz="6" w:space="0"/>
              <w:bottom w:val="single" w:color="000000" w:sz="6" w:space="0"/>
              <w:right w:val="single" w:color="000000" w:sz="6" w:space="0"/>
            </w:tcBorders>
          </w:tcPr>
          <w:p w14:paraId="08E8528F">
            <w:pPr>
              <w:pStyle w:val="1030"/>
              <w:spacing w:line="240" w:lineRule="auto"/>
              <w:rPr>
                <w:rFonts w:hint="eastAsia" w:ascii="宋体" w:hAnsi="宋体"/>
                <w:szCs w:val="21"/>
              </w:rPr>
            </w:pPr>
          </w:p>
        </w:tc>
        <w:tc>
          <w:tcPr>
            <w:tcW w:w="1250" w:type="dxa"/>
            <w:gridSpan w:val="3"/>
            <w:tcBorders>
              <w:top w:val="single" w:color="000000" w:sz="6" w:space="0"/>
              <w:left w:val="single" w:color="000000" w:sz="6" w:space="0"/>
              <w:bottom w:val="single" w:color="000000" w:sz="6" w:space="0"/>
              <w:right w:val="single" w:color="000000" w:sz="6" w:space="0"/>
            </w:tcBorders>
          </w:tcPr>
          <w:p w14:paraId="53B3E49B">
            <w:pPr>
              <w:pStyle w:val="1030"/>
              <w:spacing w:line="240" w:lineRule="auto"/>
              <w:ind w:left="116"/>
              <w:rPr>
                <w:rFonts w:hint="eastAsia" w:ascii="宋体" w:hAnsi="宋体"/>
                <w:szCs w:val="21"/>
              </w:rPr>
            </w:pPr>
            <w:r>
              <w:rPr>
                <w:rFonts w:ascii="宋体" w:hAnsi="宋体"/>
                <w:szCs w:val="21"/>
              </w:rPr>
              <w:t>技术职称</w:t>
            </w:r>
          </w:p>
        </w:tc>
        <w:tc>
          <w:tcPr>
            <w:tcW w:w="1265" w:type="dxa"/>
            <w:gridSpan w:val="2"/>
            <w:tcBorders>
              <w:top w:val="single" w:color="000000" w:sz="6" w:space="0"/>
              <w:left w:val="single" w:color="000000" w:sz="6" w:space="0"/>
              <w:bottom w:val="single" w:color="000000" w:sz="6" w:space="0"/>
              <w:right w:val="single" w:color="000000" w:sz="6" w:space="0"/>
            </w:tcBorders>
          </w:tcPr>
          <w:p w14:paraId="3755FD8A">
            <w:pPr>
              <w:pStyle w:val="1030"/>
              <w:spacing w:line="240" w:lineRule="auto"/>
              <w:rPr>
                <w:rFonts w:hint="eastAsia" w:ascii="宋体" w:hAnsi="宋体"/>
                <w:szCs w:val="21"/>
              </w:rPr>
            </w:pPr>
          </w:p>
        </w:tc>
        <w:tc>
          <w:tcPr>
            <w:tcW w:w="722" w:type="dxa"/>
            <w:tcBorders>
              <w:top w:val="single" w:color="000000" w:sz="6" w:space="0"/>
              <w:left w:val="single" w:color="000000" w:sz="6" w:space="0"/>
              <w:bottom w:val="single" w:color="000000" w:sz="6" w:space="0"/>
              <w:right w:val="single" w:color="000000" w:sz="6" w:space="0"/>
            </w:tcBorders>
          </w:tcPr>
          <w:p w14:paraId="78EC7697">
            <w:pPr>
              <w:pStyle w:val="1030"/>
              <w:spacing w:line="240" w:lineRule="auto"/>
              <w:ind w:right="104"/>
              <w:jc w:val="right"/>
              <w:rPr>
                <w:rFonts w:hint="eastAsia" w:ascii="宋体" w:hAnsi="宋体"/>
                <w:szCs w:val="21"/>
              </w:rPr>
            </w:pPr>
            <w:r>
              <w:rPr>
                <w:rFonts w:ascii="宋体" w:hAnsi="宋体"/>
                <w:szCs w:val="21"/>
              </w:rPr>
              <w:t>电话</w:t>
            </w:r>
          </w:p>
        </w:tc>
        <w:tc>
          <w:tcPr>
            <w:tcW w:w="720" w:type="dxa"/>
            <w:tcBorders>
              <w:top w:val="single" w:color="000000" w:sz="6" w:space="0"/>
              <w:left w:val="single" w:color="000000" w:sz="6" w:space="0"/>
              <w:bottom w:val="single" w:color="000000" w:sz="6" w:space="0"/>
            </w:tcBorders>
          </w:tcPr>
          <w:p w14:paraId="228E686E">
            <w:pPr>
              <w:pStyle w:val="1030"/>
              <w:spacing w:line="240" w:lineRule="auto"/>
              <w:rPr>
                <w:rFonts w:hint="eastAsia" w:ascii="宋体" w:hAnsi="宋体"/>
                <w:szCs w:val="21"/>
              </w:rPr>
            </w:pPr>
          </w:p>
        </w:tc>
      </w:tr>
      <w:tr w14:paraId="0C19F53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5" w:hRule="atLeast"/>
          <w:jc w:val="center"/>
        </w:trPr>
        <w:tc>
          <w:tcPr>
            <w:tcW w:w="1985" w:type="dxa"/>
            <w:tcBorders>
              <w:top w:val="single" w:color="000000" w:sz="6" w:space="0"/>
              <w:bottom w:val="single" w:color="000000" w:sz="6" w:space="0"/>
              <w:right w:val="single" w:color="000000" w:sz="6" w:space="0"/>
            </w:tcBorders>
          </w:tcPr>
          <w:p w14:paraId="2BA7578B">
            <w:pPr>
              <w:pStyle w:val="1030"/>
              <w:spacing w:line="240" w:lineRule="auto"/>
              <w:ind w:left="107"/>
              <w:rPr>
                <w:rFonts w:hint="eastAsia" w:ascii="宋体" w:hAnsi="宋体"/>
                <w:szCs w:val="21"/>
              </w:rPr>
            </w:pPr>
            <w:r>
              <w:rPr>
                <w:rFonts w:ascii="宋体" w:hAnsi="宋体"/>
                <w:szCs w:val="21"/>
              </w:rPr>
              <w:t>技术负责人</w:t>
            </w:r>
          </w:p>
        </w:tc>
        <w:tc>
          <w:tcPr>
            <w:tcW w:w="1072" w:type="dxa"/>
            <w:tcBorders>
              <w:top w:val="single" w:color="000000" w:sz="6" w:space="0"/>
              <w:left w:val="single" w:color="000000" w:sz="6" w:space="0"/>
              <w:bottom w:val="single" w:color="000000" w:sz="6" w:space="0"/>
              <w:right w:val="single" w:color="000000" w:sz="6" w:space="0"/>
            </w:tcBorders>
          </w:tcPr>
          <w:p w14:paraId="4DD63B8C">
            <w:pPr>
              <w:pStyle w:val="1030"/>
              <w:spacing w:line="240" w:lineRule="auto"/>
              <w:ind w:left="115"/>
              <w:rPr>
                <w:rFonts w:hint="eastAsia" w:ascii="宋体" w:hAnsi="宋体"/>
                <w:szCs w:val="21"/>
              </w:rPr>
            </w:pPr>
            <w:r>
              <w:rPr>
                <w:rFonts w:ascii="宋体" w:hAnsi="宋体"/>
                <w:szCs w:val="21"/>
              </w:rPr>
              <w:t>姓名</w:t>
            </w:r>
          </w:p>
        </w:tc>
        <w:tc>
          <w:tcPr>
            <w:tcW w:w="1802" w:type="dxa"/>
            <w:tcBorders>
              <w:top w:val="single" w:color="000000" w:sz="6" w:space="0"/>
              <w:left w:val="single" w:color="000000" w:sz="6" w:space="0"/>
              <w:bottom w:val="single" w:color="000000" w:sz="6" w:space="0"/>
              <w:right w:val="single" w:color="000000" w:sz="6" w:space="0"/>
            </w:tcBorders>
          </w:tcPr>
          <w:p w14:paraId="2EB751B6">
            <w:pPr>
              <w:pStyle w:val="1030"/>
              <w:spacing w:line="240" w:lineRule="auto"/>
              <w:rPr>
                <w:rFonts w:hint="eastAsia" w:ascii="宋体" w:hAnsi="宋体"/>
                <w:szCs w:val="21"/>
              </w:rPr>
            </w:pPr>
          </w:p>
        </w:tc>
        <w:tc>
          <w:tcPr>
            <w:tcW w:w="1250" w:type="dxa"/>
            <w:gridSpan w:val="3"/>
            <w:tcBorders>
              <w:top w:val="single" w:color="000000" w:sz="6" w:space="0"/>
              <w:left w:val="single" w:color="000000" w:sz="6" w:space="0"/>
              <w:bottom w:val="single" w:color="000000" w:sz="6" w:space="0"/>
              <w:right w:val="single" w:color="000000" w:sz="6" w:space="0"/>
            </w:tcBorders>
          </w:tcPr>
          <w:p w14:paraId="49C68384">
            <w:pPr>
              <w:pStyle w:val="1030"/>
              <w:spacing w:line="240" w:lineRule="auto"/>
              <w:ind w:left="116"/>
              <w:rPr>
                <w:rFonts w:hint="eastAsia" w:ascii="宋体" w:hAnsi="宋体"/>
                <w:szCs w:val="21"/>
              </w:rPr>
            </w:pPr>
            <w:r>
              <w:rPr>
                <w:rFonts w:ascii="宋体" w:hAnsi="宋体"/>
                <w:szCs w:val="21"/>
              </w:rPr>
              <w:t>技术职称</w:t>
            </w:r>
          </w:p>
        </w:tc>
        <w:tc>
          <w:tcPr>
            <w:tcW w:w="1265" w:type="dxa"/>
            <w:gridSpan w:val="2"/>
            <w:tcBorders>
              <w:top w:val="single" w:color="000000" w:sz="6" w:space="0"/>
              <w:left w:val="single" w:color="000000" w:sz="6" w:space="0"/>
              <w:bottom w:val="single" w:color="000000" w:sz="6" w:space="0"/>
              <w:right w:val="single" w:color="000000" w:sz="6" w:space="0"/>
            </w:tcBorders>
          </w:tcPr>
          <w:p w14:paraId="5FB034F8">
            <w:pPr>
              <w:pStyle w:val="1030"/>
              <w:spacing w:line="240" w:lineRule="auto"/>
              <w:rPr>
                <w:rFonts w:hint="eastAsia" w:ascii="宋体" w:hAnsi="宋体"/>
                <w:szCs w:val="21"/>
              </w:rPr>
            </w:pPr>
          </w:p>
        </w:tc>
        <w:tc>
          <w:tcPr>
            <w:tcW w:w="722" w:type="dxa"/>
            <w:tcBorders>
              <w:top w:val="single" w:color="000000" w:sz="6" w:space="0"/>
              <w:left w:val="single" w:color="000000" w:sz="6" w:space="0"/>
              <w:bottom w:val="single" w:color="000000" w:sz="6" w:space="0"/>
              <w:right w:val="single" w:color="000000" w:sz="6" w:space="0"/>
            </w:tcBorders>
          </w:tcPr>
          <w:p w14:paraId="05ECFC04">
            <w:pPr>
              <w:pStyle w:val="1030"/>
              <w:spacing w:line="240" w:lineRule="auto"/>
              <w:ind w:right="104"/>
              <w:jc w:val="right"/>
              <w:rPr>
                <w:rFonts w:hint="eastAsia" w:ascii="宋体" w:hAnsi="宋体"/>
                <w:szCs w:val="21"/>
              </w:rPr>
            </w:pPr>
            <w:r>
              <w:rPr>
                <w:rFonts w:ascii="宋体" w:hAnsi="宋体"/>
                <w:szCs w:val="21"/>
              </w:rPr>
              <w:t>电话</w:t>
            </w:r>
          </w:p>
        </w:tc>
        <w:tc>
          <w:tcPr>
            <w:tcW w:w="720" w:type="dxa"/>
            <w:tcBorders>
              <w:top w:val="single" w:color="000000" w:sz="6" w:space="0"/>
              <w:left w:val="single" w:color="000000" w:sz="6" w:space="0"/>
              <w:bottom w:val="single" w:color="000000" w:sz="6" w:space="0"/>
            </w:tcBorders>
          </w:tcPr>
          <w:p w14:paraId="6F8CEAD6">
            <w:pPr>
              <w:pStyle w:val="1030"/>
              <w:spacing w:line="240" w:lineRule="auto"/>
              <w:rPr>
                <w:rFonts w:hint="eastAsia" w:ascii="宋体" w:hAnsi="宋体"/>
                <w:szCs w:val="21"/>
              </w:rPr>
            </w:pPr>
          </w:p>
        </w:tc>
      </w:tr>
      <w:tr w14:paraId="0C98583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3" w:hRule="atLeast"/>
          <w:jc w:val="center"/>
        </w:trPr>
        <w:tc>
          <w:tcPr>
            <w:tcW w:w="1985" w:type="dxa"/>
            <w:tcBorders>
              <w:top w:val="single" w:color="000000" w:sz="6" w:space="0"/>
              <w:bottom w:val="single" w:color="000000" w:sz="6" w:space="0"/>
              <w:right w:val="single" w:color="000000" w:sz="6" w:space="0"/>
            </w:tcBorders>
          </w:tcPr>
          <w:p w14:paraId="5AE171AF">
            <w:pPr>
              <w:pStyle w:val="1030"/>
              <w:spacing w:line="240" w:lineRule="auto"/>
              <w:ind w:left="107"/>
              <w:rPr>
                <w:rFonts w:hint="eastAsia" w:ascii="宋体" w:hAnsi="宋体"/>
                <w:szCs w:val="21"/>
              </w:rPr>
            </w:pPr>
            <w:r>
              <w:rPr>
                <w:rFonts w:ascii="宋体" w:hAnsi="宋体"/>
                <w:szCs w:val="21"/>
              </w:rPr>
              <w:t>成立时间</w:t>
            </w:r>
          </w:p>
        </w:tc>
        <w:tc>
          <w:tcPr>
            <w:tcW w:w="2874" w:type="dxa"/>
            <w:gridSpan w:val="2"/>
            <w:tcBorders>
              <w:top w:val="single" w:color="000000" w:sz="6" w:space="0"/>
              <w:left w:val="single" w:color="000000" w:sz="6" w:space="0"/>
              <w:bottom w:val="single" w:color="000000" w:sz="6" w:space="0"/>
              <w:right w:val="single" w:color="000000" w:sz="6" w:space="0"/>
            </w:tcBorders>
          </w:tcPr>
          <w:p w14:paraId="15D32895">
            <w:pPr>
              <w:pStyle w:val="1030"/>
              <w:spacing w:line="240" w:lineRule="auto"/>
              <w:rPr>
                <w:rFonts w:hint="eastAsia" w:ascii="宋体" w:hAnsi="宋体"/>
                <w:szCs w:val="21"/>
              </w:rPr>
            </w:pPr>
          </w:p>
        </w:tc>
        <w:tc>
          <w:tcPr>
            <w:tcW w:w="3957" w:type="dxa"/>
            <w:gridSpan w:val="7"/>
            <w:tcBorders>
              <w:top w:val="single" w:color="000000" w:sz="6" w:space="0"/>
              <w:left w:val="single" w:color="000000" w:sz="6" w:space="0"/>
              <w:bottom w:val="single" w:color="000000" w:sz="6" w:space="0"/>
            </w:tcBorders>
          </w:tcPr>
          <w:p w14:paraId="60C8A615">
            <w:pPr>
              <w:pStyle w:val="1030"/>
              <w:spacing w:line="240" w:lineRule="auto"/>
              <w:ind w:left="116"/>
              <w:rPr>
                <w:rFonts w:hint="eastAsia" w:ascii="宋体" w:hAnsi="宋体"/>
                <w:szCs w:val="21"/>
              </w:rPr>
            </w:pPr>
            <w:r>
              <w:rPr>
                <w:rFonts w:ascii="宋体" w:hAnsi="宋体"/>
                <w:szCs w:val="21"/>
              </w:rPr>
              <w:t>员工总人数：</w:t>
            </w:r>
          </w:p>
        </w:tc>
      </w:tr>
      <w:tr w14:paraId="4592B10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3" w:hRule="atLeast"/>
          <w:jc w:val="center"/>
        </w:trPr>
        <w:tc>
          <w:tcPr>
            <w:tcW w:w="1985" w:type="dxa"/>
            <w:tcBorders>
              <w:top w:val="single" w:color="000000" w:sz="6" w:space="0"/>
              <w:bottom w:val="single" w:color="000000" w:sz="6" w:space="0"/>
              <w:right w:val="single" w:color="000000" w:sz="6" w:space="0"/>
            </w:tcBorders>
          </w:tcPr>
          <w:p w14:paraId="4B7BD3C6">
            <w:pPr>
              <w:pStyle w:val="1030"/>
              <w:spacing w:line="240" w:lineRule="auto"/>
              <w:ind w:left="107"/>
              <w:rPr>
                <w:rFonts w:hint="eastAsia" w:ascii="宋体" w:hAnsi="宋体"/>
                <w:szCs w:val="21"/>
              </w:rPr>
            </w:pPr>
            <w:r>
              <w:rPr>
                <w:rFonts w:ascii="宋体" w:hAnsi="宋体"/>
                <w:szCs w:val="21"/>
              </w:rPr>
              <w:t>企业资质等级</w:t>
            </w:r>
          </w:p>
        </w:tc>
        <w:tc>
          <w:tcPr>
            <w:tcW w:w="2874" w:type="dxa"/>
            <w:gridSpan w:val="2"/>
            <w:tcBorders>
              <w:top w:val="single" w:color="000000" w:sz="6" w:space="0"/>
              <w:left w:val="single" w:color="000000" w:sz="6" w:space="0"/>
              <w:bottom w:val="single" w:color="000000" w:sz="6" w:space="0"/>
              <w:right w:val="single" w:color="000000" w:sz="6" w:space="0"/>
            </w:tcBorders>
          </w:tcPr>
          <w:p w14:paraId="68781E75">
            <w:pPr>
              <w:pStyle w:val="1030"/>
              <w:spacing w:line="240" w:lineRule="auto"/>
              <w:rPr>
                <w:rFonts w:hint="eastAsia" w:ascii="宋体" w:hAnsi="宋体"/>
                <w:szCs w:val="21"/>
              </w:rPr>
            </w:pPr>
          </w:p>
        </w:tc>
        <w:tc>
          <w:tcPr>
            <w:tcW w:w="714" w:type="dxa"/>
            <w:vMerge w:val="restart"/>
            <w:tcBorders>
              <w:top w:val="single" w:color="000000" w:sz="6" w:space="0"/>
              <w:left w:val="single" w:color="000000" w:sz="6" w:space="0"/>
              <w:bottom w:val="single" w:color="000000" w:sz="6" w:space="0"/>
              <w:right w:val="single" w:color="000000" w:sz="6" w:space="0"/>
            </w:tcBorders>
          </w:tcPr>
          <w:p w14:paraId="63354BF0">
            <w:pPr>
              <w:pStyle w:val="1030"/>
              <w:spacing w:line="240" w:lineRule="auto"/>
              <w:rPr>
                <w:rFonts w:hint="eastAsia" w:ascii="宋体" w:hAnsi="宋体"/>
                <w:b/>
                <w:szCs w:val="21"/>
              </w:rPr>
            </w:pPr>
          </w:p>
          <w:p w14:paraId="0EAF2370">
            <w:pPr>
              <w:pStyle w:val="1030"/>
              <w:spacing w:line="240" w:lineRule="auto"/>
              <w:rPr>
                <w:rFonts w:hint="eastAsia" w:ascii="宋体" w:hAnsi="宋体"/>
                <w:b/>
                <w:szCs w:val="21"/>
              </w:rPr>
            </w:pPr>
          </w:p>
          <w:p w14:paraId="6FEF2CB8">
            <w:pPr>
              <w:pStyle w:val="1030"/>
              <w:spacing w:line="240" w:lineRule="auto"/>
              <w:rPr>
                <w:rFonts w:hint="eastAsia" w:ascii="宋体" w:hAnsi="宋体"/>
                <w:b/>
                <w:szCs w:val="21"/>
              </w:rPr>
            </w:pPr>
          </w:p>
          <w:p w14:paraId="45936F0D">
            <w:pPr>
              <w:pStyle w:val="1030"/>
              <w:spacing w:line="240" w:lineRule="auto"/>
              <w:rPr>
                <w:rFonts w:hint="eastAsia" w:ascii="宋体" w:hAnsi="宋体"/>
                <w:b/>
                <w:szCs w:val="21"/>
              </w:rPr>
            </w:pPr>
          </w:p>
          <w:p w14:paraId="44182841">
            <w:pPr>
              <w:pStyle w:val="1030"/>
              <w:spacing w:line="240" w:lineRule="auto"/>
              <w:ind w:left="116"/>
              <w:rPr>
                <w:rFonts w:hint="eastAsia" w:ascii="宋体" w:hAnsi="宋体"/>
                <w:szCs w:val="21"/>
              </w:rPr>
            </w:pPr>
            <w:r>
              <w:rPr>
                <w:rFonts w:ascii="宋体" w:hAnsi="宋体"/>
                <w:szCs w:val="21"/>
              </w:rPr>
              <w:t>其中</w:t>
            </w:r>
          </w:p>
        </w:tc>
        <w:tc>
          <w:tcPr>
            <w:tcW w:w="1801" w:type="dxa"/>
            <w:gridSpan w:val="4"/>
            <w:tcBorders>
              <w:top w:val="single" w:color="000000" w:sz="6" w:space="0"/>
              <w:left w:val="single" w:color="000000" w:sz="6" w:space="0"/>
              <w:bottom w:val="single" w:color="000000" w:sz="6" w:space="0"/>
              <w:right w:val="single" w:color="000000" w:sz="6" w:space="0"/>
            </w:tcBorders>
          </w:tcPr>
          <w:p w14:paraId="6DCD19FB">
            <w:pPr>
              <w:pStyle w:val="1030"/>
              <w:spacing w:line="240" w:lineRule="auto"/>
              <w:ind w:left="118"/>
              <w:rPr>
                <w:rFonts w:hint="eastAsia" w:ascii="宋体" w:hAnsi="宋体"/>
                <w:szCs w:val="21"/>
              </w:rPr>
            </w:pPr>
            <w:r>
              <w:rPr>
                <w:rFonts w:ascii="宋体" w:hAnsi="宋体"/>
                <w:szCs w:val="21"/>
              </w:rPr>
              <w:t>高级职称人员</w:t>
            </w:r>
          </w:p>
        </w:tc>
        <w:tc>
          <w:tcPr>
            <w:tcW w:w="1442" w:type="dxa"/>
            <w:gridSpan w:val="2"/>
            <w:tcBorders>
              <w:top w:val="single" w:color="000000" w:sz="6" w:space="0"/>
              <w:left w:val="single" w:color="000000" w:sz="6" w:space="0"/>
              <w:bottom w:val="single" w:color="000000" w:sz="6" w:space="0"/>
            </w:tcBorders>
          </w:tcPr>
          <w:p w14:paraId="706AA040">
            <w:pPr>
              <w:pStyle w:val="1030"/>
              <w:spacing w:line="240" w:lineRule="auto"/>
              <w:rPr>
                <w:rFonts w:hint="eastAsia" w:ascii="宋体" w:hAnsi="宋体"/>
                <w:szCs w:val="21"/>
              </w:rPr>
            </w:pPr>
          </w:p>
        </w:tc>
      </w:tr>
      <w:tr w14:paraId="5AE6E83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32" w:hRule="atLeast"/>
          <w:jc w:val="center"/>
        </w:trPr>
        <w:tc>
          <w:tcPr>
            <w:tcW w:w="1985" w:type="dxa"/>
            <w:tcBorders>
              <w:top w:val="single" w:color="000000" w:sz="6" w:space="0"/>
              <w:bottom w:val="single" w:color="000000" w:sz="6" w:space="0"/>
              <w:right w:val="single" w:color="000000" w:sz="6" w:space="0"/>
            </w:tcBorders>
          </w:tcPr>
          <w:p w14:paraId="279D7A03">
            <w:pPr>
              <w:pStyle w:val="1030"/>
              <w:spacing w:line="240" w:lineRule="auto"/>
              <w:ind w:left="107"/>
              <w:rPr>
                <w:rFonts w:hint="eastAsia" w:ascii="宋体" w:hAnsi="宋体"/>
                <w:szCs w:val="21"/>
              </w:rPr>
            </w:pPr>
            <w:r>
              <w:rPr>
                <w:rFonts w:ascii="宋体" w:hAnsi="宋体"/>
                <w:szCs w:val="21"/>
              </w:rPr>
              <w:t>营业执照号</w:t>
            </w:r>
          </w:p>
        </w:tc>
        <w:tc>
          <w:tcPr>
            <w:tcW w:w="2874" w:type="dxa"/>
            <w:gridSpan w:val="2"/>
            <w:tcBorders>
              <w:top w:val="single" w:color="000000" w:sz="6" w:space="0"/>
              <w:left w:val="single" w:color="000000" w:sz="6" w:space="0"/>
              <w:bottom w:val="single" w:color="000000" w:sz="6" w:space="0"/>
              <w:right w:val="single" w:color="000000" w:sz="6" w:space="0"/>
            </w:tcBorders>
          </w:tcPr>
          <w:p w14:paraId="5F5E8839">
            <w:pPr>
              <w:pStyle w:val="1030"/>
              <w:spacing w:line="240" w:lineRule="auto"/>
              <w:rPr>
                <w:rFonts w:hint="eastAsia" w:ascii="宋体" w:hAnsi="宋体"/>
                <w:szCs w:val="21"/>
              </w:rPr>
            </w:pPr>
          </w:p>
        </w:tc>
        <w:tc>
          <w:tcPr>
            <w:tcW w:w="714" w:type="dxa"/>
            <w:vMerge w:val="continue"/>
            <w:tcBorders>
              <w:top w:val="nil"/>
              <w:left w:val="single" w:color="000000" w:sz="6" w:space="0"/>
              <w:bottom w:val="single" w:color="000000" w:sz="6" w:space="0"/>
              <w:right w:val="single" w:color="000000" w:sz="6" w:space="0"/>
            </w:tcBorders>
          </w:tcPr>
          <w:p w14:paraId="489CE951">
            <w:pPr>
              <w:spacing w:line="240" w:lineRule="auto"/>
              <w:rPr>
                <w:rFonts w:hint="eastAsia" w:ascii="宋体" w:hAnsi="宋体"/>
                <w:szCs w:val="21"/>
              </w:rPr>
            </w:pPr>
          </w:p>
        </w:tc>
        <w:tc>
          <w:tcPr>
            <w:tcW w:w="1801" w:type="dxa"/>
            <w:gridSpan w:val="4"/>
            <w:tcBorders>
              <w:top w:val="single" w:color="000000" w:sz="6" w:space="0"/>
              <w:left w:val="single" w:color="000000" w:sz="6" w:space="0"/>
              <w:bottom w:val="single" w:color="000000" w:sz="6" w:space="0"/>
              <w:right w:val="single" w:color="000000" w:sz="6" w:space="0"/>
            </w:tcBorders>
          </w:tcPr>
          <w:p w14:paraId="46AFB6DF">
            <w:pPr>
              <w:pStyle w:val="1030"/>
              <w:spacing w:line="240" w:lineRule="auto"/>
              <w:ind w:left="118"/>
              <w:rPr>
                <w:rFonts w:hint="eastAsia" w:ascii="宋体" w:hAnsi="宋体"/>
                <w:szCs w:val="21"/>
              </w:rPr>
            </w:pPr>
            <w:r>
              <w:rPr>
                <w:rFonts w:ascii="宋体" w:hAnsi="宋体"/>
                <w:szCs w:val="21"/>
              </w:rPr>
              <w:t>中级职称人员</w:t>
            </w:r>
          </w:p>
        </w:tc>
        <w:tc>
          <w:tcPr>
            <w:tcW w:w="1442" w:type="dxa"/>
            <w:gridSpan w:val="2"/>
            <w:tcBorders>
              <w:top w:val="single" w:color="000000" w:sz="6" w:space="0"/>
              <w:left w:val="single" w:color="000000" w:sz="6" w:space="0"/>
              <w:bottom w:val="single" w:color="000000" w:sz="6" w:space="0"/>
            </w:tcBorders>
          </w:tcPr>
          <w:p w14:paraId="5E0758CF">
            <w:pPr>
              <w:pStyle w:val="1030"/>
              <w:spacing w:line="240" w:lineRule="auto"/>
              <w:rPr>
                <w:rFonts w:hint="eastAsia" w:ascii="宋体" w:hAnsi="宋体"/>
                <w:szCs w:val="21"/>
              </w:rPr>
            </w:pPr>
          </w:p>
        </w:tc>
      </w:tr>
      <w:tr w14:paraId="64D80BA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69" w:hRule="atLeast"/>
          <w:jc w:val="center"/>
        </w:trPr>
        <w:tc>
          <w:tcPr>
            <w:tcW w:w="1985" w:type="dxa"/>
            <w:tcBorders>
              <w:top w:val="single" w:color="000000" w:sz="6" w:space="0"/>
              <w:bottom w:val="single" w:color="000000" w:sz="6" w:space="0"/>
              <w:right w:val="single" w:color="000000" w:sz="6" w:space="0"/>
            </w:tcBorders>
          </w:tcPr>
          <w:p w14:paraId="6766AEB0">
            <w:pPr>
              <w:pStyle w:val="1030"/>
              <w:spacing w:line="240" w:lineRule="auto"/>
              <w:ind w:left="107"/>
              <w:rPr>
                <w:rFonts w:hint="eastAsia" w:ascii="宋体" w:hAnsi="宋体"/>
                <w:szCs w:val="21"/>
              </w:rPr>
            </w:pPr>
            <w:r>
              <w:rPr>
                <w:rFonts w:ascii="宋体" w:hAnsi="宋体"/>
                <w:szCs w:val="21"/>
              </w:rPr>
              <w:t>注册资金</w:t>
            </w:r>
          </w:p>
        </w:tc>
        <w:tc>
          <w:tcPr>
            <w:tcW w:w="2874" w:type="dxa"/>
            <w:gridSpan w:val="2"/>
            <w:tcBorders>
              <w:top w:val="single" w:color="000000" w:sz="6" w:space="0"/>
              <w:left w:val="single" w:color="000000" w:sz="6" w:space="0"/>
              <w:bottom w:val="single" w:color="000000" w:sz="6" w:space="0"/>
              <w:right w:val="single" w:color="000000" w:sz="6" w:space="0"/>
            </w:tcBorders>
          </w:tcPr>
          <w:p w14:paraId="69487EAF">
            <w:pPr>
              <w:pStyle w:val="1030"/>
              <w:spacing w:line="240" w:lineRule="auto"/>
              <w:rPr>
                <w:rFonts w:hint="eastAsia" w:ascii="宋体" w:hAnsi="宋体"/>
                <w:szCs w:val="21"/>
              </w:rPr>
            </w:pPr>
          </w:p>
        </w:tc>
        <w:tc>
          <w:tcPr>
            <w:tcW w:w="714" w:type="dxa"/>
            <w:vMerge w:val="continue"/>
            <w:tcBorders>
              <w:top w:val="nil"/>
              <w:left w:val="single" w:color="000000" w:sz="6" w:space="0"/>
              <w:bottom w:val="single" w:color="000000" w:sz="6" w:space="0"/>
              <w:right w:val="single" w:color="000000" w:sz="6" w:space="0"/>
            </w:tcBorders>
          </w:tcPr>
          <w:p w14:paraId="1D30FD3B">
            <w:pPr>
              <w:spacing w:line="240" w:lineRule="auto"/>
              <w:rPr>
                <w:rFonts w:hint="eastAsia" w:ascii="宋体" w:hAnsi="宋体"/>
                <w:szCs w:val="21"/>
              </w:rPr>
            </w:pPr>
          </w:p>
        </w:tc>
        <w:tc>
          <w:tcPr>
            <w:tcW w:w="1801" w:type="dxa"/>
            <w:gridSpan w:val="4"/>
            <w:tcBorders>
              <w:top w:val="single" w:color="000000" w:sz="6" w:space="0"/>
              <w:left w:val="single" w:color="000000" w:sz="6" w:space="0"/>
              <w:bottom w:val="single" w:color="000000" w:sz="6" w:space="0"/>
              <w:right w:val="single" w:color="000000" w:sz="6" w:space="0"/>
            </w:tcBorders>
          </w:tcPr>
          <w:p w14:paraId="7B6F8B5C">
            <w:pPr>
              <w:pStyle w:val="1030"/>
              <w:spacing w:line="240" w:lineRule="auto"/>
              <w:ind w:left="118"/>
              <w:rPr>
                <w:rFonts w:hint="eastAsia" w:ascii="宋体" w:hAnsi="宋体"/>
                <w:szCs w:val="21"/>
              </w:rPr>
            </w:pPr>
            <w:r>
              <w:rPr>
                <w:rFonts w:ascii="宋体" w:hAnsi="宋体"/>
                <w:szCs w:val="21"/>
              </w:rPr>
              <w:t>初级职称人员</w:t>
            </w:r>
          </w:p>
        </w:tc>
        <w:tc>
          <w:tcPr>
            <w:tcW w:w="1442" w:type="dxa"/>
            <w:gridSpan w:val="2"/>
            <w:tcBorders>
              <w:top w:val="single" w:color="000000" w:sz="6" w:space="0"/>
              <w:left w:val="single" w:color="000000" w:sz="6" w:space="0"/>
              <w:bottom w:val="single" w:color="000000" w:sz="6" w:space="0"/>
            </w:tcBorders>
          </w:tcPr>
          <w:p w14:paraId="01423AD7">
            <w:pPr>
              <w:pStyle w:val="1030"/>
              <w:spacing w:line="240" w:lineRule="auto"/>
              <w:rPr>
                <w:rFonts w:hint="eastAsia" w:ascii="宋体" w:hAnsi="宋体"/>
                <w:szCs w:val="21"/>
              </w:rPr>
            </w:pPr>
          </w:p>
        </w:tc>
      </w:tr>
      <w:tr w14:paraId="56BAB04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25" w:hRule="atLeast"/>
          <w:jc w:val="center"/>
        </w:trPr>
        <w:tc>
          <w:tcPr>
            <w:tcW w:w="1985" w:type="dxa"/>
            <w:tcBorders>
              <w:top w:val="single" w:color="000000" w:sz="6" w:space="0"/>
              <w:bottom w:val="single" w:color="000000" w:sz="6" w:space="0"/>
              <w:right w:val="single" w:color="000000" w:sz="6" w:space="0"/>
            </w:tcBorders>
          </w:tcPr>
          <w:p w14:paraId="4F44767D">
            <w:pPr>
              <w:pStyle w:val="1030"/>
              <w:spacing w:line="240" w:lineRule="auto"/>
              <w:ind w:left="107"/>
              <w:rPr>
                <w:rFonts w:hint="eastAsia" w:ascii="宋体" w:hAnsi="宋体"/>
                <w:szCs w:val="21"/>
              </w:rPr>
            </w:pPr>
            <w:r>
              <w:rPr>
                <w:rFonts w:ascii="宋体" w:hAnsi="宋体"/>
                <w:szCs w:val="21"/>
              </w:rPr>
              <w:t>开户银行</w:t>
            </w:r>
          </w:p>
        </w:tc>
        <w:tc>
          <w:tcPr>
            <w:tcW w:w="2874" w:type="dxa"/>
            <w:gridSpan w:val="2"/>
            <w:tcBorders>
              <w:top w:val="single" w:color="000000" w:sz="6" w:space="0"/>
              <w:left w:val="single" w:color="000000" w:sz="6" w:space="0"/>
              <w:bottom w:val="single" w:color="000000" w:sz="6" w:space="0"/>
              <w:right w:val="single" w:color="000000" w:sz="6" w:space="0"/>
            </w:tcBorders>
          </w:tcPr>
          <w:p w14:paraId="108276C6">
            <w:pPr>
              <w:pStyle w:val="1030"/>
              <w:spacing w:line="240" w:lineRule="auto"/>
              <w:rPr>
                <w:rFonts w:hint="eastAsia" w:ascii="宋体" w:hAnsi="宋体"/>
                <w:szCs w:val="21"/>
              </w:rPr>
            </w:pPr>
          </w:p>
        </w:tc>
        <w:tc>
          <w:tcPr>
            <w:tcW w:w="714" w:type="dxa"/>
            <w:vMerge w:val="continue"/>
            <w:tcBorders>
              <w:top w:val="nil"/>
              <w:left w:val="single" w:color="000000" w:sz="6" w:space="0"/>
              <w:bottom w:val="single" w:color="000000" w:sz="6" w:space="0"/>
              <w:right w:val="single" w:color="000000" w:sz="6" w:space="0"/>
            </w:tcBorders>
          </w:tcPr>
          <w:p w14:paraId="781349D7">
            <w:pPr>
              <w:spacing w:line="240" w:lineRule="auto"/>
              <w:rPr>
                <w:rFonts w:hint="eastAsia" w:ascii="宋体" w:hAnsi="宋体"/>
                <w:szCs w:val="21"/>
              </w:rPr>
            </w:pPr>
          </w:p>
        </w:tc>
        <w:tc>
          <w:tcPr>
            <w:tcW w:w="1801" w:type="dxa"/>
            <w:gridSpan w:val="4"/>
            <w:tcBorders>
              <w:top w:val="single" w:color="000000" w:sz="6" w:space="0"/>
              <w:left w:val="single" w:color="000000" w:sz="6" w:space="0"/>
              <w:bottom w:val="single" w:color="000000" w:sz="6" w:space="0"/>
              <w:right w:val="single" w:color="000000" w:sz="6" w:space="0"/>
            </w:tcBorders>
          </w:tcPr>
          <w:p w14:paraId="1704BAFD">
            <w:pPr>
              <w:pStyle w:val="1030"/>
              <w:spacing w:line="240" w:lineRule="auto"/>
              <w:ind w:left="118"/>
              <w:rPr>
                <w:rFonts w:hint="eastAsia" w:ascii="宋体" w:hAnsi="宋体"/>
                <w:szCs w:val="21"/>
              </w:rPr>
            </w:pPr>
            <w:r>
              <w:rPr>
                <w:rFonts w:ascii="宋体" w:hAnsi="宋体"/>
                <w:szCs w:val="21"/>
              </w:rPr>
              <w:t>其他……</w:t>
            </w:r>
          </w:p>
        </w:tc>
        <w:tc>
          <w:tcPr>
            <w:tcW w:w="1442" w:type="dxa"/>
            <w:gridSpan w:val="2"/>
            <w:tcBorders>
              <w:top w:val="single" w:color="000000" w:sz="6" w:space="0"/>
              <w:left w:val="single" w:color="000000" w:sz="6" w:space="0"/>
              <w:bottom w:val="single" w:color="000000" w:sz="6" w:space="0"/>
            </w:tcBorders>
          </w:tcPr>
          <w:p w14:paraId="2B863562">
            <w:pPr>
              <w:pStyle w:val="1030"/>
              <w:spacing w:line="240" w:lineRule="auto"/>
              <w:rPr>
                <w:rFonts w:hint="eastAsia" w:ascii="宋体" w:hAnsi="宋体"/>
                <w:szCs w:val="21"/>
              </w:rPr>
            </w:pPr>
          </w:p>
        </w:tc>
      </w:tr>
      <w:tr w14:paraId="55F7A76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17" w:hRule="atLeast"/>
          <w:jc w:val="center"/>
        </w:trPr>
        <w:tc>
          <w:tcPr>
            <w:tcW w:w="1985" w:type="dxa"/>
            <w:tcBorders>
              <w:top w:val="single" w:color="000000" w:sz="6" w:space="0"/>
              <w:bottom w:val="single" w:color="000000" w:sz="6" w:space="0"/>
              <w:right w:val="single" w:color="000000" w:sz="6" w:space="0"/>
            </w:tcBorders>
          </w:tcPr>
          <w:p w14:paraId="5309EFDB">
            <w:pPr>
              <w:pStyle w:val="1030"/>
              <w:spacing w:line="240" w:lineRule="auto"/>
              <w:ind w:left="107"/>
              <w:rPr>
                <w:rFonts w:hint="eastAsia" w:ascii="宋体" w:hAnsi="宋体"/>
                <w:szCs w:val="21"/>
              </w:rPr>
            </w:pPr>
            <w:r>
              <w:rPr>
                <w:rFonts w:ascii="宋体" w:hAnsi="宋体"/>
                <w:szCs w:val="21"/>
              </w:rPr>
              <w:t>账号</w:t>
            </w:r>
          </w:p>
        </w:tc>
        <w:tc>
          <w:tcPr>
            <w:tcW w:w="2874" w:type="dxa"/>
            <w:gridSpan w:val="2"/>
            <w:tcBorders>
              <w:top w:val="single" w:color="000000" w:sz="6" w:space="0"/>
              <w:left w:val="single" w:color="000000" w:sz="6" w:space="0"/>
              <w:bottom w:val="single" w:color="000000" w:sz="6" w:space="0"/>
              <w:right w:val="single" w:color="000000" w:sz="6" w:space="0"/>
            </w:tcBorders>
          </w:tcPr>
          <w:p w14:paraId="3F4390C1">
            <w:pPr>
              <w:pStyle w:val="1030"/>
              <w:spacing w:line="240" w:lineRule="auto"/>
              <w:rPr>
                <w:rFonts w:hint="eastAsia" w:ascii="宋体" w:hAnsi="宋体"/>
                <w:szCs w:val="21"/>
              </w:rPr>
            </w:pPr>
          </w:p>
        </w:tc>
        <w:tc>
          <w:tcPr>
            <w:tcW w:w="714" w:type="dxa"/>
            <w:vMerge w:val="continue"/>
            <w:tcBorders>
              <w:top w:val="nil"/>
              <w:left w:val="single" w:color="000000" w:sz="6" w:space="0"/>
              <w:bottom w:val="single" w:color="000000" w:sz="6" w:space="0"/>
              <w:right w:val="single" w:color="000000" w:sz="6" w:space="0"/>
            </w:tcBorders>
          </w:tcPr>
          <w:p w14:paraId="1E15210B">
            <w:pPr>
              <w:spacing w:line="240" w:lineRule="auto"/>
              <w:rPr>
                <w:rFonts w:hint="eastAsia" w:ascii="宋体" w:hAnsi="宋体"/>
                <w:szCs w:val="21"/>
              </w:rPr>
            </w:pPr>
          </w:p>
        </w:tc>
        <w:tc>
          <w:tcPr>
            <w:tcW w:w="1801" w:type="dxa"/>
            <w:gridSpan w:val="4"/>
            <w:tcBorders>
              <w:top w:val="single" w:color="000000" w:sz="6" w:space="0"/>
              <w:left w:val="single" w:color="000000" w:sz="6" w:space="0"/>
              <w:bottom w:val="single" w:color="000000" w:sz="6" w:space="0"/>
              <w:right w:val="single" w:color="000000" w:sz="6" w:space="0"/>
            </w:tcBorders>
          </w:tcPr>
          <w:p w14:paraId="2BA1702C">
            <w:pPr>
              <w:pStyle w:val="1030"/>
              <w:spacing w:line="240" w:lineRule="auto"/>
              <w:rPr>
                <w:rFonts w:hint="eastAsia" w:ascii="宋体" w:hAnsi="宋体"/>
                <w:szCs w:val="21"/>
              </w:rPr>
            </w:pPr>
          </w:p>
        </w:tc>
        <w:tc>
          <w:tcPr>
            <w:tcW w:w="1442" w:type="dxa"/>
            <w:gridSpan w:val="2"/>
            <w:tcBorders>
              <w:top w:val="single" w:color="000000" w:sz="6" w:space="0"/>
              <w:left w:val="single" w:color="000000" w:sz="6" w:space="0"/>
              <w:bottom w:val="single" w:color="000000" w:sz="6" w:space="0"/>
            </w:tcBorders>
          </w:tcPr>
          <w:p w14:paraId="6B592545">
            <w:pPr>
              <w:pStyle w:val="1030"/>
              <w:spacing w:line="240" w:lineRule="auto"/>
              <w:rPr>
                <w:rFonts w:hint="eastAsia" w:ascii="宋体" w:hAnsi="宋体"/>
                <w:szCs w:val="21"/>
              </w:rPr>
            </w:pPr>
          </w:p>
        </w:tc>
      </w:tr>
      <w:tr w14:paraId="3D7B83E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00" w:hRule="atLeast"/>
          <w:jc w:val="center"/>
        </w:trPr>
        <w:tc>
          <w:tcPr>
            <w:tcW w:w="1985" w:type="dxa"/>
            <w:tcBorders>
              <w:top w:val="single" w:color="000000" w:sz="6" w:space="0"/>
              <w:right w:val="single" w:color="000000" w:sz="6" w:space="0"/>
            </w:tcBorders>
          </w:tcPr>
          <w:p w14:paraId="18DCE984">
            <w:pPr>
              <w:pStyle w:val="1030"/>
              <w:spacing w:line="240" w:lineRule="auto"/>
              <w:ind w:left="107"/>
              <w:rPr>
                <w:rFonts w:hint="eastAsia" w:ascii="宋体" w:hAnsi="宋体"/>
                <w:szCs w:val="21"/>
              </w:rPr>
            </w:pPr>
            <w:r>
              <w:rPr>
                <w:rFonts w:ascii="宋体" w:hAnsi="宋体"/>
                <w:szCs w:val="21"/>
              </w:rPr>
              <w:t>经营范围备注</w:t>
            </w:r>
          </w:p>
        </w:tc>
        <w:tc>
          <w:tcPr>
            <w:tcW w:w="6831" w:type="dxa"/>
            <w:gridSpan w:val="9"/>
            <w:tcBorders>
              <w:top w:val="single" w:color="000000" w:sz="6" w:space="0"/>
              <w:left w:val="single" w:color="000000" w:sz="6" w:space="0"/>
            </w:tcBorders>
          </w:tcPr>
          <w:p w14:paraId="6DF7260C">
            <w:pPr>
              <w:pStyle w:val="1030"/>
              <w:spacing w:line="240" w:lineRule="auto"/>
              <w:rPr>
                <w:rFonts w:hint="eastAsia" w:ascii="宋体" w:hAnsi="宋体"/>
                <w:szCs w:val="21"/>
              </w:rPr>
            </w:pPr>
          </w:p>
        </w:tc>
      </w:tr>
    </w:tbl>
    <w:p w14:paraId="46813F1E">
      <w:pPr>
        <w:spacing w:line="440" w:lineRule="exact"/>
        <w:rPr>
          <w:rFonts w:hint="eastAsia"/>
        </w:rPr>
      </w:pPr>
    </w:p>
    <w:p w14:paraId="675F2CD3">
      <w:pPr>
        <w:pStyle w:val="840"/>
        <w:snapToGrid w:val="0"/>
        <w:spacing w:line="440" w:lineRule="exact"/>
        <w:rPr>
          <w:rFonts w:hint="eastAsia" w:ascii="仿宋" w:hAnsi="仿宋"/>
          <w:szCs w:val="24"/>
        </w:rPr>
      </w:pPr>
      <w:r>
        <w:rPr>
          <w:rFonts w:hint="eastAsia" w:ascii="仿宋" w:hAnsi="仿宋"/>
          <w:szCs w:val="24"/>
        </w:rPr>
        <w:t>投标人全称（</w:t>
      </w:r>
      <w:r>
        <w:rPr>
          <w:rFonts w:hint="eastAsia" w:ascii="仿宋" w:hAnsi="仿宋"/>
          <w:kern w:val="0"/>
          <w:szCs w:val="24"/>
          <w:lang w:val="zh-CN"/>
        </w:rPr>
        <w:t>签章</w:t>
      </w:r>
      <w:r>
        <w:rPr>
          <w:rFonts w:hint="eastAsia" w:ascii="仿宋" w:hAnsi="仿宋"/>
          <w:szCs w:val="24"/>
        </w:rPr>
        <w:t>）：</w:t>
      </w:r>
      <w:r>
        <w:rPr>
          <w:rFonts w:hint="eastAsia" w:ascii="仿宋" w:hAnsi="仿宋"/>
          <w:szCs w:val="24"/>
          <w:u w:val="single"/>
        </w:rPr>
        <w:t xml:space="preserve">                      </w:t>
      </w:r>
    </w:p>
    <w:p w14:paraId="49478D11">
      <w:pPr>
        <w:snapToGrid w:val="0"/>
        <w:spacing w:line="440" w:lineRule="exact"/>
        <w:ind w:right="600"/>
        <w:rPr>
          <w:rFonts w:hint="eastAsia"/>
        </w:rPr>
      </w:pPr>
    </w:p>
    <w:p w14:paraId="58FBAD06">
      <w:pPr>
        <w:snapToGrid w:val="0"/>
        <w:spacing w:line="440" w:lineRule="exact"/>
        <w:rPr>
          <w:rFonts w:hint="eastAsia"/>
          <w:b/>
        </w:rPr>
      </w:pPr>
      <w:r>
        <w:rPr>
          <w:rFonts w:hint="eastAsia"/>
        </w:rPr>
        <w:t>日期：</w:t>
      </w:r>
      <w:r>
        <w:rPr>
          <w:rFonts w:hint="eastAsia"/>
          <w:u w:val="single"/>
        </w:rPr>
        <w:t xml:space="preserve">       年     月     日</w:t>
      </w:r>
    </w:p>
    <w:p w14:paraId="4A29B5F1">
      <w:pPr>
        <w:pStyle w:val="68"/>
        <w:tabs>
          <w:tab w:val="left" w:pos="576"/>
        </w:tabs>
        <w:spacing w:line="440" w:lineRule="exact"/>
        <w:rPr>
          <w:rFonts w:hint="eastAsia"/>
        </w:rPr>
      </w:pPr>
    </w:p>
    <w:p w14:paraId="3D35B492">
      <w:pPr>
        <w:pStyle w:val="68"/>
        <w:tabs>
          <w:tab w:val="left" w:pos="576"/>
        </w:tabs>
        <w:spacing w:line="440" w:lineRule="exact"/>
        <w:rPr>
          <w:rFonts w:hint="eastAsia"/>
        </w:rPr>
      </w:pPr>
    </w:p>
    <w:p w14:paraId="505D0C98">
      <w:pPr>
        <w:rPr>
          <w:rFonts w:hint="eastAsia"/>
        </w:rPr>
      </w:pPr>
    </w:p>
    <w:p w14:paraId="1CB90EF8">
      <w:pPr>
        <w:spacing w:line="440" w:lineRule="exact"/>
        <w:jc w:val="center"/>
        <w:rPr>
          <w:rFonts w:hint="eastAsia"/>
          <w:b/>
          <w:sz w:val="32"/>
          <w:szCs w:val="32"/>
        </w:rPr>
      </w:pPr>
      <w:bookmarkStart w:id="115" w:name="_Toc142585784"/>
      <w:r>
        <w:rPr>
          <w:rFonts w:hint="eastAsia"/>
          <w:b/>
          <w:sz w:val="32"/>
          <w:szCs w:val="32"/>
        </w:rPr>
        <w:t>6-2 投标人单位简介</w:t>
      </w:r>
      <w:bookmarkEnd w:id="115"/>
    </w:p>
    <w:p w14:paraId="027FFB37">
      <w:pPr>
        <w:pStyle w:val="37"/>
        <w:spacing w:before="11"/>
        <w:rPr>
          <w:rFonts w:hint="eastAsia" w:hAnsi="宋体"/>
          <w:b/>
          <w:sz w:val="21"/>
          <w:szCs w:val="21"/>
        </w:rPr>
      </w:pPr>
    </w:p>
    <w:p w14:paraId="02D52C86">
      <w:pPr>
        <w:ind w:right="156"/>
        <w:jc w:val="center"/>
        <w:rPr>
          <w:rFonts w:hint="eastAsia" w:ascii="宋体" w:hAnsi="宋体"/>
          <w:szCs w:val="21"/>
        </w:rPr>
      </w:pPr>
    </w:p>
    <w:p w14:paraId="4719C55B">
      <w:pPr>
        <w:pStyle w:val="1075"/>
        <w:spacing w:before="124" w:after="124" w:line="360" w:lineRule="auto"/>
        <w:ind w:right="-106" w:rightChars="-44" w:firstLine="480"/>
        <w:jc w:val="both"/>
        <w:rPr>
          <w:rFonts w:hint="eastAsia" w:ascii="宋体" w:hAnsi="宋体"/>
          <w:sz w:val="24"/>
          <w:szCs w:val="24"/>
        </w:rPr>
      </w:pPr>
      <w:r>
        <w:rPr>
          <w:rFonts w:hint="eastAsia" w:ascii="宋体" w:hAnsi="宋体"/>
          <w:sz w:val="24"/>
          <w:szCs w:val="24"/>
        </w:rPr>
        <w:t>（包括但不限于业务范围、所有权状况、组织机构及职能、人员构成、单位的场地环境和软硬件设施等）</w:t>
      </w:r>
    </w:p>
    <w:p w14:paraId="42B51922">
      <w:pPr>
        <w:pStyle w:val="68"/>
        <w:tabs>
          <w:tab w:val="left" w:pos="576"/>
        </w:tabs>
        <w:spacing w:line="440" w:lineRule="exact"/>
        <w:rPr>
          <w:rFonts w:hint="eastAsia"/>
        </w:rPr>
      </w:pPr>
    </w:p>
    <w:p w14:paraId="389200D3">
      <w:pPr>
        <w:pStyle w:val="68"/>
        <w:tabs>
          <w:tab w:val="left" w:pos="576"/>
        </w:tabs>
        <w:spacing w:line="440" w:lineRule="exact"/>
        <w:rPr>
          <w:rFonts w:hint="eastAsia"/>
        </w:rPr>
      </w:pPr>
      <w:r>
        <w:br w:type="page"/>
      </w:r>
    </w:p>
    <w:p w14:paraId="54365F77">
      <w:pPr>
        <w:pStyle w:val="840"/>
        <w:snapToGrid w:val="0"/>
        <w:spacing w:line="440" w:lineRule="exact"/>
        <w:jc w:val="center"/>
        <w:rPr>
          <w:rFonts w:hint="eastAsia" w:ascii="仿宋" w:hAnsi="仿宋"/>
          <w:b/>
          <w:sz w:val="32"/>
          <w:szCs w:val="32"/>
        </w:rPr>
      </w:pPr>
    </w:p>
    <w:p w14:paraId="44F936A4">
      <w:pPr>
        <w:pStyle w:val="840"/>
        <w:snapToGrid w:val="0"/>
        <w:spacing w:line="440" w:lineRule="exact"/>
        <w:jc w:val="center"/>
        <w:outlineLvl w:val="1"/>
        <w:rPr>
          <w:rFonts w:hint="eastAsia" w:ascii="仿宋" w:hAnsi="仿宋"/>
          <w:b/>
          <w:sz w:val="32"/>
          <w:szCs w:val="32"/>
        </w:rPr>
      </w:pPr>
      <w:r>
        <w:rPr>
          <w:rFonts w:hint="eastAsia" w:ascii="仿宋" w:hAnsi="仿宋"/>
          <w:b/>
          <w:sz w:val="32"/>
          <w:szCs w:val="32"/>
        </w:rPr>
        <w:t>六、类似项目业绩表</w:t>
      </w:r>
    </w:p>
    <w:tbl>
      <w:tblPr>
        <w:tblStyle w:val="92"/>
        <w:tblW w:w="87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8"/>
        <w:gridCol w:w="1218"/>
        <w:gridCol w:w="1218"/>
        <w:gridCol w:w="1218"/>
        <w:gridCol w:w="1218"/>
        <w:gridCol w:w="1417"/>
        <w:gridCol w:w="1253"/>
      </w:tblGrid>
      <w:tr w14:paraId="7C080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8" w:type="dxa"/>
          </w:tcPr>
          <w:p w14:paraId="27B20653">
            <w:pPr>
              <w:pStyle w:val="840"/>
              <w:snapToGrid w:val="0"/>
              <w:spacing w:line="440" w:lineRule="exact"/>
              <w:rPr>
                <w:rFonts w:hint="eastAsia" w:ascii="仿宋" w:hAnsi="仿宋"/>
                <w:szCs w:val="24"/>
              </w:rPr>
            </w:pPr>
            <w:r>
              <w:rPr>
                <w:rFonts w:hint="eastAsia" w:ascii="仿宋" w:hAnsi="仿宋"/>
                <w:szCs w:val="24"/>
              </w:rPr>
              <w:t>项目名称</w:t>
            </w:r>
          </w:p>
        </w:tc>
        <w:tc>
          <w:tcPr>
            <w:tcW w:w="1218" w:type="dxa"/>
          </w:tcPr>
          <w:p w14:paraId="73A96256">
            <w:pPr>
              <w:pStyle w:val="840"/>
              <w:snapToGrid w:val="0"/>
              <w:spacing w:line="440" w:lineRule="exact"/>
              <w:rPr>
                <w:rFonts w:hint="eastAsia" w:ascii="仿宋" w:hAnsi="仿宋"/>
                <w:szCs w:val="24"/>
              </w:rPr>
            </w:pPr>
            <w:r>
              <w:rPr>
                <w:rFonts w:hint="eastAsia" w:ascii="仿宋" w:hAnsi="仿宋"/>
                <w:szCs w:val="24"/>
              </w:rPr>
              <w:t>项目类型</w:t>
            </w:r>
          </w:p>
        </w:tc>
        <w:tc>
          <w:tcPr>
            <w:tcW w:w="1218" w:type="dxa"/>
          </w:tcPr>
          <w:p w14:paraId="442E6252">
            <w:pPr>
              <w:pStyle w:val="840"/>
              <w:snapToGrid w:val="0"/>
              <w:spacing w:line="440" w:lineRule="exact"/>
              <w:rPr>
                <w:rFonts w:hint="eastAsia" w:ascii="仿宋" w:hAnsi="仿宋"/>
                <w:szCs w:val="24"/>
              </w:rPr>
            </w:pPr>
            <w:r>
              <w:rPr>
                <w:rFonts w:hint="eastAsia" w:ascii="仿宋" w:hAnsi="仿宋"/>
                <w:szCs w:val="24"/>
              </w:rPr>
              <w:t>简要描述</w:t>
            </w:r>
          </w:p>
        </w:tc>
        <w:tc>
          <w:tcPr>
            <w:tcW w:w="1218" w:type="dxa"/>
          </w:tcPr>
          <w:p w14:paraId="427EBEFA">
            <w:pPr>
              <w:pStyle w:val="840"/>
              <w:snapToGrid w:val="0"/>
              <w:spacing w:line="440" w:lineRule="exact"/>
              <w:rPr>
                <w:rFonts w:hint="eastAsia" w:ascii="仿宋" w:hAnsi="仿宋"/>
                <w:szCs w:val="24"/>
              </w:rPr>
            </w:pPr>
            <w:r>
              <w:rPr>
                <w:rFonts w:hint="eastAsia" w:ascii="仿宋" w:hAnsi="仿宋"/>
                <w:szCs w:val="24"/>
              </w:rPr>
              <w:t>项目投资（万元）</w:t>
            </w:r>
          </w:p>
        </w:tc>
        <w:tc>
          <w:tcPr>
            <w:tcW w:w="1218" w:type="dxa"/>
          </w:tcPr>
          <w:p w14:paraId="137158D6">
            <w:pPr>
              <w:pStyle w:val="840"/>
              <w:snapToGrid w:val="0"/>
              <w:spacing w:line="440" w:lineRule="exact"/>
              <w:rPr>
                <w:rFonts w:hint="eastAsia" w:ascii="仿宋" w:hAnsi="仿宋"/>
                <w:szCs w:val="24"/>
              </w:rPr>
            </w:pPr>
            <w:r>
              <w:rPr>
                <w:rFonts w:hint="eastAsia" w:ascii="仿宋" w:hAnsi="仿宋"/>
                <w:szCs w:val="24"/>
              </w:rPr>
              <w:t>起止日期</w:t>
            </w:r>
          </w:p>
        </w:tc>
        <w:tc>
          <w:tcPr>
            <w:tcW w:w="1417" w:type="dxa"/>
          </w:tcPr>
          <w:p w14:paraId="7E69BF50">
            <w:pPr>
              <w:pStyle w:val="840"/>
              <w:snapToGrid w:val="0"/>
              <w:spacing w:line="440" w:lineRule="exact"/>
              <w:rPr>
                <w:rFonts w:hint="eastAsia" w:ascii="仿宋" w:hAnsi="仿宋"/>
                <w:szCs w:val="24"/>
              </w:rPr>
            </w:pPr>
            <w:r>
              <w:rPr>
                <w:rFonts w:hint="eastAsia" w:ascii="仿宋" w:hAnsi="仿宋"/>
                <w:szCs w:val="24"/>
              </w:rPr>
              <w:t>项目地址与建设单位联系电话</w:t>
            </w:r>
          </w:p>
        </w:tc>
        <w:tc>
          <w:tcPr>
            <w:tcW w:w="1253" w:type="dxa"/>
          </w:tcPr>
          <w:p w14:paraId="39DD5B65">
            <w:pPr>
              <w:pStyle w:val="840"/>
              <w:snapToGrid w:val="0"/>
              <w:spacing w:line="440" w:lineRule="exact"/>
              <w:rPr>
                <w:rFonts w:hint="eastAsia" w:ascii="仿宋" w:hAnsi="仿宋"/>
                <w:szCs w:val="24"/>
              </w:rPr>
            </w:pPr>
            <w:r>
              <w:rPr>
                <w:rFonts w:hint="eastAsia" w:ascii="仿宋" w:hAnsi="仿宋"/>
                <w:szCs w:val="24"/>
              </w:rPr>
              <w:t>所在页码</w:t>
            </w:r>
          </w:p>
        </w:tc>
      </w:tr>
      <w:tr w14:paraId="73A0C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8" w:type="dxa"/>
          </w:tcPr>
          <w:p w14:paraId="5B98331D">
            <w:pPr>
              <w:pStyle w:val="840"/>
              <w:snapToGrid w:val="0"/>
              <w:spacing w:line="440" w:lineRule="exact"/>
              <w:jc w:val="center"/>
              <w:rPr>
                <w:rFonts w:hint="eastAsia" w:ascii="仿宋" w:hAnsi="仿宋"/>
                <w:b/>
                <w:sz w:val="32"/>
                <w:szCs w:val="32"/>
              </w:rPr>
            </w:pPr>
          </w:p>
        </w:tc>
        <w:tc>
          <w:tcPr>
            <w:tcW w:w="1218" w:type="dxa"/>
          </w:tcPr>
          <w:p w14:paraId="78EDB3AD">
            <w:pPr>
              <w:pStyle w:val="840"/>
              <w:snapToGrid w:val="0"/>
              <w:spacing w:line="440" w:lineRule="exact"/>
              <w:jc w:val="center"/>
              <w:rPr>
                <w:rFonts w:hint="eastAsia" w:ascii="仿宋" w:hAnsi="仿宋"/>
                <w:b/>
                <w:sz w:val="32"/>
                <w:szCs w:val="32"/>
              </w:rPr>
            </w:pPr>
          </w:p>
        </w:tc>
        <w:tc>
          <w:tcPr>
            <w:tcW w:w="1218" w:type="dxa"/>
          </w:tcPr>
          <w:p w14:paraId="5212F360">
            <w:pPr>
              <w:pStyle w:val="840"/>
              <w:snapToGrid w:val="0"/>
              <w:spacing w:line="440" w:lineRule="exact"/>
              <w:jc w:val="center"/>
              <w:rPr>
                <w:rFonts w:hint="eastAsia" w:ascii="仿宋" w:hAnsi="仿宋"/>
                <w:b/>
                <w:sz w:val="32"/>
                <w:szCs w:val="32"/>
              </w:rPr>
            </w:pPr>
          </w:p>
        </w:tc>
        <w:tc>
          <w:tcPr>
            <w:tcW w:w="1218" w:type="dxa"/>
          </w:tcPr>
          <w:p w14:paraId="3C0F89B5">
            <w:pPr>
              <w:pStyle w:val="840"/>
              <w:snapToGrid w:val="0"/>
              <w:spacing w:line="440" w:lineRule="exact"/>
              <w:jc w:val="center"/>
              <w:rPr>
                <w:rFonts w:hint="eastAsia" w:ascii="仿宋" w:hAnsi="仿宋"/>
                <w:b/>
                <w:sz w:val="32"/>
                <w:szCs w:val="32"/>
              </w:rPr>
            </w:pPr>
          </w:p>
        </w:tc>
        <w:tc>
          <w:tcPr>
            <w:tcW w:w="1218" w:type="dxa"/>
          </w:tcPr>
          <w:p w14:paraId="3B22CACF">
            <w:pPr>
              <w:pStyle w:val="840"/>
              <w:snapToGrid w:val="0"/>
              <w:spacing w:line="440" w:lineRule="exact"/>
              <w:jc w:val="center"/>
              <w:rPr>
                <w:rFonts w:hint="eastAsia" w:ascii="仿宋" w:hAnsi="仿宋"/>
                <w:b/>
                <w:sz w:val="32"/>
                <w:szCs w:val="32"/>
              </w:rPr>
            </w:pPr>
          </w:p>
        </w:tc>
        <w:tc>
          <w:tcPr>
            <w:tcW w:w="1417" w:type="dxa"/>
          </w:tcPr>
          <w:p w14:paraId="40CB29D0">
            <w:pPr>
              <w:pStyle w:val="840"/>
              <w:snapToGrid w:val="0"/>
              <w:spacing w:line="440" w:lineRule="exact"/>
              <w:jc w:val="center"/>
              <w:rPr>
                <w:rFonts w:hint="eastAsia" w:ascii="仿宋" w:hAnsi="仿宋"/>
                <w:b/>
                <w:sz w:val="32"/>
                <w:szCs w:val="32"/>
              </w:rPr>
            </w:pPr>
          </w:p>
        </w:tc>
        <w:tc>
          <w:tcPr>
            <w:tcW w:w="1253" w:type="dxa"/>
          </w:tcPr>
          <w:p w14:paraId="4D0FD665">
            <w:pPr>
              <w:pStyle w:val="840"/>
              <w:snapToGrid w:val="0"/>
              <w:spacing w:line="440" w:lineRule="exact"/>
              <w:jc w:val="center"/>
              <w:rPr>
                <w:rFonts w:hint="eastAsia" w:ascii="仿宋" w:hAnsi="仿宋"/>
                <w:b/>
                <w:sz w:val="32"/>
                <w:szCs w:val="32"/>
              </w:rPr>
            </w:pPr>
          </w:p>
        </w:tc>
      </w:tr>
      <w:tr w14:paraId="690F7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8" w:type="dxa"/>
          </w:tcPr>
          <w:p w14:paraId="79CA31EF">
            <w:pPr>
              <w:pStyle w:val="840"/>
              <w:snapToGrid w:val="0"/>
              <w:spacing w:line="440" w:lineRule="exact"/>
              <w:jc w:val="center"/>
              <w:rPr>
                <w:rFonts w:hint="eastAsia" w:ascii="仿宋" w:hAnsi="仿宋"/>
                <w:b/>
                <w:sz w:val="32"/>
                <w:szCs w:val="32"/>
              </w:rPr>
            </w:pPr>
          </w:p>
        </w:tc>
        <w:tc>
          <w:tcPr>
            <w:tcW w:w="1218" w:type="dxa"/>
          </w:tcPr>
          <w:p w14:paraId="5CEAA19F">
            <w:pPr>
              <w:pStyle w:val="840"/>
              <w:snapToGrid w:val="0"/>
              <w:spacing w:line="440" w:lineRule="exact"/>
              <w:jc w:val="center"/>
              <w:rPr>
                <w:rFonts w:hint="eastAsia" w:ascii="仿宋" w:hAnsi="仿宋"/>
                <w:b/>
                <w:sz w:val="32"/>
                <w:szCs w:val="32"/>
              </w:rPr>
            </w:pPr>
          </w:p>
        </w:tc>
        <w:tc>
          <w:tcPr>
            <w:tcW w:w="1218" w:type="dxa"/>
          </w:tcPr>
          <w:p w14:paraId="30473E15">
            <w:pPr>
              <w:pStyle w:val="840"/>
              <w:snapToGrid w:val="0"/>
              <w:spacing w:line="440" w:lineRule="exact"/>
              <w:jc w:val="center"/>
              <w:rPr>
                <w:rFonts w:hint="eastAsia" w:ascii="仿宋" w:hAnsi="仿宋"/>
                <w:b/>
                <w:sz w:val="32"/>
                <w:szCs w:val="32"/>
              </w:rPr>
            </w:pPr>
          </w:p>
        </w:tc>
        <w:tc>
          <w:tcPr>
            <w:tcW w:w="1218" w:type="dxa"/>
          </w:tcPr>
          <w:p w14:paraId="382585FE">
            <w:pPr>
              <w:pStyle w:val="840"/>
              <w:snapToGrid w:val="0"/>
              <w:spacing w:line="440" w:lineRule="exact"/>
              <w:jc w:val="center"/>
              <w:rPr>
                <w:rFonts w:hint="eastAsia" w:ascii="仿宋" w:hAnsi="仿宋"/>
                <w:b/>
                <w:sz w:val="32"/>
                <w:szCs w:val="32"/>
              </w:rPr>
            </w:pPr>
          </w:p>
        </w:tc>
        <w:tc>
          <w:tcPr>
            <w:tcW w:w="1218" w:type="dxa"/>
          </w:tcPr>
          <w:p w14:paraId="12923D5D">
            <w:pPr>
              <w:pStyle w:val="840"/>
              <w:snapToGrid w:val="0"/>
              <w:spacing w:line="440" w:lineRule="exact"/>
              <w:jc w:val="center"/>
              <w:rPr>
                <w:rFonts w:hint="eastAsia" w:ascii="仿宋" w:hAnsi="仿宋"/>
                <w:b/>
                <w:sz w:val="32"/>
                <w:szCs w:val="32"/>
              </w:rPr>
            </w:pPr>
          </w:p>
        </w:tc>
        <w:tc>
          <w:tcPr>
            <w:tcW w:w="1417" w:type="dxa"/>
          </w:tcPr>
          <w:p w14:paraId="0F48D555">
            <w:pPr>
              <w:pStyle w:val="840"/>
              <w:snapToGrid w:val="0"/>
              <w:spacing w:line="440" w:lineRule="exact"/>
              <w:jc w:val="center"/>
              <w:rPr>
                <w:rFonts w:hint="eastAsia" w:ascii="仿宋" w:hAnsi="仿宋"/>
                <w:b/>
                <w:sz w:val="32"/>
                <w:szCs w:val="32"/>
              </w:rPr>
            </w:pPr>
          </w:p>
        </w:tc>
        <w:tc>
          <w:tcPr>
            <w:tcW w:w="1253" w:type="dxa"/>
          </w:tcPr>
          <w:p w14:paraId="782CC85C">
            <w:pPr>
              <w:pStyle w:val="840"/>
              <w:snapToGrid w:val="0"/>
              <w:spacing w:line="440" w:lineRule="exact"/>
              <w:jc w:val="center"/>
              <w:rPr>
                <w:rFonts w:hint="eastAsia" w:ascii="仿宋" w:hAnsi="仿宋"/>
                <w:b/>
                <w:sz w:val="32"/>
                <w:szCs w:val="32"/>
              </w:rPr>
            </w:pPr>
          </w:p>
        </w:tc>
      </w:tr>
      <w:tr w14:paraId="0C32C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8" w:type="dxa"/>
          </w:tcPr>
          <w:p w14:paraId="10787999">
            <w:pPr>
              <w:pStyle w:val="840"/>
              <w:snapToGrid w:val="0"/>
              <w:spacing w:line="440" w:lineRule="exact"/>
              <w:jc w:val="center"/>
              <w:rPr>
                <w:rFonts w:hint="eastAsia" w:ascii="仿宋" w:hAnsi="仿宋"/>
                <w:b/>
                <w:sz w:val="32"/>
                <w:szCs w:val="32"/>
              </w:rPr>
            </w:pPr>
          </w:p>
        </w:tc>
        <w:tc>
          <w:tcPr>
            <w:tcW w:w="1218" w:type="dxa"/>
          </w:tcPr>
          <w:p w14:paraId="78DD91C9">
            <w:pPr>
              <w:pStyle w:val="840"/>
              <w:snapToGrid w:val="0"/>
              <w:spacing w:line="440" w:lineRule="exact"/>
              <w:jc w:val="center"/>
              <w:rPr>
                <w:rFonts w:hint="eastAsia" w:ascii="仿宋" w:hAnsi="仿宋"/>
                <w:b/>
                <w:sz w:val="32"/>
                <w:szCs w:val="32"/>
              </w:rPr>
            </w:pPr>
          </w:p>
        </w:tc>
        <w:tc>
          <w:tcPr>
            <w:tcW w:w="1218" w:type="dxa"/>
          </w:tcPr>
          <w:p w14:paraId="672EB67E">
            <w:pPr>
              <w:pStyle w:val="840"/>
              <w:snapToGrid w:val="0"/>
              <w:spacing w:line="440" w:lineRule="exact"/>
              <w:jc w:val="center"/>
              <w:rPr>
                <w:rFonts w:hint="eastAsia" w:ascii="仿宋" w:hAnsi="仿宋"/>
                <w:b/>
                <w:sz w:val="32"/>
                <w:szCs w:val="32"/>
              </w:rPr>
            </w:pPr>
          </w:p>
        </w:tc>
        <w:tc>
          <w:tcPr>
            <w:tcW w:w="1218" w:type="dxa"/>
          </w:tcPr>
          <w:p w14:paraId="061BDDF6">
            <w:pPr>
              <w:pStyle w:val="840"/>
              <w:snapToGrid w:val="0"/>
              <w:spacing w:line="440" w:lineRule="exact"/>
              <w:jc w:val="center"/>
              <w:rPr>
                <w:rFonts w:hint="eastAsia" w:ascii="仿宋" w:hAnsi="仿宋"/>
                <w:b/>
                <w:sz w:val="32"/>
                <w:szCs w:val="32"/>
              </w:rPr>
            </w:pPr>
          </w:p>
        </w:tc>
        <w:tc>
          <w:tcPr>
            <w:tcW w:w="1218" w:type="dxa"/>
          </w:tcPr>
          <w:p w14:paraId="761EE634">
            <w:pPr>
              <w:pStyle w:val="840"/>
              <w:snapToGrid w:val="0"/>
              <w:spacing w:line="440" w:lineRule="exact"/>
              <w:jc w:val="center"/>
              <w:rPr>
                <w:rFonts w:hint="eastAsia" w:ascii="仿宋" w:hAnsi="仿宋"/>
                <w:b/>
                <w:sz w:val="32"/>
                <w:szCs w:val="32"/>
              </w:rPr>
            </w:pPr>
          </w:p>
        </w:tc>
        <w:tc>
          <w:tcPr>
            <w:tcW w:w="1417" w:type="dxa"/>
          </w:tcPr>
          <w:p w14:paraId="1A724FCE">
            <w:pPr>
              <w:pStyle w:val="840"/>
              <w:snapToGrid w:val="0"/>
              <w:spacing w:line="440" w:lineRule="exact"/>
              <w:jc w:val="center"/>
              <w:rPr>
                <w:rFonts w:hint="eastAsia" w:ascii="仿宋" w:hAnsi="仿宋"/>
                <w:b/>
                <w:sz w:val="32"/>
                <w:szCs w:val="32"/>
              </w:rPr>
            </w:pPr>
          </w:p>
        </w:tc>
        <w:tc>
          <w:tcPr>
            <w:tcW w:w="1253" w:type="dxa"/>
          </w:tcPr>
          <w:p w14:paraId="2E6C4F81">
            <w:pPr>
              <w:pStyle w:val="840"/>
              <w:snapToGrid w:val="0"/>
              <w:spacing w:line="440" w:lineRule="exact"/>
              <w:jc w:val="center"/>
              <w:rPr>
                <w:rFonts w:hint="eastAsia" w:ascii="仿宋" w:hAnsi="仿宋"/>
                <w:b/>
                <w:sz w:val="32"/>
                <w:szCs w:val="32"/>
              </w:rPr>
            </w:pPr>
          </w:p>
        </w:tc>
      </w:tr>
      <w:tr w14:paraId="7F457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8" w:type="dxa"/>
          </w:tcPr>
          <w:p w14:paraId="141B49D2">
            <w:pPr>
              <w:pStyle w:val="840"/>
              <w:snapToGrid w:val="0"/>
              <w:spacing w:line="440" w:lineRule="exact"/>
              <w:jc w:val="center"/>
              <w:rPr>
                <w:rFonts w:hint="eastAsia" w:ascii="仿宋" w:hAnsi="仿宋"/>
                <w:b/>
                <w:sz w:val="32"/>
                <w:szCs w:val="32"/>
              </w:rPr>
            </w:pPr>
          </w:p>
        </w:tc>
        <w:tc>
          <w:tcPr>
            <w:tcW w:w="1218" w:type="dxa"/>
          </w:tcPr>
          <w:p w14:paraId="75EBB1BC">
            <w:pPr>
              <w:pStyle w:val="840"/>
              <w:snapToGrid w:val="0"/>
              <w:spacing w:line="440" w:lineRule="exact"/>
              <w:jc w:val="center"/>
              <w:rPr>
                <w:rFonts w:hint="eastAsia" w:ascii="仿宋" w:hAnsi="仿宋"/>
                <w:b/>
                <w:sz w:val="32"/>
                <w:szCs w:val="32"/>
              </w:rPr>
            </w:pPr>
          </w:p>
        </w:tc>
        <w:tc>
          <w:tcPr>
            <w:tcW w:w="1218" w:type="dxa"/>
          </w:tcPr>
          <w:p w14:paraId="6E0E7F31">
            <w:pPr>
              <w:pStyle w:val="840"/>
              <w:snapToGrid w:val="0"/>
              <w:spacing w:line="440" w:lineRule="exact"/>
              <w:jc w:val="center"/>
              <w:rPr>
                <w:rFonts w:hint="eastAsia" w:ascii="仿宋" w:hAnsi="仿宋"/>
                <w:b/>
                <w:sz w:val="32"/>
                <w:szCs w:val="32"/>
              </w:rPr>
            </w:pPr>
          </w:p>
        </w:tc>
        <w:tc>
          <w:tcPr>
            <w:tcW w:w="1218" w:type="dxa"/>
          </w:tcPr>
          <w:p w14:paraId="3D326B6B">
            <w:pPr>
              <w:pStyle w:val="840"/>
              <w:snapToGrid w:val="0"/>
              <w:spacing w:line="440" w:lineRule="exact"/>
              <w:jc w:val="center"/>
              <w:rPr>
                <w:rFonts w:hint="eastAsia" w:ascii="仿宋" w:hAnsi="仿宋"/>
                <w:b/>
                <w:sz w:val="32"/>
                <w:szCs w:val="32"/>
              </w:rPr>
            </w:pPr>
          </w:p>
        </w:tc>
        <w:tc>
          <w:tcPr>
            <w:tcW w:w="1218" w:type="dxa"/>
          </w:tcPr>
          <w:p w14:paraId="524FC202">
            <w:pPr>
              <w:pStyle w:val="840"/>
              <w:snapToGrid w:val="0"/>
              <w:spacing w:line="440" w:lineRule="exact"/>
              <w:jc w:val="center"/>
              <w:rPr>
                <w:rFonts w:hint="eastAsia" w:ascii="仿宋" w:hAnsi="仿宋"/>
                <w:b/>
                <w:sz w:val="32"/>
                <w:szCs w:val="32"/>
              </w:rPr>
            </w:pPr>
          </w:p>
        </w:tc>
        <w:tc>
          <w:tcPr>
            <w:tcW w:w="1417" w:type="dxa"/>
          </w:tcPr>
          <w:p w14:paraId="58D2B445">
            <w:pPr>
              <w:pStyle w:val="840"/>
              <w:snapToGrid w:val="0"/>
              <w:spacing w:line="440" w:lineRule="exact"/>
              <w:jc w:val="center"/>
              <w:rPr>
                <w:rFonts w:hint="eastAsia" w:ascii="仿宋" w:hAnsi="仿宋"/>
                <w:b/>
                <w:sz w:val="32"/>
                <w:szCs w:val="32"/>
              </w:rPr>
            </w:pPr>
          </w:p>
        </w:tc>
        <w:tc>
          <w:tcPr>
            <w:tcW w:w="1253" w:type="dxa"/>
          </w:tcPr>
          <w:p w14:paraId="265AAA56">
            <w:pPr>
              <w:pStyle w:val="840"/>
              <w:snapToGrid w:val="0"/>
              <w:spacing w:line="440" w:lineRule="exact"/>
              <w:jc w:val="center"/>
              <w:rPr>
                <w:rFonts w:hint="eastAsia" w:ascii="仿宋" w:hAnsi="仿宋"/>
                <w:b/>
                <w:sz w:val="32"/>
                <w:szCs w:val="32"/>
              </w:rPr>
            </w:pPr>
          </w:p>
        </w:tc>
      </w:tr>
    </w:tbl>
    <w:p w14:paraId="26A50BC3">
      <w:pPr>
        <w:pStyle w:val="840"/>
        <w:snapToGrid w:val="0"/>
        <w:spacing w:line="440" w:lineRule="exact"/>
        <w:rPr>
          <w:rFonts w:hint="eastAsia" w:ascii="仿宋" w:hAnsi="仿宋"/>
          <w:b/>
          <w:szCs w:val="24"/>
        </w:rPr>
      </w:pPr>
      <w:r>
        <w:rPr>
          <w:rFonts w:hint="eastAsia" w:ascii="仿宋" w:hAnsi="仿宋"/>
          <w:b/>
          <w:szCs w:val="24"/>
        </w:rPr>
        <w:t>注：响应人可按上述的格式自行编制，须随表提交相应的证明材料复印件，并加盖投标单位公章。</w:t>
      </w:r>
    </w:p>
    <w:p w14:paraId="24C0FE33">
      <w:pPr>
        <w:pStyle w:val="840"/>
        <w:snapToGrid w:val="0"/>
        <w:spacing w:line="440" w:lineRule="exact"/>
        <w:rPr>
          <w:rFonts w:hint="eastAsia" w:ascii="仿宋" w:hAnsi="仿宋"/>
          <w:b/>
          <w:sz w:val="32"/>
          <w:szCs w:val="32"/>
        </w:rPr>
      </w:pPr>
    </w:p>
    <w:p w14:paraId="1AE4B383">
      <w:pPr>
        <w:pStyle w:val="840"/>
        <w:snapToGrid w:val="0"/>
        <w:spacing w:line="440" w:lineRule="exact"/>
        <w:rPr>
          <w:rFonts w:hint="eastAsia" w:ascii="仿宋" w:hAnsi="仿宋"/>
          <w:b/>
          <w:sz w:val="32"/>
          <w:szCs w:val="32"/>
        </w:rPr>
      </w:pPr>
    </w:p>
    <w:p w14:paraId="52C758EB">
      <w:pPr>
        <w:pStyle w:val="840"/>
        <w:snapToGrid w:val="0"/>
        <w:spacing w:line="440" w:lineRule="exact"/>
        <w:rPr>
          <w:rFonts w:hint="eastAsia" w:ascii="仿宋" w:hAnsi="仿宋"/>
          <w:szCs w:val="24"/>
        </w:rPr>
      </w:pPr>
      <w:r>
        <w:rPr>
          <w:rFonts w:hint="eastAsia" w:ascii="仿宋" w:hAnsi="仿宋"/>
          <w:szCs w:val="24"/>
        </w:rPr>
        <w:t>投标人全称（</w:t>
      </w:r>
      <w:r>
        <w:rPr>
          <w:rFonts w:hint="eastAsia" w:ascii="仿宋" w:hAnsi="仿宋"/>
          <w:kern w:val="0"/>
          <w:szCs w:val="24"/>
          <w:lang w:val="zh-CN"/>
        </w:rPr>
        <w:t>签章</w:t>
      </w:r>
      <w:r>
        <w:rPr>
          <w:rFonts w:hint="eastAsia" w:ascii="仿宋" w:hAnsi="仿宋"/>
          <w:szCs w:val="24"/>
        </w:rPr>
        <w:t>）：</w:t>
      </w:r>
      <w:r>
        <w:rPr>
          <w:rFonts w:hint="eastAsia" w:ascii="仿宋" w:hAnsi="仿宋"/>
          <w:szCs w:val="24"/>
          <w:u w:val="single"/>
        </w:rPr>
        <w:t xml:space="preserve">                      </w:t>
      </w:r>
    </w:p>
    <w:p w14:paraId="44AB0F48">
      <w:pPr>
        <w:snapToGrid w:val="0"/>
        <w:spacing w:line="440" w:lineRule="exact"/>
        <w:rPr>
          <w:rFonts w:hint="eastAsia"/>
        </w:rPr>
      </w:pPr>
    </w:p>
    <w:p w14:paraId="717603D0">
      <w:pPr>
        <w:snapToGrid w:val="0"/>
        <w:spacing w:line="440" w:lineRule="exact"/>
        <w:rPr>
          <w:rFonts w:hint="eastAsia"/>
          <w:b/>
        </w:rPr>
      </w:pPr>
      <w:r>
        <w:rPr>
          <w:rFonts w:hint="eastAsia"/>
        </w:rPr>
        <w:t>日期：</w:t>
      </w:r>
      <w:r>
        <w:rPr>
          <w:rFonts w:hint="eastAsia"/>
          <w:u w:val="single"/>
        </w:rPr>
        <w:t xml:space="preserve">       年     月     日</w:t>
      </w:r>
    </w:p>
    <w:p w14:paraId="577D276A">
      <w:pPr>
        <w:pStyle w:val="37"/>
        <w:rPr>
          <w:rFonts w:hint="eastAsia"/>
        </w:rPr>
      </w:pPr>
    </w:p>
    <w:p w14:paraId="775DFA3A">
      <w:pPr>
        <w:rPr>
          <w:rFonts w:hint="eastAsia"/>
          <w:b/>
          <w:sz w:val="32"/>
        </w:rPr>
      </w:pPr>
      <w:r>
        <w:rPr>
          <w:rFonts w:hint="eastAsia"/>
          <w:b/>
          <w:sz w:val="32"/>
        </w:rPr>
        <w:br w:type="page"/>
      </w:r>
    </w:p>
    <w:p w14:paraId="6B557269">
      <w:pPr>
        <w:spacing w:before="120"/>
        <w:jc w:val="center"/>
        <w:outlineLvl w:val="1"/>
        <w:rPr>
          <w:rFonts w:hint="eastAsia"/>
          <w:b/>
          <w:sz w:val="32"/>
        </w:rPr>
      </w:pPr>
      <w:r>
        <w:rPr>
          <w:rFonts w:hint="eastAsia"/>
          <w:b/>
          <w:sz w:val="32"/>
        </w:rPr>
        <w:t>七、偏离表</w:t>
      </w:r>
    </w:p>
    <w:p w14:paraId="48132359">
      <w:pPr>
        <w:spacing w:before="120"/>
        <w:jc w:val="left"/>
        <w:rPr>
          <w:rFonts w:hint="eastAsia" w:cs="仿宋_GB2312"/>
          <w:b/>
          <w:bCs/>
          <w:sz w:val="18"/>
          <w:szCs w:val="18"/>
        </w:rPr>
      </w:pPr>
      <w:r>
        <w:rPr>
          <w:rFonts w:hint="eastAsia"/>
          <w:b/>
        </w:rPr>
        <w:t>项目名称：</w:t>
      </w:r>
      <w:r>
        <w:rPr>
          <w:rFonts w:hint="eastAsia"/>
          <w:b/>
          <w:u w:val="single"/>
        </w:rPr>
        <w:t xml:space="preserve">                 </w:t>
      </w:r>
      <w:r>
        <w:rPr>
          <w:rFonts w:hint="eastAsia"/>
          <w:b/>
        </w:rPr>
        <w:t xml:space="preserve">    项目编号：</w:t>
      </w:r>
      <w:r>
        <w:rPr>
          <w:rFonts w:hint="eastAsia"/>
          <w:b/>
          <w:u w:val="single"/>
        </w:rPr>
        <w:t xml:space="preserve">             </w:t>
      </w:r>
      <w:r>
        <w:rPr>
          <w:rFonts w:hint="eastAsia"/>
        </w:rPr>
        <w:t xml:space="preserve">                  </w:t>
      </w:r>
    </w:p>
    <w:tbl>
      <w:tblPr>
        <w:tblStyle w:val="91"/>
        <w:tblW w:w="929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696"/>
        <w:gridCol w:w="1776"/>
        <w:gridCol w:w="1980"/>
        <w:gridCol w:w="3036"/>
        <w:gridCol w:w="804"/>
      </w:tblGrid>
      <w:tr w14:paraId="5A7C64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696" w:type="dxa"/>
            <w:tcBorders>
              <w:top w:val="single" w:color="auto" w:sz="4" w:space="0"/>
              <w:left w:val="single" w:color="auto" w:sz="4" w:space="0"/>
              <w:bottom w:val="single" w:color="auto" w:sz="4" w:space="0"/>
              <w:right w:val="single" w:color="auto" w:sz="4" w:space="0"/>
            </w:tcBorders>
            <w:vAlign w:val="center"/>
          </w:tcPr>
          <w:p w14:paraId="213FFB41">
            <w:pPr>
              <w:spacing w:before="120"/>
              <w:jc w:val="center"/>
              <w:rPr>
                <w:rFonts w:hint="eastAsia"/>
              </w:rPr>
            </w:pPr>
            <w:r>
              <w:rPr>
                <w:rFonts w:hint="eastAsia"/>
              </w:rPr>
              <w:t>技术参数</w:t>
            </w:r>
          </w:p>
        </w:tc>
        <w:tc>
          <w:tcPr>
            <w:tcW w:w="1776" w:type="dxa"/>
            <w:tcBorders>
              <w:top w:val="single" w:color="auto" w:sz="4" w:space="0"/>
              <w:left w:val="single" w:color="auto" w:sz="4" w:space="0"/>
              <w:bottom w:val="single" w:color="auto" w:sz="4" w:space="0"/>
              <w:right w:val="single" w:color="auto" w:sz="4" w:space="0"/>
            </w:tcBorders>
            <w:vAlign w:val="center"/>
          </w:tcPr>
          <w:p w14:paraId="2E96B200">
            <w:pPr>
              <w:spacing w:before="120"/>
              <w:jc w:val="center"/>
              <w:rPr>
                <w:rFonts w:hint="eastAsia"/>
              </w:rPr>
            </w:pPr>
            <w:r>
              <w:rPr>
                <w:rFonts w:hint="eastAsia"/>
              </w:rPr>
              <w:t>采购要求</w:t>
            </w:r>
          </w:p>
        </w:tc>
        <w:tc>
          <w:tcPr>
            <w:tcW w:w="1980" w:type="dxa"/>
            <w:tcBorders>
              <w:top w:val="single" w:color="auto" w:sz="4" w:space="0"/>
              <w:left w:val="single" w:color="auto" w:sz="4" w:space="0"/>
              <w:bottom w:val="single" w:color="auto" w:sz="4" w:space="0"/>
              <w:right w:val="single" w:color="auto" w:sz="4" w:space="0"/>
            </w:tcBorders>
            <w:vAlign w:val="center"/>
          </w:tcPr>
          <w:p w14:paraId="6637651E">
            <w:pPr>
              <w:spacing w:before="120"/>
              <w:jc w:val="center"/>
              <w:rPr>
                <w:rFonts w:hint="eastAsia"/>
              </w:rPr>
            </w:pPr>
            <w:r>
              <w:rPr>
                <w:rFonts w:hint="eastAsia"/>
              </w:rPr>
              <w:t>投标响应情况</w:t>
            </w:r>
          </w:p>
        </w:tc>
        <w:tc>
          <w:tcPr>
            <w:tcW w:w="3036" w:type="dxa"/>
            <w:tcBorders>
              <w:top w:val="single" w:color="auto" w:sz="4" w:space="0"/>
              <w:left w:val="single" w:color="auto" w:sz="4" w:space="0"/>
              <w:bottom w:val="single" w:color="auto" w:sz="4" w:space="0"/>
              <w:right w:val="single" w:color="auto" w:sz="4" w:space="0"/>
            </w:tcBorders>
            <w:vAlign w:val="center"/>
          </w:tcPr>
          <w:p w14:paraId="762F15CC">
            <w:pPr>
              <w:spacing w:before="120"/>
              <w:jc w:val="center"/>
              <w:rPr>
                <w:rFonts w:hint="eastAsia"/>
              </w:rPr>
            </w:pPr>
            <w:r>
              <w:rPr>
                <w:rFonts w:hint="eastAsia"/>
              </w:rPr>
              <w:t>偏离情况</w:t>
            </w:r>
          </w:p>
          <w:p w14:paraId="07643484">
            <w:pPr>
              <w:spacing w:before="120"/>
              <w:jc w:val="center"/>
              <w:rPr>
                <w:rFonts w:hint="eastAsia"/>
              </w:rPr>
            </w:pPr>
            <w:r>
              <w:rPr>
                <w:rFonts w:hint="eastAsia"/>
                <w:lang w:val="zh-CN"/>
              </w:rPr>
              <w:t>（负偏离、正偏离）</w:t>
            </w:r>
          </w:p>
        </w:tc>
        <w:tc>
          <w:tcPr>
            <w:tcW w:w="804" w:type="dxa"/>
            <w:tcBorders>
              <w:top w:val="single" w:color="auto" w:sz="4" w:space="0"/>
              <w:left w:val="single" w:color="auto" w:sz="4" w:space="0"/>
              <w:bottom w:val="single" w:color="auto" w:sz="4" w:space="0"/>
              <w:right w:val="single" w:color="auto" w:sz="4" w:space="0"/>
            </w:tcBorders>
            <w:vAlign w:val="center"/>
          </w:tcPr>
          <w:p w14:paraId="2A3F53BE">
            <w:pPr>
              <w:spacing w:before="120"/>
              <w:jc w:val="center"/>
              <w:rPr>
                <w:rFonts w:hint="eastAsia"/>
              </w:rPr>
            </w:pPr>
            <w:r>
              <w:rPr>
                <w:rFonts w:hint="eastAsia"/>
              </w:rPr>
              <w:t>说明</w:t>
            </w:r>
          </w:p>
        </w:tc>
      </w:tr>
      <w:tr w14:paraId="654EFD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696" w:type="dxa"/>
            <w:tcBorders>
              <w:top w:val="single" w:color="auto" w:sz="4" w:space="0"/>
              <w:left w:val="single" w:color="auto" w:sz="4" w:space="0"/>
              <w:bottom w:val="single" w:color="auto" w:sz="4" w:space="0"/>
              <w:right w:val="single" w:color="auto" w:sz="4" w:space="0"/>
            </w:tcBorders>
          </w:tcPr>
          <w:p w14:paraId="7134294B">
            <w:pPr>
              <w:spacing w:before="120"/>
              <w:jc w:val="center"/>
              <w:rPr>
                <w:rFonts w:hint="eastAsia"/>
              </w:rPr>
            </w:pPr>
          </w:p>
        </w:tc>
        <w:tc>
          <w:tcPr>
            <w:tcW w:w="1776" w:type="dxa"/>
            <w:tcBorders>
              <w:top w:val="single" w:color="auto" w:sz="4" w:space="0"/>
              <w:left w:val="single" w:color="auto" w:sz="4" w:space="0"/>
              <w:bottom w:val="single" w:color="auto" w:sz="4" w:space="0"/>
              <w:right w:val="single" w:color="auto" w:sz="4" w:space="0"/>
            </w:tcBorders>
          </w:tcPr>
          <w:p w14:paraId="7921291D">
            <w:pPr>
              <w:spacing w:before="120"/>
              <w:jc w:val="center"/>
              <w:rPr>
                <w:rFonts w:hint="eastAsia"/>
              </w:rPr>
            </w:pPr>
          </w:p>
        </w:tc>
        <w:tc>
          <w:tcPr>
            <w:tcW w:w="1980" w:type="dxa"/>
            <w:tcBorders>
              <w:top w:val="single" w:color="auto" w:sz="4" w:space="0"/>
              <w:left w:val="single" w:color="auto" w:sz="4" w:space="0"/>
              <w:bottom w:val="single" w:color="auto" w:sz="4" w:space="0"/>
              <w:right w:val="single" w:color="auto" w:sz="4" w:space="0"/>
            </w:tcBorders>
          </w:tcPr>
          <w:p w14:paraId="08333BF1">
            <w:pPr>
              <w:spacing w:before="120"/>
              <w:jc w:val="center"/>
              <w:rPr>
                <w:rFonts w:hint="eastAsia"/>
              </w:rPr>
            </w:pPr>
          </w:p>
        </w:tc>
        <w:tc>
          <w:tcPr>
            <w:tcW w:w="3036" w:type="dxa"/>
            <w:tcBorders>
              <w:top w:val="single" w:color="auto" w:sz="4" w:space="0"/>
              <w:left w:val="single" w:color="auto" w:sz="4" w:space="0"/>
              <w:bottom w:val="single" w:color="auto" w:sz="4" w:space="0"/>
              <w:right w:val="single" w:color="auto" w:sz="4" w:space="0"/>
            </w:tcBorders>
          </w:tcPr>
          <w:p w14:paraId="308F5083">
            <w:pPr>
              <w:spacing w:before="120"/>
              <w:jc w:val="center"/>
              <w:rPr>
                <w:rFonts w:hint="eastAsia"/>
              </w:rPr>
            </w:pPr>
          </w:p>
        </w:tc>
        <w:tc>
          <w:tcPr>
            <w:tcW w:w="804" w:type="dxa"/>
            <w:tcBorders>
              <w:top w:val="single" w:color="auto" w:sz="4" w:space="0"/>
              <w:left w:val="single" w:color="auto" w:sz="4" w:space="0"/>
              <w:bottom w:val="single" w:color="auto" w:sz="4" w:space="0"/>
              <w:right w:val="single" w:color="auto" w:sz="4" w:space="0"/>
            </w:tcBorders>
          </w:tcPr>
          <w:p w14:paraId="051081C4">
            <w:pPr>
              <w:spacing w:before="120"/>
              <w:jc w:val="center"/>
              <w:rPr>
                <w:rFonts w:hint="eastAsia"/>
              </w:rPr>
            </w:pPr>
          </w:p>
        </w:tc>
      </w:tr>
      <w:tr w14:paraId="616C6C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696" w:type="dxa"/>
            <w:tcBorders>
              <w:top w:val="single" w:color="auto" w:sz="4" w:space="0"/>
              <w:left w:val="single" w:color="auto" w:sz="4" w:space="0"/>
              <w:bottom w:val="single" w:color="auto" w:sz="4" w:space="0"/>
              <w:right w:val="single" w:color="auto" w:sz="4" w:space="0"/>
            </w:tcBorders>
          </w:tcPr>
          <w:p w14:paraId="2258E059">
            <w:pPr>
              <w:spacing w:before="120"/>
              <w:jc w:val="center"/>
              <w:rPr>
                <w:rFonts w:hint="eastAsia"/>
              </w:rPr>
            </w:pPr>
          </w:p>
        </w:tc>
        <w:tc>
          <w:tcPr>
            <w:tcW w:w="1776" w:type="dxa"/>
            <w:tcBorders>
              <w:top w:val="single" w:color="auto" w:sz="4" w:space="0"/>
              <w:left w:val="single" w:color="auto" w:sz="4" w:space="0"/>
              <w:bottom w:val="single" w:color="auto" w:sz="4" w:space="0"/>
              <w:right w:val="single" w:color="auto" w:sz="4" w:space="0"/>
            </w:tcBorders>
          </w:tcPr>
          <w:p w14:paraId="46A37A97">
            <w:pPr>
              <w:spacing w:before="120"/>
              <w:jc w:val="center"/>
              <w:rPr>
                <w:rFonts w:hint="eastAsia"/>
              </w:rPr>
            </w:pPr>
          </w:p>
        </w:tc>
        <w:tc>
          <w:tcPr>
            <w:tcW w:w="1980" w:type="dxa"/>
            <w:tcBorders>
              <w:top w:val="single" w:color="auto" w:sz="4" w:space="0"/>
              <w:left w:val="single" w:color="auto" w:sz="4" w:space="0"/>
              <w:bottom w:val="single" w:color="auto" w:sz="4" w:space="0"/>
              <w:right w:val="single" w:color="auto" w:sz="4" w:space="0"/>
            </w:tcBorders>
          </w:tcPr>
          <w:p w14:paraId="08A2DEE8">
            <w:pPr>
              <w:spacing w:before="120"/>
              <w:jc w:val="center"/>
              <w:rPr>
                <w:rFonts w:hint="eastAsia"/>
              </w:rPr>
            </w:pPr>
          </w:p>
        </w:tc>
        <w:tc>
          <w:tcPr>
            <w:tcW w:w="3036" w:type="dxa"/>
            <w:tcBorders>
              <w:top w:val="single" w:color="auto" w:sz="4" w:space="0"/>
              <w:left w:val="single" w:color="auto" w:sz="4" w:space="0"/>
              <w:bottom w:val="single" w:color="auto" w:sz="4" w:space="0"/>
              <w:right w:val="single" w:color="auto" w:sz="4" w:space="0"/>
            </w:tcBorders>
          </w:tcPr>
          <w:p w14:paraId="6B4E1AE8">
            <w:pPr>
              <w:spacing w:before="120"/>
              <w:jc w:val="center"/>
              <w:rPr>
                <w:rFonts w:hint="eastAsia"/>
              </w:rPr>
            </w:pPr>
          </w:p>
        </w:tc>
        <w:tc>
          <w:tcPr>
            <w:tcW w:w="804" w:type="dxa"/>
            <w:tcBorders>
              <w:top w:val="single" w:color="auto" w:sz="4" w:space="0"/>
              <w:left w:val="single" w:color="auto" w:sz="4" w:space="0"/>
              <w:bottom w:val="single" w:color="auto" w:sz="4" w:space="0"/>
              <w:right w:val="single" w:color="auto" w:sz="4" w:space="0"/>
            </w:tcBorders>
          </w:tcPr>
          <w:p w14:paraId="2E6B3210">
            <w:pPr>
              <w:spacing w:before="120"/>
              <w:jc w:val="center"/>
              <w:rPr>
                <w:rFonts w:hint="eastAsia"/>
              </w:rPr>
            </w:pPr>
          </w:p>
        </w:tc>
      </w:tr>
      <w:tr w14:paraId="0BEF0F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696" w:type="dxa"/>
            <w:tcBorders>
              <w:top w:val="single" w:color="auto" w:sz="4" w:space="0"/>
              <w:left w:val="single" w:color="auto" w:sz="4" w:space="0"/>
              <w:bottom w:val="single" w:color="auto" w:sz="4" w:space="0"/>
              <w:right w:val="single" w:color="auto" w:sz="4" w:space="0"/>
            </w:tcBorders>
          </w:tcPr>
          <w:p w14:paraId="178578B0">
            <w:pPr>
              <w:spacing w:before="120"/>
              <w:jc w:val="center"/>
              <w:rPr>
                <w:rFonts w:hint="eastAsia"/>
              </w:rPr>
            </w:pPr>
          </w:p>
        </w:tc>
        <w:tc>
          <w:tcPr>
            <w:tcW w:w="1776" w:type="dxa"/>
            <w:tcBorders>
              <w:top w:val="single" w:color="auto" w:sz="4" w:space="0"/>
              <w:left w:val="single" w:color="auto" w:sz="4" w:space="0"/>
              <w:bottom w:val="single" w:color="auto" w:sz="4" w:space="0"/>
              <w:right w:val="single" w:color="auto" w:sz="4" w:space="0"/>
            </w:tcBorders>
          </w:tcPr>
          <w:p w14:paraId="7673B00E">
            <w:pPr>
              <w:spacing w:before="120"/>
              <w:jc w:val="center"/>
              <w:rPr>
                <w:rFonts w:hint="eastAsia"/>
              </w:rPr>
            </w:pPr>
          </w:p>
        </w:tc>
        <w:tc>
          <w:tcPr>
            <w:tcW w:w="1980" w:type="dxa"/>
            <w:tcBorders>
              <w:top w:val="single" w:color="auto" w:sz="4" w:space="0"/>
              <w:left w:val="single" w:color="auto" w:sz="4" w:space="0"/>
              <w:bottom w:val="single" w:color="auto" w:sz="4" w:space="0"/>
              <w:right w:val="single" w:color="auto" w:sz="4" w:space="0"/>
            </w:tcBorders>
          </w:tcPr>
          <w:p w14:paraId="4F360B29">
            <w:pPr>
              <w:spacing w:before="120"/>
              <w:jc w:val="center"/>
              <w:rPr>
                <w:rFonts w:hint="eastAsia"/>
              </w:rPr>
            </w:pPr>
          </w:p>
        </w:tc>
        <w:tc>
          <w:tcPr>
            <w:tcW w:w="3036" w:type="dxa"/>
            <w:tcBorders>
              <w:top w:val="single" w:color="auto" w:sz="4" w:space="0"/>
              <w:left w:val="single" w:color="auto" w:sz="4" w:space="0"/>
              <w:bottom w:val="single" w:color="auto" w:sz="4" w:space="0"/>
              <w:right w:val="single" w:color="auto" w:sz="4" w:space="0"/>
            </w:tcBorders>
          </w:tcPr>
          <w:p w14:paraId="67570A52">
            <w:pPr>
              <w:spacing w:before="120"/>
              <w:jc w:val="center"/>
              <w:rPr>
                <w:rFonts w:hint="eastAsia"/>
              </w:rPr>
            </w:pPr>
          </w:p>
        </w:tc>
        <w:tc>
          <w:tcPr>
            <w:tcW w:w="804" w:type="dxa"/>
            <w:tcBorders>
              <w:top w:val="single" w:color="auto" w:sz="4" w:space="0"/>
              <w:left w:val="single" w:color="auto" w:sz="4" w:space="0"/>
              <w:bottom w:val="single" w:color="auto" w:sz="4" w:space="0"/>
              <w:right w:val="single" w:color="auto" w:sz="4" w:space="0"/>
            </w:tcBorders>
          </w:tcPr>
          <w:p w14:paraId="1133D13F">
            <w:pPr>
              <w:spacing w:before="120"/>
              <w:jc w:val="center"/>
              <w:rPr>
                <w:rFonts w:hint="eastAsia"/>
              </w:rPr>
            </w:pPr>
          </w:p>
        </w:tc>
      </w:tr>
    </w:tbl>
    <w:p w14:paraId="6D23B256">
      <w:pPr>
        <w:ind w:firstLine="480" w:firstLineChars="200"/>
        <w:rPr>
          <w:rFonts w:hint="eastAsia"/>
        </w:rPr>
      </w:pPr>
      <w:r>
        <w:rPr>
          <w:rFonts w:hint="eastAsia"/>
        </w:rPr>
        <w:t>1.偏离表中</w:t>
      </w:r>
      <w:r>
        <w:rPr>
          <w:rFonts w:hint="eastAsia"/>
          <w:b/>
          <w:bCs/>
        </w:rPr>
        <w:t>仅填写与招标文件要求有差异的条款。</w:t>
      </w:r>
    </w:p>
    <w:p w14:paraId="0D7D6F2D">
      <w:pPr>
        <w:ind w:firstLine="480" w:firstLineChars="200"/>
        <w:rPr>
          <w:rFonts w:hint="eastAsia"/>
        </w:rPr>
      </w:pPr>
      <w:r>
        <w:rPr>
          <w:rFonts w:hint="eastAsia"/>
        </w:rPr>
        <w:t>2.偏离情况用“负偏离”、“正偏离”来表明该数量、功能或性能指标参数需求是否被满足。“负偏离”表示投标产品有对应功能但性能指标参数劣于招标要求；“正偏离”表示投标产品有对应功能且性能指标参数优于招标要求，并说明对本项目应用有何实质性益处。</w:t>
      </w:r>
    </w:p>
    <w:p w14:paraId="201ED469">
      <w:pPr>
        <w:ind w:firstLine="480" w:firstLineChars="200"/>
        <w:rPr>
          <w:rFonts w:hint="eastAsia"/>
          <w:b/>
        </w:rPr>
      </w:pPr>
      <w:r>
        <w:rPr>
          <w:rFonts w:hint="eastAsia"/>
        </w:rPr>
        <w:t>3.</w:t>
      </w:r>
      <w:r>
        <w:rPr>
          <w:rFonts w:hint="eastAsia"/>
          <w:b/>
        </w:rPr>
        <w:t>没有填写在偏离表中的其他所有技术或商务(不包含报价)条款都默认为完全响应招标要求。</w:t>
      </w:r>
    </w:p>
    <w:p w14:paraId="59C7896C">
      <w:pPr>
        <w:pStyle w:val="840"/>
        <w:snapToGrid w:val="0"/>
        <w:rPr>
          <w:rFonts w:hint="eastAsia" w:ascii="仿宋" w:hAnsi="仿宋"/>
          <w:szCs w:val="24"/>
        </w:rPr>
      </w:pPr>
    </w:p>
    <w:p w14:paraId="56EFE6CC">
      <w:pPr>
        <w:pStyle w:val="840"/>
        <w:snapToGrid w:val="0"/>
        <w:rPr>
          <w:rFonts w:hint="eastAsia" w:ascii="仿宋" w:hAnsi="仿宋"/>
          <w:szCs w:val="24"/>
        </w:rPr>
      </w:pPr>
      <w:r>
        <w:rPr>
          <w:rFonts w:hint="eastAsia" w:ascii="仿宋" w:hAnsi="仿宋"/>
          <w:szCs w:val="24"/>
        </w:rPr>
        <w:t>投标人全称（</w:t>
      </w:r>
      <w:r>
        <w:rPr>
          <w:rFonts w:hint="eastAsia" w:ascii="仿宋" w:hAnsi="仿宋"/>
          <w:kern w:val="0"/>
          <w:lang w:val="zh-CN"/>
        </w:rPr>
        <w:t>签章</w:t>
      </w:r>
      <w:r>
        <w:rPr>
          <w:rFonts w:hint="eastAsia" w:ascii="仿宋" w:hAnsi="仿宋"/>
          <w:szCs w:val="24"/>
        </w:rPr>
        <w:t>）：</w:t>
      </w:r>
      <w:r>
        <w:rPr>
          <w:rFonts w:hint="eastAsia" w:ascii="仿宋" w:hAnsi="仿宋"/>
          <w:szCs w:val="24"/>
          <w:u w:val="single"/>
        </w:rPr>
        <w:t xml:space="preserve">                      </w:t>
      </w:r>
    </w:p>
    <w:p w14:paraId="4C7615E5">
      <w:pPr>
        <w:snapToGrid w:val="0"/>
        <w:ind w:right="600"/>
        <w:rPr>
          <w:rFonts w:hint="eastAsia"/>
        </w:rPr>
      </w:pPr>
      <w:r>
        <w:rPr>
          <w:rFonts w:hint="eastAsia"/>
        </w:rPr>
        <w:t>法定代表人或授权代表（签名或盖章）：</w:t>
      </w:r>
      <w:r>
        <w:rPr>
          <w:rFonts w:hint="eastAsia"/>
          <w:u w:val="single"/>
        </w:rPr>
        <w:t xml:space="preserve">                </w:t>
      </w:r>
    </w:p>
    <w:p w14:paraId="6932E0B5">
      <w:pPr>
        <w:snapToGrid w:val="0"/>
        <w:rPr>
          <w:rFonts w:hint="eastAsia"/>
        </w:rPr>
      </w:pPr>
      <w:r>
        <w:rPr>
          <w:rFonts w:hint="eastAsia"/>
        </w:rPr>
        <w:t>日期：</w:t>
      </w:r>
      <w:r>
        <w:rPr>
          <w:rFonts w:hint="eastAsia"/>
          <w:u w:val="single"/>
        </w:rPr>
        <w:t xml:space="preserve">       年     月     日</w:t>
      </w:r>
      <w:r>
        <w:br w:type="page"/>
      </w:r>
    </w:p>
    <w:p w14:paraId="5FE37CE2">
      <w:pPr>
        <w:spacing w:line="440" w:lineRule="exact"/>
        <w:jc w:val="center"/>
        <w:outlineLvl w:val="1"/>
        <w:rPr>
          <w:rFonts w:hint="eastAsia"/>
          <w:b/>
          <w:sz w:val="28"/>
        </w:rPr>
      </w:pPr>
      <w:r>
        <w:rPr>
          <w:rFonts w:hint="eastAsia"/>
          <w:b/>
          <w:sz w:val="28"/>
        </w:rPr>
        <w:t>八、技术条件响应</w:t>
      </w:r>
    </w:p>
    <w:p w14:paraId="353AD0FB">
      <w:pPr>
        <w:pStyle w:val="1033"/>
        <w:ind w:firstLine="566" w:firstLineChars="188"/>
        <w:rPr>
          <w:rFonts w:hint="eastAsia" w:ascii="仿宋" w:hAnsi="仿宋" w:eastAsia="仿宋" w:cs="仿宋"/>
          <w:b/>
          <w:bCs/>
          <w:kern w:val="3"/>
          <w:sz w:val="30"/>
        </w:rPr>
      </w:pPr>
      <w:r>
        <w:rPr>
          <w:rFonts w:hint="eastAsia" w:ascii="仿宋" w:hAnsi="仿宋" w:eastAsia="仿宋" w:cs="仿宋"/>
          <w:b/>
          <w:bCs/>
          <w:kern w:val="3"/>
          <w:sz w:val="30"/>
        </w:rPr>
        <w:t>投标人应根据采购文件第三章采购需求及评分办法打分表的要求自行编写，详细叙述拟提供产品/服务情况。</w:t>
      </w:r>
    </w:p>
    <w:p w14:paraId="2C6FEFB9">
      <w:pPr>
        <w:pStyle w:val="1033"/>
        <w:ind w:firstLine="566" w:firstLineChars="188"/>
        <w:rPr>
          <w:rFonts w:hint="eastAsia" w:ascii="仿宋" w:hAnsi="仿宋" w:eastAsia="仿宋" w:cs="仿宋"/>
          <w:b/>
          <w:bCs/>
          <w:kern w:val="3"/>
          <w:sz w:val="30"/>
        </w:rPr>
      </w:pPr>
      <w:r>
        <w:rPr>
          <w:rFonts w:hint="eastAsia" w:ascii="仿宋" w:hAnsi="仿宋" w:eastAsia="仿宋" w:cs="仿宋"/>
          <w:b/>
          <w:bCs/>
          <w:kern w:val="3"/>
          <w:sz w:val="30"/>
        </w:rPr>
        <w:t>包括，但不限于：</w:t>
      </w:r>
    </w:p>
    <w:p w14:paraId="5D4C4B12">
      <w:pPr>
        <w:pStyle w:val="2"/>
        <w:ind w:left="0" w:firstLine="709"/>
        <w:rPr>
          <w:rFonts w:hint="eastAsia"/>
        </w:rPr>
      </w:pPr>
      <w:r>
        <w:rPr>
          <w:rFonts w:hint="eastAsia"/>
        </w:rPr>
        <w:t>1、项目组成人员</w:t>
      </w:r>
    </w:p>
    <w:p w14:paraId="52E8DA96">
      <w:pPr>
        <w:pStyle w:val="25"/>
        <w:snapToGrid w:val="0"/>
        <w:spacing w:before="124" w:after="124" w:line="440" w:lineRule="exact"/>
        <w:rPr>
          <w:rFonts w:hint="eastAsia" w:ascii="仿宋" w:hAnsi="仿宋" w:eastAsia="仿宋"/>
          <w:sz w:val="24"/>
          <w:szCs w:val="24"/>
        </w:rPr>
      </w:pPr>
      <w:r>
        <w:rPr>
          <w:rFonts w:hint="eastAsia" w:ascii="仿宋" w:hAnsi="仿宋" w:eastAsia="仿宋"/>
          <w:sz w:val="24"/>
          <w:szCs w:val="24"/>
        </w:rPr>
        <w:t>（下表仅供参考，可结合招标文件要求、打分表及自身情况自拟）</w:t>
      </w:r>
    </w:p>
    <w:p w14:paraId="4A169FA8">
      <w:pPr>
        <w:jc w:val="center"/>
        <w:rPr>
          <w:rFonts w:hint="eastAsia"/>
        </w:rPr>
      </w:pPr>
      <w:r>
        <w:rPr>
          <w:rFonts w:hint="eastAsia"/>
        </w:rPr>
        <w:t>拟派人员表</w:t>
      </w:r>
    </w:p>
    <w:tbl>
      <w:tblPr>
        <w:tblStyle w:val="91"/>
        <w:tblW w:w="879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253"/>
        <w:gridCol w:w="1143"/>
        <w:gridCol w:w="1894"/>
        <w:gridCol w:w="1435"/>
        <w:gridCol w:w="1612"/>
        <w:gridCol w:w="1453"/>
      </w:tblGrid>
      <w:tr w14:paraId="31B627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1253" w:type="dxa"/>
            <w:tcBorders>
              <w:top w:val="single" w:color="auto" w:sz="4" w:space="0"/>
              <w:left w:val="single" w:color="auto" w:sz="4" w:space="0"/>
              <w:bottom w:val="single" w:color="auto" w:sz="4" w:space="0"/>
              <w:right w:val="single" w:color="auto" w:sz="4" w:space="0"/>
            </w:tcBorders>
            <w:vAlign w:val="center"/>
          </w:tcPr>
          <w:p w14:paraId="60F7D0D6">
            <w:pPr>
              <w:snapToGrid w:val="0"/>
              <w:spacing w:line="440" w:lineRule="exact"/>
              <w:jc w:val="center"/>
              <w:rPr>
                <w:rFonts w:hint="eastAsia"/>
              </w:rPr>
            </w:pPr>
            <w:r>
              <w:rPr>
                <w:rFonts w:hint="eastAsia"/>
              </w:rPr>
              <w:t>姓名</w:t>
            </w:r>
          </w:p>
        </w:tc>
        <w:tc>
          <w:tcPr>
            <w:tcW w:w="1143" w:type="dxa"/>
            <w:tcBorders>
              <w:top w:val="single" w:color="auto" w:sz="4" w:space="0"/>
              <w:left w:val="single" w:color="auto" w:sz="4" w:space="0"/>
              <w:bottom w:val="single" w:color="auto" w:sz="4" w:space="0"/>
              <w:right w:val="single" w:color="auto" w:sz="4" w:space="0"/>
            </w:tcBorders>
            <w:vAlign w:val="center"/>
          </w:tcPr>
          <w:p w14:paraId="1E1395A9">
            <w:pPr>
              <w:snapToGrid w:val="0"/>
              <w:spacing w:line="440" w:lineRule="exact"/>
              <w:jc w:val="center"/>
              <w:rPr>
                <w:rFonts w:hint="eastAsia"/>
              </w:rPr>
            </w:pPr>
            <w:r>
              <w:rPr>
                <w:rFonts w:hint="eastAsia"/>
              </w:rPr>
              <w:t>职务</w:t>
            </w:r>
          </w:p>
        </w:tc>
        <w:tc>
          <w:tcPr>
            <w:tcW w:w="1894" w:type="dxa"/>
            <w:tcBorders>
              <w:top w:val="single" w:color="auto" w:sz="4" w:space="0"/>
              <w:left w:val="single" w:color="auto" w:sz="4" w:space="0"/>
              <w:bottom w:val="single" w:color="auto" w:sz="4" w:space="0"/>
              <w:right w:val="single" w:color="auto" w:sz="4" w:space="0"/>
            </w:tcBorders>
            <w:vAlign w:val="center"/>
          </w:tcPr>
          <w:p w14:paraId="706127CB">
            <w:pPr>
              <w:snapToGrid w:val="0"/>
              <w:spacing w:line="440" w:lineRule="exact"/>
              <w:jc w:val="center"/>
              <w:rPr>
                <w:rFonts w:hint="eastAsia"/>
              </w:rPr>
            </w:pPr>
            <w:r>
              <w:rPr>
                <w:rFonts w:hint="eastAsia"/>
              </w:rPr>
              <w:t>专业技术资格</w:t>
            </w:r>
          </w:p>
        </w:tc>
        <w:tc>
          <w:tcPr>
            <w:tcW w:w="1435" w:type="dxa"/>
            <w:tcBorders>
              <w:top w:val="single" w:color="auto" w:sz="4" w:space="0"/>
              <w:left w:val="single" w:color="auto" w:sz="4" w:space="0"/>
              <w:bottom w:val="single" w:color="auto" w:sz="4" w:space="0"/>
              <w:right w:val="single" w:color="auto" w:sz="4" w:space="0"/>
            </w:tcBorders>
            <w:vAlign w:val="center"/>
          </w:tcPr>
          <w:p w14:paraId="5A4087D0">
            <w:pPr>
              <w:snapToGrid w:val="0"/>
              <w:spacing w:line="440" w:lineRule="exact"/>
              <w:jc w:val="center"/>
              <w:rPr>
                <w:rFonts w:hint="eastAsia"/>
              </w:rPr>
            </w:pPr>
            <w:r>
              <w:rPr>
                <w:rFonts w:hint="eastAsia"/>
              </w:rPr>
              <w:t>证书编号</w:t>
            </w:r>
          </w:p>
        </w:tc>
        <w:tc>
          <w:tcPr>
            <w:tcW w:w="1612" w:type="dxa"/>
            <w:tcBorders>
              <w:top w:val="single" w:color="auto" w:sz="4" w:space="0"/>
              <w:left w:val="single" w:color="auto" w:sz="4" w:space="0"/>
              <w:bottom w:val="single" w:color="auto" w:sz="4" w:space="0"/>
              <w:right w:val="single" w:color="auto" w:sz="4" w:space="0"/>
            </w:tcBorders>
            <w:vAlign w:val="center"/>
          </w:tcPr>
          <w:p w14:paraId="78A71425">
            <w:pPr>
              <w:snapToGrid w:val="0"/>
              <w:spacing w:line="440" w:lineRule="exact"/>
              <w:jc w:val="center"/>
              <w:rPr>
                <w:rFonts w:hint="eastAsia"/>
                <w:bCs/>
              </w:rPr>
            </w:pPr>
            <w:r>
              <w:rPr>
                <w:rFonts w:hint="eastAsia"/>
                <w:bCs/>
              </w:rPr>
              <w:t>工作时间</w:t>
            </w:r>
          </w:p>
        </w:tc>
        <w:tc>
          <w:tcPr>
            <w:tcW w:w="1453" w:type="dxa"/>
            <w:tcBorders>
              <w:top w:val="single" w:color="auto" w:sz="4" w:space="0"/>
              <w:left w:val="single" w:color="auto" w:sz="4" w:space="0"/>
              <w:bottom w:val="single" w:color="auto" w:sz="4" w:space="0"/>
              <w:right w:val="single" w:color="auto" w:sz="4" w:space="0"/>
            </w:tcBorders>
            <w:vAlign w:val="center"/>
          </w:tcPr>
          <w:p w14:paraId="3CBCCAA0">
            <w:pPr>
              <w:snapToGrid w:val="0"/>
              <w:spacing w:line="440" w:lineRule="exact"/>
              <w:jc w:val="center"/>
              <w:rPr>
                <w:rFonts w:hint="eastAsia"/>
                <w:bCs/>
              </w:rPr>
            </w:pPr>
            <w:r>
              <w:rPr>
                <w:rFonts w:hint="eastAsia"/>
                <w:bCs/>
              </w:rPr>
              <w:t>本项目中的职责</w:t>
            </w:r>
          </w:p>
        </w:tc>
      </w:tr>
      <w:tr w14:paraId="3B096E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9" w:hRule="atLeast"/>
          <w:jc w:val="center"/>
        </w:trPr>
        <w:tc>
          <w:tcPr>
            <w:tcW w:w="1253" w:type="dxa"/>
            <w:tcBorders>
              <w:top w:val="single" w:color="auto" w:sz="4" w:space="0"/>
              <w:left w:val="single" w:color="auto" w:sz="4" w:space="0"/>
              <w:bottom w:val="single" w:color="auto" w:sz="4" w:space="0"/>
              <w:right w:val="single" w:color="auto" w:sz="4" w:space="0"/>
            </w:tcBorders>
          </w:tcPr>
          <w:p w14:paraId="340DAFC0">
            <w:pPr>
              <w:snapToGrid w:val="0"/>
              <w:spacing w:line="440" w:lineRule="exact"/>
              <w:rPr>
                <w:rFonts w:hint="eastAsia"/>
              </w:rPr>
            </w:pPr>
          </w:p>
        </w:tc>
        <w:tc>
          <w:tcPr>
            <w:tcW w:w="1143" w:type="dxa"/>
            <w:tcBorders>
              <w:top w:val="single" w:color="auto" w:sz="4" w:space="0"/>
              <w:left w:val="single" w:color="auto" w:sz="4" w:space="0"/>
              <w:bottom w:val="single" w:color="auto" w:sz="4" w:space="0"/>
              <w:right w:val="single" w:color="auto" w:sz="4" w:space="0"/>
            </w:tcBorders>
          </w:tcPr>
          <w:p w14:paraId="0C1C343E">
            <w:pPr>
              <w:snapToGrid w:val="0"/>
              <w:spacing w:line="440" w:lineRule="exact"/>
              <w:rPr>
                <w:rFonts w:hint="eastAsia"/>
              </w:rPr>
            </w:pPr>
          </w:p>
        </w:tc>
        <w:tc>
          <w:tcPr>
            <w:tcW w:w="1894" w:type="dxa"/>
            <w:tcBorders>
              <w:top w:val="single" w:color="auto" w:sz="4" w:space="0"/>
              <w:left w:val="single" w:color="auto" w:sz="4" w:space="0"/>
              <w:bottom w:val="single" w:color="auto" w:sz="4" w:space="0"/>
              <w:right w:val="single" w:color="auto" w:sz="4" w:space="0"/>
            </w:tcBorders>
          </w:tcPr>
          <w:p w14:paraId="310CD9AF">
            <w:pPr>
              <w:snapToGrid w:val="0"/>
              <w:spacing w:line="440" w:lineRule="exact"/>
              <w:rPr>
                <w:rFonts w:hint="eastAsia"/>
              </w:rPr>
            </w:pPr>
          </w:p>
        </w:tc>
        <w:tc>
          <w:tcPr>
            <w:tcW w:w="1435" w:type="dxa"/>
            <w:tcBorders>
              <w:top w:val="single" w:color="auto" w:sz="4" w:space="0"/>
              <w:left w:val="single" w:color="auto" w:sz="4" w:space="0"/>
              <w:bottom w:val="single" w:color="auto" w:sz="4" w:space="0"/>
              <w:right w:val="single" w:color="auto" w:sz="4" w:space="0"/>
            </w:tcBorders>
          </w:tcPr>
          <w:p w14:paraId="5507DA07">
            <w:pPr>
              <w:snapToGrid w:val="0"/>
              <w:spacing w:line="440" w:lineRule="exact"/>
              <w:rPr>
                <w:rFonts w:hint="eastAsia"/>
              </w:rPr>
            </w:pPr>
          </w:p>
        </w:tc>
        <w:tc>
          <w:tcPr>
            <w:tcW w:w="1612" w:type="dxa"/>
            <w:tcBorders>
              <w:top w:val="single" w:color="auto" w:sz="4" w:space="0"/>
              <w:left w:val="single" w:color="auto" w:sz="4" w:space="0"/>
              <w:bottom w:val="single" w:color="auto" w:sz="4" w:space="0"/>
              <w:right w:val="single" w:color="auto" w:sz="4" w:space="0"/>
            </w:tcBorders>
          </w:tcPr>
          <w:p w14:paraId="29441503">
            <w:pPr>
              <w:snapToGrid w:val="0"/>
              <w:spacing w:line="440" w:lineRule="exact"/>
              <w:rPr>
                <w:rFonts w:hint="eastAsia"/>
              </w:rPr>
            </w:pPr>
          </w:p>
        </w:tc>
        <w:tc>
          <w:tcPr>
            <w:tcW w:w="1453" w:type="dxa"/>
            <w:tcBorders>
              <w:top w:val="single" w:color="auto" w:sz="4" w:space="0"/>
              <w:left w:val="single" w:color="auto" w:sz="4" w:space="0"/>
              <w:bottom w:val="single" w:color="auto" w:sz="4" w:space="0"/>
              <w:right w:val="single" w:color="auto" w:sz="4" w:space="0"/>
            </w:tcBorders>
          </w:tcPr>
          <w:p w14:paraId="33E6DF18">
            <w:pPr>
              <w:snapToGrid w:val="0"/>
              <w:spacing w:line="440" w:lineRule="exact"/>
              <w:rPr>
                <w:rFonts w:hint="eastAsia"/>
              </w:rPr>
            </w:pPr>
          </w:p>
        </w:tc>
      </w:tr>
      <w:tr w14:paraId="2D797A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9" w:hRule="atLeast"/>
          <w:jc w:val="center"/>
        </w:trPr>
        <w:tc>
          <w:tcPr>
            <w:tcW w:w="1253" w:type="dxa"/>
            <w:tcBorders>
              <w:top w:val="single" w:color="auto" w:sz="4" w:space="0"/>
              <w:left w:val="single" w:color="auto" w:sz="4" w:space="0"/>
              <w:bottom w:val="single" w:color="auto" w:sz="4" w:space="0"/>
              <w:right w:val="single" w:color="auto" w:sz="4" w:space="0"/>
            </w:tcBorders>
          </w:tcPr>
          <w:p w14:paraId="73EA2C63">
            <w:pPr>
              <w:snapToGrid w:val="0"/>
              <w:spacing w:line="440" w:lineRule="exact"/>
              <w:rPr>
                <w:rFonts w:hint="eastAsia"/>
              </w:rPr>
            </w:pPr>
          </w:p>
        </w:tc>
        <w:tc>
          <w:tcPr>
            <w:tcW w:w="1143" w:type="dxa"/>
            <w:tcBorders>
              <w:top w:val="single" w:color="auto" w:sz="4" w:space="0"/>
              <w:left w:val="single" w:color="auto" w:sz="4" w:space="0"/>
              <w:bottom w:val="single" w:color="auto" w:sz="4" w:space="0"/>
              <w:right w:val="single" w:color="auto" w:sz="4" w:space="0"/>
            </w:tcBorders>
          </w:tcPr>
          <w:p w14:paraId="79B5C919">
            <w:pPr>
              <w:snapToGrid w:val="0"/>
              <w:spacing w:line="440" w:lineRule="exact"/>
              <w:rPr>
                <w:rFonts w:hint="eastAsia"/>
              </w:rPr>
            </w:pPr>
          </w:p>
        </w:tc>
        <w:tc>
          <w:tcPr>
            <w:tcW w:w="1894" w:type="dxa"/>
            <w:tcBorders>
              <w:top w:val="single" w:color="auto" w:sz="4" w:space="0"/>
              <w:left w:val="single" w:color="auto" w:sz="4" w:space="0"/>
              <w:bottom w:val="single" w:color="auto" w:sz="4" w:space="0"/>
              <w:right w:val="single" w:color="auto" w:sz="4" w:space="0"/>
            </w:tcBorders>
          </w:tcPr>
          <w:p w14:paraId="4DF0BD17">
            <w:pPr>
              <w:snapToGrid w:val="0"/>
              <w:spacing w:line="440" w:lineRule="exact"/>
              <w:rPr>
                <w:rFonts w:hint="eastAsia"/>
              </w:rPr>
            </w:pPr>
          </w:p>
        </w:tc>
        <w:tc>
          <w:tcPr>
            <w:tcW w:w="1435" w:type="dxa"/>
            <w:tcBorders>
              <w:top w:val="single" w:color="auto" w:sz="4" w:space="0"/>
              <w:left w:val="single" w:color="auto" w:sz="4" w:space="0"/>
              <w:bottom w:val="single" w:color="auto" w:sz="4" w:space="0"/>
              <w:right w:val="single" w:color="auto" w:sz="4" w:space="0"/>
            </w:tcBorders>
          </w:tcPr>
          <w:p w14:paraId="279302AF">
            <w:pPr>
              <w:snapToGrid w:val="0"/>
              <w:spacing w:line="440" w:lineRule="exact"/>
              <w:rPr>
                <w:rFonts w:hint="eastAsia"/>
              </w:rPr>
            </w:pPr>
          </w:p>
        </w:tc>
        <w:tc>
          <w:tcPr>
            <w:tcW w:w="1612" w:type="dxa"/>
            <w:tcBorders>
              <w:top w:val="single" w:color="auto" w:sz="4" w:space="0"/>
              <w:left w:val="single" w:color="auto" w:sz="4" w:space="0"/>
              <w:bottom w:val="single" w:color="auto" w:sz="4" w:space="0"/>
              <w:right w:val="single" w:color="auto" w:sz="4" w:space="0"/>
            </w:tcBorders>
          </w:tcPr>
          <w:p w14:paraId="4DDAB98F">
            <w:pPr>
              <w:snapToGrid w:val="0"/>
              <w:spacing w:line="440" w:lineRule="exact"/>
              <w:rPr>
                <w:rFonts w:hint="eastAsia"/>
              </w:rPr>
            </w:pPr>
          </w:p>
        </w:tc>
        <w:tc>
          <w:tcPr>
            <w:tcW w:w="1453" w:type="dxa"/>
            <w:tcBorders>
              <w:top w:val="single" w:color="auto" w:sz="4" w:space="0"/>
              <w:left w:val="single" w:color="auto" w:sz="4" w:space="0"/>
              <w:bottom w:val="single" w:color="auto" w:sz="4" w:space="0"/>
              <w:right w:val="single" w:color="auto" w:sz="4" w:space="0"/>
            </w:tcBorders>
          </w:tcPr>
          <w:p w14:paraId="5B0D6F73">
            <w:pPr>
              <w:snapToGrid w:val="0"/>
              <w:spacing w:line="440" w:lineRule="exact"/>
              <w:rPr>
                <w:rFonts w:hint="eastAsia"/>
              </w:rPr>
            </w:pPr>
          </w:p>
        </w:tc>
      </w:tr>
      <w:tr w14:paraId="7A72E7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4" w:hRule="atLeast"/>
          <w:jc w:val="center"/>
        </w:trPr>
        <w:tc>
          <w:tcPr>
            <w:tcW w:w="1253" w:type="dxa"/>
            <w:tcBorders>
              <w:top w:val="single" w:color="auto" w:sz="4" w:space="0"/>
              <w:left w:val="single" w:color="auto" w:sz="4" w:space="0"/>
              <w:bottom w:val="single" w:color="auto" w:sz="4" w:space="0"/>
              <w:right w:val="single" w:color="auto" w:sz="4" w:space="0"/>
            </w:tcBorders>
          </w:tcPr>
          <w:p w14:paraId="284D08F0">
            <w:pPr>
              <w:snapToGrid w:val="0"/>
              <w:spacing w:line="440" w:lineRule="exact"/>
              <w:rPr>
                <w:rFonts w:hint="eastAsia"/>
              </w:rPr>
            </w:pPr>
          </w:p>
        </w:tc>
        <w:tc>
          <w:tcPr>
            <w:tcW w:w="1143" w:type="dxa"/>
            <w:tcBorders>
              <w:top w:val="single" w:color="auto" w:sz="4" w:space="0"/>
              <w:left w:val="single" w:color="auto" w:sz="4" w:space="0"/>
              <w:bottom w:val="single" w:color="auto" w:sz="4" w:space="0"/>
              <w:right w:val="single" w:color="auto" w:sz="4" w:space="0"/>
            </w:tcBorders>
          </w:tcPr>
          <w:p w14:paraId="2E5CB774">
            <w:pPr>
              <w:snapToGrid w:val="0"/>
              <w:spacing w:line="440" w:lineRule="exact"/>
              <w:rPr>
                <w:rFonts w:hint="eastAsia"/>
              </w:rPr>
            </w:pPr>
          </w:p>
        </w:tc>
        <w:tc>
          <w:tcPr>
            <w:tcW w:w="1894" w:type="dxa"/>
            <w:tcBorders>
              <w:top w:val="single" w:color="auto" w:sz="4" w:space="0"/>
              <w:left w:val="single" w:color="auto" w:sz="4" w:space="0"/>
              <w:bottom w:val="single" w:color="auto" w:sz="4" w:space="0"/>
              <w:right w:val="single" w:color="auto" w:sz="4" w:space="0"/>
            </w:tcBorders>
          </w:tcPr>
          <w:p w14:paraId="35F6B5EE">
            <w:pPr>
              <w:pStyle w:val="57"/>
              <w:snapToGrid w:val="0"/>
              <w:spacing w:before="124" w:after="124" w:line="440" w:lineRule="exact"/>
              <w:ind w:left="6480" w:hanging="480"/>
              <w:rPr>
                <w:rFonts w:hint="eastAsia" w:eastAsia="仿宋"/>
                <w:sz w:val="24"/>
                <w:szCs w:val="24"/>
              </w:rPr>
            </w:pPr>
          </w:p>
        </w:tc>
        <w:tc>
          <w:tcPr>
            <w:tcW w:w="1435" w:type="dxa"/>
            <w:tcBorders>
              <w:top w:val="single" w:color="auto" w:sz="4" w:space="0"/>
              <w:left w:val="single" w:color="auto" w:sz="4" w:space="0"/>
              <w:bottom w:val="single" w:color="auto" w:sz="4" w:space="0"/>
              <w:right w:val="single" w:color="auto" w:sz="4" w:space="0"/>
            </w:tcBorders>
          </w:tcPr>
          <w:p w14:paraId="54AE4EAA">
            <w:pPr>
              <w:snapToGrid w:val="0"/>
              <w:spacing w:line="440" w:lineRule="exact"/>
              <w:rPr>
                <w:rFonts w:hint="eastAsia"/>
              </w:rPr>
            </w:pPr>
          </w:p>
        </w:tc>
        <w:tc>
          <w:tcPr>
            <w:tcW w:w="1612" w:type="dxa"/>
            <w:tcBorders>
              <w:top w:val="single" w:color="auto" w:sz="4" w:space="0"/>
              <w:left w:val="single" w:color="auto" w:sz="4" w:space="0"/>
              <w:bottom w:val="single" w:color="auto" w:sz="4" w:space="0"/>
              <w:right w:val="single" w:color="auto" w:sz="4" w:space="0"/>
            </w:tcBorders>
          </w:tcPr>
          <w:p w14:paraId="3E0CBC7B">
            <w:pPr>
              <w:snapToGrid w:val="0"/>
              <w:spacing w:line="440" w:lineRule="exact"/>
              <w:rPr>
                <w:rFonts w:hint="eastAsia"/>
              </w:rPr>
            </w:pPr>
          </w:p>
        </w:tc>
        <w:tc>
          <w:tcPr>
            <w:tcW w:w="1453" w:type="dxa"/>
            <w:tcBorders>
              <w:top w:val="single" w:color="auto" w:sz="4" w:space="0"/>
              <w:left w:val="single" w:color="auto" w:sz="4" w:space="0"/>
              <w:bottom w:val="single" w:color="auto" w:sz="4" w:space="0"/>
              <w:right w:val="single" w:color="auto" w:sz="4" w:space="0"/>
            </w:tcBorders>
          </w:tcPr>
          <w:p w14:paraId="09A783AB">
            <w:pPr>
              <w:snapToGrid w:val="0"/>
              <w:spacing w:line="440" w:lineRule="exact"/>
              <w:rPr>
                <w:rFonts w:hint="eastAsia"/>
              </w:rPr>
            </w:pPr>
          </w:p>
        </w:tc>
      </w:tr>
      <w:tr w14:paraId="46F6AE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9" w:hRule="atLeast"/>
          <w:jc w:val="center"/>
        </w:trPr>
        <w:tc>
          <w:tcPr>
            <w:tcW w:w="1253" w:type="dxa"/>
            <w:tcBorders>
              <w:top w:val="single" w:color="auto" w:sz="4" w:space="0"/>
              <w:left w:val="single" w:color="auto" w:sz="4" w:space="0"/>
              <w:bottom w:val="single" w:color="auto" w:sz="4" w:space="0"/>
              <w:right w:val="single" w:color="auto" w:sz="4" w:space="0"/>
            </w:tcBorders>
          </w:tcPr>
          <w:p w14:paraId="252606B0">
            <w:pPr>
              <w:snapToGrid w:val="0"/>
              <w:spacing w:line="440" w:lineRule="exact"/>
              <w:rPr>
                <w:rFonts w:hint="eastAsia"/>
              </w:rPr>
            </w:pPr>
          </w:p>
        </w:tc>
        <w:tc>
          <w:tcPr>
            <w:tcW w:w="1143" w:type="dxa"/>
            <w:tcBorders>
              <w:top w:val="single" w:color="auto" w:sz="4" w:space="0"/>
              <w:left w:val="single" w:color="auto" w:sz="4" w:space="0"/>
              <w:bottom w:val="single" w:color="auto" w:sz="4" w:space="0"/>
              <w:right w:val="single" w:color="auto" w:sz="4" w:space="0"/>
            </w:tcBorders>
          </w:tcPr>
          <w:p w14:paraId="3EDB5498">
            <w:pPr>
              <w:snapToGrid w:val="0"/>
              <w:spacing w:line="440" w:lineRule="exact"/>
              <w:rPr>
                <w:rFonts w:hint="eastAsia"/>
              </w:rPr>
            </w:pPr>
          </w:p>
        </w:tc>
        <w:tc>
          <w:tcPr>
            <w:tcW w:w="1894" w:type="dxa"/>
            <w:tcBorders>
              <w:top w:val="single" w:color="auto" w:sz="4" w:space="0"/>
              <w:left w:val="single" w:color="auto" w:sz="4" w:space="0"/>
              <w:bottom w:val="single" w:color="auto" w:sz="4" w:space="0"/>
              <w:right w:val="single" w:color="auto" w:sz="4" w:space="0"/>
            </w:tcBorders>
          </w:tcPr>
          <w:p w14:paraId="7F493012">
            <w:pPr>
              <w:snapToGrid w:val="0"/>
              <w:spacing w:line="440" w:lineRule="exact"/>
              <w:rPr>
                <w:rFonts w:hint="eastAsia"/>
              </w:rPr>
            </w:pPr>
          </w:p>
        </w:tc>
        <w:tc>
          <w:tcPr>
            <w:tcW w:w="1435" w:type="dxa"/>
            <w:tcBorders>
              <w:top w:val="single" w:color="auto" w:sz="4" w:space="0"/>
              <w:left w:val="single" w:color="auto" w:sz="4" w:space="0"/>
              <w:bottom w:val="single" w:color="auto" w:sz="4" w:space="0"/>
              <w:right w:val="single" w:color="auto" w:sz="4" w:space="0"/>
            </w:tcBorders>
          </w:tcPr>
          <w:p w14:paraId="35C60F1C">
            <w:pPr>
              <w:snapToGrid w:val="0"/>
              <w:spacing w:line="440" w:lineRule="exact"/>
              <w:rPr>
                <w:rFonts w:hint="eastAsia"/>
              </w:rPr>
            </w:pPr>
          </w:p>
        </w:tc>
        <w:tc>
          <w:tcPr>
            <w:tcW w:w="1612" w:type="dxa"/>
            <w:tcBorders>
              <w:top w:val="single" w:color="auto" w:sz="4" w:space="0"/>
              <w:left w:val="single" w:color="auto" w:sz="4" w:space="0"/>
              <w:bottom w:val="single" w:color="auto" w:sz="4" w:space="0"/>
              <w:right w:val="single" w:color="auto" w:sz="4" w:space="0"/>
            </w:tcBorders>
          </w:tcPr>
          <w:p w14:paraId="0A3E86A8">
            <w:pPr>
              <w:snapToGrid w:val="0"/>
              <w:spacing w:line="440" w:lineRule="exact"/>
              <w:rPr>
                <w:rFonts w:hint="eastAsia"/>
              </w:rPr>
            </w:pPr>
          </w:p>
        </w:tc>
        <w:tc>
          <w:tcPr>
            <w:tcW w:w="1453" w:type="dxa"/>
            <w:tcBorders>
              <w:top w:val="single" w:color="auto" w:sz="4" w:space="0"/>
              <w:left w:val="single" w:color="auto" w:sz="4" w:space="0"/>
              <w:bottom w:val="single" w:color="auto" w:sz="4" w:space="0"/>
              <w:right w:val="single" w:color="auto" w:sz="4" w:space="0"/>
            </w:tcBorders>
          </w:tcPr>
          <w:p w14:paraId="1BC09A93">
            <w:pPr>
              <w:snapToGrid w:val="0"/>
              <w:spacing w:line="440" w:lineRule="exact"/>
              <w:rPr>
                <w:rFonts w:hint="eastAsia"/>
              </w:rPr>
            </w:pPr>
          </w:p>
        </w:tc>
      </w:tr>
      <w:tr w14:paraId="71E8D8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9" w:hRule="atLeast"/>
          <w:jc w:val="center"/>
        </w:trPr>
        <w:tc>
          <w:tcPr>
            <w:tcW w:w="1253" w:type="dxa"/>
            <w:tcBorders>
              <w:top w:val="single" w:color="auto" w:sz="4" w:space="0"/>
              <w:left w:val="single" w:color="auto" w:sz="4" w:space="0"/>
              <w:bottom w:val="single" w:color="auto" w:sz="4" w:space="0"/>
              <w:right w:val="single" w:color="auto" w:sz="4" w:space="0"/>
            </w:tcBorders>
          </w:tcPr>
          <w:p w14:paraId="00810358">
            <w:pPr>
              <w:snapToGrid w:val="0"/>
              <w:spacing w:line="440" w:lineRule="exact"/>
              <w:rPr>
                <w:rFonts w:hint="eastAsia"/>
              </w:rPr>
            </w:pPr>
          </w:p>
        </w:tc>
        <w:tc>
          <w:tcPr>
            <w:tcW w:w="1143" w:type="dxa"/>
            <w:tcBorders>
              <w:top w:val="single" w:color="auto" w:sz="4" w:space="0"/>
              <w:left w:val="single" w:color="auto" w:sz="4" w:space="0"/>
              <w:bottom w:val="single" w:color="auto" w:sz="4" w:space="0"/>
              <w:right w:val="single" w:color="auto" w:sz="4" w:space="0"/>
            </w:tcBorders>
          </w:tcPr>
          <w:p w14:paraId="706A04C8">
            <w:pPr>
              <w:snapToGrid w:val="0"/>
              <w:spacing w:line="440" w:lineRule="exact"/>
              <w:rPr>
                <w:rFonts w:hint="eastAsia"/>
              </w:rPr>
            </w:pPr>
          </w:p>
        </w:tc>
        <w:tc>
          <w:tcPr>
            <w:tcW w:w="1894" w:type="dxa"/>
            <w:tcBorders>
              <w:top w:val="single" w:color="auto" w:sz="4" w:space="0"/>
              <w:left w:val="single" w:color="auto" w:sz="4" w:space="0"/>
              <w:bottom w:val="single" w:color="auto" w:sz="4" w:space="0"/>
              <w:right w:val="single" w:color="auto" w:sz="4" w:space="0"/>
            </w:tcBorders>
          </w:tcPr>
          <w:p w14:paraId="2E46673E">
            <w:pPr>
              <w:snapToGrid w:val="0"/>
              <w:spacing w:line="440" w:lineRule="exact"/>
              <w:rPr>
                <w:rFonts w:hint="eastAsia"/>
              </w:rPr>
            </w:pPr>
          </w:p>
        </w:tc>
        <w:tc>
          <w:tcPr>
            <w:tcW w:w="1435" w:type="dxa"/>
            <w:tcBorders>
              <w:top w:val="single" w:color="auto" w:sz="4" w:space="0"/>
              <w:left w:val="single" w:color="auto" w:sz="4" w:space="0"/>
              <w:bottom w:val="single" w:color="auto" w:sz="4" w:space="0"/>
              <w:right w:val="single" w:color="auto" w:sz="4" w:space="0"/>
            </w:tcBorders>
          </w:tcPr>
          <w:p w14:paraId="5DF37AD5">
            <w:pPr>
              <w:snapToGrid w:val="0"/>
              <w:spacing w:line="440" w:lineRule="exact"/>
              <w:rPr>
                <w:rFonts w:hint="eastAsia"/>
              </w:rPr>
            </w:pPr>
          </w:p>
        </w:tc>
        <w:tc>
          <w:tcPr>
            <w:tcW w:w="1612" w:type="dxa"/>
            <w:tcBorders>
              <w:top w:val="single" w:color="auto" w:sz="4" w:space="0"/>
              <w:left w:val="single" w:color="auto" w:sz="4" w:space="0"/>
              <w:bottom w:val="single" w:color="auto" w:sz="4" w:space="0"/>
              <w:right w:val="single" w:color="auto" w:sz="4" w:space="0"/>
            </w:tcBorders>
          </w:tcPr>
          <w:p w14:paraId="60BC17E4">
            <w:pPr>
              <w:snapToGrid w:val="0"/>
              <w:spacing w:line="440" w:lineRule="exact"/>
              <w:rPr>
                <w:rFonts w:hint="eastAsia"/>
              </w:rPr>
            </w:pPr>
          </w:p>
        </w:tc>
        <w:tc>
          <w:tcPr>
            <w:tcW w:w="1453" w:type="dxa"/>
            <w:tcBorders>
              <w:top w:val="single" w:color="auto" w:sz="4" w:space="0"/>
              <w:left w:val="single" w:color="auto" w:sz="4" w:space="0"/>
              <w:bottom w:val="single" w:color="auto" w:sz="4" w:space="0"/>
              <w:right w:val="single" w:color="auto" w:sz="4" w:space="0"/>
            </w:tcBorders>
          </w:tcPr>
          <w:p w14:paraId="2AED6FDA">
            <w:pPr>
              <w:snapToGrid w:val="0"/>
              <w:spacing w:line="440" w:lineRule="exact"/>
              <w:rPr>
                <w:rFonts w:hint="eastAsia"/>
              </w:rPr>
            </w:pPr>
          </w:p>
        </w:tc>
      </w:tr>
      <w:tr w14:paraId="04475E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1" w:hRule="atLeast"/>
          <w:jc w:val="center"/>
        </w:trPr>
        <w:tc>
          <w:tcPr>
            <w:tcW w:w="1253" w:type="dxa"/>
            <w:tcBorders>
              <w:top w:val="single" w:color="auto" w:sz="4" w:space="0"/>
              <w:left w:val="single" w:color="auto" w:sz="4" w:space="0"/>
              <w:bottom w:val="single" w:color="auto" w:sz="4" w:space="0"/>
              <w:right w:val="single" w:color="auto" w:sz="4" w:space="0"/>
            </w:tcBorders>
          </w:tcPr>
          <w:p w14:paraId="0CD44186">
            <w:pPr>
              <w:snapToGrid w:val="0"/>
              <w:spacing w:line="440" w:lineRule="exact"/>
              <w:rPr>
                <w:rFonts w:hint="eastAsia"/>
              </w:rPr>
            </w:pPr>
          </w:p>
        </w:tc>
        <w:tc>
          <w:tcPr>
            <w:tcW w:w="1143" w:type="dxa"/>
            <w:tcBorders>
              <w:top w:val="single" w:color="auto" w:sz="4" w:space="0"/>
              <w:left w:val="single" w:color="auto" w:sz="4" w:space="0"/>
              <w:bottom w:val="single" w:color="auto" w:sz="4" w:space="0"/>
              <w:right w:val="single" w:color="auto" w:sz="4" w:space="0"/>
            </w:tcBorders>
          </w:tcPr>
          <w:p w14:paraId="45E25DD0">
            <w:pPr>
              <w:snapToGrid w:val="0"/>
              <w:spacing w:line="440" w:lineRule="exact"/>
              <w:rPr>
                <w:rFonts w:hint="eastAsia"/>
              </w:rPr>
            </w:pPr>
          </w:p>
        </w:tc>
        <w:tc>
          <w:tcPr>
            <w:tcW w:w="1894" w:type="dxa"/>
            <w:tcBorders>
              <w:top w:val="single" w:color="auto" w:sz="4" w:space="0"/>
              <w:left w:val="single" w:color="auto" w:sz="4" w:space="0"/>
              <w:bottom w:val="single" w:color="auto" w:sz="4" w:space="0"/>
              <w:right w:val="single" w:color="auto" w:sz="4" w:space="0"/>
            </w:tcBorders>
          </w:tcPr>
          <w:p w14:paraId="1835CDE1">
            <w:pPr>
              <w:snapToGrid w:val="0"/>
              <w:spacing w:line="440" w:lineRule="exact"/>
              <w:rPr>
                <w:rFonts w:hint="eastAsia"/>
              </w:rPr>
            </w:pPr>
          </w:p>
        </w:tc>
        <w:tc>
          <w:tcPr>
            <w:tcW w:w="1435" w:type="dxa"/>
            <w:tcBorders>
              <w:top w:val="single" w:color="auto" w:sz="4" w:space="0"/>
              <w:left w:val="single" w:color="auto" w:sz="4" w:space="0"/>
              <w:bottom w:val="single" w:color="auto" w:sz="4" w:space="0"/>
              <w:right w:val="single" w:color="auto" w:sz="4" w:space="0"/>
            </w:tcBorders>
          </w:tcPr>
          <w:p w14:paraId="6327F7FE">
            <w:pPr>
              <w:snapToGrid w:val="0"/>
              <w:spacing w:line="440" w:lineRule="exact"/>
              <w:rPr>
                <w:rFonts w:hint="eastAsia"/>
              </w:rPr>
            </w:pPr>
          </w:p>
        </w:tc>
        <w:tc>
          <w:tcPr>
            <w:tcW w:w="1612" w:type="dxa"/>
            <w:tcBorders>
              <w:top w:val="single" w:color="auto" w:sz="4" w:space="0"/>
              <w:left w:val="single" w:color="auto" w:sz="4" w:space="0"/>
              <w:bottom w:val="single" w:color="auto" w:sz="4" w:space="0"/>
              <w:right w:val="single" w:color="auto" w:sz="4" w:space="0"/>
            </w:tcBorders>
          </w:tcPr>
          <w:p w14:paraId="0F61C183">
            <w:pPr>
              <w:snapToGrid w:val="0"/>
              <w:spacing w:line="440" w:lineRule="exact"/>
              <w:rPr>
                <w:rFonts w:hint="eastAsia"/>
              </w:rPr>
            </w:pPr>
          </w:p>
        </w:tc>
        <w:tc>
          <w:tcPr>
            <w:tcW w:w="1453" w:type="dxa"/>
            <w:tcBorders>
              <w:top w:val="single" w:color="auto" w:sz="4" w:space="0"/>
              <w:left w:val="single" w:color="auto" w:sz="4" w:space="0"/>
              <w:bottom w:val="single" w:color="auto" w:sz="4" w:space="0"/>
              <w:right w:val="single" w:color="auto" w:sz="4" w:space="0"/>
            </w:tcBorders>
          </w:tcPr>
          <w:p w14:paraId="34498A32">
            <w:pPr>
              <w:snapToGrid w:val="0"/>
              <w:spacing w:line="440" w:lineRule="exact"/>
              <w:rPr>
                <w:rFonts w:hint="eastAsia"/>
              </w:rPr>
            </w:pPr>
          </w:p>
        </w:tc>
      </w:tr>
      <w:tr w14:paraId="243BE4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9" w:hRule="atLeast"/>
          <w:jc w:val="center"/>
        </w:trPr>
        <w:tc>
          <w:tcPr>
            <w:tcW w:w="1253" w:type="dxa"/>
            <w:tcBorders>
              <w:top w:val="single" w:color="auto" w:sz="4" w:space="0"/>
              <w:left w:val="single" w:color="auto" w:sz="4" w:space="0"/>
              <w:bottom w:val="single" w:color="auto" w:sz="4" w:space="0"/>
              <w:right w:val="single" w:color="auto" w:sz="4" w:space="0"/>
            </w:tcBorders>
          </w:tcPr>
          <w:p w14:paraId="40F5DA04">
            <w:pPr>
              <w:snapToGrid w:val="0"/>
              <w:spacing w:line="440" w:lineRule="exact"/>
              <w:rPr>
                <w:rFonts w:hint="eastAsia"/>
              </w:rPr>
            </w:pPr>
          </w:p>
        </w:tc>
        <w:tc>
          <w:tcPr>
            <w:tcW w:w="1143" w:type="dxa"/>
            <w:tcBorders>
              <w:top w:val="single" w:color="auto" w:sz="4" w:space="0"/>
              <w:left w:val="single" w:color="auto" w:sz="4" w:space="0"/>
              <w:bottom w:val="single" w:color="auto" w:sz="4" w:space="0"/>
              <w:right w:val="single" w:color="auto" w:sz="4" w:space="0"/>
            </w:tcBorders>
          </w:tcPr>
          <w:p w14:paraId="32B99F39">
            <w:pPr>
              <w:snapToGrid w:val="0"/>
              <w:spacing w:line="440" w:lineRule="exact"/>
              <w:rPr>
                <w:rFonts w:hint="eastAsia"/>
              </w:rPr>
            </w:pPr>
          </w:p>
        </w:tc>
        <w:tc>
          <w:tcPr>
            <w:tcW w:w="1894" w:type="dxa"/>
            <w:tcBorders>
              <w:top w:val="single" w:color="auto" w:sz="4" w:space="0"/>
              <w:left w:val="single" w:color="auto" w:sz="4" w:space="0"/>
              <w:bottom w:val="single" w:color="auto" w:sz="4" w:space="0"/>
              <w:right w:val="single" w:color="auto" w:sz="4" w:space="0"/>
            </w:tcBorders>
          </w:tcPr>
          <w:p w14:paraId="161E2A65">
            <w:pPr>
              <w:snapToGrid w:val="0"/>
              <w:spacing w:line="440" w:lineRule="exact"/>
              <w:rPr>
                <w:rFonts w:hint="eastAsia"/>
              </w:rPr>
            </w:pPr>
          </w:p>
        </w:tc>
        <w:tc>
          <w:tcPr>
            <w:tcW w:w="1435" w:type="dxa"/>
            <w:tcBorders>
              <w:top w:val="single" w:color="auto" w:sz="4" w:space="0"/>
              <w:left w:val="single" w:color="auto" w:sz="4" w:space="0"/>
              <w:bottom w:val="single" w:color="auto" w:sz="4" w:space="0"/>
              <w:right w:val="single" w:color="auto" w:sz="4" w:space="0"/>
            </w:tcBorders>
          </w:tcPr>
          <w:p w14:paraId="1E4D329F">
            <w:pPr>
              <w:snapToGrid w:val="0"/>
              <w:spacing w:line="440" w:lineRule="exact"/>
              <w:rPr>
                <w:rFonts w:hint="eastAsia"/>
              </w:rPr>
            </w:pPr>
          </w:p>
        </w:tc>
        <w:tc>
          <w:tcPr>
            <w:tcW w:w="1612" w:type="dxa"/>
            <w:tcBorders>
              <w:top w:val="single" w:color="auto" w:sz="4" w:space="0"/>
              <w:left w:val="single" w:color="auto" w:sz="4" w:space="0"/>
              <w:bottom w:val="single" w:color="auto" w:sz="4" w:space="0"/>
              <w:right w:val="single" w:color="auto" w:sz="4" w:space="0"/>
            </w:tcBorders>
          </w:tcPr>
          <w:p w14:paraId="129BADA5">
            <w:pPr>
              <w:snapToGrid w:val="0"/>
              <w:spacing w:line="440" w:lineRule="exact"/>
              <w:rPr>
                <w:rFonts w:hint="eastAsia"/>
              </w:rPr>
            </w:pPr>
          </w:p>
        </w:tc>
        <w:tc>
          <w:tcPr>
            <w:tcW w:w="1453" w:type="dxa"/>
            <w:tcBorders>
              <w:top w:val="single" w:color="auto" w:sz="4" w:space="0"/>
              <w:left w:val="single" w:color="auto" w:sz="4" w:space="0"/>
              <w:bottom w:val="single" w:color="auto" w:sz="4" w:space="0"/>
              <w:right w:val="single" w:color="auto" w:sz="4" w:space="0"/>
            </w:tcBorders>
          </w:tcPr>
          <w:p w14:paraId="79614909">
            <w:pPr>
              <w:snapToGrid w:val="0"/>
              <w:spacing w:line="440" w:lineRule="exact"/>
              <w:rPr>
                <w:rFonts w:hint="eastAsia"/>
              </w:rPr>
            </w:pPr>
          </w:p>
        </w:tc>
      </w:tr>
      <w:tr w14:paraId="179D80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9" w:hRule="atLeast"/>
          <w:jc w:val="center"/>
        </w:trPr>
        <w:tc>
          <w:tcPr>
            <w:tcW w:w="1253" w:type="dxa"/>
            <w:tcBorders>
              <w:top w:val="single" w:color="auto" w:sz="4" w:space="0"/>
              <w:left w:val="single" w:color="auto" w:sz="4" w:space="0"/>
              <w:bottom w:val="single" w:color="auto" w:sz="4" w:space="0"/>
              <w:right w:val="single" w:color="auto" w:sz="4" w:space="0"/>
            </w:tcBorders>
          </w:tcPr>
          <w:p w14:paraId="28A75023">
            <w:pPr>
              <w:snapToGrid w:val="0"/>
              <w:spacing w:line="440" w:lineRule="exact"/>
              <w:rPr>
                <w:rFonts w:hint="eastAsia"/>
              </w:rPr>
            </w:pPr>
          </w:p>
        </w:tc>
        <w:tc>
          <w:tcPr>
            <w:tcW w:w="1143" w:type="dxa"/>
            <w:tcBorders>
              <w:top w:val="single" w:color="auto" w:sz="4" w:space="0"/>
              <w:left w:val="single" w:color="auto" w:sz="4" w:space="0"/>
              <w:bottom w:val="single" w:color="auto" w:sz="4" w:space="0"/>
              <w:right w:val="single" w:color="auto" w:sz="4" w:space="0"/>
            </w:tcBorders>
          </w:tcPr>
          <w:p w14:paraId="35BA0AA9">
            <w:pPr>
              <w:snapToGrid w:val="0"/>
              <w:spacing w:line="440" w:lineRule="exact"/>
              <w:rPr>
                <w:rFonts w:hint="eastAsia"/>
              </w:rPr>
            </w:pPr>
          </w:p>
        </w:tc>
        <w:tc>
          <w:tcPr>
            <w:tcW w:w="1894" w:type="dxa"/>
            <w:tcBorders>
              <w:top w:val="single" w:color="auto" w:sz="4" w:space="0"/>
              <w:left w:val="single" w:color="auto" w:sz="4" w:space="0"/>
              <w:bottom w:val="single" w:color="auto" w:sz="4" w:space="0"/>
              <w:right w:val="single" w:color="auto" w:sz="4" w:space="0"/>
            </w:tcBorders>
          </w:tcPr>
          <w:p w14:paraId="3D37B4DC">
            <w:pPr>
              <w:snapToGrid w:val="0"/>
              <w:spacing w:line="440" w:lineRule="exact"/>
              <w:rPr>
                <w:rFonts w:hint="eastAsia"/>
              </w:rPr>
            </w:pPr>
          </w:p>
        </w:tc>
        <w:tc>
          <w:tcPr>
            <w:tcW w:w="1435" w:type="dxa"/>
            <w:tcBorders>
              <w:top w:val="single" w:color="auto" w:sz="4" w:space="0"/>
              <w:left w:val="single" w:color="auto" w:sz="4" w:space="0"/>
              <w:bottom w:val="single" w:color="auto" w:sz="4" w:space="0"/>
              <w:right w:val="single" w:color="auto" w:sz="4" w:space="0"/>
            </w:tcBorders>
          </w:tcPr>
          <w:p w14:paraId="1D222FFE">
            <w:pPr>
              <w:snapToGrid w:val="0"/>
              <w:spacing w:line="440" w:lineRule="exact"/>
              <w:rPr>
                <w:rFonts w:hint="eastAsia"/>
              </w:rPr>
            </w:pPr>
          </w:p>
        </w:tc>
        <w:tc>
          <w:tcPr>
            <w:tcW w:w="1612" w:type="dxa"/>
            <w:tcBorders>
              <w:top w:val="single" w:color="auto" w:sz="4" w:space="0"/>
              <w:left w:val="single" w:color="auto" w:sz="4" w:space="0"/>
              <w:bottom w:val="single" w:color="auto" w:sz="4" w:space="0"/>
              <w:right w:val="single" w:color="auto" w:sz="4" w:space="0"/>
            </w:tcBorders>
          </w:tcPr>
          <w:p w14:paraId="4397F578">
            <w:pPr>
              <w:snapToGrid w:val="0"/>
              <w:spacing w:line="440" w:lineRule="exact"/>
              <w:rPr>
                <w:rFonts w:hint="eastAsia"/>
              </w:rPr>
            </w:pPr>
          </w:p>
        </w:tc>
        <w:tc>
          <w:tcPr>
            <w:tcW w:w="1453" w:type="dxa"/>
            <w:tcBorders>
              <w:top w:val="single" w:color="auto" w:sz="4" w:space="0"/>
              <w:left w:val="single" w:color="auto" w:sz="4" w:space="0"/>
              <w:bottom w:val="single" w:color="auto" w:sz="4" w:space="0"/>
              <w:right w:val="single" w:color="auto" w:sz="4" w:space="0"/>
            </w:tcBorders>
          </w:tcPr>
          <w:p w14:paraId="37B0E066">
            <w:pPr>
              <w:snapToGrid w:val="0"/>
              <w:spacing w:line="440" w:lineRule="exact"/>
              <w:rPr>
                <w:rFonts w:hint="eastAsia"/>
              </w:rPr>
            </w:pPr>
          </w:p>
        </w:tc>
      </w:tr>
      <w:tr w14:paraId="4F09AB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9" w:hRule="atLeast"/>
          <w:jc w:val="center"/>
        </w:trPr>
        <w:tc>
          <w:tcPr>
            <w:tcW w:w="1253" w:type="dxa"/>
            <w:tcBorders>
              <w:top w:val="single" w:color="auto" w:sz="4" w:space="0"/>
              <w:left w:val="single" w:color="auto" w:sz="4" w:space="0"/>
              <w:bottom w:val="single" w:color="auto" w:sz="4" w:space="0"/>
              <w:right w:val="single" w:color="auto" w:sz="4" w:space="0"/>
            </w:tcBorders>
          </w:tcPr>
          <w:p w14:paraId="1062E07D">
            <w:pPr>
              <w:snapToGrid w:val="0"/>
              <w:spacing w:line="440" w:lineRule="exact"/>
              <w:rPr>
                <w:rFonts w:hint="eastAsia"/>
              </w:rPr>
            </w:pPr>
          </w:p>
        </w:tc>
        <w:tc>
          <w:tcPr>
            <w:tcW w:w="1143" w:type="dxa"/>
            <w:tcBorders>
              <w:top w:val="single" w:color="auto" w:sz="4" w:space="0"/>
              <w:left w:val="single" w:color="auto" w:sz="4" w:space="0"/>
              <w:bottom w:val="single" w:color="auto" w:sz="4" w:space="0"/>
              <w:right w:val="single" w:color="auto" w:sz="4" w:space="0"/>
            </w:tcBorders>
          </w:tcPr>
          <w:p w14:paraId="3C4ACEBD">
            <w:pPr>
              <w:snapToGrid w:val="0"/>
              <w:spacing w:line="440" w:lineRule="exact"/>
              <w:rPr>
                <w:rFonts w:hint="eastAsia"/>
              </w:rPr>
            </w:pPr>
          </w:p>
        </w:tc>
        <w:tc>
          <w:tcPr>
            <w:tcW w:w="1894" w:type="dxa"/>
            <w:tcBorders>
              <w:top w:val="single" w:color="auto" w:sz="4" w:space="0"/>
              <w:left w:val="single" w:color="auto" w:sz="4" w:space="0"/>
              <w:bottom w:val="single" w:color="auto" w:sz="4" w:space="0"/>
              <w:right w:val="single" w:color="auto" w:sz="4" w:space="0"/>
            </w:tcBorders>
          </w:tcPr>
          <w:p w14:paraId="1CE9EC66">
            <w:pPr>
              <w:snapToGrid w:val="0"/>
              <w:spacing w:line="440" w:lineRule="exact"/>
              <w:rPr>
                <w:rFonts w:hint="eastAsia"/>
              </w:rPr>
            </w:pPr>
          </w:p>
        </w:tc>
        <w:tc>
          <w:tcPr>
            <w:tcW w:w="1435" w:type="dxa"/>
            <w:tcBorders>
              <w:top w:val="single" w:color="auto" w:sz="4" w:space="0"/>
              <w:left w:val="single" w:color="auto" w:sz="4" w:space="0"/>
              <w:bottom w:val="single" w:color="auto" w:sz="4" w:space="0"/>
              <w:right w:val="single" w:color="auto" w:sz="4" w:space="0"/>
            </w:tcBorders>
          </w:tcPr>
          <w:p w14:paraId="551EC052">
            <w:pPr>
              <w:snapToGrid w:val="0"/>
              <w:spacing w:line="440" w:lineRule="exact"/>
              <w:rPr>
                <w:rFonts w:hint="eastAsia"/>
              </w:rPr>
            </w:pPr>
          </w:p>
        </w:tc>
        <w:tc>
          <w:tcPr>
            <w:tcW w:w="1612" w:type="dxa"/>
            <w:tcBorders>
              <w:top w:val="single" w:color="auto" w:sz="4" w:space="0"/>
              <w:left w:val="single" w:color="auto" w:sz="4" w:space="0"/>
              <w:bottom w:val="single" w:color="auto" w:sz="4" w:space="0"/>
              <w:right w:val="single" w:color="auto" w:sz="4" w:space="0"/>
            </w:tcBorders>
          </w:tcPr>
          <w:p w14:paraId="17C4FDA2">
            <w:pPr>
              <w:snapToGrid w:val="0"/>
              <w:spacing w:line="440" w:lineRule="exact"/>
              <w:rPr>
                <w:rFonts w:hint="eastAsia"/>
              </w:rPr>
            </w:pPr>
          </w:p>
        </w:tc>
        <w:tc>
          <w:tcPr>
            <w:tcW w:w="1453" w:type="dxa"/>
            <w:tcBorders>
              <w:top w:val="single" w:color="auto" w:sz="4" w:space="0"/>
              <w:left w:val="single" w:color="auto" w:sz="4" w:space="0"/>
              <w:bottom w:val="single" w:color="auto" w:sz="4" w:space="0"/>
              <w:right w:val="single" w:color="auto" w:sz="4" w:space="0"/>
            </w:tcBorders>
          </w:tcPr>
          <w:p w14:paraId="7B42DC48">
            <w:pPr>
              <w:snapToGrid w:val="0"/>
              <w:spacing w:line="440" w:lineRule="exact"/>
              <w:rPr>
                <w:rFonts w:hint="eastAsia"/>
              </w:rPr>
            </w:pPr>
          </w:p>
        </w:tc>
      </w:tr>
    </w:tbl>
    <w:p w14:paraId="40FF2C1B">
      <w:pPr>
        <w:snapToGrid w:val="0"/>
        <w:spacing w:line="440" w:lineRule="exact"/>
        <w:jc w:val="left"/>
        <w:rPr>
          <w:rFonts w:hint="eastAsia"/>
        </w:rPr>
      </w:pPr>
      <w:r>
        <w:rPr>
          <w:rFonts w:hint="eastAsia"/>
        </w:rPr>
        <w:t xml:space="preserve">注：1、在填写时，如本表格不适合投标人的实际情况，可根据本表格式自行划表填写。 </w:t>
      </w:r>
    </w:p>
    <w:p w14:paraId="184BD92F">
      <w:pPr>
        <w:snapToGrid w:val="0"/>
        <w:spacing w:line="440" w:lineRule="exact"/>
        <w:ind w:firstLine="480" w:firstLineChars="200"/>
        <w:jc w:val="left"/>
        <w:rPr>
          <w:rFonts w:hint="eastAsia"/>
        </w:rPr>
      </w:pPr>
      <w:r>
        <w:rPr>
          <w:rFonts w:hint="eastAsia"/>
        </w:rPr>
        <w:t>2、本表结合“评标办法及评分标准”中相关人员要求，后附人员证书等证明材料复印件。</w:t>
      </w:r>
    </w:p>
    <w:p w14:paraId="30D79D97">
      <w:pPr>
        <w:pStyle w:val="840"/>
        <w:snapToGrid w:val="0"/>
        <w:spacing w:line="440" w:lineRule="exact"/>
        <w:ind w:left="480"/>
        <w:rPr>
          <w:rFonts w:hint="eastAsia" w:ascii="仿宋" w:hAnsi="仿宋"/>
          <w:szCs w:val="24"/>
        </w:rPr>
      </w:pPr>
    </w:p>
    <w:p w14:paraId="5AC58890">
      <w:pPr>
        <w:pStyle w:val="840"/>
        <w:snapToGrid w:val="0"/>
        <w:spacing w:line="440" w:lineRule="exact"/>
        <w:ind w:left="480"/>
        <w:rPr>
          <w:rFonts w:hint="eastAsia" w:ascii="仿宋" w:hAnsi="仿宋"/>
          <w:szCs w:val="24"/>
        </w:rPr>
      </w:pPr>
      <w:r>
        <w:rPr>
          <w:rFonts w:hint="eastAsia" w:ascii="仿宋" w:hAnsi="仿宋"/>
          <w:szCs w:val="24"/>
        </w:rPr>
        <w:t>投标人全称（签章）：</w:t>
      </w:r>
      <w:r>
        <w:rPr>
          <w:rFonts w:hint="eastAsia" w:ascii="仿宋" w:hAnsi="仿宋"/>
          <w:szCs w:val="24"/>
          <w:u w:val="single"/>
        </w:rPr>
        <w:t xml:space="preserve">                      </w:t>
      </w:r>
    </w:p>
    <w:p w14:paraId="6714ECED">
      <w:pPr>
        <w:snapToGrid w:val="0"/>
        <w:spacing w:line="440" w:lineRule="exact"/>
        <w:ind w:right="600"/>
        <w:rPr>
          <w:rFonts w:hint="eastAsia"/>
        </w:rPr>
      </w:pPr>
    </w:p>
    <w:p w14:paraId="28D24087">
      <w:pPr>
        <w:snapToGrid w:val="0"/>
        <w:spacing w:line="440" w:lineRule="exact"/>
        <w:ind w:right="600" w:firstLine="424" w:firstLineChars="177"/>
        <w:rPr>
          <w:rFonts w:hint="eastAsia"/>
          <w:u w:val="single"/>
        </w:rPr>
      </w:pPr>
      <w:r>
        <w:rPr>
          <w:rFonts w:hint="eastAsia"/>
        </w:rPr>
        <w:t>日期：</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14:paraId="25023B42">
      <w:pPr>
        <w:rPr>
          <w:rFonts w:hint="eastAsia"/>
        </w:rPr>
      </w:pPr>
    </w:p>
    <w:p w14:paraId="61A82000">
      <w:pPr>
        <w:pStyle w:val="2"/>
        <w:ind w:left="0" w:firstLine="709"/>
        <w:rPr>
          <w:rFonts w:hint="eastAsia"/>
          <w:szCs w:val="21"/>
        </w:rPr>
      </w:pPr>
      <w:r>
        <w:br w:type="page"/>
      </w:r>
      <w:r>
        <w:rPr>
          <w:rFonts w:hint="eastAsia"/>
        </w:rPr>
        <w:t>2、</w:t>
      </w:r>
      <w:r>
        <w:rPr>
          <w:rFonts w:hint="eastAsia"/>
          <w:szCs w:val="21"/>
        </w:rPr>
        <w:t>技术参数</w:t>
      </w:r>
    </w:p>
    <w:p w14:paraId="09E095B7">
      <w:pPr>
        <w:pStyle w:val="37"/>
        <w:spacing w:before="124" w:after="124"/>
        <w:jc w:val="center"/>
        <w:rPr>
          <w:rFonts w:hint="eastAsia"/>
        </w:rPr>
      </w:pPr>
      <w:r>
        <w:rPr>
          <w:rFonts w:hint="eastAsia"/>
        </w:rPr>
        <w:t>（根据评分表自拟）</w:t>
      </w:r>
    </w:p>
    <w:p w14:paraId="07DC4EAC">
      <w:pPr>
        <w:pStyle w:val="2"/>
        <w:ind w:left="0" w:firstLine="709"/>
        <w:rPr>
          <w:rFonts w:hint="eastAsia"/>
        </w:rPr>
      </w:pPr>
      <w:r>
        <w:rPr>
          <w:rFonts w:hint="eastAsia"/>
        </w:rPr>
        <w:t>3、实施</w:t>
      </w:r>
      <w:r>
        <w:rPr>
          <w:rFonts w:hint="eastAsia"/>
          <w:szCs w:val="21"/>
        </w:rPr>
        <w:t>方案</w:t>
      </w:r>
    </w:p>
    <w:p w14:paraId="29C2D103">
      <w:pPr>
        <w:pStyle w:val="37"/>
        <w:spacing w:before="124" w:after="124"/>
        <w:jc w:val="center"/>
        <w:rPr>
          <w:rFonts w:hint="eastAsia"/>
        </w:rPr>
      </w:pPr>
      <w:r>
        <w:rPr>
          <w:rFonts w:hint="eastAsia"/>
        </w:rPr>
        <w:t>（根据评分表自拟）</w:t>
      </w:r>
    </w:p>
    <w:p w14:paraId="31D9203B">
      <w:pPr>
        <w:pStyle w:val="2"/>
        <w:ind w:left="0" w:firstLine="709"/>
        <w:rPr>
          <w:rFonts w:hint="eastAsia"/>
        </w:rPr>
      </w:pPr>
      <w:r>
        <w:rPr>
          <w:rFonts w:hint="eastAsia"/>
        </w:rPr>
        <w:t>4、项目重点、难点分析</w:t>
      </w:r>
    </w:p>
    <w:p w14:paraId="71B63D7D">
      <w:pPr>
        <w:pStyle w:val="37"/>
        <w:spacing w:before="124" w:after="124"/>
        <w:jc w:val="center"/>
        <w:rPr>
          <w:rFonts w:hint="eastAsia"/>
        </w:rPr>
      </w:pPr>
      <w:r>
        <w:rPr>
          <w:rFonts w:hint="eastAsia"/>
        </w:rPr>
        <w:t>（根据评分表自拟）</w:t>
      </w:r>
    </w:p>
    <w:p w14:paraId="7761DE3E">
      <w:pPr>
        <w:pStyle w:val="2"/>
        <w:ind w:left="0" w:firstLine="709"/>
        <w:rPr>
          <w:rFonts w:hint="eastAsia"/>
        </w:rPr>
      </w:pPr>
      <w:r>
        <w:rPr>
          <w:rFonts w:hint="eastAsia" w:hAnsi="宋体"/>
        </w:rPr>
        <w:t>5、技术支持和维护能力</w:t>
      </w:r>
    </w:p>
    <w:p w14:paraId="0097D7DB">
      <w:pPr>
        <w:pStyle w:val="37"/>
        <w:spacing w:before="124" w:after="124"/>
        <w:jc w:val="center"/>
        <w:rPr>
          <w:rFonts w:hint="eastAsia"/>
        </w:rPr>
      </w:pPr>
      <w:r>
        <w:rPr>
          <w:rFonts w:hint="eastAsia"/>
        </w:rPr>
        <w:t>（根据评分表自拟）</w:t>
      </w:r>
    </w:p>
    <w:p w14:paraId="5C408C40">
      <w:pPr>
        <w:pStyle w:val="2"/>
        <w:ind w:left="0" w:firstLine="709"/>
        <w:rPr>
          <w:rFonts w:hint="eastAsia"/>
        </w:rPr>
      </w:pPr>
      <w:r>
        <w:rPr>
          <w:rFonts w:hint="eastAsia" w:hAnsi="宋体"/>
        </w:rPr>
        <w:t>6、</w:t>
      </w:r>
      <w:r>
        <w:rPr>
          <w:rFonts w:hint="eastAsia" w:ascii="宋体" w:hAnsi="宋体" w:eastAsia="宋体" w:cs="宋体"/>
          <w:kern w:val="2"/>
          <w:sz w:val="24"/>
          <w:szCs w:val="24"/>
          <w:lang w:bidi="ar"/>
        </w:rPr>
        <w:t>售后服务</w:t>
      </w:r>
    </w:p>
    <w:p w14:paraId="33516D16">
      <w:pPr>
        <w:pStyle w:val="37"/>
        <w:spacing w:before="124" w:after="124"/>
        <w:jc w:val="center"/>
        <w:rPr>
          <w:rFonts w:hint="eastAsia"/>
        </w:rPr>
      </w:pPr>
      <w:r>
        <w:rPr>
          <w:rFonts w:hint="eastAsia"/>
        </w:rPr>
        <w:t>（根据评分表自拟）</w:t>
      </w:r>
    </w:p>
    <w:p w14:paraId="55D2B145">
      <w:pPr>
        <w:widowControl/>
        <w:spacing w:line="240" w:lineRule="auto"/>
        <w:jc w:val="left"/>
        <w:rPr>
          <w:rFonts w:hint="eastAsia"/>
          <w:b/>
          <w:bCs/>
          <w:sz w:val="30"/>
          <w:szCs w:val="32"/>
        </w:rPr>
      </w:pPr>
      <w:r>
        <w:br w:type="page"/>
      </w:r>
    </w:p>
    <w:p w14:paraId="0EE77A76">
      <w:pPr>
        <w:widowControl/>
        <w:spacing w:line="240" w:lineRule="auto"/>
        <w:jc w:val="left"/>
        <w:rPr>
          <w:rFonts w:hint="eastAsia"/>
          <w:b/>
          <w:bCs/>
          <w:sz w:val="30"/>
          <w:szCs w:val="32"/>
        </w:rPr>
      </w:pPr>
    </w:p>
    <w:p w14:paraId="6151C4E6">
      <w:pPr>
        <w:pStyle w:val="2"/>
        <w:ind w:left="0" w:firstLine="0"/>
        <w:rPr>
          <w:rFonts w:hint="eastAsia"/>
          <w:sz w:val="28"/>
        </w:rPr>
      </w:pPr>
      <w:r>
        <w:rPr>
          <w:rFonts w:hint="eastAsia"/>
          <w:sz w:val="28"/>
        </w:rPr>
        <w:t>7、采购文件要求的或投标人认为有必要提供的其他技术文件</w:t>
      </w:r>
    </w:p>
    <w:p w14:paraId="18FBA910">
      <w:pPr>
        <w:rPr>
          <w:rFonts w:hint="eastAsia"/>
        </w:rPr>
      </w:pPr>
    </w:p>
    <w:p w14:paraId="099187CF">
      <w:pPr>
        <w:pStyle w:val="2"/>
        <w:ind w:left="0" w:firstLine="0"/>
        <w:rPr>
          <w:rFonts w:hint="eastAsia"/>
          <w:sz w:val="28"/>
        </w:rPr>
      </w:pPr>
      <w:r>
        <w:rPr>
          <w:rFonts w:hint="eastAsia"/>
          <w:sz w:val="28"/>
        </w:rPr>
        <w:t>8、投标人认为其它需要说明的事宜</w:t>
      </w:r>
    </w:p>
    <w:p w14:paraId="2F13BE22">
      <w:pPr>
        <w:pStyle w:val="1033"/>
        <w:ind w:firstLine="420"/>
      </w:pPr>
    </w:p>
    <w:p w14:paraId="2371DF17">
      <w:pPr>
        <w:widowControl/>
        <w:spacing w:line="240" w:lineRule="auto"/>
        <w:jc w:val="left"/>
        <w:rPr>
          <w:rFonts w:hint="eastAsia"/>
          <w:b/>
          <w:sz w:val="28"/>
        </w:rPr>
      </w:pPr>
      <w:r>
        <w:rPr>
          <w:b/>
          <w:sz w:val="28"/>
        </w:rPr>
        <w:br w:type="page"/>
      </w:r>
    </w:p>
    <w:p w14:paraId="62884CCC">
      <w:pPr>
        <w:spacing w:line="440" w:lineRule="exact"/>
        <w:jc w:val="center"/>
        <w:outlineLvl w:val="1"/>
        <w:rPr>
          <w:rFonts w:hint="eastAsia"/>
          <w:b/>
          <w:sz w:val="28"/>
        </w:rPr>
      </w:pPr>
      <w:r>
        <w:rPr>
          <w:rFonts w:hint="eastAsia"/>
          <w:b/>
          <w:sz w:val="28"/>
        </w:rPr>
        <w:t>九、其他有利的证明材料</w:t>
      </w:r>
    </w:p>
    <w:p w14:paraId="21F706FA">
      <w:pPr>
        <w:snapToGrid w:val="0"/>
        <w:spacing w:before="156" w:after="50" w:line="460" w:lineRule="exact"/>
        <w:jc w:val="center"/>
        <w:rPr>
          <w:rFonts w:hint="eastAsia"/>
          <w:b/>
          <w:kern w:val="2"/>
        </w:rPr>
      </w:pPr>
    </w:p>
    <w:sectPr>
      <w:footerReference r:id="rId13" w:type="first"/>
      <w:headerReference r:id="rId10" w:type="default"/>
      <w:footerReference r:id="rId11" w:type="default"/>
      <w:footerReference r:id="rId12" w:type="even"/>
      <w:pgSz w:w="11906" w:h="16838"/>
      <w:pgMar w:top="1418" w:right="1418" w:bottom="1418" w:left="1588"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隶书">
    <w:panose1 w:val="0201050906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FuturaA Bk BT">
    <w:altName w:val="Segoe Print"/>
    <w:panose1 w:val="00000000000000000000"/>
    <w:charset w:val="00"/>
    <w:family w:val="swiss"/>
    <w:pitch w:val="default"/>
    <w:sig w:usb0="00000000" w:usb1="00000000" w:usb2="00000000" w:usb3="00000000" w:csb0="0000001B" w:csb1="00000000"/>
  </w:font>
  <w:font w:name="Segoe Print">
    <w:panose1 w:val="02000600000000000000"/>
    <w:charset w:val="00"/>
    <w:family w:val="auto"/>
    <w:pitch w:val="default"/>
    <w:sig w:usb0="0000028F" w:usb1="00000000" w:usb2="00000000" w:usb3="00000000" w:csb0="2000009F" w:csb1="47010000"/>
  </w:font>
  <w:font w:name="Arial Narrow">
    <w:panose1 w:val="020B0606020202030204"/>
    <w:charset w:val="00"/>
    <w:family w:val="swiss"/>
    <w:pitch w:val="default"/>
    <w:sig w:usb0="00000287" w:usb1="00000800" w:usb2="00000000" w:usb3="00000000" w:csb0="2000009F" w:csb1="DFD70000"/>
  </w:font>
  <w:font w:name="文鼎CS仿宋体">
    <w:altName w:val="仿宋"/>
    <w:panose1 w:val="00000000000000000000"/>
    <w:charset w:val="86"/>
    <w:family w:val="modern"/>
    <w:pitch w:val="default"/>
    <w:sig w:usb0="00000000" w:usb1="00000000" w:usb2="00000010" w:usb3="00000000" w:csb0="00040000" w:csb1="00000000"/>
  </w:font>
  <w:font w:name="ˎ̥">
    <w:altName w:val="微软雅黑"/>
    <w:panose1 w:val="00000000000000000000"/>
    <w:charset w:val="00"/>
    <w:family w:val="roman"/>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Angsana New">
    <w:altName w:val="Microsoft Sans Serif"/>
    <w:panose1 w:val="02020603050405020304"/>
    <w:charset w:val="DE"/>
    <w:family w:val="roman"/>
    <w:pitch w:val="default"/>
    <w:sig w:usb0="00000000" w:usb1="00000000" w:usb2="00000000" w:usb3="00000000" w:csb0="00010001" w:csb1="00000000"/>
  </w:font>
  <w:font w:name="Microsoft Sans Serif">
    <w:panose1 w:val="020B0604020202020204"/>
    <w:charset w:val="00"/>
    <w:family w:val="auto"/>
    <w:pitch w:val="default"/>
    <w:sig w:usb0="E5002EFF" w:usb1="C000605B" w:usb2="00000029" w:usb3="00000000" w:csb0="200101FF" w:csb1="20280000"/>
  </w:font>
  <w:font w:name="新宋体">
    <w:panose1 w:val="02010609030101010101"/>
    <w:charset w:val="86"/>
    <w:family w:val="modern"/>
    <w:pitch w:val="default"/>
    <w:sig w:usb0="00000203" w:usb1="288F0000" w:usb2="00000006" w:usb3="00000000" w:csb0="00040001" w:csb1="00000000"/>
  </w:font>
  <w:font w:name="华文细黑">
    <w:panose1 w:val="02010600040101010101"/>
    <w:charset w:val="86"/>
    <w:family w:val="auto"/>
    <w:pitch w:val="default"/>
    <w:sig w:usb0="00000287" w:usb1="080F0000" w:usb2="00000000" w:usb3="00000000" w:csb0="0004009F" w:csb1="DFD7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华文新魏">
    <w:panose1 w:val="02010800040101010101"/>
    <w:charset w:val="86"/>
    <w:family w:val="auto"/>
    <w:pitch w:val="default"/>
    <w:sig w:usb0="00000001" w:usb1="080F0000" w:usb2="00000000" w:usb3="00000000" w:csb0="00040000" w:csb1="00000000"/>
  </w:font>
  <w:font w:name="Garamond">
    <w:panose1 w:val="02020404030301010803"/>
    <w:charset w:val="00"/>
    <w:family w:val="roman"/>
    <w:pitch w:val="default"/>
    <w:sig w:usb0="00000287" w:usb1="00000000" w:usb2="00000000" w:usb3="00000000" w:csb0="0000009F" w:csb1="DFD70000"/>
  </w:font>
  <w:font w:name="Latha">
    <w:altName w:val="Segoe UI Semilight"/>
    <w:panose1 w:val="02000400000000000000"/>
    <w:charset w:val="00"/>
    <w:family w:val="swiss"/>
    <w:pitch w:val="default"/>
    <w:sig w:usb0="00000000" w:usb1="00000000" w:usb2="00000000" w:usb3="00000000" w:csb0="00000001" w:csb1="00000000"/>
  </w:font>
  <w:font w:name="Segoe UI Semilight">
    <w:panose1 w:val="020B0402040204020203"/>
    <w:charset w:val="00"/>
    <w:family w:val="auto"/>
    <w:pitch w:val="default"/>
    <w:sig w:usb0="E4002EFF" w:usb1="C000E47F" w:usb2="00000009" w:usb3="00000000" w:csb0="200001FF" w:csb1="00000000"/>
  </w:font>
  <w:font w:name="Helvetica">
    <w:altName w:val="Arial"/>
    <w:panose1 w:val="020B0604020202020204"/>
    <w:charset w:val="00"/>
    <w:family w:val="swiss"/>
    <w:pitch w:val="default"/>
    <w:sig w:usb0="00000000" w:usb1="00000000" w:usb2="00000000" w:usb3="00000000" w:csb0="00000001" w:csb1="00000000"/>
  </w:font>
  <w:font w:name="Century Schoolbook">
    <w:panose1 w:val="02040604050505020304"/>
    <w:charset w:val="00"/>
    <w:family w:val="roman"/>
    <w:pitch w:val="default"/>
    <w:sig w:usb0="00000287" w:usb1="00000000" w:usb2="00000000" w:usb3="00000000" w:csb0="2000009F" w:csb1="DFD70000"/>
  </w:font>
  <w:font w:name="MingLiU">
    <w:altName w:val="PMingLiU-ExtB"/>
    <w:panose1 w:val="02010609000101010101"/>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华文中宋">
    <w:panose1 w:val="02010600040101010101"/>
    <w:charset w:val="86"/>
    <w:family w:val="auto"/>
    <w:pitch w:val="default"/>
    <w:sig w:usb0="00000287" w:usb1="080F0000" w:usb2="00000000" w:usb3="00000000" w:csb0="0004009F" w:csb1="DFD70000"/>
  </w:font>
  <w:font w:name="Arial Unicode MS">
    <w:altName w:val="宋体"/>
    <w:panose1 w:val="020B0604020202020204"/>
    <w:charset w:val="86"/>
    <w:family w:val="roman"/>
    <w:pitch w:val="default"/>
    <w:sig w:usb0="00000000" w:usb1="00000000" w:usb2="0000003F" w:usb3="00000000" w:csb0="603F01FF" w:csb1="FFFF0000"/>
  </w:font>
  <w:font w:name="方正姚体">
    <w:panose1 w:val="02010601030101010101"/>
    <w:charset w:val="86"/>
    <w:family w:val="auto"/>
    <w:pitch w:val="default"/>
    <w:sig w:usb0="00000003" w:usb1="080E0000" w:usb2="00000000" w:usb3="00000000" w:csb0="00040000" w:csb1="00000000"/>
  </w:font>
  <w:font w:name="幼圆">
    <w:panose1 w:val="02010509060101010101"/>
    <w:charset w:val="86"/>
    <w:family w:val="modern"/>
    <w:pitch w:val="default"/>
    <w:sig w:usb0="00000001" w:usb1="080E0000" w:usb2="00000000" w:usb3="00000000" w:csb0="00040000" w:csb1="00000000"/>
  </w:font>
  <w:font w:name="Century">
    <w:panose1 w:val="02040604050505020304"/>
    <w:charset w:val="00"/>
    <w:family w:val="roman"/>
    <w:pitch w:val="default"/>
    <w:sig w:usb0="00000287" w:usb1="00000000" w:usb2="00000000" w:usb3="00000000" w:csb0="2000009F" w:csb1="DFD70000"/>
  </w:font>
  <w:font w:name="MS PMincho">
    <w:altName w:val="Yu Gothic"/>
    <w:panose1 w:val="00000000000000000000"/>
    <w:charset w:val="80"/>
    <w:family w:val="roman"/>
    <w:pitch w:val="default"/>
    <w:sig w:usb0="00000000" w:usb1="00000000" w:usb2="08000012" w:usb3="00000000" w:csb0="0002009F" w:csb1="00000000"/>
  </w:font>
  <w:font w:name="Yu Gothic">
    <w:panose1 w:val="020B0400000000000000"/>
    <w:charset w:val="80"/>
    <w:family w:val="auto"/>
    <w:pitch w:val="default"/>
    <w:sig w:usb0="E00002FF" w:usb1="2AC7FDFF" w:usb2="00000016" w:usb3="00000000" w:csb0="2002009F" w:csb1="00000000"/>
  </w:font>
  <w:font w:name="方正黑体_GBK">
    <w:altName w:val="微软雅黑"/>
    <w:panose1 w:val="00000000000000000000"/>
    <w:charset w:val="86"/>
    <w:family w:val="script"/>
    <w:pitch w:val="default"/>
    <w:sig w:usb0="00000000" w:usb1="00000000" w:usb2="00000000" w:usb3="00000000" w:csb0="00040000" w:csb1="00000000"/>
  </w:font>
  <w:font w:name="方正仿宋_GBK">
    <w:altName w:val="微软雅黑"/>
    <w:panose1 w:val="00000000000000000000"/>
    <w:charset w:val="86"/>
    <w:family w:val="auto"/>
    <w:pitch w:val="default"/>
    <w:sig w:usb0="00000000" w:usb1="00000000" w:usb2="00000000" w:usb3="00000000" w:csb0="00040000" w:csb1="00000000"/>
  </w:font>
  <w:font w:name="方正楷体_GBK">
    <w:altName w:val="微软雅黑"/>
    <w:panose1 w:val="00000000000000000000"/>
    <w:charset w:val="86"/>
    <w:family w:val="auto"/>
    <w:pitch w:val="default"/>
    <w:sig w:usb0="00000000" w:usb1="00000000" w:usb2="00000000" w:usb3="00000000" w:csb0="00040000" w:csb1="00000000"/>
  </w:font>
  <w:font w:name="方正小标宋_GBK">
    <w:altName w:val="微软雅黑"/>
    <w:panose1 w:val="00000000000000000000"/>
    <w:charset w:val="86"/>
    <w:family w:val="auto"/>
    <w:pitch w:val="default"/>
    <w:sig w:usb0="00000000" w:usb1="00000000" w:usb2="00000000" w:usb3="00000000" w:csb0="00040000"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3E6F81">
    <w:pPr>
      <w:pStyle w:val="61"/>
      <w:jc w:val="center"/>
      <w:rPr>
        <w:rFonts w:hint="eastAsia"/>
      </w:rPr>
    </w:pPr>
  </w:p>
  <w:p w14:paraId="53485CD6">
    <w:pPr>
      <w:pStyle w:val="61"/>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7CD076">
    <w:pPr>
      <w:pStyle w:val="61"/>
      <w:tabs>
        <w:tab w:val="clear" w:pos="4153"/>
      </w:tabs>
      <w:jc w:val="center"/>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0D5E49">
    <w:pPr>
      <w:pStyle w:val="61"/>
      <w:spacing w:before="120"/>
      <w:jc w:val="center"/>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8DD4F85">
                          <w:pPr>
                            <w:pStyle w:val="61"/>
                            <w:rPr>
                              <w:rFonts w:hint="eastAsia"/>
                            </w:rPr>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O3lPQyAgAAYwQAAA4AAABkcnMvZTJvRG9jLnhtbK1UzY7TMBC+I/EO&#10;lu80aRGrbt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7eU9DICAABjBAAADgAAAAAAAAABACAAAAAfAQAAZHJzL2Uyb0RvYy54bWxQSwUG&#10;AAAAAAYABgBZAQAAwwUAAAAA&#10;">
              <v:fill on="f" focussize="0,0"/>
              <v:stroke on="f" weight="0.5pt"/>
              <v:imagedata o:title=""/>
              <o:lock v:ext="edit" aspectratio="f"/>
              <v:textbox inset="0mm,0mm,0mm,0mm" style="mso-fit-shape-to-text:t;">
                <w:txbxContent>
                  <w:p w14:paraId="58DD4F85">
                    <w:pPr>
                      <w:pStyle w:val="61"/>
                      <w:rPr>
                        <w:rFonts w:hint="eastAsia"/>
                      </w:rPr>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C72BFD">
    <w:pPr>
      <w:pStyle w:val="61"/>
      <w:ind w:right="720" w:firstLine="180" w:firstLineChars="100"/>
      <w:jc w:val="center"/>
      <w:rPr>
        <w:rFonts w:hint="eastAsia"/>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EAA54BA">
                          <w:pPr>
                            <w:pStyle w:val="61"/>
                            <w:rPr>
                              <w:rFonts w:hint="eastAsia"/>
                            </w:rPr>
                          </w:pPr>
                          <w:r>
                            <w:fldChar w:fldCharType="begin"/>
                          </w:r>
                          <w:r>
                            <w:instrText xml:space="preserve"> PAGE  \* MERGEFORMAT </w:instrText>
                          </w:r>
                          <w:r>
                            <w:fldChar w:fldCharType="separate"/>
                          </w:r>
                          <w:r>
                            <w:t>85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ExAgAAZ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w/hMQIAAGUEAAAOAAAAAAAAAAEAIAAAAB8BAABkcnMvZTJvRG9jLnhtbFBLBQYA&#10;AAAABgAGAFkBAADCBQAAAAA=&#10;">
              <v:fill on="f" focussize="0,0"/>
              <v:stroke on="f" weight="0.5pt"/>
              <v:imagedata o:title=""/>
              <o:lock v:ext="edit" aspectratio="f"/>
              <v:textbox inset="0mm,0mm,0mm,0mm" style="mso-fit-shape-to-text:t;">
                <w:txbxContent>
                  <w:p w14:paraId="6EAA54BA">
                    <w:pPr>
                      <w:pStyle w:val="61"/>
                      <w:rPr>
                        <w:rFonts w:hint="eastAsia"/>
                      </w:rPr>
                    </w:pPr>
                    <w:r>
                      <w:fldChar w:fldCharType="begin"/>
                    </w:r>
                    <w:r>
                      <w:instrText xml:space="preserve"> PAGE  \* MERGEFORMAT </w:instrText>
                    </w:r>
                    <w:r>
                      <w:fldChar w:fldCharType="separate"/>
                    </w:r>
                    <w:r>
                      <w:t>85</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7B0B9A">
    <w:pPr>
      <w:pStyle w:val="61"/>
      <w:framePr w:wrap="around" w:vAnchor="text" w:hAnchor="margin" w:xAlign="outside" w:y="1"/>
      <w:rPr>
        <w:rStyle w:val="99"/>
        <w:rFonts w:hint="eastAsia"/>
      </w:rPr>
    </w:pPr>
    <w:r>
      <w:fldChar w:fldCharType="begin"/>
    </w:r>
    <w:r>
      <w:rPr>
        <w:rStyle w:val="99"/>
      </w:rPr>
      <w:instrText xml:space="preserve">PAGE  </w:instrText>
    </w:r>
    <w:r>
      <w:fldChar w:fldCharType="end"/>
    </w:r>
  </w:p>
  <w:p w14:paraId="4178EB36">
    <w:pPr>
      <w:pStyle w:val="61"/>
      <w:ind w:right="360" w:firstLine="360"/>
      <w:rPr>
        <w:rFonts w:hint="eastAsia"/>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C0D30D">
    <w:pPr>
      <w:pStyle w:val="61"/>
      <w:jc w:val="center"/>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455173">
    <w:pPr>
      <w:pStyle w:val="62"/>
      <w:pBdr>
        <w:bottom w:val="none" w:color="auto" w:sz="0" w:space="0"/>
      </w:pBd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2CFE60">
    <w:pPr>
      <w:pStyle w:val="62"/>
      <w:pBdr>
        <w:bottom w:val="none" w:color="auto" w:sz="0" w:space="0"/>
      </w:pBdr>
      <w:spacing w:before="120"/>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8569CE">
    <w:pPr>
      <w:pStyle w:val="62"/>
      <w:pBdr>
        <w:bottom w:val="none" w:color="auto" w:sz="0" w:space="0"/>
      </w:pBdr>
      <w:spacing w:before="120"/>
      <w:jc w:val="both"/>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319D31"/>
    <w:multiLevelType w:val="singleLevel"/>
    <w:tmpl w:val="9C319D31"/>
    <w:lvl w:ilvl="0" w:tentative="0">
      <w:start w:val="1"/>
      <w:numFmt w:val="decimal"/>
      <w:suff w:val="nothing"/>
      <w:lvlText w:val="（%1）"/>
      <w:lvlJc w:val="left"/>
    </w:lvl>
  </w:abstractNum>
  <w:abstractNum w:abstractNumId="1">
    <w:nsid w:val="C39B3B32"/>
    <w:multiLevelType w:val="singleLevel"/>
    <w:tmpl w:val="C39B3B32"/>
    <w:lvl w:ilvl="0" w:tentative="0">
      <w:start w:val="1"/>
      <w:numFmt w:val="chineseCounting"/>
      <w:suff w:val="nothing"/>
      <w:lvlText w:val="%1、"/>
      <w:lvlJc w:val="left"/>
      <w:rPr>
        <w:rFonts w:hint="eastAsia"/>
      </w:rPr>
    </w:lvl>
  </w:abstractNum>
  <w:abstractNum w:abstractNumId="2">
    <w:nsid w:val="FD17C04A"/>
    <w:multiLevelType w:val="singleLevel"/>
    <w:tmpl w:val="FD17C04A"/>
    <w:lvl w:ilvl="0" w:tentative="0">
      <w:start w:val="1"/>
      <w:numFmt w:val="chineseCounting"/>
      <w:suff w:val="nothing"/>
      <w:lvlText w:val="%1、"/>
      <w:lvlJc w:val="left"/>
      <w:pPr>
        <w:ind w:left="0" w:firstLine="420"/>
      </w:pPr>
      <w:rPr>
        <w:rFonts w:hint="eastAsia"/>
      </w:rPr>
    </w:lvl>
  </w:abstractNum>
  <w:abstractNum w:abstractNumId="3">
    <w:nsid w:val="32F88DAF"/>
    <w:multiLevelType w:val="multilevel"/>
    <w:tmpl w:val="32F88DAF"/>
    <w:lvl w:ilvl="0" w:tentative="0">
      <w:start w:val="1"/>
      <w:numFmt w:val="decimal"/>
      <w:suff w:val="nothing"/>
      <w:lvlText w:val="%1、"/>
      <w:lvlJc w:val="left"/>
    </w:lvl>
    <w:lvl w:ilvl="1" w:tentative="0">
      <w:start w:val="1"/>
      <w:numFmt w:val="lowerLetter"/>
      <w:lvlText w:val="%2)"/>
      <w:lvlJc w:val="left"/>
      <w:pPr>
        <w:ind w:left="3163" w:hanging="420"/>
      </w:pPr>
    </w:lvl>
    <w:lvl w:ilvl="2" w:tentative="0">
      <w:start w:val="1"/>
      <w:numFmt w:val="lowerRoman"/>
      <w:lvlText w:val="%3."/>
      <w:lvlJc w:val="right"/>
      <w:pPr>
        <w:ind w:left="3583" w:hanging="420"/>
      </w:pPr>
    </w:lvl>
    <w:lvl w:ilvl="3" w:tentative="0">
      <w:start w:val="1"/>
      <w:numFmt w:val="decimal"/>
      <w:lvlText w:val="%4."/>
      <w:lvlJc w:val="left"/>
      <w:pPr>
        <w:ind w:left="4003" w:hanging="420"/>
      </w:pPr>
    </w:lvl>
    <w:lvl w:ilvl="4" w:tentative="0">
      <w:start w:val="1"/>
      <w:numFmt w:val="lowerLetter"/>
      <w:lvlText w:val="%5)"/>
      <w:lvlJc w:val="left"/>
      <w:pPr>
        <w:ind w:left="4423" w:hanging="420"/>
      </w:pPr>
    </w:lvl>
    <w:lvl w:ilvl="5" w:tentative="0">
      <w:start w:val="1"/>
      <w:numFmt w:val="lowerRoman"/>
      <w:lvlText w:val="%6."/>
      <w:lvlJc w:val="right"/>
      <w:pPr>
        <w:ind w:left="4843" w:hanging="420"/>
      </w:pPr>
    </w:lvl>
    <w:lvl w:ilvl="6" w:tentative="0">
      <w:start w:val="1"/>
      <w:numFmt w:val="decimal"/>
      <w:lvlText w:val="%7."/>
      <w:lvlJc w:val="left"/>
      <w:pPr>
        <w:ind w:left="5263" w:hanging="420"/>
      </w:pPr>
    </w:lvl>
    <w:lvl w:ilvl="7" w:tentative="0">
      <w:start w:val="1"/>
      <w:numFmt w:val="lowerLetter"/>
      <w:lvlText w:val="%8)"/>
      <w:lvlJc w:val="left"/>
      <w:pPr>
        <w:ind w:left="5683" w:hanging="420"/>
      </w:pPr>
    </w:lvl>
    <w:lvl w:ilvl="8" w:tentative="0">
      <w:start w:val="1"/>
      <w:numFmt w:val="lowerRoman"/>
      <w:lvlText w:val="%9."/>
      <w:lvlJc w:val="right"/>
      <w:pPr>
        <w:ind w:left="6103" w:hanging="420"/>
      </w:pPr>
    </w:lvl>
  </w:abstractNum>
  <w:abstractNum w:abstractNumId="4">
    <w:nsid w:val="38E72660"/>
    <w:multiLevelType w:val="multilevel"/>
    <w:tmpl w:val="38E72660"/>
    <w:lvl w:ilvl="0" w:tentative="0">
      <w:start w:val="1"/>
      <w:numFmt w:val="decimal"/>
      <w:lvlText w:val="%1"/>
      <w:lvlJc w:val="left"/>
      <w:pPr>
        <w:tabs>
          <w:tab w:val="left" w:pos="360"/>
        </w:tabs>
        <w:ind w:left="360" w:hanging="360"/>
      </w:pPr>
      <w:rPr>
        <w:rFonts w:hint="default" w:cs="Times New Roman"/>
      </w:rPr>
    </w:lvl>
    <w:lvl w:ilvl="1" w:tentative="0">
      <w:start w:val="1"/>
      <w:numFmt w:val="decimal"/>
      <w:lvlText w:val="%1.%2"/>
      <w:lvlJc w:val="left"/>
      <w:pPr>
        <w:tabs>
          <w:tab w:val="left" w:pos="360"/>
        </w:tabs>
        <w:ind w:left="360" w:hanging="360"/>
      </w:pPr>
      <w:rPr>
        <w:rFonts w:hint="default" w:cs="Times New Roman"/>
      </w:rPr>
    </w:lvl>
    <w:lvl w:ilvl="2" w:tentative="0">
      <w:start w:val="1"/>
      <w:numFmt w:val="decimal"/>
      <w:lvlText w:val="%1.%2.%3"/>
      <w:lvlJc w:val="left"/>
      <w:pPr>
        <w:tabs>
          <w:tab w:val="left" w:pos="720"/>
        </w:tabs>
        <w:ind w:left="720" w:hanging="720"/>
      </w:pPr>
      <w:rPr>
        <w:rFonts w:hint="default" w:cs="Times New Roman"/>
      </w:rPr>
    </w:lvl>
    <w:lvl w:ilvl="3" w:tentative="0">
      <w:start w:val="1"/>
      <w:numFmt w:val="decimal"/>
      <w:lvlText w:val="%1.%2.%3.%4"/>
      <w:lvlJc w:val="left"/>
      <w:pPr>
        <w:tabs>
          <w:tab w:val="left" w:pos="1080"/>
        </w:tabs>
        <w:ind w:left="1080" w:hanging="1080"/>
      </w:pPr>
      <w:rPr>
        <w:rFonts w:hint="default" w:cs="Times New Roman"/>
      </w:rPr>
    </w:lvl>
    <w:lvl w:ilvl="4" w:tentative="0">
      <w:start w:val="1"/>
      <w:numFmt w:val="decimal"/>
      <w:lvlText w:val="%1.%2.%3.%4.%5"/>
      <w:lvlJc w:val="left"/>
      <w:pPr>
        <w:tabs>
          <w:tab w:val="left" w:pos="1080"/>
        </w:tabs>
        <w:ind w:left="1080" w:hanging="1080"/>
      </w:pPr>
      <w:rPr>
        <w:rFonts w:hint="default" w:cs="Times New Roman"/>
      </w:rPr>
    </w:lvl>
    <w:lvl w:ilvl="5" w:tentative="0">
      <w:start w:val="1"/>
      <w:numFmt w:val="decimal"/>
      <w:lvlText w:val="%1.%2.%3.%4.%5.%6"/>
      <w:lvlJc w:val="left"/>
      <w:pPr>
        <w:tabs>
          <w:tab w:val="left" w:pos="1440"/>
        </w:tabs>
        <w:ind w:left="1440" w:hanging="1440"/>
      </w:pPr>
      <w:rPr>
        <w:rFonts w:hint="default" w:cs="Times New Roman"/>
      </w:rPr>
    </w:lvl>
    <w:lvl w:ilvl="6" w:tentative="0">
      <w:start w:val="1"/>
      <w:numFmt w:val="decimal"/>
      <w:lvlText w:val="%1.%2.%3.%4.%5.%6.%7"/>
      <w:lvlJc w:val="left"/>
      <w:pPr>
        <w:tabs>
          <w:tab w:val="left" w:pos="1440"/>
        </w:tabs>
        <w:ind w:left="1440" w:hanging="1440"/>
      </w:pPr>
      <w:rPr>
        <w:rFonts w:hint="default" w:cs="Times New Roman"/>
      </w:rPr>
    </w:lvl>
    <w:lvl w:ilvl="7" w:tentative="0">
      <w:start w:val="1"/>
      <w:numFmt w:val="decimal"/>
      <w:lvlText w:val="%1.%2.%3.%4.%5.%6.%7.%8"/>
      <w:lvlJc w:val="left"/>
      <w:pPr>
        <w:tabs>
          <w:tab w:val="left" w:pos="1800"/>
        </w:tabs>
        <w:ind w:left="1800" w:hanging="1800"/>
      </w:pPr>
      <w:rPr>
        <w:rFonts w:hint="default" w:cs="Times New Roman"/>
      </w:rPr>
    </w:lvl>
    <w:lvl w:ilvl="8" w:tentative="0">
      <w:start w:val="1"/>
      <w:numFmt w:val="decimal"/>
      <w:lvlText w:val="%1.%2.%3.%4.%5.%6.%7.%8.%9"/>
      <w:lvlJc w:val="left"/>
      <w:pPr>
        <w:tabs>
          <w:tab w:val="left" w:pos="1800"/>
        </w:tabs>
        <w:ind w:left="1800" w:hanging="1800"/>
      </w:pPr>
      <w:rPr>
        <w:rFonts w:hint="default" w:cs="Times New Roman"/>
      </w:rPr>
    </w:lvl>
  </w:abstractNum>
  <w:abstractNum w:abstractNumId="5">
    <w:nsid w:val="6A2A81BE"/>
    <w:multiLevelType w:val="singleLevel"/>
    <w:tmpl w:val="6A2A81BE"/>
    <w:lvl w:ilvl="0" w:tentative="0">
      <w:start w:val="6"/>
      <w:numFmt w:val="chineseCounting"/>
      <w:suff w:val="nothing"/>
      <w:lvlText w:val="%1、"/>
      <w:lvlJc w:val="left"/>
      <w:rPr>
        <w:rFonts w:hint="eastAsia"/>
      </w:rPr>
    </w:lvl>
  </w:abstractNum>
  <w:num w:numId="1">
    <w:abstractNumId w:val="5"/>
  </w:num>
  <w:num w:numId="2">
    <w:abstractNumId w:val="0"/>
  </w:num>
  <w:num w:numId="3">
    <w:abstractNumId w:val="3"/>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hideSpellingErrors/>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RlMzE1NmU5NGVjNjg2MzIyYjQyMTM1ZjkxNWYxOTEifQ=="/>
  </w:docVars>
  <w:rsids>
    <w:rsidRoot w:val="00D6215F"/>
    <w:rsid w:val="00001DC8"/>
    <w:rsid w:val="0000261C"/>
    <w:rsid w:val="0000296F"/>
    <w:rsid w:val="000031AE"/>
    <w:rsid w:val="00003233"/>
    <w:rsid w:val="00003987"/>
    <w:rsid w:val="00003FBB"/>
    <w:rsid w:val="00004111"/>
    <w:rsid w:val="000041A5"/>
    <w:rsid w:val="000047C0"/>
    <w:rsid w:val="00004CCF"/>
    <w:rsid w:val="00005111"/>
    <w:rsid w:val="00005222"/>
    <w:rsid w:val="0000557B"/>
    <w:rsid w:val="000055B5"/>
    <w:rsid w:val="000056B4"/>
    <w:rsid w:val="00006304"/>
    <w:rsid w:val="00006A7C"/>
    <w:rsid w:val="00006B8D"/>
    <w:rsid w:val="00007144"/>
    <w:rsid w:val="000115D5"/>
    <w:rsid w:val="00011A8F"/>
    <w:rsid w:val="00011D9D"/>
    <w:rsid w:val="000129F6"/>
    <w:rsid w:val="00012A09"/>
    <w:rsid w:val="00013394"/>
    <w:rsid w:val="00014587"/>
    <w:rsid w:val="000154FA"/>
    <w:rsid w:val="00015F97"/>
    <w:rsid w:val="00016B43"/>
    <w:rsid w:val="00017651"/>
    <w:rsid w:val="000176CB"/>
    <w:rsid w:val="00017AD3"/>
    <w:rsid w:val="00020587"/>
    <w:rsid w:val="000205AA"/>
    <w:rsid w:val="00020ABB"/>
    <w:rsid w:val="00021207"/>
    <w:rsid w:val="0002148B"/>
    <w:rsid w:val="000215D0"/>
    <w:rsid w:val="00021759"/>
    <w:rsid w:val="00021867"/>
    <w:rsid w:val="00022669"/>
    <w:rsid w:val="0002282A"/>
    <w:rsid w:val="0002291C"/>
    <w:rsid w:val="00022998"/>
    <w:rsid w:val="000229BA"/>
    <w:rsid w:val="00022B1F"/>
    <w:rsid w:val="00022B25"/>
    <w:rsid w:val="0002322F"/>
    <w:rsid w:val="00023505"/>
    <w:rsid w:val="000239E8"/>
    <w:rsid w:val="00023BA1"/>
    <w:rsid w:val="00024260"/>
    <w:rsid w:val="0002432F"/>
    <w:rsid w:val="0002531C"/>
    <w:rsid w:val="0002692C"/>
    <w:rsid w:val="00026BB8"/>
    <w:rsid w:val="000272AB"/>
    <w:rsid w:val="00027712"/>
    <w:rsid w:val="00027DD7"/>
    <w:rsid w:val="00027DF1"/>
    <w:rsid w:val="00030878"/>
    <w:rsid w:val="00030ACE"/>
    <w:rsid w:val="000327A0"/>
    <w:rsid w:val="00032A7B"/>
    <w:rsid w:val="00032C15"/>
    <w:rsid w:val="00033884"/>
    <w:rsid w:val="00034330"/>
    <w:rsid w:val="00035360"/>
    <w:rsid w:val="0003558D"/>
    <w:rsid w:val="000355BA"/>
    <w:rsid w:val="00035670"/>
    <w:rsid w:val="000356B0"/>
    <w:rsid w:val="000360CB"/>
    <w:rsid w:val="00036868"/>
    <w:rsid w:val="00036F7D"/>
    <w:rsid w:val="00037855"/>
    <w:rsid w:val="00037CA1"/>
    <w:rsid w:val="00037CE7"/>
    <w:rsid w:val="00037F54"/>
    <w:rsid w:val="000400B9"/>
    <w:rsid w:val="00040625"/>
    <w:rsid w:val="000409F9"/>
    <w:rsid w:val="00040E47"/>
    <w:rsid w:val="000427DA"/>
    <w:rsid w:val="000427EB"/>
    <w:rsid w:val="00042D49"/>
    <w:rsid w:val="00043179"/>
    <w:rsid w:val="0004345A"/>
    <w:rsid w:val="00043588"/>
    <w:rsid w:val="00043FC1"/>
    <w:rsid w:val="00045653"/>
    <w:rsid w:val="00045981"/>
    <w:rsid w:val="000461F6"/>
    <w:rsid w:val="00047007"/>
    <w:rsid w:val="00047439"/>
    <w:rsid w:val="00047565"/>
    <w:rsid w:val="0004781C"/>
    <w:rsid w:val="00047A3C"/>
    <w:rsid w:val="000502ED"/>
    <w:rsid w:val="000519C1"/>
    <w:rsid w:val="00052261"/>
    <w:rsid w:val="0005227F"/>
    <w:rsid w:val="00052306"/>
    <w:rsid w:val="00052FAB"/>
    <w:rsid w:val="000530EA"/>
    <w:rsid w:val="00053420"/>
    <w:rsid w:val="0005350A"/>
    <w:rsid w:val="00053F26"/>
    <w:rsid w:val="00055265"/>
    <w:rsid w:val="00055310"/>
    <w:rsid w:val="00056351"/>
    <w:rsid w:val="00056576"/>
    <w:rsid w:val="00056991"/>
    <w:rsid w:val="000569CF"/>
    <w:rsid w:val="000608C7"/>
    <w:rsid w:val="00060FEB"/>
    <w:rsid w:val="000612B2"/>
    <w:rsid w:val="0006205E"/>
    <w:rsid w:val="00062AD3"/>
    <w:rsid w:val="00063425"/>
    <w:rsid w:val="00063A74"/>
    <w:rsid w:val="00063B43"/>
    <w:rsid w:val="00064C30"/>
    <w:rsid w:val="00064D26"/>
    <w:rsid w:val="00065084"/>
    <w:rsid w:val="000650D7"/>
    <w:rsid w:val="00065283"/>
    <w:rsid w:val="000656A4"/>
    <w:rsid w:val="0006697A"/>
    <w:rsid w:val="00066D1E"/>
    <w:rsid w:val="00066E83"/>
    <w:rsid w:val="00067461"/>
    <w:rsid w:val="00067728"/>
    <w:rsid w:val="00067862"/>
    <w:rsid w:val="00067BD0"/>
    <w:rsid w:val="00070CA0"/>
    <w:rsid w:val="00070CF1"/>
    <w:rsid w:val="00070D25"/>
    <w:rsid w:val="0007122C"/>
    <w:rsid w:val="000717DC"/>
    <w:rsid w:val="00071CC5"/>
    <w:rsid w:val="00071CFB"/>
    <w:rsid w:val="00072337"/>
    <w:rsid w:val="0007246F"/>
    <w:rsid w:val="00073791"/>
    <w:rsid w:val="000746AB"/>
    <w:rsid w:val="00075864"/>
    <w:rsid w:val="000770A5"/>
    <w:rsid w:val="000774E9"/>
    <w:rsid w:val="000802AB"/>
    <w:rsid w:val="0008045A"/>
    <w:rsid w:val="000808F8"/>
    <w:rsid w:val="00081064"/>
    <w:rsid w:val="000814CD"/>
    <w:rsid w:val="00081841"/>
    <w:rsid w:val="00081EF1"/>
    <w:rsid w:val="000822E3"/>
    <w:rsid w:val="000824E8"/>
    <w:rsid w:val="0008283B"/>
    <w:rsid w:val="0008305F"/>
    <w:rsid w:val="00083093"/>
    <w:rsid w:val="00083E73"/>
    <w:rsid w:val="0008488A"/>
    <w:rsid w:val="000857D9"/>
    <w:rsid w:val="00085866"/>
    <w:rsid w:val="00085E7F"/>
    <w:rsid w:val="0008615D"/>
    <w:rsid w:val="0008679E"/>
    <w:rsid w:val="00087096"/>
    <w:rsid w:val="000873C5"/>
    <w:rsid w:val="00087BAC"/>
    <w:rsid w:val="00087DEA"/>
    <w:rsid w:val="00087F82"/>
    <w:rsid w:val="000900C9"/>
    <w:rsid w:val="000905A7"/>
    <w:rsid w:val="00090827"/>
    <w:rsid w:val="000910E0"/>
    <w:rsid w:val="00092277"/>
    <w:rsid w:val="00092C01"/>
    <w:rsid w:val="0009302B"/>
    <w:rsid w:val="000931B9"/>
    <w:rsid w:val="000939A8"/>
    <w:rsid w:val="00093FBC"/>
    <w:rsid w:val="00094432"/>
    <w:rsid w:val="0009465F"/>
    <w:rsid w:val="00095AAE"/>
    <w:rsid w:val="00095BFE"/>
    <w:rsid w:val="0009612D"/>
    <w:rsid w:val="000968F9"/>
    <w:rsid w:val="0009690B"/>
    <w:rsid w:val="00096A46"/>
    <w:rsid w:val="00096DA4"/>
    <w:rsid w:val="00097086"/>
    <w:rsid w:val="000972F7"/>
    <w:rsid w:val="000975BA"/>
    <w:rsid w:val="0009772F"/>
    <w:rsid w:val="000A05AB"/>
    <w:rsid w:val="000A0FAF"/>
    <w:rsid w:val="000A1704"/>
    <w:rsid w:val="000A1AA7"/>
    <w:rsid w:val="000A1BBF"/>
    <w:rsid w:val="000A24F5"/>
    <w:rsid w:val="000A365B"/>
    <w:rsid w:val="000A3B23"/>
    <w:rsid w:val="000A4790"/>
    <w:rsid w:val="000A51F9"/>
    <w:rsid w:val="000A55A5"/>
    <w:rsid w:val="000A562D"/>
    <w:rsid w:val="000A57B4"/>
    <w:rsid w:val="000A5E53"/>
    <w:rsid w:val="000A64BB"/>
    <w:rsid w:val="000A698E"/>
    <w:rsid w:val="000A72ED"/>
    <w:rsid w:val="000A735E"/>
    <w:rsid w:val="000B09FF"/>
    <w:rsid w:val="000B1A6D"/>
    <w:rsid w:val="000B1F1E"/>
    <w:rsid w:val="000B20E5"/>
    <w:rsid w:val="000B3199"/>
    <w:rsid w:val="000B4181"/>
    <w:rsid w:val="000B453A"/>
    <w:rsid w:val="000B4B8C"/>
    <w:rsid w:val="000B4D77"/>
    <w:rsid w:val="000B5A99"/>
    <w:rsid w:val="000B5D3E"/>
    <w:rsid w:val="000B60EF"/>
    <w:rsid w:val="000B74B7"/>
    <w:rsid w:val="000B76DD"/>
    <w:rsid w:val="000C02D9"/>
    <w:rsid w:val="000C0773"/>
    <w:rsid w:val="000C0ED5"/>
    <w:rsid w:val="000C3A20"/>
    <w:rsid w:val="000C4253"/>
    <w:rsid w:val="000C4353"/>
    <w:rsid w:val="000C43CF"/>
    <w:rsid w:val="000C48BA"/>
    <w:rsid w:val="000C6043"/>
    <w:rsid w:val="000C622D"/>
    <w:rsid w:val="000D1143"/>
    <w:rsid w:val="000D1615"/>
    <w:rsid w:val="000D17AF"/>
    <w:rsid w:val="000D2909"/>
    <w:rsid w:val="000D2994"/>
    <w:rsid w:val="000D348F"/>
    <w:rsid w:val="000D3B83"/>
    <w:rsid w:val="000D414C"/>
    <w:rsid w:val="000D41AE"/>
    <w:rsid w:val="000D42B7"/>
    <w:rsid w:val="000D42DE"/>
    <w:rsid w:val="000D42F6"/>
    <w:rsid w:val="000D483F"/>
    <w:rsid w:val="000D4D72"/>
    <w:rsid w:val="000D5370"/>
    <w:rsid w:val="000D540E"/>
    <w:rsid w:val="000D5E96"/>
    <w:rsid w:val="000D60B5"/>
    <w:rsid w:val="000D61D9"/>
    <w:rsid w:val="000D6834"/>
    <w:rsid w:val="000D6E97"/>
    <w:rsid w:val="000D703A"/>
    <w:rsid w:val="000D7B0F"/>
    <w:rsid w:val="000D7E82"/>
    <w:rsid w:val="000E0102"/>
    <w:rsid w:val="000E12A7"/>
    <w:rsid w:val="000E14B1"/>
    <w:rsid w:val="000E2A0B"/>
    <w:rsid w:val="000E2F3E"/>
    <w:rsid w:val="000E32E3"/>
    <w:rsid w:val="000E3A4D"/>
    <w:rsid w:val="000E5605"/>
    <w:rsid w:val="000E5801"/>
    <w:rsid w:val="000E5A06"/>
    <w:rsid w:val="000E6A7C"/>
    <w:rsid w:val="000E6FE9"/>
    <w:rsid w:val="000E79FE"/>
    <w:rsid w:val="000F033C"/>
    <w:rsid w:val="000F0713"/>
    <w:rsid w:val="000F0E9F"/>
    <w:rsid w:val="000F1AAE"/>
    <w:rsid w:val="000F250C"/>
    <w:rsid w:val="000F2B40"/>
    <w:rsid w:val="000F2B70"/>
    <w:rsid w:val="000F2E49"/>
    <w:rsid w:val="000F2E94"/>
    <w:rsid w:val="000F2F3C"/>
    <w:rsid w:val="000F3979"/>
    <w:rsid w:val="000F45C9"/>
    <w:rsid w:val="000F468F"/>
    <w:rsid w:val="000F4D1F"/>
    <w:rsid w:val="000F4D24"/>
    <w:rsid w:val="000F532F"/>
    <w:rsid w:val="000F5580"/>
    <w:rsid w:val="000F588D"/>
    <w:rsid w:val="000F5C9F"/>
    <w:rsid w:val="000F67A5"/>
    <w:rsid w:val="000F6B8B"/>
    <w:rsid w:val="000F72A3"/>
    <w:rsid w:val="000F74A3"/>
    <w:rsid w:val="00100494"/>
    <w:rsid w:val="001004A6"/>
    <w:rsid w:val="00100708"/>
    <w:rsid w:val="001019AE"/>
    <w:rsid w:val="00101C07"/>
    <w:rsid w:val="00101D94"/>
    <w:rsid w:val="00102984"/>
    <w:rsid w:val="00103ADB"/>
    <w:rsid w:val="00103CAA"/>
    <w:rsid w:val="0010431C"/>
    <w:rsid w:val="0010505E"/>
    <w:rsid w:val="001054D1"/>
    <w:rsid w:val="00105E09"/>
    <w:rsid w:val="00106011"/>
    <w:rsid w:val="0010777C"/>
    <w:rsid w:val="00111786"/>
    <w:rsid w:val="0011196E"/>
    <w:rsid w:val="00111D57"/>
    <w:rsid w:val="00112122"/>
    <w:rsid w:val="001138BE"/>
    <w:rsid w:val="00113CD4"/>
    <w:rsid w:val="001141B6"/>
    <w:rsid w:val="001142C2"/>
    <w:rsid w:val="001146D9"/>
    <w:rsid w:val="00114D79"/>
    <w:rsid w:val="00115831"/>
    <w:rsid w:val="00116290"/>
    <w:rsid w:val="00116DD3"/>
    <w:rsid w:val="001173F5"/>
    <w:rsid w:val="001201B2"/>
    <w:rsid w:val="00120242"/>
    <w:rsid w:val="0012057D"/>
    <w:rsid w:val="001223D1"/>
    <w:rsid w:val="0012247E"/>
    <w:rsid w:val="00122537"/>
    <w:rsid w:val="00122B9E"/>
    <w:rsid w:val="00122DFC"/>
    <w:rsid w:val="00122EEB"/>
    <w:rsid w:val="00123C42"/>
    <w:rsid w:val="00123DE5"/>
    <w:rsid w:val="00125CFA"/>
    <w:rsid w:val="00126343"/>
    <w:rsid w:val="00126DDB"/>
    <w:rsid w:val="00130929"/>
    <w:rsid w:val="0013193D"/>
    <w:rsid w:val="00131DF0"/>
    <w:rsid w:val="00132581"/>
    <w:rsid w:val="001328F6"/>
    <w:rsid w:val="001334E0"/>
    <w:rsid w:val="0013369D"/>
    <w:rsid w:val="00135C50"/>
    <w:rsid w:val="00135F4C"/>
    <w:rsid w:val="00136A47"/>
    <w:rsid w:val="001375F0"/>
    <w:rsid w:val="00137700"/>
    <w:rsid w:val="00137848"/>
    <w:rsid w:val="001402B5"/>
    <w:rsid w:val="00140483"/>
    <w:rsid w:val="001404B9"/>
    <w:rsid w:val="00140556"/>
    <w:rsid w:val="001408C8"/>
    <w:rsid w:val="00140C9F"/>
    <w:rsid w:val="001410E3"/>
    <w:rsid w:val="00141B6F"/>
    <w:rsid w:val="00141DBE"/>
    <w:rsid w:val="00142685"/>
    <w:rsid w:val="00142CDF"/>
    <w:rsid w:val="00142D8B"/>
    <w:rsid w:val="00142EF3"/>
    <w:rsid w:val="0014381D"/>
    <w:rsid w:val="00144CAE"/>
    <w:rsid w:val="00144DCC"/>
    <w:rsid w:val="00145055"/>
    <w:rsid w:val="00145315"/>
    <w:rsid w:val="00145597"/>
    <w:rsid w:val="00145AB4"/>
    <w:rsid w:val="00145F88"/>
    <w:rsid w:val="00146839"/>
    <w:rsid w:val="00146A51"/>
    <w:rsid w:val="00147984"/>
    <w:rsid w:val="00147A86"/>
    <w:rsid w:val="00147B3E"/>
    <w:rsid w:val="00147B53"/>
    <w:rsid w:val="00147C64"/>
    <w:rsid w:val="001501D6"/>
    <w:rsid w:val="00150B03"/>
    <w:rsid w:val="00150C68"/>
    <w:rsid w:val="0015125E"/>
    <w:rsid w:val="00151EDE"/>
    <w:rsid w:val="001523CA"/>
    <w:rsid w:val="00152C4F"/>
    <w:rsid w:val="00152E92"/>
    <w:rsid w:val="00153348"/>
    <w:rsid w:val="0015395A"/>
    <w:rsid w:val="00154185"/>
    <w:rsid w:val="001550DB"/>
    <w:rsid w:val="00155E1E"/>
    <w:rsid w:val="0015653B"/>
    <w:rsid w:val="00156C69"/>
    <w:rsid w:val="001571E1"/>
    <w:rsid w:val="001572E2"/>
    <w:rsid w:val="00157344"/>
    <w:rsid w:val="00157450"/>
    <w:rsid w:val="001600FF"/>
    <w:rsid w:val="00160100"/>
    <w:rsid w:val="001604B0"/>
    <w:rsid w:val="001604FD"/>
    <w:rsid w:val="001605C9"/>
    <w:rsid w:val="001607B2"/>
    <w:rsid w:val="001607F7"/>
    <w:rsid w:val="001613B4"/>
    <w:rsid w:val="0016143E"/>
    <w:rsid w:val="001615EA"/>
    <w:rsid w:val="0016169A"/>
    <w:rsid w:val="0016178C"/>
    <w:rsid w:val="00162571"/>
    <w:rsid w:val="00162973"/>
    <w:rsid w:val="00162B1A"/>
    <w:rsid w:val="00163192"/>
    <w:rsid w:val="00163A45"/>
    <w:rsid w:val="00163FB9"/>
    <w:rsid w:val="001640B2"/>
    <w:rsid w:val="001642AD"/>
    <w:rsid w:val="001646CC"/>
    <w:rsid w:val="001656CF"/>
    <w:rsid w:val="00165C20"/>
    <w:rsid w:val="00166290"/>
    <w:rsid w:val="001667AD"/>
    <w:rsid w:val="00166ABE"/>
    <w:rsid w:val="001703BE"/>
    <w:rsid w:val="001705A9"/>
    <w:rsid w:val="0017090E"/>
    <w:rsid w:val="00170B5E"/>
    <w:rsid w:val="001714BD"/>
    <w:rsid w:val="001716E7"/>
    <w:rsid w:val="00171858"/>
    <w:rsid w:val="001719A0"/>
    <w:rsid w:val="001719C7"/>
    <w:rsid w:val="00171B52"/>
    <w:rsid w:val="001721A6"/>
    <w:rsid w:val="00172442"/>
    <w:rsid w:val="00172574"/>
    <w:rsid w:val="0017261F"/>
    <w:rsid w:val="00174541"/>
    <w:rsid w:val="00175078"/>
    <w:rsid w:val="001752DB"/>
    <w:rsid w:val="00175A59"/>
    <w:rsid w:val="00175A7A"/>
    <w:rsid w:val="001763F7"/>
    <w:rsid w:val="001771EB"/>
    <w:rsid w:val="00177D58"/>
    <w:rsid w:val="00180C6D"/>
    <w:rsid w:val="00181C38"/>
    <w:rsid w:val="00182131"/>
    <w:rsid w:val="0018347F"/>
    <w:rsid w:val="00184EA3"/>
    <w:rsid w:val="0018546E"/>
    <w:rsid w:val="00186E5D"/>
    <w:rsid w:val="00186F33"/>
    <w:rsid w:val="00187006"/>
    <w:rsid w:val="001874B1"/>
    <w:rsid w:val="00187805"/>
    <w:rsid w:val="0018781C"/>
    <w:rsid w:val="00187D78"/>
    <w:rsid w:val="0019001E"/>
    <w:rsid w:val="001901CD"/>
    <w:rsid w:val="00190623"/>
    <w:rsid w:val="001907CD"/>
    <w:rsid w:val="00191596"/>
    <w:rsid w:val="0019234A"/>
    <w:rsid w:val="0019273A"/>
    <w:rsid w:val="0019376E"/>
    <w:rsid w:val="00193ACD"/>
    <w:rsid w:val="00193D1F"/>
    <w:rsid w:val="00193DF9"/>
    <w:rsid w:val="00193F38"/>
    <w:rsid w:val="00194355"/>
    <w:rsid w:val="00195179"/>
    <w:rsid w:val="00195A5D"/>
    <w:rsid w:val="00195F63"/>
    <w:rsid w:val="00196A5B"/>
    <w:rsid w:val="00196BEC"/>
    <w:rsid w:val="00196F67"/>
    <w:rsid w:val="00196FD6"/>
    <w:rsid w:val="0019783E"/>
    <w:rsid w:val="00197E8B"/>
    <w:rsid w:val="001A0017"/>
    <w:rsid w:val="001A0245"/>
    <w:rsid w:val="001A0F82"/>
    <w:rsid w:val="001A0FD5"/>
    <w:rsid w:val="001A19ED"/>
    <w:rsid w:val="001A2FB7"/>
    <w:rsid w:val="001A3186"/>
    <w:rsid w:val="001A354C"/>
    <w:rsid w:val="001A36D0"/>
    <w:rsid w:val="001A3CCF"/>
    <w:rsid w:val="001A3DD9"/>
    <w:rsid w:val="001A4343"/>
    <w:rsid w:val="001A533F"/>
    <w:rsid w:val="001A552B"/>
    <w:rsid w:val="001A56BE"/>
    <w:rsid w:val="001A572C"/>
    <w:rsid w:val="001A6217"/>
    <w:rsid w:val="001A624F"/>
    <w:rsid w:val="001B0550"/>
    <w:rsid w:val="001B221B"/>
    <w:rsid w:val="001B232A"/>
    <w:rsid w:val="001B29CD"/>
    <w:rsid w:val="001B2E75"/>
    <w:rsid w:val="001B3346"/>
    <w:rsid w:val="001B3429"/>
    <w:rsid w:val="001B35FB"/>
    <w:rsid w:val="001B3B37"/>
    <w:rsid w:val="001B44CC"/>
    <w:rsid w:val="001B4667"/>
    <w:rsid w:val="001B5A54"/>
    <w:rsid w:val="001B67C6"/>
    <w:rsid w:val="001B68AD"/>
    <w:rsid w:val="001B7CCD"/>
    <w:rsid w:val="001B7DF9"/>
    <w:rsid w:val="001C010C"/>
    <w:rsid w:val="001C13C4"/>
    <w:rsid w:val="001C28AB"/>
    <w:rsid w:val="001C2D6C"/>
    <w:rsid w:val="001C39A9"/>
    <w:rsid w:val="001C56D4"/>
    <w:rsid w:val="001C58A7"/>
    <w:rsid w:val="001C58C6"/>
    <w:rsid w:val="001C58F1"/>
    <w:rsid w:val="001C6023"/>
    <w:rsid w:val="001C6265"/>
    <w:rsid w:val="001C6D45"/>
    <w:rsid w:val="001C712B"/>
    <w:rsid w:val="001C745B"/>
    <w:rsid w:val="001C7A0C"/>
    <w:rsid w:val="001D0370"/>
    <w:rsid w:val="001D04C7"/>
    <w:rsid w:val="001D0B64"/>
    <w:rsid w:val="001D13E7"/>
    <w:rsid w:val="001D1994"/>
    <w:rsid w:val="001D19AF"/>
    <w:rsid w:val="001D1E01"/>
    <w:rsid w:val="001D3159"/>
    <w:rsid w:val="001D3C10"/>
    <w:rsid w:val="001D3DD8"/>
    <w:rsid w:val="001D3F03"/>
    <w:rsid w:val="001D49D7"/>
    <w:rsid w:val="001D68F9"/>
    <w:rsid w:val="001D7129"/>
    <w:rsid w:val="001D7BC0"/>
    <w:rsid w:val="001E0760"/>
    <w:rsid w:val="001E08B8"/>
    <w:rsid w:val="001E0932"/>
    <w:rsid w:val="001E0B67"/>
    <w:rsid w:val="001E0E18"/>
    <w:rsid w:val="001E0F6C"/>
    <w:rsid w:val="001E1120"/>
    <w:rsid w:val="001E11E9"/>
    <w:rsid w:val="001E16D6"/>
    <w:rsid w:val="001E1A59"/>
    <w:rsid w:val="001E3325"/>
    <w:rsid w:val="001E33B2"/>
    <w:rsid w:val="001E53CB"/>
    <w:rsid w:val="001E639E"/>
    <w:rsid w:val="001E7B17"/>
    <w:rsid w:val="001E7D97"/>
    <w:rsid w:val="001F12A5"/>
    <w:rsid w:val="001F1F2E"/>
    <w:rsid w:val="001F2AAC"/>
    <w:rsid w:val="001F2B14"/>
    <w:rsid w:val="001F398D"/>
    <w:rsid w:val="001F3CA9"/>
    <w:rsid w:val="001F3F09"/>
    <w:rsid w:val="001F4BC6"/>
    <w:rsid w:val="001F5704"/>
    <w:rsid w:val="001F690E"/>
    <w:rsid w:val="001F697B"/>
    <w:rsid w:val="001F758F"/>
    <w:rsid w:val="002003DD"/>
    <w:rsid w:val="00200753"/>
    <w:rsid w:val="00200852"/>
    <w:rsid w:val="00200AD0"/>
    <w:rsid w:val="00201866"/>
    <w:rsid w:val="00201B48"/>
    <w:rsid w:val="00201D89"/>
    <w:rsid w:val="00202F75"/>
    <w:rsid w:val="00203176"/>
    <w:rsid w:val="0020338D"/>
    <w:rsid w:val="00203FD9"/>
    <w:rsid w:val="00204011"/>
    <w:rsid w:val="002042A4"/>
    <w:rsid w:val="00204618"/>
    <w:rsid w:val="00204E29"/>
    <w:rsid w:val="00205375"/>
    <w:rsid w:val="002057B0"/>
    <w:rsid w:val="00205937"/>
    <w:rsid w:val="00207322"/>
    <w:rsid w:val="00207AE6"/>
    <w:rsid w:val="00207B9E"/>
    <w:rsid w:val="0021000E"/>
    <w:rsid w:val="0021083F"/>
    <w:rsid w:val="002109CF"/>
    <w:rsid w:val="00210BF1"/>
    <w:rsid w:val="00210E29"/>
    <w:rsid w:val="00210F3C"/>
    <w:rsid w:val="002114CB"/>
    <w:rsid w:val="00211962"/>
    <w:rsid w:val="00211AEF"/>
    <w:rsid w:val="00211C29"/>
    <w:rsid w:val="00211D0E"/>
    <w:rsid w:val="00212208"/>
    <w:rsid w:val="00212768"/>
    <w:rsid w:val="002131A1"/>
    <w:rsid w:val="002139FA"/>
    <w:rsid w:val="00213FC0"/>
    <w:rsid w:val="002140EC"/>
    <w:rsid w:val="00214946"/>
    <w:rsid w:val="00214FC9"/>
    <w:rsid w:val="00215C4C"/>
    <w:rsid w:val="002168E5"/>
    <w:rsid w:val="00216DDF"/>
    <w:rsid w:val="00216F8E"/>
    <w:rsid w:val="002170BE"/>
    <w:rsid w:val="002173E3"/>
    <w:rsid w:val="0022007B"/>
    <w:rsid w:val="0022053F"/>
    <w:rsid w:val="00220E32"/>
    <w:rsid w:val="00220FFE"/>
    <w:rsid w:val="00221A63"/>
    <w:rsid w:val="00221CC5"/>
    <w:rsid w:val="00221E4E"/>
    <w:rsid w:val="00222A1C"/>
    <w:rsid w:val="00223158"/>
    <w:rsid w:val="00223C56"/>
    <w:rsid w:val="00223D04"/>
    <w:rsid w:val="002240AF"/>
    <w:rsid w:val="002248C7"/>
    <w:rsid w:val="00224FFE"/>
    <w:rsid w:val="002252AE"/>
    <w:rsid w:val="0022535B"/>
    <w:rsid w:val="00225834"/>
    <w:rsid w:val="0022685D"/>
    <w:rsid w:val="00226ADB"/>
    <w:rsid w:val="00226B2C"/>
    <w:rsid w:val="00227015"/>
    <w:rsid w:val="002274CF"/>
    <w:rsid w:val="002276C0"/>
    <w:rsid w:val="00227C9F"/>
    <w:rsid w:val="00230777"/>
    <w:rsid w:val="00230A6D"/>
    <w:rsid w:val="00230EBC"/>
    <w:rsid w:val="00231522"/>
    <w:rsid w:val="002316C5"/>
    <w:rsid w:val="00232EB3"/>
    <w:rsid w:val="00233908"/>
    <w:rsid w:val="002342CD"/>
    <w:rsid w:val="00234390"/>
    <w:rsid w:val="002349BB"/>
    <w:rsid w:val="00234B8C"/>
    <w:rsid w:val="00234CE4"/>
    <w:rsid w:val="0023549D"/>
    <w:rsid w:val="00235C33"/>
    <w:rsid w:val="002364C9"/>
    <w:rsid w:val="00236E16"/>
    <w:rsid w:val="0023730B"/>
    <w:rsid w:val="002402BF"/>
    <w:rsid w:val="00240426"/>
    <w:rsid w:val="002407C0"/>
    <w:rsid w:val="00241293"/>
    <w:rsid w:val="002412A7"/>
    <w:rsid w:val="002417D3"/>
    <w:rsid w:val="002418FE"/>
    <w:rsid w:val="00241BED"/>
    <w:rsid w:val="00243537"/>
    <w:rsid w:val="00243A23"/>
    <w:rsid w:val="00244D60"/>
    <w:rsid w:val="002454C7"/>
    <w:rsid w:val="0024672B"/>
    <w:rsid w:val="002469AF"/>
    <w:rsid w:val="0024795F"/>
    <w:rsid w:val="00247A71"/>
    <w:rsid w:val="0025021D"/>
    <w:rsid w:val="00250262"/>
    <w:rsid w:val="00250594"/>
    <w:rsid w:val="00250619"/>
    <w:rsid w:val="00250B08"/>
    <w:rsid w:val="00250D38"/>
    <w:rsid w:val="00251AB3"/>
    <w:rsid w:val="0025216A"/>
    <w:rsid w:val="00252A68"/>
    <w:rsid w:val="00252DF8"/>
    <w:rsid w:val="00254054"/>
    <w:rsid w:val="0025412D"/>
    <w:rsid w:val="00254C61"/>
    <w:rsid w:val="00254F3A"/>
    <w:rsid w:val="00255109"/>
    <w:rsid w:val="00255E10"/>
    <w:rsid w:val="00255E74"/>
    <w:rsid w:val="0025605B"/>
    <w:rsid w:val="002565AD"/>
    <w:rsid w:val="00256806"/>
    <w:rsid w:val="00256A60"/>
    <w:rsid w:val="00257108"/>
    <w:rsid w:val="002577E1"/>
    <w:rsid w:val="00260172"/>
    <w:rsid w:val="00260215"/>
    <w:rsid w:val="0026041F"/>
    <w:rsid w:val="002605C5"/>
    <w:rsid w:val="00261033"/>
    <w:rsid w:val="00261FA6"/>
    <w:rsid w:val="002621A4"/>
    <w:rsid w:val="00262BE1"/>
    <w:rsid w:val="00262BF2"/>
    <w:rsid w:val="00263614"/>
    <w:rsid w:val="0026367E"/>
    <w:rsid w:val="00263CCB"/>
    <w:rsid w:val="00263ED1"/>
    <w:rsid w:val="0026531A"/>
    <w:rsid w:val="00265481"/>
    <w:rsid w:val="002654FE"/>
    <w:rsid w:val="00265D7F"/>
    <w:rsid w:val="002663B1"/>
    <w:rsid w:val="00266DCF"/>
    <w:rsid w:val="0026702B"/>
    <w:rsid w:val="002704CC"/>
    <w:rsid w:val="00270814"/>
    <w:rsid w:val="0027108D"/>
    <w:rsid w:val="00271426"/>
    <w:rsid w:val="0027236F"/>
    <w:rsid w:val="00272819"/>
    <w:rsid w:val="00272DC1"/>
    <w:rsid w:val="0027333D"/>
    <w:rsid w:val="0027384E"/>
    <w:rsid w:val="00273A3A"/>
    <w:rsid w:val="00274D9C"/>
    <w:rsid w:val="00275355"/>
    <w:rsid w:val="00275364"/>
    <w:rsid w:val="00275CC1"/>
    <w:rsid w:val="00275DB6"/>
    <w:rsid w:val="00275E31"/>
    <w:rsid w:val="00276532"/>
    <w:rsid w:val="0027712D"/>
    <w:rsid w:val="00277890"/>
    <w:rsid w:val="002804AE"/>
    <w:rsid w:val="00280534"/>
    <w:rsid w:val="002809E8"/>
    <w:rsid w:val="00280F06"/>
    <w:rsid w:val="00281915"/>
    <w:rsid w:val="00281B25"/>
    <w:rsid w:val="0028340C"/>
    <w:rsid w:val="00283C8F"/>
    <w:rsid w:val="00284207"/>
    <w:rsid w:val="00284342"/>
    <w:rsid w:val="002844BA"/>
    <w:rsid w:val="00284842"/>
    <w:rsid w:val="00284D29"/>
    <w:rsid w:val="0028501F"/>
    <w:rsid w:val="00285A48"/>
    <w:rsid w:val="00285CA7"/>
    <w:rsid w:val="0028650F"/>
    <w:rsid w:val="0028668B"/>
    <w:rsid w:val="00286C88"/>
    <w:rsid w:val="00286D8F"/>
    <w:rsid w:val="00287121"/>
    <w:rsid w:val="002874A6"/>
    <w:rsid w:val="002875E8"/>
    <w:rsid w:val="00287B6A"/>
    <w:rsid w:val="00287BC6"/>
    <w:rsid w:val="002904D6"/>
    <w:rsid w:val="00290CF9"/>
    <w:rsid w:val="00290DAD"/>
    <w:rsid w:val="0029129B"/>
    <w:rsid w:val="00291308"/>
    <w:rsid w:val="00291CAA"/>
    <w:rsid w:val="002933AB"/>
    <w:rsid w:val="0029421D"/>
    <w:rsid w:val="0029584B"/>
    <w:rsid w:val="00295A04"/>
    <w:rsid w:val="002970CA"/>
    <w:rsid w:val="00297324"/>
    <w:rsid w:val="002A03AB"/>
    <w:rsid w:val="002A1206"/>
    <w:rsid w:val="002A14B7"/>
    <w:rsid w:val="002A1599"/>
    <w:rsid w:val="002A1DAF"/>
    <w:rsid w:val="002A257B"/>
    <w:rsid w:val="002A2A21"/>
    <w:rsid w:val="002A447F"/>
    <w:rsid w:val="002A45FE"/>
    <w:rsid w:val="002A472F"/>
    <w:rsid w:val="002A52B8"/>
    <w:rsid w:val="002A5CE8"/>
    <w:rsid w:val="002A6F06"/>
    <w:rsid w:val="002B004E"/>
    <w:rsid w:val="002B08F4"/>
    <w:rsid w:val="002B0F2C"/>
    <w:rsid w:val="002B1270"/>
    <w:rsid w:val="002B1300"/>
    <w:rsid w:val="002B22F1"/>
    <w:rsid w:val="002B4585"/>
    <w:rsid w:val="002B490E"/>
    <w:rsid w:val="002B4936"/>
    <w:rsid w:val="002B4957"/>
    <w:rsid w:val="002B5200"/>
    <w:rsid w:val="002B5584"/>
    <w:rsid w:val="002B6A6B"/>
    <w:rsid w:val="002B7995"/>
    <w:rsid w:val="002C097E"/>
    <w:rsid w:val="002C0D5B"/>
    <w:rsid w:val="002C1800"/>
    <w:rsid w:val="002C1BD4"/>
    <w:rsid w:val="002C1DA6"/>
    <w:rsid w:val="002C1DE8"/>
    <w:rsid w:val="002C2401"/>
    <w:rsid w:val="002C2818"/>
    <w:rsid w:val="002C2C73"/>
    <w:rsid w:val="002C2C9B"/>
    <w:rsid w:val="002C34DB"/>
    <w:rsid w:val="002C3FB8"/>
    <w:rsid w:val="002C4239"/>
    <w:rsid w:val="002C4347"/>
    <w:rsid w:val="002C5029"/>
    <w:rsid w:val="002C50C4"/>
    <w:rsid w:val="002C6AFB"/>
    <w:rsid w:val="002C7949"/>
    <w:rsid w:val="002C7F33"/>
    <w:rsid w:val="002D06BF"/>
    <w:rsid w:val="002D09D8"/>
    <w:rsid w:val="002D0D97"/>
    <w:rsid w:val="002D1274"/>
    <w:rsid w:val="002D1707"/>
    <w:rsid w:val="002D1F0B"/>
    <w:rsid w:val="002D2744"/>
    <w:rsid w:val="002D28FF"/>
    <w:rsid w:val="002D2D87"/>
    <w:rsid w:val="002D2F3C"/>
    <w:rsid w:val="002D4B47"/>
    <w:rsid w:val="002D4DBE"/>
    <w:rsid w:val="002D59FE"/>
    <w:rsid w:val="002D61AE"/>
    <w:rsid w:val="002D6235"/>
    <w:rsid w:val="002D6545"/>
    <w:rsid w:val="002D6E28"/>
    <w:rsid w:val="002D6E47"/>
    <w:rsid w:val="002D7B66"/>
    <w:rsid w:val="002E0814"/>
    <w:rsid w:val="002E1195"/>
    <w:rsid w:val="002E135B"/>
    <w:rsid w:val="002E17DF"/>
    <w:rsid w:val="002E1C9B"/>
    <w:rsid w:val="002E1D22"/>
    <w:rsid w:val="002E1EDB"/>
    <w:rsid w:val="002E24CB"/>
    <w:rsid w:val="002E2536"/>
    <w:rsid w:val="002E2A8B"/>
    <w:rsid w:val="002E2C76"/>
    <w:rsid w:val="002E32CD"/>
    <w:rsid w:val="002E336E"/>
    <w:rsid w:val="002E36EC"/>
    <w:rsid w:val="002E3ACA"/>
    <w:rsid w:val="002E3F6A"/>
    <w:rsid w:val="002E460C"/>
    <w:rsid w:val="002E551D"/>
    <w:rsid w:val="002E5A6E"/>
    <w:rsid w:val="002E5E55"/>
    <w:rsid w:val="002E69B9"/>
    <w:rsid w:val="002E69F3"/>
    <w:rsid w:val="002E6C52"/>
    <w:rsid w:val="002E7894"/>
    <w:rsid w:val="002E7B27"/>
    <w:rsid w:val="002E7D66"/>
    <w:rsid w:val="002F05B5"/>
    <w:rsid w:val="002F16A6"/>
    <w:rsid w:val="002F1786"/>
    <w:rsid w:val="002F1AC8"/>
    <w:rsid w:val="002F323A"/>
    <w:rsid w:val="002F33A6"/>
    <w:rsid w:val="002F35D7"/>
    <w:rsid w:val="002F3CD1"/>
    <w:rsid w:val="002F415D"/>
    <w:rsid w:val="002F41D4"/>
    <w:rsid w:val="002F45AA"/>
    <w:rsid w:val="002F49F1"/>
    <w:rsid w:val="002F553F"/>
    <w:rsid w:val="002F6E3C"/>
    <w:rsid w:val="002F7244"/>
    <w:rsid w:val="002F7D48"/>
    <w:rsid w:val="002F7E40"/>
    <w:rsid w:val="00300595"/>
    <w:rsid w:val="00300863"/>
    <w:rsid w:val="00300890"/>
    <w:rsid w:val="00300C99"/>
    <w:rsid w:val="0030129B"/>
    <w:rsid w:val="003019B4"/>
    <w:rsid w:val="0030213B"/>
    <w:rsid w:val="00302EC2"/>
    <w:rsid w:val="00303102"/>
    <w:rsid w:val="003031A1"/>
    <w:rsid w:val="003034C8"/>
    <w:rsid w:val="003034F0"/>
    <w:rsid w:val="00303A5C"/>
    <w:rsid w:val="00303DD0"/>
    <w:rsid w:val="00303F66"/>
    <w:rsid w:val="00304128"/>
    <w:rsid w:val="003049CF"/>
    <w:rsid w:val="00305238"/>
    <w:rsid w:val="003053DB"/>
    <w:rsid w:val="00305812"/>
    <w:rsid w:val="003058FB"/>
    <w:rsid w:val="00305923"/>
    <w:rsid w:val="003059B9"/>
    <w:rsid w:val="00306B24"/>
    <w:rsid w:val="00306B43"/>
    <w:rsid w:val="00306E90"/>
    <w:rsid w:val="00307673"/>
    <w:rsid w:val="003079C1"/>
    <w:rsid w:val="00307C6F"/>
    <w:rsid w:val="0031054B"/>
    <w:rsid w:val="0031055C"/>
    <w:rsid w:val="00311614"/>
    <w:rsid w:val="00311657"/>
    <w:rsid w:val="00311B77"/>
    <w:rsid w:val="00311D4F"/>
    <w:rsid w:val="00312617"/>
    <w:rsid w:val="00312D03"/>
    <w:rsid w:val="00314422"/>
    <w:rsid w:val="0031485B"/>
    <w:rsid w:val="00316CA3"/>
    <w:rsid w:val="0031708D"/>
    <w:rsid w:val="00317121"/>
    <w:rsid w:val="0032062D"/>
    <w:rsid w:val="0032127D"/>
    <w:rsid w:val="00321E58"/>
    <w:rsid w:val="00321EE3"/>
    <w:rsid w:val="00321F9A"/>
    <w:rsid w:val="00321FDA"/>
    <w:rsid w:val="00322434"/>
    <w:rsid w:val="00322927"/>
    <w:rsid w:val="003232A4"/>
    <w:rsid w:val="003235BE"/>
    <w:rsid w:val="00323914"/>
    <w:rsid w:val="00323B8E"/>
    <w:rsid w:val="00325242"/>
    <w:rsid w:val="0032577E"/>
    <w:rsid w:val="00325A30"/>
    <w:rsid w:val="00326492"/>
    <w:rsid w:val="00326FC7"/>
    <w:rsid w:val="00327014"/>
    <w:rsid w:val="00327076"/>
    <w:rsid w:val="0032798E"/>
    <w:rsid w:val="00327A1E"/>
    <w:rsid w:val="00327CFD"/>
    <w:rsid w:val="00327FA9"/>
    <w:rsid w:val="003302F9"/>
    <w:rsid w:val="003307C2"/>
    <w:rsid w:val="003309BD"/>
    <w:rsid w:val="003310D9"/>
    <w:rsid w:val="00331876"/>
    <w:rsid w:val="00332343"/>
    <w:rsid w:val="003327B7"/>
    <w:rsid w:val="003328E0"/>
    <w:rsid w:val="00332CC8"/>
    <w:rsid w:val="00332EF6"/>
    <w:rsid w:val="0033347F"/>
    <w:rsid w:val="003334D0"/>
    <w:rsid w:val="00333709"/>
    <w:rsid w:val="00333775"/>
    <w:rsid w:val="003338CE"/>
    <w:rsid w:val="00333BCF"/>
    <w:rsid w:val="00333BD5"/>
    <w:rsid w:val="00333DFA"/>
    <w:rsid w:val="00333EEA"/>
    <w:rsid w:val="00334980"/>
    <w:rsid w:val="00334AC7"/>
    <w:rsid w:val="00334D2C"/>
    <w:rsid w:val="00334D75"/>
    <w:rsid w:val="003357B4"/>
    <w:rsid w:val="003357BD"/>
    <w:rsid w:val="00335AEA"/>
    <w:rsid w:val="00336CC0"/>
    <w:rsid w:val="003378C0"/>
    <w:rsid w:val="00340BCD"/>
    <w:rsid w:val="00341271"/>
    <w:rsid w:val="003412C0"/>
    <w:rsid w:val="003417C3"/>
    <w:rsid w:val="00341C80"/>
    <w:rsid w:val="0034284C"/>
    <w:rsid w:val="00342879"/>
    <w:rsid w:val="00342DD4"/>
    <w:rsid w:val="00342F4A"/>
    <w:rsid w:val="003437CA"/>
    <w:rsid w:val="00343A6B"/>
    <w:rsid w:val="00343DD6"/>
    <w:rsid w:val="00343E6E"/>
    <w:rsid w:val="00344B62"/>
    <w:rsid w:val="0034529B"/>
    <w:rsid w:val="00345FCE"/>
    <w:rsid w:val="00346277"/>
    <w:rsid w:val="00346452"/>
    <w:rsid w:val="003469C7"/>
    <w:rsid w:val="00346B63"/>
    <w:rsid w:val="003515B2"/>
    <w:rsid w:val="00354180"/>
    <w:rsid w:val="003550CA"/>
    <w:rsid w:val="003557D5"/>
    <w:rsid w:val="00355BCF"/>
    <w:rsid w:val="00355DF3"/>
    <w:rsid w:val="00357534"/>
    <w:rsid w:val="00357685"/>
    <w:rsid w:val="00357EBE"/>
    <w:rsid w:val="003601EC"/>
    <w:rsid w:val="003601FF"/>
    <w:rsid w:val="00360258"/>
    <w:rsid w:val="0036037E"/>
    <w:rsid w:val="00360608"/>
    <w:rsid w:val="00361DE8"/>
    <w:rsid w:val="0036295E"/>
    <w:rsid w:val="00363907"/>
    <w:rsid w:val="003639AD"/>
    <w:rsid w:val="003641A6"/>
    <w:rsid w:val="003652E8"/>
    <w:rsid w:val="00365585"/>
    <w:rsid w:val="0036628B"/>
    <w:rsid w:val="00366D8B"/>
    <w:rsid w:val="003670FB"/>
    <w:rsid w:val="00367275"/>
    <w:rsid w:val="0037037A"/>
    <w:rsid w:val="003709A7"/>
    <w:rsid w:val="00370B77"/>
    <w:rsid w:val="00371531"/>
    <w:rsid w:val="003720C0"/>
    <w:rsid w:val="00372613"/>
    <w:rsid w:val="00372877"/>
    <w:rsid w:val="00372F18"/>
    <w:rsid w:val="0037310F"/>
    <w:rsid w:val="003732D5"/>
    <w:rsid w:val="00373A9F"/>
    <w:rsid w:val="00375420"/>
    <w:rsid w:val="0037562D"/>
    <w:rsid w:val="00375AC0"/>
    <w:rsid w:val="00375F54"/>
    <w:rsid w:val="00376DD0"/>
    <w:rsid w:val="00376FB3"/>
    <w:rsid w:val="00377A41"/>
    <w:rsid w:val="00380625"/>
    <w:rsid w:val="00380B6F"/>
    <w:rsid w:val="00380B9E"/>
    <w:rsid w:val="00380D97"/>
    <w:rsid w:val="00380E0C"/>
    <w:rsid w:val="00380F6A"/>
    <w:rsid w:val="00381938"/>
    <w:rsid w:val="00381D86"/>
    <w:rsid w:val="00382E1A"/>
    <w:rsid w:val="00384283"/>
    <w:rsid w:val="0038440E"/>
    <w:rsid w:val="003857F6"/>
    <w:rsid w:val="00385847"/>
    <w:rsid w:val="00385BE8"/>
    <w:rsid w:val="003864B8"/>
    <w:rsid w:val="0038678A"/>
    <w:rsid w:val="003877AD"/>
    <w:rsid w:val="00387AAE"/>
    <w:rsid w:val="00387BE7"/>
    <w:rsid w:val="00390709"/>
    <w:rsid w:val="00390CCB"/>
    <w:rsid w:val="00391674"/>
    <w:rsid w:val="003917F4"/>
    <w:rsid w:val="0039318A"/>
    <w:rsid w:val="003931AD"/>
    <w:rsid w:val="003933D1"/>
    <w:rsid w:val="00393581"/>
    <w:rsid w:val="00393FB0"/>
    <w:rsid w:val="00394658"/>
    <w:rsid w:val="00394F18"/>
    <w:rsid w:val="00394FB3"/>
    <w:rsid w:val="003955A2"/>
    <w:rsid w:val="00395D69"/>
    <w:rsid w:val="00396D8A"/>
    <w:rsid w:val="00396E0F"/>
    <w:rsid w:val="00397033"/>
    <w:rsid w:val="00397CDF"/>
    <w:rsid w:val="003A04B2"/>
    <w:rsid w:val="003A0A75"/>
    <w:rsid w:val="003A0C25"/>
    <w:rsid w:val="003A13CE"/>
    <w:rsid w:val="003A2778"/>
    <w:rsid w:val="003A28CF"/>
    <w:rsid w:val="003A2918"/>
    <w:rsid w:val="003A29A5"/>
    <w:rsid w:val="003A2A40"/>
    <w:rsid w:val="003A2C9C"/>
    <w:rsid w:val="003A37F5"/>
    <w:rsid w:val="003A3B3E"/>
    <w:rsid w:val="003A3E5E"/>
    <w:rsid w:val="003A58C2"/>
    <w:rsid w:val="003A618C"/>
    <w:rsid w:val="003A6961"/>
    <w:rsid w:val="003A6EF4"/>
    <w:rsid w:val="003A7A75"/>
    <w:rsid w:val="003B02B3"/>
    <w:rsid w:val="003B1071"/>
    <w:rsid w:val="003B1377"/>
    <w:rsid w:val="003B1B75"/>
    <w:rsid w:val="003B1F50"/>
    <w:rsid w:val="003B2256"/>
    <w:rsid w:val="003B25E5"/>
    <w:rsid w:val="003B2D96"/>
    <w:rsid w:val="003B3136"/>
    <w:rsid w:val="003B3B0E"/>
    <w:rsid w:val="003B3BA4"/>
    <w:rsid w:val="003B3F99"/>
    <w:rsid w:val="003B512D"/>
    <w:rsid w:val="003B52A0"/>
    <w:rsid w:val="003B5687"/>
    <w:rsid w:val="003B57FC"/>
    <w:rsid w:val="003B5B53"/>
    <w:rsid w:val="003B5F7D"/>
    <w:rsid w:val="003B6888"/>
    <w:rsid w:val="003B6FEA"/>
    <w:rsid w:val="003B7080"/>
    <w:rsid w:val="003B76C6"/>
    <w:rsid w:val="003C037C"/>
    <w:rsid w:val="003C0CB0"/>
    <w:rsid w:val="003C0F85"/>
    <w:rsid w:val="003C140F"/>
    <w:rsid w:val="003C1419"/>
    <w:rsid w:val="003C1CAC"/>
    <w:rsid w:val="003C1FCA"/>
    <w:rsid w:val="003C253D"/>
    <w:rsid w:val="003C2C2F"/>
    <w:rsid w:val="003C384B"/>
    <w:rsid w:val="003C3BC6"/>
    <w:rsid w:val="003C44E1"/>
    <w:rsid w:val="003C491C"/>
    <w:rsid w:val="003C56AE"/>
    <w:rsid w:val="003C5B9D"/>
    <w:rsid w:val="003C6042"/>
    <w:rsid w:val="003C634D"/>
    <w:rsid w:val="003C6389"/>
    <w:rsid w:val="003C6A10"/>
    <w:rsid w:val="003C7384"/>
    <w:rsid w:val="003C7B65"/>
    <w:rsid w:val="003D0A9E"/>
    <w:rsid w:val="003D0C5E"/>
    <w:rsid w:val="003D1739"/>
    <w:rsid w:val="003D1B3F"/>
    <w:rsid w:val="003D1C9C"/>
    <w:rsid w:val="003D297E"/>
    <w:rsid w:val="003D29CF"/>
    <w:rsid w:val="003D357C"/>
    <w:rsid w:val="003D35CA"/>
    <w:rsid w:val="003D3BFB"/>
    <w:rsid w:val="003D3C46"/>
    <w:rsid w:val="003D4270"/>
    <w:rsid w:val="003D430A"/>
    <w:rsid w:val="003D4AE1"/>
    <w:rsid w:val="003D5786"/>
    <w:rsid w:val="003D578F"/>
    <w:rsid w:val="003D5F6E"/>
    <w:rsid w:val="003D613B"/>
    <w:rsid w:val="003D6632"/>
    <w:rsid w:val="003D7E8E"/>
    <w:rsid w:val="003E0707"/>
    <w:rsid w:val="003E1042"/>
    <w:rsid w:val="003E1AF8"/>
    <w:rsid w:val="003E1ED7"/>
    <w:rsid w:val="003E1FCB"/>
    <w:rsid w:val="003E21A0"/>
    <w:rsid w:val="003E2E60"/>
    <w:rsid w:val="003E36C4"/>
    <w:rsid w:val="003E4586"/>
    <w:rsid w:val="003E4E87"/>
    <w:rsid w:val="003E5387"/>
    <w:rsid w:val="003E6775"/>
    <w:rsid w:val="003E6880"/>
    <w:rsid w:val="003E74A8"/>
    <w:rsid w:val="003E764F"/>
    <w:rsid w:val="003E76D5"/>
    <w:rsid w:val="003E79D7"/>
    <w:rsid w:val="003F0A4D"/>
    <w:rsid w:val="003F0D13"/>
    <w:rsid w:val="003F0D2C"/>
    <w:rsid w:val="003F0D84"/>
    <w:rsid w:val="003F1B4C"/>
    <w:rsid w:val="003F1BC3"/>
    <w:rsid w:val="003F1E84"/>
    <w:rsid w:val="003F20C7"/>
    <w:rsid w:val="003F27CA"/>
    <w:rsid w:val="003F2901"/>
    <w:rsid w:val="003F355D"/>
    <w:rsid w:val="003F396E"/>
    <w:rsid w:val="003F4A13"/>
    <w:rsid w:val="003F510C"/>
    <w:rsid w:val="003F5E2E"/>
    <w:rsid w:val="003F62C7"/>
    <w:rsid w:val="003F6C21"/>
    <w:rsid w:val="003F7669"/>
    <w:rsid w:val="00400ADB"/>
    <w:rsid w:val="00400B46"/>
    <w:rsid w:val="00401280"/>
    <w:rsid w:val="00401B29"/>
    <w:rsid w:val="004026E4"/>
    <w:rsid w:val="00402729"/>
    <w:rsid w:val="00402B70"/>
    <w:rsid w:val="00403263"/>
    <w:rsid w:val="004034F2"/>
    <w:rsid w:val="00403BFB"/>
    <w:rsid w:val="00405995"/>
    <w:rsid w:val="00405B86"/>
    <w:rsid w:val="00406B92"/>
    <w:rsid w:val="00407483"/>
    <w:rsid w:val="00407A9B"/>
    <w:rsid w:val="0041026A"/>
    <w:rsid w:val="0041053D"/>
    <w:rsid w:val="00410928"/>
    <w:rsid w:val="00410FBE"/>
    <w:rsid w:val="0041130B"/>
    <w:rsid w:val="00411795"/>
    <w:rsid w:val="00411B6A"/>
    <w:rsid w:val="004126CC"/>
    <w:rsid w:val="004128CF"/>
    <w:rsid w:val="00413056"/>
    <w:rsid w:val="00413735"/>
    <w:rsid w:val="00414F57"/>
    <w:rsid w:val="004151BD"/>
    <w:rsid w:val="00415351"/>
    <w:rsid w:val="00416B4F"/>
    <w:rsid w:val="00416BC0"/>
    <w:rsid w:val="00420207"/>
    <w:rsid w:val="00421356"/>
    <w:rsid w:val="00421CD1"/>
    <w:rsid w:val="00421E25"/>
    <w:rsid w:val="0042229F"/>
    <w:rsid w:val="00422989"/>
    <w:rsid w:val="00422C2D"/>
    <w:rsid w:val="00423869"/>
    <w:rsid w:val="004238B9"/>
    <w:rsid w:val="0042402B"/>
    <w:rsid w:val="004244D9"/>
    <w:rsid w:val="00424AB1"/>
    <w:rsid w:val="00424C57"/>
    <w:rsid w:val="004256ED"/>
    <w:rsid w:val="00425E3F"/>
    <w:rsid w:val="004262BE"/>
    <w:rsid w:val="00426A09"/>
    <w:rsid w:val="00426BBF"/>
    <w:rsid w:val="00427051"/>
    <w:rsid w:val="00427489"/>
    <w:rsid w:val="00427900"/>
    <w:rsid w:val="00427A9A"/>
    <w:rsid w:val="00430081"/>
    <w:rsid w:val="00430146"/>
    <w:rsid w:val="00430A86"/>
    <w:rsid w:val="004311F6"/>
    <w:rsid w:val="0043257E"/>
    <w:rsid w:val="0043261A"/>
    <w:rsid w:val="004329DD"/>
    <w:rsid w:val="00433780"/>
    <w:rsid w:val="00434C2B"/>
    <w:rsid w:val="00435156"/>
    <w:rsid w:val="0043515B"/>
    <w:rsid w:val="00435656"/>
    <w:rsid w:val="00435B48"/>
    <w:rsid w:val="00435B88"/>
    <w:rsid w:val="004364BF"/>
    <w:rsid w:val="004369D2"/>
    <w:rsid w:val="00436CE0"/>
    <w:rsid w:val="00437959"/>
    <w:rsid w:val="00440660"/>
    <w:rsid w:val="00440693"/>
    <w:rsid w:val="004408C3"/>
    <w:rsid w:val="00440B09"/>
    <w:rsid w:val="00442B96"/>
    <w:rsid w:val="004436EC"/>
    <w:rsid w:val="00443865"/>
    <w:rsid w:val="00443A6B"/>
    <w:rsid w:val="0044427F"/>
    <w:rsid w:val="00444774"/>
    <w:rsid w:val="00444A23"/>
    <w:rsid w:val="00444DD4"/>
    <w:rsid w:val="00445397"/>
    <w:rsid w:val="004456F3"/>
    <w:rsid w:val="00445C17"/>
    <w:rsid w:val="00447E9A"/>
    <w:rsid w:val="004505E5"/>
    <w:rsid w:val="00450C00"/>
    <w:rsid w:val="004511AF"/>
    <w:rsid w:val="00451BEB"/>
    <w:rsid w:val="004521C6"/>
    <w:rsid w:val="0045264C"/>
    <w:rsid w:val="0045283E"/>
    <w:rsid w:val="00453383"/>
    <w:rsid w:val="00453443"/>
    <w:rsid w:val="00453BEB"/>
    <w:rsid w:val="00453DAC"/>
    <w:rsid w:val="00454026"/>
    <w:rsid w:val="00454BD0"/>
    <w:rsid w:val="00454E72"/>
    <w:rsid w:val="00455FA5"/>
    <w:rsid w:val="00456482"/>
    <w:rsid w:val="00456ABB"/>
    <w:rsid w:val="00457BA7"/>
    <w:rsid w:val="00460869"/>
    <w:rsid w:val="00460BCE"/>
    <w:rsid w:val="00461463"/>
    <w:rsid w:val="00461599"/>
    <w:rsid w:val="00461725"/>
    <w:rsid w:val="00461B40"/>
    <w:rsid w:val="00461BB5"/>
    <w:rsid w:val="0046248A"/>
    <w:rsid w:val="0046260A"/>
    <w:rsid w:val="00462AF3"/>
    <w:rsid w:val="004640CB"/>
    <w:rsid w:val="00464C89"/>
    <w:rsid w:val="00464F3D"/>
    <w:rsid w:val="00465636"/>
    <w:rsid w:val="00465932"/>
    <w:rsid w:val="00465E9C"/>
    <w:rsid w:val="00466F1E"/>
    <w:rsid w:val="00467109"/>
    <w:rsid w:val="00467BC3"/>
    <w:rsid w:val="004706CC"/>
    <w:rsid w:val="00470784"/>
    <w:rsid w:val="004708D5"/>
    <w:rsid w:val="00470B1A"/>
    <w:rsid w:val="00470B98"/>
    <w:rsid w:val="00471251"/>
    <w:rsid w:val="00471BC5"/>
    <w:rsid w:val="0047242D"/>
    <w:rsid w:val="004724E2"/>
    <w:rsid w:val="004726A6"/>
    <w:rsid w:val="00472B3A"/>
    <w:rsid w:val="00472E6D"/>
    <w:rsid w:val="004733CB"/>
    <w:rsid w:val="004734AF"/>
    <w:rsid w:val="0047367F"/>
    <w:rsid w:val="00473781"/>
    <w:rsid w:val="00473D30"/>
    <w:rsid w:val="004743CA"/>
    <w:rsid w:val="004747CC"/>
    <w:rsid w:val="004751DB"/>
    <w:rsid w:val="0047522A"/>
    <w:rsid w:val="004758C3"/>
    <w:rsid w:val="00475D40"/>
    <w:rsid w:val="00477044"/>
    <w:rsid w:val="004772FE"/>
    <w:rsid w:val="004776FF"/>
    <w:rsid w:val="004802F0"/>
    <w:rsid w:val="0048107B"/>
    <w:rsid w:val="004819DB"/>
    <w:rsid w:val="00481B8E"/>
    <w:rsid w:val="00481FC5"/>
    <w:rsid w:val="00482714"/>
    <w:rsid w:val="00482FDC"/>
    <w:rsid w:val="00483D16"/>
    <w:rsid w:val="00484546"/>
    <w:rsid w:val="004847FC"/>
    <w:rsid w:val="004849F7"/>
    <w:rsid w:val="0048513C"/>
    <w:rsid w:val="004863C1"/>
    <w:rsid w:val="00486AD9"/>
    <w:rsid w:val="00486BB1"/>
    <w:rsid w:val="004870B2"/>
    <w:rsid w:val="00487C2C"/>
    <w:rsid w:val="00490419"/>
    <w:rsid w:val="0049057C"/>
    <w:rsid w:val="0049234C"/>
    <w:rsid w:val="0049271C"/>
    <w:rsid w:val="00492A40"/>
    <w:rsid w:val="00493341"/>
    <w:rsid w:val="0049353A"/>
    <w:rsid w:val="00493868"/>
    <w:rsid w:val="004942A4"/>
    <w:rsid w:val="00494443"/>
    <w:rsid w:val="0049456A"/>
    <w:rsid w:val="004945D1"/>
    <w:rsid w:val="00494D0B"/>
    <w:rsid w:val="0049580C"/>
    <w:rsid w:val="00495AD5"/>
    <w:rsid w:val="0049714A"/>
    <w:rsid w:val="0049745E"/>
    <w:rsid w:val="00497E89"/>
    <w:rsid w:val="004A0169"/>
    <w:rsid w:val="004A181D"/>
    <w:rsid w:val="004A26E3"/>
    <w:rsid w:val="004A2AA6"/>
    <w:rsid w:val="004A2F5A"/>
    <w:rsid w:val="004A38FB"/>
    <w:rsid w:val="004A3B4A"/>
    <w:rsid w:val="004A4F31"/>
    <w:rsid w:val="004A5181"/>
    <w:rsid w:val="004A5242"/>
    <w:rsid w:val="004A6143"/>
    <w:rsid w:val="004A63AE"/>
    <w:rsid w:val="004A68E9"/>
    <w:rsid w:val="004A6994"/>
    <w:rsid w:val="004A6FB6"/>
    <w:rsid w:val="004A7C00"/>
    <w:rsid w:val="004B026C"/>
    <w:rsid w:val="004B0AA5"/>
    <w:rsid w:val="004B0D07"/>
    <w:rsid w:val="004B18F7"/>
    <w:rsid w:val="004B19A8"/>
    <w:rsid w:val="004B2525"/>
    <w:rsid w:val="004B273A"/>
    <w:rsid w:val="004B2F29"/>
    <w:rsid w:val="004B3E92"/>
    <w:rsid w:val="004B4B12"/>
    <w:rsid w:val="004B6211"/>
    <w:rsid w:val="004B64A6"/>
    <w:rsid w:val="004B65B0"/>
    <w:rsid w:val="004B6789"/>
    <w:rsid w:val="004B755C"/>
    <w:rsid w:val="004B7DCA"/>
    <w:rsid w:val="004C016E"/>
    <w:rsid w:val="004C02BE"/>
    <w:rsid w:val="004C02FF"/>
    <w:rsid w:val="004C0AAC"/>
    <w:rsid w:val="004C0D15"/>
    <w:rsid w:val="004C1581"/>
    <w:rsid w:val="004C1622"/>
    <w:rsid w:val="004C20CD"/>
    <w:rsid w:val="004C2216"/>
    <w:rsid w:val="004C26D9"/>
    <w:rsid w:val="004C3068"/>
    <w:rsid w:val="004C336D"/>
    <w:rsid w:val="004C3A19"/>
    <w:rsid w:val="004C4475"/>
    <w:rsid w:val="004C4F8A"/>
    <w:rsid w:val="004C537C"/>
    <w:rsid w:val="004C55B2"/>
    <w:rsid w:val="004C57A2"/>
    <w:rsid w:val="004C57A5"/>
    <w:rsid w:val="004C57D2"/>
    <w:rsid w:val="004C5DC2"/>
    <w:rsid w:val="004C6F82"/>
    <w:rsid w:val="004C7044"/>
    <w:rsid w:val="004C729D"/>
    <w:rsid w:val="004C72AA"/>
    <w:rsid w:val="004C7882"/>
    <w:rsid w:val="004C78F5"/>
    <w:rsid w:val="004C7C5D"/>
    <w:rsid w:val="004C7E29"/>
    <w:rsid w:val="004D06EB"/>
    <w:rsid w:val="004D1BD3"/>
    <w:rsid w:val="004D1CAE"/>
    <w:rsid w:val="004D3CBB"/>
    <w:rsid w:val="004D4236"/>
    <w:rsid w:val="004D429E"/>
    <w:rsid w:val="004D4A87"/>
    <w:rsid w:val="004D4B33"/>
    <w:rsid w:val="004D5DCC"/>
    <w:rsid w:val="004D5E5C"/>
    <w:rsid w:val="004D6919"/>
    <w:rsid w:val="004D6FD5"/>
    <w:rsid w:val="004E0B14"/>
    <w:rsid w:val="004E111F"/>
    <w:rsid w:val="004E155D"/>
    <w:rsid w:val="004E2B48"/>
    <w:rsid w:val="004E2D25"/>
    <w:rsid w:val="004E33F0"/>
    <w:rsid w:val="004E3717"/>
    <w:rsid w:val="004E41C2"/>
    <w:rsid w:val="004E44BA"/>
    <w:rsid w:val="004E45BF"/>
    <w:rsid w:val="004E4681"/>
    <w:rsid w:val="004E5394"/>
    <w:rsid w:val="004E5445"/>
    <w:rsid w:val="004E580A"/>
    <w:rsid w:val="004E6497"/>
    <w:rsid w:val="004E69E5"/>
    <w:rsid w:val="004E721F"/>
    <w:rsid w:val="004F0041"/>
    <w:rsid w:val="004F00EF"/>
    <w:rsid w:val="004F01E2"/>
    <w:rsid w:val="004F162F"/>
    <w:rsid w:val="004F1D42"/>
    <w:rsid w:val="004F2315"/>
    <w:rsid w:val="004F234C"/>
    <w:rsid w:val="004F2738"/>
    <w:rsid w:val="004F304C"/>
    <w:rsid w:val="004F31B3"/>
    <w:rsid w:val="004F3E11"/>
    <w:rsid w:val="004F4982"/>
    <w:rsid w:val="004F5192"/>
    <w:rsid w:val="004F568B"/>
    <w:rsid w:val="004F58D5"/>
    <w:rsid w:val="004F58F6"/>
    <w:rsid w:val="004F6E45"/>
    <w:rsid w:val="004F7BE4"/>
    <w:rsid w:val="00500079"/>
    <w:rsid w:val="00500862"/>
    <w:rsid w:val="005009A0"/>
    <w:rsid w:val="00501772"/>
    <w:rsid w:val="00501CE3"/>
    <w:rsid w:val="00501D32"/>
    <w:rsid w:val="005029ED"/>
    <w:rsid w:val="00502C88"/>
    <w:rsid w:val="00503CF3"/>
    <w:rsid w:val="00503D66"/>
    <w:rsid w:val="00504F7C"/>
    <w:rsid w:val="005052A3"/>
    <w:rsid w:val="005055DD"/>
    <w:rsid w:val="00505D49"/>
    <w:rsid w:val="00506432"/>
    <w:rsid w:val="00507316"/>
    <w:rsid w:val="005073CE"/>
    <w:rsid w:val="00507A28"/>
    <w:rsid w:val="0051038E"/>
    <w:rsid w:val="0051095D"/>
    <w:rsid w:val="00510D76"/>
    <w:rsid w:val="00511ABE"/>
    <w:rsid w:val="00511CD0"/>
    <w:rsid w:val="00511FE5"/>
    <w:rsid w:val="005125AD"/>
    <w:rsid w:val="0051289C"/>
    <w:rsid w:val="00512981"/>
    <w:rsid w:val="005136EF"/>
    <w:rsid w:val="00514933"/>
    <w:rsid w:val="00514E8E"/>
    <w:rsid w:val="0051549E"/>
    <w:rsid w:val="00515A9B"/>
    <w:rsid w:val="005164AE"/>
    <w:rsid w:val="00516F36"/>
    <w:rsid w:val="00517F68"/>
    <w:rsid w:val="0052084A"/>
    <w:rsid w:val="00520C42"/>
    <w:rsid w:val="00520C9B"/>
    <w:rsid w:val="00520E75"/>
    <w:rsid w:val="005218B7"/>
    <w:rsid w:val="00521D6E"/>
    <w:rsid w:val="00522006"/>
    <w:rsid w:val="005223BC"/>
    <w:rsid w:val="00522439"/>
    <w:rsid w:val="00522CBD"/>
    <w:rsid w:val="00522F0C"/>
    <w:rsid w:val="005238BA"/>
    <w:rsid w:val="00523A02"/>
    <w:rsid w:val="00523D69"/>
    <w:rsid w:val="00524850"/>
    <w:rsid w:val="00524FC2"/>
    <w:rsid w:val="00525071"/>
    <w:rsid w:val="005250F8"/>
    <w:rsid w:val="005256F6"/>
    <w:rsid w:val="00525A17"/>
    <w:rsid w:val="005262DF"/>
    <w:rsid w:val="005267E4"/>
    <w:rsid w:val="00526BD3"/>
    <w:rsid w:val="00526E10"/>
    <w:rsid w:val="005308AF"/>
    <w:rsid w:val="00531295"/>
    <w:rsid w:val="00531834"/>
    <w:rsid w:val="00532034"/>
    <w:rsid w:val="00532451"/>
    <w:rsid w:val="00532531"/>
    <w:rsid w:val="00532775"/>
    <w:rsid w:val="00532F58"/>
    <w:rsid w:val="00533998"/>
    <w:rsid w:val="00533B18"/>
    <w:rsid w:val="00533E38"/>
    <w:rsid w:val="00533EC0"/>
    <w:rsid w:val="00534DC8"/>
    <w:rsid w:val="00534F13"/>
    <w:rsid w:val="005358E1"/>
    <w:rsid w:val="0053631E"/>
    <w:rsid w:val="005363B1"/>
    <w:rsid w:val="00536489"/>
    <w:rsid w:val="005364A1"/>
    <w:rsid w:val="00537084"/>
    <w:rsid w:val="005370D9"/>
    <w:rsid w:val="0053715B"/>
    <w:rsid w:val="00537D96"/>
    <w:rsid w:val="005400D5"/>
    <w:rsid w:val="005407A9"/>
    <w:rsid w:val="00541259"/>
    <w:rsid w:val="00541CEA"/>
    <w:rsid w:val="00541E2E"/>
    <w:rsid w:val="00542A8C"/>
    <w:rsid w:val="0054380E"/>
    <w:rsid w:val="005438C9"/>
    <w:rsid w:val="00543F82"/>
    <w:rsid w:val="00544996"/>
    <w:rsid w:val="00544C9D"/>
    <w:rsid w:val="005450FD"/>
    <w:rsid w:val="00545961"/>
    <w:rsid w:val="005462B1"/>
    <w:rsid w:val="005465BA"/>
    <w:rsid w:val="00546954"/>
    <w:rsid w:val="00546E33"/>
    <w:rsid w:val="00546EC9"/>
    <w:rsid w:val="00546FC3"/>
    <w:rsid w:val="00547738"/>
    <w:rsid w:val="005478F0"/>
    <w:rsid w:val="0055009A"/>
    <w:rsid w:val="0055042B"/>
    <w:rsid w:val="00550B6F"/>
    <w:rsid w:val="00550C1F"/>
    <w:rsid w:val="00550EAD"/>
    <w:rsid w:val="00550F0A"/>
    <w:rsid w:val="0055161D"/>
    <w:rsid w:val="00551C3F"/>
    <w:rsid w:val="00552EA4"/>
    <w:rsid w:val="005535B6"/>
    <w:rsid w:val="0055374E"/>
    <w:rsid w:val="00553F02"/>
    <w:rsid w:val="00553FE0"/>
    <w:rsid w:val="005543E4"/>
    <w:rsid w:val="00554EBD"/>
    <w:rsid w:val="00556083"/>
    <w:rsid w:val="005577F8"/>
    <w:rsid w:val="005609C4"/>
    <w:rsid w:val="005612EE"/>
    <w:rsid w:val="00561671"/>
    <w:rsid w:val="00561BE3"/>
    <w:rsid w:val="00561C4C"/>
    <w:rsid w:val="00561E52"/>
    <w:rsid w:val="00561E64"/>
    <w:rsid w:val="0056228A"/>
    <w:rsid w:val="00562465"/>
    <w:rsid w:val="00562AD0"/>
    <w:rsid w:val="00563187"/>
    <w:rsid w:val="005634D1"/>
    <w:rsid w:val="00563599"/>
    <w:rsid w:val="005635B2"/>
    <w:rsid w:val="005636A0"/>
    <w:rsid w:val="005646DB"/>
    <w:rsid w:val="00565653"/>
    <w:rsid w:val="00566348"/>
    <w:rsid w:val="00566A91"/>
    <w:rsid w:val="00566CF3"/>
    <w:rsid w:val="00567DCF"/>
    <w:rsid w:val="005703A8"/>
    <w:rsid w:val="005709C7"/>
    <w:rsid w:val="0057179B"/>
    <w:rsid w:val="005720E9"/>
    <w:rsid w:val="00572D32"/>
    <w:rsid w:val="00573D2F"/>
    <w:rsid w:val="0057410C"/>
    <w:rsid w:val="0057451A"/>
    <w:rsid w:val="0057510E"/>
    <w:rsid w:val="00575350"/>
    <w:rsid w:val="00575C50"/>
    <w:rsid w:val="00575D2C"/>
    <w:rsid w:val="005761C9"/>
    <w:rsid w:val="0057668E"/>
    <w:rsid w:val="00576AAB"/>
    <w:rsid w:val="00576D08"/>
    <w:rsid w:val="005771E7"/>
    <w:rsid w:val="005773A5"/>
    <w:rsid w:val="00577979"/>
    <w:rsid w:val="005779EF"/>
    <w:rsid w:val="00577C6B"/>
    <w:rsid w:val="00580398"/>
    <w:rsid w:val="00580611"/>
    <w:rsid w:val="00580631"/>
    <w:rsid w:val="005809B8"/>
    <w:rsid w:val="00580B92"/>
    <w:rsid w:val="00581779"/>
    <w:rsid w:val="00581799"/>
    <w:rsid w:val="0058185A"/>
    <w:rsid w:val="00581FD9"/>
    <w:rsid w:val="00583385"/>
    <w:rsid w:val="00583FA6"/>
    <w:rsid w:val="00585193"/>
    <w:rsid w:val="00585E17"/>
    <w:rsid w:val="00585EB2"/>
    <w:rsid w:val="00587EC0"/>
    <w:rsid w:val="0059009E"/>
    <w:rsid w:val="0059020A"/>
    <w:rsid w:val="0059031E"/>
    <w:rsid w:val="00591075"/>
    <w:rsid w:val="00591165"/>
    <w:rsid w:val="00591304"/>
    <w:rsid w:val="0059148D"/>
    <w:rsid w:val="005922A1"/>
    <w:rsid w:val="005923AC"/>
    <w:rsid w:val="00592692"/>
    <w:rsid w:val="005930AF"/>
    <w:rsid w:val="00593608"/>
    <w:rsid w:val="005936AF"/>
    <w:rsid w:val="00593A2F"/>
    <w:rsid w:val="00593D44"/>
    <w:rsid w:val="00594897"/>
    <w:rsid w:val="00594BDF"/>
    <w:rsid w:val="00594EC6"/>
    <w:rsid w:val="00594F03"/>
    <w:rsid w:val="00595C3C"/>
    <w:rsid w:val="00596320"/>
    <w:rsid w:val="00597A7A"/>
    <w:rsid w:val="00597E9C"/>
    <w:rsid w:val="00597EA5"/>
    <w:rsid w:val="005A05B7"/>
    <w:rsid w:val="005A07F5"/>
    <w:rsid w:val="005A0AE9"/>
    <w:rsid w:val="005A20F3"/>
    <w:rsid w:val="005A214B"/>
    <w:rsid w:val="005A3CFD"/>
    <w:rsid w:val="005A5167"/>
    <w:rsid w:val="005A5E5A"/>
    <w:rsid w:val="005A6D5C"/>
    <w:rsid w:val="005A6DC4"/>
    <w:rsid w:val="005A76AA"/>
    <w:rsid w:val="005A7783"/>
    <w:rsid w:val="005A7850"/>
    <w:rsid w:val="005A7A9F"/>
    <w:rsid w:val="005A7F3F"/>
    <w:rsid w:val="005B0707"/>
    <w:rsid w:val="005B0961"/>
    <w:rsid w:val="005B140C"/>
    <w:rsid w:val="005B1E2C"/>
    <w:rsid w:val="005B24AA"/>
    <w:rsid w:val="005B2EAB"/>
    <w:rsid w:val="005B37B5"/>
    <w:rsid w:val="005B42DE"/>
    <w:rsid w:val="005B4606"/>
    <w:rsid w:val="005B4C64"/>
    <w:rsid w:val="005B4C8C"/>
    <w:rsid w:val="005B50FD"/>
    <w:rsid w:val="005B5920"/>
    <w:rsid w:val="005B79AB"/>
    <w:rsid w:val="005C0BFE"/>
    <w:rsid w:val="005C1F2B"/>
    <w:rsid w:val="005C20A9"/>
    <w:rsid w:val="005C210E"/>
    <w:rsid w:val="005C2DD8"/>
    <w:rsid w:val="005C3360"/>
    <w:rsid w:val="005C41E8"/>
    <w:rsid w:val="005C4267"/>
    <w:rsid w:val="005C4381"/>
    <w:rsid w:val="005C44C9"/>
    <w:rsid w:val="005C48BA"/>
    <w:rsid w:val="005C4A0D"/>
    <w:rsid w:val="005C52D0"/>
    <w:rsid w:val="005C54C3"/>
    <w:rsid w:val="005C5529"/>
    <w:rsid w:val="005C56B1"/>
    <w:rsid w:val="005C5EDB"/>
    <w:rsid w:val="005C5F79"/>
    <w:rsid w:val="005C60C4"/>
    <w:rsid w:val="005C7BA6"/>
    <w:rsid w:val="005C7E62"/>
    <w:rsid w:val="005D02BC"/>
    <w:rsid w:val="005D0757"/>
    <w:rsid w:val="005D09F7"/>
    <w:rsid w:val="005D1C88"/>
    <w:rsid w:val="005D2297"/>
    <w:rsid w:val="005D23BA"/>
    <w:rsid w:val="005D2A58"/>
    <w:rsid w:val="005D411F"/>
    <w:rsid w:val="005D41FA"/>
    <w:rsid w:val="005D4543"/>
    <w:rsid w:val="005D4B16"/>
    <w:rsid w:val="005D4BE0"/>
    <w:rsid w:val="005D57DD"/>
    <w:rsid w:val="005D638F"/>
    <w:rsid w:val="005D6451"/>
    <w:rsid w:val="005D645E"/>
    <w:rsid w:val="005D657D"/>
    <w:rsid w:val="005D6A2E"/>
    <w:rsid w:val="005D6DE0"/>
    <w:rsid w:val="005E0324"/>
    <w:rsid w:val="005E050A"/>
    <w:rsid w:val="005E05BD"/>
    <w:rsid w:val="005E0FE1"/>
    <w:rsid w:val="005E102A"/>
    <w:rsid w:val="005E1226"/>
    <w:rsid w:val="005E1388"/>
    <w:rsid w:val="005E2644"/>
    <w:rsid w:val="005E2859"/>
    <w:rsid w:val="005E320D"/>
    <w:rsid w:val="005E3A8C"/>
    <w:rsid w:val="005E5D85"/>
    <w:rsid w:val="005E60E5"/>
    <w:rsid w:val="005E6FBA"/>
    <w:rsid w:val="005E76A2"/>
    <w:rsid w:val="005E7A9C"/>
    <w:rsid w:val="005F005C"/>
    <w:rsid w:val="005F0855"/>
    <w:rsid w:val="005F0ACA"/>
    <w:rsid w:val="005F1C94"/>
    <w:rsid w:val="005F2341"/>
    <w:rsid w:val="005F3015"/>
    <w:rsid w:val="005F3AC7"/>
    <w:rsid w:val="005F3D9C"/>
    <w:rsid w:val="005F42CA"/>
    <w:rsid w:val="005F4829"/>
    <w:rsid w:val="005F4BCD"/>
    <w:rsid w:val="005F4C4C"/>
    <w:rsid w:val="005F5105"/>
    <w:rsid w:val="005F558A"/>
    <w:rsid w:val="005F5AEE"/>
    <w:rsid w:val="005F5E53"/>
    <w:rsid w:val="005F5EA8"/>
    <w:rsid w:val="005F62F7"/>
    <w:rsid w:val="005F62FC"/>
    <w:rsid w:val="005F66A9"/>
    <w:rsid w:val="005F69CE"/>
    <w:rsid w:val="005F6A67"/>
    <w:rsid w:val="005F71C1"/>
    <w:rsid w:val="006003A1"/>
    <w:rsid w:val="00600850"/>
    <w:rsid w:val="00600996"/>
    <w:rsid w:val="00601A77"/>
    <w:rsid w:val="006020BE"/>
    <w:rsid w:val="0060336E"/>
    <w:rsid w:val="006033D0"/>
    <w:rsid w:val="00603844"/>
    <w:rsid w:val="006039B1"/>
    <w:rsid w:val="00603EE6"/>
    <w:rsid w:val="00605633"/>
    <w:rsid w:val="00606464"/>
    <w:rsid w:val="006067C3"/>
    <w:rsid w:val="00606ECA"/>
    <w:rsid w:val="00607642"/>
    <w:rsid w:val="0060780F"/>
    <w:rsid w:val="00607ED1"/>
    <w:rsid w:val="00610B03"/>
    <w:rsid w:val="00610B9C"/>
    <w:rsid w:val="00611CCF"/>
    <w:rsid w:val="00614296"/>
    <w:rsid w:val="006143A0"/>
    <w:rsid w:val="0061452F"/>
    <w:rsid w:val="0061521A"/>
    <w:rsid w:val="00615765"/>
    <w:rsid w:val="00616189"/>
    <w:rsid w:val="00616E25"/>
    <w:rsid w:val="00617299"/>
    <w:rsid w:val="0061784D"/>
    <w:rsid w:val="00617D53"/>
    <w:rsid w:val="006200D3"/>
    <w:rsid w:val="00620B8F"/>
    <w:rsid w:val="00621622"/>
    <w:rsid w:val="00622E04"/>
    <w:rsid w:val="00623599"/>
    <w:rsid w:val="00623DDF"/>
    <w:rsid w:val="0062444C"/>
    <w:rsid w:val="00624586"/>
    <w:rsid w:val="00624814"/>
    <w:rsid w:val="006248AA"/>
    <w:rsid w:val="00624AF0"/>
    <w:rsid w:val="00625071"/>
    <w:rsid w:val="006258AA"/>
    <w:rsid w:val="00625F03"/>
    <w:rsid w:val="006264EB"/>
    <w:rsid w:val="00626800"/>
    <w:rsid w:val="00626C04"/>
    <w:rsid w:val="00627230"/>
    <w:rsid w:val="006308E3"/>
    <w:rsid w:val="006310AC"/>
    <w:rsid w:val="00631BA8"/>
    <w:rsid w:val="0063233B"/>
    <w:rsid w:val="006327E1"/>
    <w:rsid w:val="00632BBA"/>
    <w:rsid w:val="00632C9E"/>
    <w:rsid w:val="00633986"/>
    <w:rsid w:val="00633F96"/>
    <w:rsid w:val="00634DAD"/>
    <w:rsid w:val="00635963"/>
    <w:rsid w:val="00635CA2"/>
    <w:rsid w:val="00635ED6"/>
    <w:rsid w:val="0063652E"/>
    <w:rsid w:val="00637C52"/>
    <w:rsid w:val="006402BB"/>
    <w:rsid w:val="00640321"/>
    <w:rsid w:val="006405A1"/>
    <w:rsid w:val="0064096D"/>
    <w:rsid w:val="00640979"/>
    <w:rsid w:val="00640A51"/>
    <w:rsid w:val="00642584"/>
    <w:rsid w:val="00642945"/>
    <w:rsid w:val="00643598"/>
    <w:rsid w:val="00644085"/>
    <w:rsid w:val="006445B8"/>
    <w:rsid w:val="00645DDC"/>
    <w:rsid w:val="0064610A"/>
    <w:rsid w:val="00647123"/>
    <w:rsid w:val="0064733B"/>
    <w:rsid w:val="0065074B"/>
    <w:rsid w:val="00650931"/>
    <w:rsid w:val="00650D8C"/>
    <w:rsid w:val="006515CE"/>
    <w:rsid w:val="006527A5"/>
    <w:rsid w:val="00652BEA"/>
    <w:rsid w:val="00652C2C"/>
    <w:rsid w:val="00653093"/>
    <w:rsid w:val="006533C4"/>
    <w:rsid w:val="00653450"/>
    <w:rsid w:val="00653BD9"/>
    <w:rsid w:val="006550E6"/>
    <w:rsid w:val="0065538C"/>
    <w:rsid w:val="00656BB0"/>
    <w:rsid w:val="006601E9"/>
    <w:rsid w:val="00660446"/>
    <w:rsid w:val="00660848"/>
    <w:rsid w:val="00660D2D"/>
    <w:rsid w:val="0066151C"/>
    <w:rsid w:val="00661859"/>
    <w:rsid w:val="00661AB4"/>
    <w:rsid w:val="00662C36"/>
    <w:rsid w:val="00662F05"/>
    <w:rsid w:val="006634ED"/>
    <w:rsid w:val="006635EC"/>
    <w:rsid w:val="006637ED"/>
    <w:rsid w:val="006638E7"/>
    <w:rsid w:val="0066403A"/>
    <w:rsid w:val="00664BB0"/>
    <w:rsid w:val="0066522A"/>
    <w:rsid w:val="00665564"/>
    <w:rsid w:val="0066682A"/>
    <w:rsid w:val="00667504"/>
    <w:rsid w:val="00667D03"/>
    <w:rsid w:val="00670643"/>
    <w:rsid w:val="006707CB"/>
    <w:rsid w:val="00671F59"/>
    <w:rsid w:val="00672447"/>
    <w:rsid w:val="006729DB"/>
    <w:rsid w:val="00672F6F"/>
    <w:rsid w:val="006731F5"/>
    <w:rsid w:val="00674EDF"/>
    <w:rsid w:val="00676048"/>
    <w:rsid w:val="006763AA"/>
    <w:rsid w:val="0067643A"/>
    <w:rsid w:val="00676465"/>
    <w:rsid w:val="00676597"/>
    <w:rsid w:val="00676C14"/>
    <w:rsid w:val="00676DAA"/>
    <w:rsid w:val="0067752E"/>
    <w:rsid w:val="00680257"/>
    <w:rsid w:val="0068091E"/>
    <w:rsid w:val="00680BB9"/>
    <w:rsid w:val="00680BC5"/>
    <w:rsid w:val="006816BD"/>
    <w:rsid w:val="00681BBB"/>
    <w:rsid w:val="00681C25"/>
    <w:rsid w:val="00681C5E"/>
    <w:rsid w:val="00681ECA"/>
    <w:rsid w:val="0068403C"/>
    <w:rsid w:val="00684BB9"/>
    <w:rsid w:val="00685805"/>
    <w:rsid w:val="00686C69"/>
    <w:rsid w:val="00686EE1"/>
    <w:rsid w:val="00687DE1"/>
    <w:rsid w:val="00690A37"/>
    <w:rsid w:val="0069277D"/>
    <w:rsid w:val="00692992"/>
    <w:rsid w:val="00692C17"/>
    <w:rsid w:val="00693016"/>
    <w:rsid w:val="00693E80"/>
    <w:rsid w:val="006942DF"/>
    <w:rsid w:val="006944F1"/>
    <w:rsid w:val="0069462D"/>
    <w:rsid w:val="00694759"/>
    <w:rsid w:val="00694939"/>
    <w:rsid w:val="00696E27"/>
    <w:rsid w:val="00697401"/>
    <w:rsid w:val="0069774B"/>
    <w:rsid w:val="0069783E"/>
    <w:rsid w:val="006A007A"/>
    <w:rsid w:val="006A074B"/>
    <w:rsid w:val="006A1545"/>
    <w:rsid w:val="006A1A96"/>
    <w:rsid w:val="006A3480"/>
    <w:rsid w:val="006A3FA5"/>
    <w:rsid w:val="006A421F"/>
    <w:rsid w:val="006A471C"/>
    <w:rsid w:val="006A56FA"/>
    <w:rsid w:val="006A575A"/>
    <w:rsid w:val="006A5B6A"/>
    <w:rsid w:val="006A5F29"/>
    <w:rsid w:val="006A6327"/>
    <w:rsid w:val="006A67F0"/>
    <w:rsid w:val="006A69FB"/>
    <w:rsid w:val="006A6D7D"/>
    <w:rsid w:val="006A7528"/>
    <w:rsid w:val="006A7D32"/>
    <w:rsid w:val="006B0261"/>
    <w:rsid w:val="006B156C"/>
    <w:rsid w:val="006B1AF2"/>
    <w:rsid w:val="006B27C4"/>
    <w:rsid w:val="006B2ADB"/>
    <w:rsid w:val="006B3533"/>
    <w:rsid w:val="006B40B8"/>
    <w:rsid w:val="006B4A01"/>
    <w:rsid w:val="006B4BCC"/>
    <w:rsid w:val="006B4D4B"/>
    <w:rsid w:val="006B5C5A"/>
    <w:rsid w:val="006B685B"/>
    <w:rsid w:val="006B6F1C"/>
    <w:rsid w:val="006C087A"/>
    <w:rsid w:val="006C0EB7"/>
    <w:rsid w:val="006C201D"/>
    <w:rsid w:val="006C2E43"/>
    <w:rsid w:val="006C359C"/>
    <w:rsid w:val="006C39DF"/>
    <w:rsid w:val="006C3A50"/>
    <w:rsid w:val="006C3D9F"/>
    <w:rsid w:val="006C43A0"/>
    <w:rsid w:val="006C53F0"/>
    <w:rsid w:val="006C58F9"/>
    <w:rsid w:val="006C62C3"/>
    <w:rsid w:val="006C6574"/>
    <w:rsid w:val="006C7D02"/>
    <w:rsid w:val="006D0143"/>
    <w:rsid w:val="006D0532"/>
    <w:rsid w:val="006D0A14"/>
    <w:rsid w:val="006D0F35"/>
    <w:rsid w:val="006D12D5"/>
    <w:rsid w:val="006D1B2B"/>
    <w:rsid w:val="006D23B7"/>
    <w:rsid w:val="006D27C2"/>
    <w:rsid w:val="006D2948"/>
    <w:rsid w:val="006D33E9"/>
    <w:rsid w:val="006D39B1"/>
    <w:rsid w:val="006D4775"/>
    <w:rsid w:val="006D50C1"/>
    <w:rsid w:val="006D54DA"/>
    <w:rsid w:val="006D5BD3"/>
    <w:rsid w:val="006D60D1"/>
    <w:rsid w:val="006D6377"/>
    <w:rsid w:val="006D682A"/>
    <w:rsid w:val="006D74CA"/>
    <w:rsid w:val="006D7EAE"/>
    <w:rsid w:val="006E03E1"/>
    <w:rsid w:val="006E040D"/>
    <w:rsid w:val="006E0EA6"/>
    <w:rsid w:val="006E150C"/>
    <w:rsid w:val="006E1CF2"/>
    <w:rsid w:val="006E20D5"/>
    <w:rsid w:val="006E214F"/>
    <w:rsid w:val="006E27B5"/>
    <w:rsid w:val="006E28C6"/>
    <w:rsid w:val="006E2F89"/>
    <w:rsid w:val="006E3124"/>
    <w:rsid w:val="006E3F19"/>
    <w:rsid w:val="006E406B"/>
    <w:rsid w:val="006E45CE"/>
    <w:rsid w:val="006E484B"/>
    <w:rsid w:val="006E4881"/>
    <w:rsid w:val="006E5508"/>
    <w:rsid w:val="006E5D61"/>
    <w:rsid w:val="006E6834"/>
    <w:rsid w:val="006E6842"/>
    <w:rsid w:val="006E68A4"/>
    <w:rsid w:val="006E7AFC"/>
    <w:rsid w:val="006E7C8A"/>
    <w:rsid w:val="006F091F"/>
    <w:rsid w:val="006F12AD"/>
    <w:rsid w:val="006F14DA"/>
    <w:rsid w:val="006F167E"/>
    <w:rsid w:val="006F1965"/>
    <w:rsid w:val="006F1F9A"/>
    <w:rsid w:val="006F1FBA"/>
    <w:rsid w:val="006F255C"/>
    <w:rsid w:val="006F2DD8"/>
    <w:rsid w:val="006F32AC"/>
    <w:rsid w:val="006F3C82"/>
    <w:rsid w:val="006F3DFA"/>
    <w:rsid w:val="006F4B12"/>
    <w:rsid w:val="006F4CD5"/>
    <w:rsid w:val="006F5304"/>
    <w:rsid w:val="006F5CEF"/>
    <w:rsid w:val="006F5DB1"/>
    <w:rsid w:val="006F601C"/>
    <w:rsid w:val="006F787F"/>
    <w:rsid w:val="007002E8"/>
    <w:rsid w:val="0070125B"/>
    <w:rsid w:val="0070183A"/>
    <w:rsid w:val="00701D38"/>
    <w:rsid w:val="007020D2"/>
    <w:rsid w:val="007026A2"/>
    <w:rsid w:val="00702964"/>
    <w:rsid w:val="007029A4"/>
    <w:rsid w:val="00702E16"/>
    <w:rsid w:val="0070397C"/>
    <w:rsid w:val="00704042"/>
    <w:rsid w:val="00704243"/>
    <w:rsid w:val="0070507F"/>
    <w:rsid w:val="00705540"/>
    <w:rsid w:val="007056AD"/>
    <w:rsid w:val="00705855"/>
    <w:rsid w:val="00705C52"/>
    <w:rsid w:val="00705F17"/>
    <w:rsid w:val="0070718E"/>
    <w:rsid w:val="00710228"/>
    <w:rsid w:val="00710817"/>
    <w:rsid w:val="0071082D"/>
    <w:rsid w:val="0071414C"/>
    <w:rsid w:val="0071466F"/>
    <w:rsid w:val="007149A6"/>
    <w:rsid w:val="00715A78"/>
    <w:rsid w:val="00715FD7"/>
    <w:rsid w:val="007161BB"/>
    <w:rsid w:val="00717090"/>
    <w:rsid w:val="00717140"/>
    <w:rsid w:val="007179DD"/>
    <w:rsid w:val="00717D74"/>
    <w:rsid w:val="00720605"/>
    <w:rsid w:val="007211FB"/>
    <w:rsid w:val="00721264"/>
    <w:rsid w:val="007216F2"/>
    <w:rsid w:val="00721791"/>
    <w:rsid w:val="00721F2D"/>
    <w:rsid w:val="0072218D"/>
    <w:rsid w:val="00722A53"/>
    <w:rsid w:val="00722AB7"/>
    <w:rsid w:val="00722F06"/>
    <w:rsid w:val="0072341A"/>
    <w:rsid w:val="007240C3"/>
    <w:rsid w:val="007245D9"/>
    <w:rsid w:val="007257D7"/>
    <w:rsid w:val="0072653C"/>
    <w:rsid w:val="007275EE"/>
    <w:rsid w:val="0073018E"/>
    <w:rsid w:val="00730A0C"/>
    <w:rsid w:val="00730A63"/>
    <w:rsid w:val="0073136A"/>
    <w:rsid w:val="00731381"/>
    <w:rsid w:val="007313C4"/>
    <w:rsid w:val="0073323B"/>
    <w:rsid w:val="00733276"/>
    <w:rsid w:val="007336E0"/>
    <w:rsid w:val="007337C3"/>
    <w:rsid w:val="007338D8"/>
    <w:rsid w:val="0073452B"/>
    <w:rsid w:val="00734608"/>
    <w:rsid w:val="00735345"/>
    <w:rsid w:val="00735ABC"/>
    <w:rsid w:val="0073611B"/>
    <w:rsid w:val="0073621B"/>
    <w:rsid w:val="007365BA"/>
    <w:rsid w:val="00736B59"/>
    <w:rsid w:val="00736EAF"/>
    <w:rsid w:val="00737512"/>
    <w:rsid w:val="00737985"/>
    <w:rsid w:val="007379A4"/>
    <w:rsid w:val="00740EA1"/>
    <w:rsid w:val="007417AC"/>
    <w:rsid w:val="00741945"/>
    <w:rsid w:val="00741EE0"/>
    <w:rsid w:val="00741FC4"/>
    <w:rsid w:val="007429C2"/>
    <w:rsid w:val="00742CC2"/>
    <w:rsid w:val="00743738"/>
    <w:rsid w:val="007442A9"/>
    <w:rsid w:val="007449AD"/>
    <w:rsid w:val="00744D7A"/>
    <w:rsid w:val="007453FE"/>
    <w:rsid w:val="00745881"/>
    <w:rsid w:val="00745F53"/>
    <w:rsid w:val="00746309"/>
    <w:rsid w:val="00746A77"/>
    <w:rsid w:val="00747207"/>
    <w:rsid w:val="00747599"/>
    <w:rsid w:val="0074764A"/>
    <w:rsid w:val="00747FCC"/>
    <w:rsid w:val="007503AD"/>
    <w:rsid w:val="007508A4"/>
    <w:rsid w:val="007508FE"/>
    <w:rsid w:val="00752F49"/>
    <w:rsid w:val="007539A0"/>
    <w:rsid w:val="00753B0C"/>
    <w:rsid w:val="00754FC3"/>
    <w:rsid w:val="007561DB"/>
    <w:rsid w:val="0075677C"/>
    <w:rsid w:val="00756887"/>
    <w:rsid w:val="00757792"/>
    <w:rsid w:val="0075788A"/>
    <w:rsid w:val="0076030D"/>
    <w:rsid w:val="0076034F"/>
    <w:rsid w:val="007604C9"/>
    <w:rsid w:val="00760755"/>
    <w:rsid w:val="00761455"/>
    <w:rsid w:val="00761AC6"/>
    <w:rsid w:val="00761D89"/>
    <w:rsid w:val="00761E13"/>
    <w:rsid w:val="00761FA5"/>
    <w:rsid w:val="00762547"/>
    <w:rsid w:val="00762D7E"/>
    <w:rsid w:val="00762EFE"/>
    <w:rsid w:val="0076315D"/>
    <w:rsid w:val="00763A44"/>
    <w:rsid w:val="00763C42"/>
    <w:rsid w:val="00763EED"/>
    <w:rsid w:val="00764192"/>
    <w:rsid w:val="00764295"/>
    <w:rsid w:val="00764780"/>
    <w:rsid w:val="00764965"/>
    <w:rsid w:val="00764E83"/>
    <w:rsid w:val="00765DEC"/>
    <w:rsid w:val="0076663D"/>
    <w:rsid w:val="00766923"/>
    <w:rsid w:val="007703A2"/>
    <w:rsid w:val="00770F76"/>
    <w:rsid w:val="00771743"/>
    <w:rsid w:val="00772504"/>
    <w:rsid w:val="00772C6C"/>
    <w:rsid w:val="00772DC9"/>
    <w:rsid w:val="0077320B"/>
    <w:rsid w:val="00773353"/>
    <w:rsid w:val="0077353F"/>
    <w:rsid w:val="007741CC"/>
    <w:rsid w:val="00775CBB"/>
    <w:rsid w:val="00775E4C"/>
    <w:rsid w:val="00775F38"/>
    <w:rsid w:val="00775F6D"/>
    <w:rsid w:val="00776642"/>
    <w:rsid w:val="007768E8"/>
    <w:rsid w:val="007770BC"/>
    <w:rsid w:val="00777556"/>
    <w:rsid w:val="00777641"/>
    <w:rsid w:val="007776D4"/>
    <w:rsid w:val="0077777D"/>
    <w:rsid w:val="00780227"/>
    <w:rsid w:val="0078070D"/>
    <w:rsid w:val="007808EF"/>
    <w:rsid w:val="00780A94"/>
    <w:rsid w:val="00781EAA"/>
    <w:rsid w:val="00782700"/>
    <w:rsid w:val="007830BE"/>
    <w:rsid w:val="007830C0"/>
    <w:rsid w:val="007830CE"/>
    <w:rsid w:val="00783190"/>
    <w:rsid w:val="00783550"/>
    <w:rsid w:val="00783951"/>
    <w:rsid w:val="00783CED"/>
    <w:rsid w:val="00783D24"/>
    <w:rsid w:val="00783EA7"/>
    <w:rsid w:val="00784ED7"/>
    <w:rsid w:val="007857CE"/>
    <w:rsid w:val="00786094"/>
    <w:rsid w:val="0078726C"/>
    <w:rsid w:val="00787555"/>
    <w:rsid w:val="007875E2"/>
    <w:rsid w:val="00787B63"/>
    <w:rsid w:val="0079024F"/>
    <w:rsid w:val="00790584"/>
    <w:rsid w:val="00790A6B"/>
    <w:rsid w:val="007910D9"/>
    <w:rsid w:val="007914CA"/>
    <w:rsid w:val="00791E13"/>
    <w:rsid w:val="007928F7"/>
    <w:rsid w:val="007933DD"/>
    <w:rsid w:val="00793906"/>
    <w:rsid w:val="00793F32"/>
    <w:rsid w:val="00794414"/>
    <w:rsid w:val="0079487D"/>
    <w:rsid w:val="00795044"/>
    <w:rsid w:val="007950C4"/>
    <w:rsid w:val="007956CC"/>
    <w:rsid w:val="00795B18"/>
    <w:rsid w:val="007972FD"/>
    <w:rsid w:val="00797415"/>
    <w:rsid w:val="007A07D3"/>
    <w:rsid w:val="007A19F2"/>
    <w:rsid w:val="007A2FDE"/>
    <w:rsid w:val="007A30E1"/>
    <w:rsid w:val="007A328A"/>
    <w:rsid w:val="007A329A"/>
    <w:rsid w:val="007A37DF"/>
    <w:rsid w:val="007A45CA"/>
    <w:rsid w:val="007A4904"/>
    <w:rsid w:val="007A49F1"/>
    <w:rsid w:val="007A4B0D"/>
    <w:rsid w:val="007A5413"/>
    <w:rsid w:val="007A67D1"/>
    <w:rsid w:val="007A698C"/>
    <w:rsid w:val="007A727E"/>
    <w:rsid w:val="007A760D"/>
    <w:rsid w:val="007A7763"/>
    <w:rsid w:val="007A7C30"/>
    <w:rsid w:val="007A7C70"/>
    <w:rsid w:val="007B00C9"/>
    <w:rsid w:val="007B031A"/>
    <w:rsid w:val="007B0F7E"/>
    <w:rsid w:val="007B21A8"/>
    <w:rsid w:val="007B2931"/>
    <w:rsid w:val="007B2C24"/>
    <w:rsid w:val="007B3540"/>
    <w:rsid w:val="007B3A92"/>
    <w:rsid w:val="007B3ADC"/>
    <w:rsid w:val="007B3FAB"/>
    <w:rsid w:val="007B4795"/>
    <w:rsid w:val="007B4DAF"/>
    <w:rsid w:val="007B60DF"/>
    <w:rsid w:val="007B64ED"/>
    <w:rsid w:val="007B662C"/>
    <w:rsid w:val="007B670A"/>
    <w:rsid w:val="007B695C"/>
    <w:rsid w:val="007B7623"/>
    <w:rsid w:val="007C0401"/>
    <w:rsid w:val="007C055F"/>
    <w:rsid w:val="007C068D"/>
    <w:rsid w:val="007C0E9E"/>
    <w:rsid w:val="007C0FF8"/>
    <w:rsid w:val="007C11B2"/>
    <w:rsid w:val="007C14BE"/>
    <w:rsid w:val="007C1CD6"/>
    <w:rsid w:val="007C3179"/>
    <w:rsid w:val="007C3213"/>
    <w:rsid w:val="007C37FD"/>
    <w:rsid w:val="007C3ECE"/>
    <w:rsid w:val="007C459A"/>
    <w:rsid w:val="007C4AA3"/>
    <w:rsid w:val="007C5374"/>
    <w:rsid w:val="007C59BC"/>
    <w:rsid w:val="007C5E5C"/>
    <w:rsid w:val="007C65C3"/>
    <w:rsid w:val="007C7533"/>
    <w:rsid w:val="007C7CD8"/>
    <w:rsid w:val="007C7D03"/>
    <w:rsid w:val="007C7EE3"/>
    <w:rsid w:val="007D1556"/>
    <w:rsid w:val="007D18C4"/>
    <w:rsid w:val="007D20C0"/>
    <w:rsid w:val="007D24CF"/>
    <w:rsid w:val="007D29D3"/>
    <w:rsid w:val="007D2EDE"/>
    <w:rsid w:val="007D3048"/>
    <w:rsid w:val="007D4265"/>
    <w:rsid w:val="007D4F2C"/>
    <w:rsid w:val="007D5749"/>
    <w:rsid w:val="007D5A09"/>
    <w:rsid w:val="007D6094"/>
    <w:rsid w:val="007D61D7"/>
    <w:rsid w:val="007D682D"/>
    <w:rsid w:val="007D6945"/>
    <w:rsid w:val="007D7024"/>
    <w:rsid w:val="007D7195"/>
    <w:rsid w:val="007D7E7B"/>
    <w:rsid w:val="007D7EDC"/>
    <w:rsid w:val="007E01FD"/>
    <w:rsid w:val="007E0D72"/>
    <w:rsid w:val="007E0DE0"/>
    <w:rsid w:val="007E218B"/>
    <w:rsid w:val="007E24AC"/>
    <w:rsid w:val="007E297F"/>
    <w:rsid w:val="007E2F15"/>
    <w:rsid w:val="007E3656"/>
    <w:rsid w:val="007E6358"/>
    <w:rsid w:val="007E67E7"/>
    <w:rsid w:val="007E7B5C"/>
    <w:rsid w:val="007E7E3F"/>
    <w:rsid w:val="007E7E6B"/>
    <w:rsid w:val="007E7F11"/>
    <w:rsid w:val="007F00DD"/>
    <w:rsid w:val="007F0663"/>
    <w:rsid w:val="007F0680"/>
    <w:rsid w:val="007F07C8"/>
    <w:rsid w:val="007F1141"/>
    <w:rsid w:val="007F1817"/>
    <w:rsid w:val="007F1A26"/>
    <w:rsid w:val="007F3013"/>
    <w:rsid w:val="007F31E5"/>
    <w:rsid w:val="007F3C26"/>
    <w:rsid w:val="007F4094"/>
    <w:rsid w:val="007F4D79"/>
    <w:rsid w:val="007F521B"/>
    <w:rsid w:val="007F54FB"/>
    <w:rsid w:val="007F5B50"/>
    <w:rsid w:val="007F6026"/>
    <w:rsid w:val="007F6F7D"/>
    <w:rsid w:val="007F70CE"/>
    <w:rsid w:val="007F7C5B"/>
    <w:rsid w:val="00800A7F"/>
    <w:rsid w:val="00801A56"/>
    <w:rsid w:val="00801EF3"/>
    <w:rsid w:val="00802281"/>
    <w:rsid w:val="00802535"/>
    <w:rsid w:val="0080325E"/>
    <w:rsid w:val="00804003"/>
    <w:rsid w:val="00804ABB"/>
    <w:rsid w:val="0080517A"/>
    <w:rsid w:val="00805889"/>
    <w:rsid w:val="00805E37"/>
    <w:rsid w:val="008063BD"/>
    <w:rsid w:val="008065A1"/>
    <w:rsid w:val="00806DDC"/>
    <w:rsid w:val="008071AB"/>
    <w:rsid w:val="00807457"/>
    <w:rsid w:val="00807EAF"/>
    <w:rsid w:val="00810D00"/>
    <w:rsid w:val="00811106"/>
    <w:rsid w:val="00811253"/>
    <w:rsid w:val="0081134D"/>
    <w:rsid w:val="00813317"/>
    <w:rsid w:val="0081333E"/>
    <w:rsid w:val="00813A7B"/>
    <w:rsid w:val="0081409D"/>
    <w:rsid w:val="00814A82"/>
    <w:rsid w:val="00814EA2"/>
    <w:rsid w:val="008152C2"/>
    <w:rsid w:val="008162EF"/>
    <w:rsid w:val="00816903"/>
    <w:rsid w:val="0081712C"/>
    <w:rsid w:val="00817C22"/>
    <w:rsid w:val="00817FCD"/>
    <w:rsid w:val="00820997"/>
    <w:rsid w:val="00820C33"/>
    <w:rsid w:val="00820D63"/>
    <w:rsid w:val="0082101E"/>
    <w:rsid w:val="008218A8"/>
    <w:rsid w:val="00821DB8"/>
    <w:rsid w:val="00822A00"/>
    <w:rsid w:val="00822DFE"/>
    <w:rsid w:val="0082327C"/>
    <w:rsid w:val="00823E29"/>
    <w:rsid w:val="0082569E"/>
    <w:rsid w:val="00825D3C"/>
    <w:rsid w:val="0082674F"/>
    <w:rsid w:val="00826E4B"/>
    <w:rsid w:val="00826E75"/>
    <w:rsid w:val="008275F9"/>
    <w:rsid w:val="0082798C"/>
    <w:rsid w:val="00827FDC"/>
    <w:rsid w:val="008303B5"/>
    <w:rsid w:val="008305F7"/>
    <w:rsid w:val="00830FF1"/>
    <w:rsid w:val="008310CC"/>
    <w:rsid w:val="00831BC9"/>
    <w:rsid w:val="008323B0"/>
    <w:rsid w:val="008324F4"/>
    <w:rsid w:val="00832EED"/>
    <w:rsid w:val="00834893"/>
    <w:rsid w:val="00834976"/>
    <w:rsid w:val="00834C20"/>
    <w:rsid w:val="00834EDC"/>
    <w:rsid w:val="008354AE"/>
    <w:rsid w:val="008356EC"/>
    <w:rsid w:val="00835C31"/>
    <w:rsid w:val="00836578"/>
    <w:rsid w:val="0083683E"/>
    <w:rsid w:val="00836DC0"/>
    <w:rsid w:val="00837E67"/>
    <w:rsid w:val="00840285"/>
    <w:rsid w:val="00840D4A"/>
    <w:rsid w:val="00841062"/>
    <w:rsid w:val="0084149C"/>
    <w:rsid w:val="008427D8"/>
    <w:rsid w:val="00842E94"/>
    <w:rsid w:val="00842EB0"/>
    <w:rsid w:val="008430C8"/>
    <w:rsid w:val="0084428F"/>
    <w:rsid w:val="00844438"/>
    <w:rsid w:val="008451E7"/>
    <w:rsid w:val="008473D4"/>
    <w:rsid w:val="00847707"/>
    <w:rsid w:val="00847859"/>
    <w:rsid w:val="0085027F"/>
    <w:rsid w:val="00850DEA"/>
    <w:rsid w:val="0085126E"/>
    <w:rsid w:val="008516EE"/>
    <w:rsid w:val="0085261F"/>
    <w:rsid w:val="008527D8"/>
    <w:rsid w:val="00852867"/>
    <w:rsid w:val="0085295F"/>
    <w:rsid w:val="00853023"/>
    <w:rsid w:val="00853312"/>
    <w:rsid w:val="00853899"/>
    <w:rsid w:val="00853A7E"/>
    <w:rsid w:val="00853BD7"/>
    <w:rsid w:val="00854929"/>
    <w:rsid w:val="00854F45"/>
    <w:rsid w:val="008557B0"/>
    <w:rsid w:val="00856993"/>
    <w:rsid w:val="00856B58"/>
    <w:rsid w:val="00856FB6"/>
    <w:rsid w:val="00860448"/>
    <w:rsid w:val="00860EC8"/>
    <w:rsid w:val="00861838"/>
    <w:rsid w:val="00861FF2"/>
    <w:rsid w:val="008620A3"/>
    <w:rsid w:val="00862D40"/>
    <w:rsid w:val="008630E8"/>
    <w:rsid w:val="00863844"/>
    <w:rsid w:val="008639F6"/>
    <w:rsid w:val="008642B2"/>
    <w:rsid w:val="00864B09"/>
    <w:rsid w:val="00864B3C"/>
    <w:rsid w:val="00864EE3"/>
    <w:rsid w:val="00865C91"/>
    <w:rsid w:val="00867426"/>
    <w:rsid w:val="008701D5"/>
    <w:rsid w:val="008735B9"/>
    <w:rsid w:val="008735F8"/>
    <w:rsid w:val="00873972"/>
    <w:rsid w:val="00873F72"/>
    <w:rsid w:val="0087531A"/>
    <w:rsid w:val="00875522"/>
    <w:rsid w:val="008769BC"/>
    <w:rsid w:val="00877A32"/>
    <w:rsid w:val="0088039E"/>
    <w:rsid w:val="008809E7"/>
    <w:rsid w:val="00880BE5"/>
    <w:rsid w:val="00881018"/>
    <w:rsid w:val="00881209"/>
    <w:rsid w:val="00881760"/>
    <w:rsid w:val="00882C8E"/>
    <w:rsid w:val="008830CC"/>
    <w:rsid w:val="00883921"/>
    <w:rsid w:val="008845AE"/>
    <w:rsid w:val="00884F61"/>
    <w:rsid w:val="00885294"/>
    <w:rsid w:val="00885F80"/>
    <w:rsid w:val="0088628A"/>
    <w:rsid w:val="00887AC8"/>
    <w:rsid w:val="008901D4"/>
    <w:rsid w:val="008903B2"/>
    <w:rsid w:val="008913D9"/>
    <w:rsid w:val="0089285E"/>
    <w:rsid w:val="00892F7C"/>
    <w:rsid w:val="008933AE"/>
    <w:rsid w:val="00893553"/>
    <w:rsid w:val="00893C3D"/>
    <w:rsid w:val="00893CF1"/>
    <w:rsid w:val="00893F58"/>
    <w:rsid w:val="00894195"/>
    <w:rsid w:val="008949FF"/>
    <w:rsid w:val="00894E1F"/>
    <w:rsid w:val="008950BF"/>
    <w:rsid w:val="00895B03"/>
    <w:rsid w:val="00895BF5"/>
    <w:rsid w:val="00895F3A"/>
    <w:rsid w:val="00896250"/>
    <w:rsid w:val="00896471"/>
    <w:rsid w:val="0089682A"/>
    <w:rsid w:val="00896E2B"/>
    <w:rsid w:val="00897E8B"/>
    <w:rsid w:val="008A01E8"/>
    <w:rsid w:val="008A095C"/>
    <w:rsid w:val="008A1269"/>
    <w:rsid w:val="008A127C"/>
    <w:rsid w:val="008A1A1E"/>
    <w:rsid w:val="008A23F5"/>
    <w:rsid w:val="008A2721"/>
    <w:rsid w:val="008A2A87"/>
    <w:rsid w:val="008A3629"/>
    <w:rsid w:val="008A3D23"/>
    <w:rsid w:val="008A3E97"/>
    <w:rsid w:val="008A42C1"/>
    <w:rsid w:val="008A46A9"/>
    <w:rsid w:val="008A52C0"/>
    <w:rsid w:val="008A6033"/>
    <w:rsid w:val="008A7011"/>
    <w:rsid w:val="008A7128"/>
    <w:rsid w:val="008B03D0"/>
    <w:rsid w:val="008B0A06"/>
    <w:rsid w:val="008B17A7"/>
    <w:rsid w:val="008B1A15"/>
    <w:rsid w:val="008B2672"/>
    <w:rsid w:val="008B39E9"/>
    <w:rsid w:val="008B3F10"/>
    <w:rsid w:val="008B406A"/>
    <w:rsid w:val="008B4667"/>
    <w:rsid w:val="008B4A2B"/>
    <w:rsid w:val="008B5397"/>
    <w:rsid w:val="008B5663"/>
    <w:rsid w:val="008B58F5"/>
    <w:rsid w:val="008B5E64"/>
    <w:rsid w:val="008B7165"/>
    <w:rsid w:val="008B783A"/>
    <w:rsid w:val="008B7990"/>
    <w:rsid w:val="008B7D02"/>
    <w:rsid w:val="008B7E48"/>
    <w:rsid w:val="008C00CA"/>
    <w:rsid w:val="008C140D"/>
    <w:rsid w:val="008C19EB"/>
    <w:rsid w:val="008C1BEB"/>
    <w:rsid w:val="008C1C45"/>
    <w:rsid w:val="008C20E2"/>
    <w:rsid w:val="008C23AC"/>
    <w:rsid w:val="008C294D"/>
    <w:rsid w:val="008C2DE3"/>
    <w:rsid w:val="008C45CC"/>
    <w:rsid w:val="008C47A8"/>
    <w:rsid w:val="008C4D24"/>
    <w:rsid w:val="008C4EBC"/>
    <w:rsid w:val="008C5412"/>
    <w:rsid w:val="008C5704"/>
    <w:rsid w:val="008D0095"/>
    <w:rsid w:val="008D0619"/>
    <w:rsid w:val="008D0B51"/>
    <w:rsid w:val="008D0C89"/>
    <w:rsid w:val="008D0DDB"/>
    <w:rsid w:val="008D1540"/>
    <w:rsid w:val="008D154E"/>
    <w:rsid w:val="008D2AF0"/>
    <w:rsid w:val="008D36CD"/>
    <w:rsid w:val="008D38D6"/>
    <w:rsid w:val="008D3AFC"/>
    <w:rsid w:val="008D41A5"/>
    <w:rsid w:val="008D460C"/>
    <w:rsid w:val="008D55B3"/>
    <w:rsid w:val="008D5868"/>
    <w:rsid w:val="008D59FF"/>
    <w:rsid w:val="008D626F"/>
    <w:rsid w:val="008D627D"/>
    <w:rsid w:val="008D64BD"/>
    <w:rsid w:val="008D728A"/>
    <w:rsid w:val="008D79F2"/>
    <w:rsid w:val="008D7C89"/>
    <w:rsid w:val="008E14CA"/>
    <w:rsid w:val="008E1502"/>
    <w:rsid w:val="008E1BF0"/>
    <w:rsid w:val="008E1FB9"/>
    <w:rsid w:val="008E240F"/>
    <w:rsid w:val="008E2B83"/>
    <w:rsid w:val="008E3AED"/>
    <w:rsid w:val="008E44DD"/>
    <w:rsid w:val="008E4F50"/>
    <w:rsid w:val="008E5799"/>
    <w:rsid w:val="008E58AF"/>
    <w:rsid w:val="008E58E8"/>
    <w:rsid w:val="008E5B99"/>
    <w:rsid w:val="008E5EF3"/>
    <w:rsid w:val="008E6B18"/>
    <w:rsid w:val="008E70D9"/>
    <w:rsid w:val="008E7E9E"/>
    <w:rsid w:val="008F01D3"/>
    <w:rsid w:val="008F1791"/>
    <w:rsid w:val="008F2169"/>
    <w:rsid w:val="008F240A"/>
    <w:rsid w:val="008F3961"/>
    <w:rsid w:val="008F4115"/>
    <w:rsid w:val="008F43F2"/>
    <w:rsid w:val="008F5062"/>
    <w:rsid w:val="008F532A"/>
    <w:rsid w:val="008F5644"/>
    <w:rsid w:val="008F5D90"/>
    <w:rsid w:val="008F67AC"/>
    <w:rsid w:val="008F716D"/>
    <w:rsid w:val="008F71C5"/>
    <w:rsid w:val="00900808"/>
    <w:rsid w:val="00903182"/>
    <w:rsid w:val="009036D2"/>
    <w:rsid w:val="00904701"/>
    <w:rsid w:val="009048D6"/>
    <w:rsid w:val="00904B3C"/>
    <w:rsid w:val="00904F45"/>
    <w:rsid w:val="009053C3"/>
    <w:rsid w:val="009062D4"/>
    <w:rsid w:val="00906813"/>
    <w:rsid w:val="00906BAB"/>
    <w:rsid w:val="00906C6C"/>
    <w:rsid w:val="00907279"/>
    <w:rsid w:val="009073C4"/>
    <w:rsid w:val="00907746"/>
    <w:rsid w:val="009102AF"/>
    <w:rsid w:val="00910640"/>
    <w:rsid w:val="00910A0D"/>
    <w:rsid w:val="00910BA9"/>
    <w:rsid w:val="00911196"/>
    <w:rsid w:val="00911B4E"/>
    <w:rsid w:val="00911BFA"/>
    <w:rsid w:val="00911EF7"/>
    <w:rsid w:val="00912025"/>
    <w:rsid w:val="00913785"/>
    <w:rsid w:val="00914AA6"/>
    <w:rsid w:val="00914ED6"/>
    <w:rsid w:val="009153E3"/>
    <w:rsid w:val="00916AA6"/>
    <w:rsid w:val="00917971"/>
    <w:rsid w:val="00917C4E"/>
    <w:rsid w:val="00920BFC"/>
    <w:rsid w:val="00920FF7"/>
    <w:rsid w:val="00921914"/>
    <w:rsid w:val="00921CF7"/>
    <w:rsid w:val="00922270"/>
    <w:rsid w:val="00922AD4"/>
    <w:rsid w:val="0092359C"/>
    <w:rsid w:val="009239F1"/>
    <w:rsid w:val="00924BAC"/>
    <w:rsid w:val="00924F57"/>
    <w:rsid w:val="009257D8"/>
    <w:rsid w:val="00925E97"/>
    <w:rsid w:val="009260D2"/>
    <w:rsid w:val="0092658C"/>
    <w:rsid w:val="00926943"/>
    <w:rsid w:val="00926E75"/>
    <w:rsid w:val="009271C5"/>
    <w:rsid w:val="009276A4"/>
    <w:rsid w:val="00927883"/>
    <w:rsid w:val="009300A6"/>
    <w:rsid w:val="00930A64"/>
    <w:rsid w:val="00930BCC"/>
    <w:rsid w:val="0093154F"/>
    <w:rsid w:val="00931EFD"/>
    <w:rsid w:val="0093224C"/>
    <w:rsid w:val="00932377"/>
    <w:rsid w:val="00932630"/>
    <w:rsid w:val="009329CA"/>
    <w:rsid w:val="00932F33"/>
    <w:rsid w:val="00933709"/>
    <w:rsid w:val="00933BC8"/>
    <w:rsid w:val="009345FF"/>
    <w:rsid w:val="00934652"/>
    <w:rsid w:val="009352EF"/>
    <w:rsid w:val="00935E16"/>
    <w:rsid w:val="00936C75"/>
    <w:rsid w:val="009373B0"/>
    <w:rsid w:val="00940717"/>
    <w:rsid w:val="009414CC"/>
    <w:rsid w:val="009420DF"/>
    <w:rsid w:val="00942A80"/>
    <w:rsid w:val="009442A0"/>
    <w:rsid w:val="00944417"/>
    <w:rsid w:val="0094674B"/>
    <w:rsid w:val="00946C0A"/>
    <w:rsid w:val="00946FE9"/>
    <w:rsid w:val="009472FA"/>
    <w:rsid w:val="00947609"/>
    <w:rsid w:val="00947631"/>
    <w:rsid w:val="00947887"/>
    <w:rsid w:val="00947E26"/>
    <w:rsid w:val="00947FAF"/>
    <w:rsid w:val="00950A09"/>
    <w:rsid w:val="00950D81"/>
    <w:rsid w:val="0095113D"/>
    <w:rsid w:val="0095187B"/>
    <w:rsid w:val="009519B4"/>
    <w:rsid w:val="00951EEE"/>
    <w:rsid w:val="00951F30"/>
    <w:rsid w:val="00953229"/>
    <w:rsid w:val="00953CDD"/>
    <w:rsid w:val="00954399"/>
    <w:rsid w:val="00954476"/>
    <w:rsid w:val="00954DA3"/>
    <w:rsid w:val="00954FC1"/>
    <w:rsid w:val="00955287"/>
    <w:rsid w:val="009552DD"/>
    <w:rsid w:val="0095533C"/>
    <w:rsid w:val="009561F4"/>
    <w:rsid w:val="0095649C"/>
    <w:rsid w:val="00956E54"/>
    <w:rsid w:val="009579FB"/>
    <w:rsid w:val="009608B4"/>
    <w:rsid w:val="00960FF6"/>
    <w:rsid w:val="009611B0"/>
    <w:rsid w:val="0096134B"/>
    <w:rsid w:val="00961B5C"/>
    <w:rsid w:val="00961DA4"/>
    <w:rsid w:val="00962A6C"/>
    <w:rsid w:val="00962EF0"/>
    <w:rsid w:val="00963296"/>
    <w:rsid w:val="00964173"/>
    <w:rsid w:val="00964223"/>
    <w:rsid w:val="00964278"/>
    <w:rsid w:val="0096452B"/>
    <w:rsid w:val="00965290"/>
    <w:rsid w:val="00965A32"/>
    <w:rsid w:val="00965F4A"/>
    <w:rsid w:val="00966F4A"/>
    <w:rsid w:val="0096707C"/>
    <w:rsid w:val="009672E6"/>
    <w:rsid w:val="0096753B"/>
    <w:rsid w:val="00967715"/>
    <w:rsid w:val="009700F8"/>
    <w:rsid w:val="0097015A"/>
    <w:rsid w:val="00970A94"/>
    <w:rsid w:val="00970E82"/>
    <w:rsid w:val="009717E4"/>
    <w:rsid w:val="00971A6F"/>
    <w:rsid w:val="00971BFB"/>
    <w:rsid w:val="0097330F"/>
    <w:rsid w:val="00973E9F"/>
    <w:rsid w:val="00973EFC"/>
    <w:rsid w:val="00973F84"/>
    <w:rsid w:val="009745CA"/>
    <w:rsid w:val="00974754"/>
    <w:rsid w:val="00974877"/>
    <w:rsid w:val="0097585B"/>
    <w:rsid w:val="009763E2"/>
    <w:rsid w:val="00976748"/>
    <w:rsid w:val="0097679F"/>
    <w:rsid w:val="00976F13"/>
    <w:rsid w:val="00976F27"/>
    <w:rsid w:val="009775A9"/>
    <w:rsid w:val="0097767A"/>
    <w:rsid w:val="0097771B"/>
    <w:rsid w:val="0097777F"/>
    <w:rsid w:val="009779E8"/>
    <w:rsid w:val="00977E34"/>
    <w:rsid w:val="00977EA9"/>
    <w:rsid w:val="009808BC"/>
    <w:rsid w:val="009809BA"/>
    <w:rsid w:val="0098159C"/>
    <w:rsid w:val="00981779"/>
    <w:rsid w:val="00981ABB"/>
    <w:rsid w:val="00981D15"/>
    <w:rsid w:val="009823CE"/>
    <w:rsid w:val="0098272E"/>
    <w:rsid w:val="00982A9F"/>
    <w:rsid w:val="00982DD7"/>
    <w:rsid w:val="0098402A"/>
    <w:rsid w:val="00984030"/>
    <w:rsid w:val="009849FC"/>
    <w:rsid w:val="00985483"/>
    <w:rsid w:val="0098595C"/>
    <w:rsid w:val="00985B91"/>
    <w:rsid w:val="00985DB8"/>
    <w:rsid w:val="00985DC3"/>
    <w:rsid w:val="00986757"/>
    <w:rsid w:val="00986FEE"/>
    <w:rsid w:val="009872E6"/>
    <w:rsid w:val="009874CA"/>
    <w:rsid w:val="00987FF5"/>
    <w:rsid w:val="00990527"/>
    <w:rsid w:val="00991365"/>
    <w:rsid w:val="0099261A"/>
    <w:rsid w:val="0099297F"/>
    <w:rsid w:val="0099302B"/>
    <w:rsid w:val="0099346F"/>
    <w:rsid w:val="00993DCA"/>
    <w:rsid w:val="00993E43"/>
    <w:rsid w:val="009953C4"/>
    <w:rsid w:val="0099560B"/>
    <w:rsid w:val="00995804"/>
    <w:rsid w:val="009959D2"/>
    <w:rsid w:val="00995C14"/>
    <w:rsid w:val="0099654D"/>
    <w:rsid w:val="009972DB"/>
    <w:rsid w:val="009978DE"/>
    <w:rsid w:val="00997FA2"/>
    <w:rsid w:val="009A093F"/>
    <w:rsid w:val="009A0BE9"/>
    <w:rsid w:val="009A1216"/>
    <w:rsid w:val="009A1B08"/>
    <w:rsid w:val="009A239D"/>
    <w:rsid w:val="009A2886"/>
    <w:rsid w:val="009A2B3E"/>
    <w:rsid w:val="009A2E95"/>
    <w:rsid w:val="009A34BB"/>
    <w:rsid w:val="009A36D4"/>
    <w:rsid w:val="009A3E2E"/>
    <w:rsid w:val="009A4B1F"/>
    <w:rsid w:val="009A4D47"/>
    <w:rsid w:val="009A4D79"/>
    <w:rsid w:val="009A55EE"/>
    <w:rsid w:val="009A6376"/>
    <w:rsid w:val="009A63EC"/>
    <w:rsid w:val="009A6B38"/>
    <w:rsid w:val="009A6CDF"/>
    <w:rsid w:val="009A74E0"/>
    <w:rsid w:val="009A76CC"/>
    <w:rsid w:val="009A7FF7"/>
    <w:rsid w:val="009B0724"/>
    <w:rsid w:val="009B0EA4"/>
    <w:rsid w:val="009B188D"/>
    <w:rsid w:val="009B1ECE"/>
    <w:rsid w:val="009B2390"/>
    <w:rsid w:val="009B28C9"/>
    <w:rsid w:val="009B29C0"/>
    <w:rsid w:val="009B30E0"/>
    <w:rsid w:val="009B3924"/>
    <w:rsid w:val="009B398F"/>
    <w:rsid w:val="009B4508"/>
    <w:rsid w:val="009B47A8"/>
    <w:rsid w:val="009B4A21"/>
    <w:rsid w:val="009B560C"/>
    <w:rsid w:val="009B565C"/>
    <w:rsid w:val="009B5F26"/>
    <w:rsid w:val="009B6269"/>
    <w:rsid w:val="009B6281"/>
    <w:rsid w:val="009B6B91"/>
    <w:rsid w:val="009B72AE"/>
    <w:rsid w:val="009B74F3"/>
    <w:rsid w:val="009C02E4"/>
    <w:rsid w:val="009C09DE"/>
    <w:rsid w:val="009C0C1A"/>
    <w:rsid w:val="009C1544"/>
    <w:rsid w:val="009C17A6"/>
    <w:rsid w:val="009C1FF8"/>
    <w:rsid w:val="009C25BD"/>
    <w:rsid w:val="009C3694"/>
    <w:rsid w:val="009C48B2"/>
    <w:rsid w:val="009C536C"/>
    <w:rsid w:val="009C53A3"/>
    <w:rsid w:val="009C608B"/>
    <w:rsid w:val="009C60FA"/>
    <w:rsid w:val="009C72DF"/>
    <w:rsid w:val="009C7CB3"/>
    <w:rsid w:val="009D04F3"/>
    <w:rsid w:val="009D2AB1"/>
    <w:rsid w:val="009D3C51"/>
    <w:rsid w:val="009D3FB4"/>
    <w:rsid w:val="009D518C"/>
    <w:rsid w:val="009D591F"/>
    <w:rsid w:val="009D5A2E"/>
    <w:rsid w:val="009D6342"/>
    <w:rsid w:val="009D6906"/>
    <w:rsid w:val="009D6DB2"/>
    <w:rsid w:val="009D715D"/>
    <w:rsid w:val="009D745B"/>
    <w:rsid w:val="009D77F5"/>
    <w:rsid w:val="009E09FC"/>
    <w:rsid w:val="009E208A"/>
    <w:rsid w:val="009E28D1"/>
    <w:rsid w:val="009E34E0"/>
    <w:rsid w:val="009E3BFA"/>
    <w:rsid w:val="009E49E3"/>
    <w:rsid w:val="009E5CB1"/>
    <w:rsid w:val="009E67D1"/>
    <w:rsid w:val="009E6D18"/>
    <w:rsid w:val="009E6F1A"/>
    <w:rsid w:val="009E751D"/>
    <w:rsid w:val="009E7949"/>
    <w:rsid w:val="009E7B92"/>
    <w:rsid w:val="009F0E8E"/>
    <w:rsid w:val="009F0F2C"/>
    <w:rsid w:val="009F0F57"/>
    <w:rsid w:val="009F1DB5"/>
    <w:rsid w:val="009F3485"/>
    <w:rsid w:val="009F3EAC"/>
    <w:rsid w:val="009F4294"/>
    <w:rsid w:val="009F4BE4"/>
    <w:rsid w:val="009F562A"/>
    <w:rsid w:val="009F78E5"/>
    <w:rsid w:val="009F7B15"/>
    <w:rsid w:val="00A003F8"/>
    <w:rsid w:val="00A00410"/>
    <w:rsid w:val="00A0090F"/>
    <w:rsid w:val="00A00C8E"/>
    <w:rsid w:val="00A014AD"/>
    <w:rsid w:val="00A0163D"/>
    <w:rsid w:val="00A0236F"/>
    <w:rsid w:val="00A03663"/>
    <w:rsid w:val="00A039D6"/>
    <w:rsid w:val="00A03F77"/>
    <w:rsid w:val="00A042BD"/>
    <w:rsid w:val="00A044A6"/>
    <w:rsid w:val="00A0453E"/>
    <w:rsid w:val="00A0534C"/>
    <w:rsid w:val="00A05EB4"/>
    <w:rsid w:val="00A06A27"/>
    <w:rsid w:val="00A074C8"/>
    <w:rsid w:val="00A076A5"/>
    <w:rsid w:val="00A0793D"/>
    <w:rsid w:val="00A07A67"/>
    <w:rsid w:val="00A1154F"/>
    <w:rsid w:val="00A12A9B"/>
    <w:rsid w:val="00A12F44"/>
    <w:rsid w:val="00A13F14"/>
    <w:rsid w:val="00A1464B"/>
    <w:rsid w:val="00A14D0E"/>
    <w:rsid w:val="00A1553D"/>
    <w:rsid w:val="00A1571C"/>
    <w:rsid w:val="00A15DDA"/>
    <w:rsid w:val="00A15E6C"/>
    <w:rsid w:val="00A16570"/>
    <w:rsid w:val="00A165AE"/>
    <w:rsid w:val="00A16E78"/>
    <w:rsid w:val="00A16F29"/>
    <w:rsid w:val="00A1716E"/>
    <w:rsid w:val="00A17303"/>
    <w:rsid w:val="00A210A2"/>
    <w:rsid w:val="00A21DEF"/>
    <w:rsid w:val="00A22267"/>
    <w:rsid w:val="00A22427"/>
    <w:rsid w:val="00A2265A"/>
    <w:rsid w:val="00A226DC"/>
    <w:rsid w:val="00A23088"/>
    <w:rsid w:val="00A23D71"/>
    <w:rsid w:val="00A24EEB"/>
    <w:rsid w:val="00A2560C"/>
    <w:rsid w:val="00A2684D"/>
    <w:rsid w:val="00A26CD1"/>
    <w:rsid w:val="00A2735D"/>
    <w:rsid w:val="00A3060B"/>
    <w:rsid w:val="00A3197F"/>
    <w:rsid w:val="00A31AD5"/>
    <w:rsid w:val="00A3298C"/>
    <w:rsid w:val="00A32D2B"/>
    <w:rsid w:val="00A334AE"/>
    <w:rsid w:val="00A33E5B"/>
    <w:rsid w:val="00A345C5"/>
    <w:rsid w:val="00A3530C"/>
    <w:rsid w:val="00A35AF5"/>
    <w:rsid w:val="00A365F1"/>
    <w:rsid w:val="00A36884"/>
    <w:rsid w:val="00A36AC5"/>
    <w:rsid w:val="00A36C1C"/>
    <w:rsid w:val="00A36EF5"/>
    <w:rsid w:val="00A36F61"/>
    <w:rsid w:val="00A37512"/>
    <w:rsid w:val="00A37F95"/>
    <w:rsid w:val="00A406C6"/>
    <w:rsid w:val="00A407CC"/>
    <w:rsid w:val="00A41B1F"/>
    <w:rsid w:val="00A422D2"/>
    <w:rsid w:val="00A4257C"/>
    <w:rsid w:val="00A42D3A"/>
    <w:rsid w:val="00A42DCE"/>
    <w:rsid w:val="00A4371B"/>
    <w:rsid w:val="00A43848"/>
    <w:rsid w:val="00A43B40"/>
    <w:rsid w:val="00A44E63"/>
    <w:rsid w:val="00A4510F"/>
    <w:rsid w:val="00A452FD"/>
    <w:rsid w:val="00A45595"/>
    <w:rsid w:val="00A457E9"/>
    <w:rsid w:val="00A4597A"/>
    <w:rsid w:val="00A45D10"/>
    <w:rsid w:val="00A46688"/>
    <w:rsid w:val="00A4772B"/>
    <w:rsid w:val="00A47E93"/>
    <w:rsid w:val="00A47F84"/>
    <w:rsid w:val="00A50532"/>
    <w:rsid w:val="00A506AE"/>
    <w:rsid w:val="00A50E44"/>
    <w:rsid w:val="00A5209D"/>
    <w:rsid w:val="00A521C4"/>
    <w:rsid w:val="00A532E2"/>
    <w:rsid w:val="00A53AD5"/>
    <w:rsid w:val="00A54056"/>
    <w:rsid w:val="00A549A0"/>
    <w:rsid w:val="00A54E68"/>
    <w:rsid w:val="00A55200"/>
    <w:rsid w:val="00A55383"/>
    <w:rsid w:val="00A55A83"/>
    <w:rsid w:val="00A55C72"/>
    <w:rsid w:val="00A561AC"/>
    <w:rsid w:val="00A56566"/>
    <w:rsid w:val="00A56831"/>
    <w:rsid w:val="00A56864"/>
    <w:rsid w:val="00A569C3"/>
    <w:rsid w:val="00A56DCA"/>
    <w:rsid w:val="00A56EF6"/>
    <w:rsid w:val="00A56F78"/>
    <w:rsid w:val="00A57CB9"/>
    <w:rsid w:val="00A6036C"/>
    <w:rsid w:val="00A60F35"/>
    <w:rsid w:val="00A6149D"/>
    <w:rsid w:val="00A61FC8"/>
    <w:rsid w:val="00A642BA"/>
    <w:rsid w:val="00A65128"/>
    <w:rsid w:val="00A66DC6"/>
    <w:rsid w:val="00A70122"/>
    <w:rsid w:val="00A70C7A"/>
    <w:rsid w:val="00A70DC8"/>
    <w:rsid w:val="00A71401"/>
    <w:rsid w:val="00A71404"/>
    <w:rsid w:val="00A7142F"/>
    <w:rsid w:val="00A72484"/>
    <w:rsid w:val="00A7266E"/>
    <w:rsid w:val="00A72867"/>
    <w:rsid w:val="00A733FD"/>
    <w:rsid w:val="00A743C4"/>
    <w:rsid w:val="00A747C4"/>
    <w:rsid w:val="00A748ED"/>
    <w:rsid w:val="00A74F69"/>
    <w:rsid w:val="00A75686"/>
    <w:rsid w:val="00A766DD"/>
    <w:rsid w:val="00A77255"/>
    <w:rsid w:val="00A7757C"/>
    <w:rsid w:val="00A777F0"/>
    <w:rsid w:val="00A80593"/>
    <w:rsid w:val="00A80614"/>
    <w:rsid w:val="00A81038"/>
    <w:rsid w:val="00A82962"/>
    <w:rsid w:val="00A83851"/>
    <w:rsid w:val="00A83A0A"/>
    <w:rsid w:val="00A84183"/>
    <w:rsid w:val="00A84B8A"/>
    <w:rsid w:val="00A852C6"/>
    <w:rsid w:val="00A857F5"/>
    <w:rsid w:val="00A858CD"/>
    <w:rsid w:val="00A863EF"/>
    <w:rsid w:val="00A864A3"/>
    <w:rsid w:val="00A866AA"/>
    <w:rsid w:val="00A86897"/>
    <w:rsid w:val="00A8775B"/>
    <w:rsid w:val="00A90202"/>
    <w:rsid w:val="00A909DA"/>
    <w:rsid w:val="00A90BE3"/>
    <w:rsid w:val="00A9108B"/>
    <w:rsid w:val="00A911EA"/>
    <w:rsid w:val="00A91996"/>
    <w:rsid w:val="00A91AC6"/>
    <w:rsid w:val="00A920EE"/>
    <w:rsid w:val="00A92460"/>
    <w:rsid w:val="00A92552"/>
    <w:rsid w:val="00A9265C"/>
    <w:rsid w:val="00A92B08"/>
    <w:rsid w:val="00A92B0C"/>
    <w:rsid w:val="00A92D58"/>
    <w:rsid w:val="00A92ECD"/>
    <w:rsid w:val="00A936E9"/>
    <w:rsid w:val="00A9372B"/>
    <w:rsid w:val="00A93988"/>
    <w:rsid w:val="00A93ECA"/>
    <w:rsid w:val="00A94164"/>
    <w:rsid w:val="00A95480"/>
    <w:rsid w:val="00A95ED9"/>
    <w:rsid w:val="00A961D2"/>
    <w:rsid w:val="00A96A45"/>
    <w:rsid w:val="00A97582"/>
    <w:rsid w:val="00A97A96"/>
    <w:rsid w:val="00A97AAF"/>
    <w:rsid w:val="00AA03EB"/>
    <w:rsid w:val="00AA10F0"/>
    <w:rsid w:val="00AA1105"/>
    <w:rsid w:val="00AA1175"/>
    <w:rsid w:val="00AA237D"/>
    <w:rsid w:val="00AA32C7"/>
    <w:rsid w:val="00AA3AB2"/>
    <w:rsid w:val="00AA4030"/>
    <w:rsid w:val="00AA4347"/>
    <w:rsid w:val="00AA568B"/>
    <w:rsid w:val="00AA5C7E"/>
    <w:rsid w:val="00AA64D1"/>
    <w:rsid w:val="00AA69C0"/>
    <w:rsid w:val="00AA7584"/>
    <w:rsid w:val="00AB05C7"/>
    <w:rsid w:val="00AB078B"/>
    <w:rsid w:val="00AB0ACB"/>
    <w:rsid w:val="00AB1A38"/>
    <w:rsid w:val="00AB2F55"/>
    <w:rsid w:val="00AB33C8"/>
    <w:rsid w:val="00AB3793"/>
    <w:rsid w:val="00AB3B25"/>
    <w:rsid w:val="00AB4087"/>
    <w:rsid w:val="00AB41AF"/>
    <w:rsid w:val="00AB4A25"/>
    <w:rsid w:val="00AB5545"/>
    <w:rsid w:val="00AB6A8E"/>
    <w:rsid w:val="00AC0A53"/>
    <w:rsid w:val="00AC0AC3"/>
    <w:rsid w:val="00AC14B7"/>
    <w:rsid w:val="00AC157C"/>
    <w:rsid w:val="00AC1CA7"/>
    <w:rsid w:val="00AC260A"/>
    <w:rsid w:val="00AC35BD"/>
    <w:rsid w:val="00AC3854"/>
    <w:rsid w:val="00AC3C51"/>
    <w:rsid w:val="00AC44AD"/>
    <w:rsid w:val="00AC4A1D"/>
    <w:rsid w:val="00AC5016"/>
    <w:rsid w:val="00AC5058"/>
    <w:rsid w:val="00AC51EA"/>
    <w:rsid w:val="00AC7BB2"/>
    <w:rsid w:val="00AD01DB"/>
    <w:rsid w:val="00AD159B"/>
    <w:rsid w:val="00AD2626"/>
    <w:rsid w:val="00AD37D6"/>
    <w:rsid w:val="00AD3D08"/>
    <w:rsid w:val="00AD43B0"/>
    <w:rsid w:val="00AD4E3E"/>
    <w:rsid w:val="00AD667A"/>
    <w:rsid w:val="00AD6AD1"/>
    <w:rsid w:val="00AD6DDC"/>
    <w:rsid w:val="00AD72BB"/>
    <w:rsid w:val="00AD7399"/>
    <w:rsid w:val="00AE1590"/>
    <w:rsid w:val="00AE179A"/>
    <w:rsid w:val="00AE224F"/>
    <w:rsid w:val="00AE2388"/>
    <w:rsid w:val="00AE260C"/>
    <w:rsid w:val="00AE2FD9"/>
    <w:rsid w:val="00AE37E2"/>
    <w:rsid w:val="00AE3C2C"/>
    <w:rsid w:val="00AE3D9E"/>
    <w:rsid w:val="00AE41DE"/>
    <w:rsid w:val="00AE4470"/>
    <w:rsid w:val="00AE5975"/>
    <w:rsid w:val="00AE6751"/>
    <w:rsid w:val="00AE708B"/>
    <w:rsid w:val="00AE7244"/>
    <w:rsid w:val="00AE726A"/>
    <w:rsid w:val="00AE78E4"/>
    <w:rsid w:val="00AF0022"/>
    <w:rsid w:val="00AF0495"/>
    <w:rsid w:val="00AF2535"/>
    <w:rsid w:val="00AF2881"/>
    <w:rsid w:val="00AF29CE"/>
    <w:rsid w:val="00AF34A7"/>
    <w:rsid w:val="00AF48CC"/>
    <w:rsid w:val="00AF538B"/>
    <w:rsid w:val="00AF5691"/>
    <w:rsid w:val="00AF5861"/>
    <w:rsid w:val="00AF6C19"/>
    <w:rsid w:val="00AF705E"/>
    <w:rsid w:val="00AF779D"/>
    <w:rsid w:val="00B00A39"/>
    <w:rsid w:val="00B0128B"/>
    <w:rsid w:val="00B017AC"/>
    <w:rsid w:val="00B01AB2"/>
    <w:rsid w:val="00B01E5D"/>
    <w:rsid w:val="00B0204D"/>
    <w:rsid w:val="00B02341"/>
    <w:rsid w:val="00B023CE"/>
    <w:rsid w:val="00B028F7"/>
    <w:rsid w:val="00B02952"/>
    <w:rsid w:val="00B02B12"/>
    <w:rsid w:val="00B03892"/>
    <w:rsid w:val="00B03DF1"/>
    <w:rsid w:val="00B03F46"/>
    <w:rsid w:val="00B06308"/>
    <w:rsid w:val="00B06405"/>
    <w:rsid w:val="00B06488"/>
    <w:rsid w:val="00B069DE"/>
    <w:rsid w:val="00B06B6B"/>
    <w:rsid w:val="00B06FA9"/>
    <w:rsid w:val="00B071D2"/>
    <w:rsid w:val="00B072BA"/>
    <w:rsid w:val="00B073AE"/>
    <w:rsid w:val="00B07F83"/>
    <w:rsid w:val="00B104DC"/>
    <w:rsid w:val="00B106AE"/>
    <w:rsid w:val="00B10AB1"/>
    <w:rsid w:val="00B1122B"/>
    <w:rsid w:val="00B123A6"/>
    <w:rsid w:val="00B1251F"/>
    <w:rsid w:val="00B126E6"/>
    <w:rsid w:val="00B1291B"/>
    <w:rsid w:val="00B12EA3"/>
    <w:rsid w:val="00B13332"/>
    <w:rsid w:val="00B13AA7"/>
    <w:rsid w:val="00B13BA4"/>
    <w:rsid w:val="00B13BE8"/>
    <w:rsid w:val="00B13C7C"/>
    <w:rsid w:val="00B13F7D"/>
    <w:rsid w:val="00B14465"/>
    <w:rsid w:val="00B14B69"/>
    <w:rsid w:val="00B14BD6"/>
    <w:rsid w:val="00B1560A"/>
    <w:rsid w:val="00B16270"/>
    <w:rsid w:val="00B16454"/>
    <w:rsid w:val="00B164F4"/>
    <w:rsid w:val="00B16C34"/>
    <w:rsid w:val="00B17F37"/>
    <w:rsid w:val="00B2071F"/>
    <w:rsid w:val="00B22124"/>
    <w:rsid w:val="00B2240E"/>
    <w:rsid w:val="00B2241B"/>
    <w:rsid w:val="00B22730"/>
    <w:rsid w:val="00B227E7"/>
    <w:rsid w:val="00B229DC"/>
    <w:rsid w:val="00B2320F"/>
    <w:rsid w:val="00B235D5"/>
    <w:rsid w:val="00B24A8A"/>
    <w:rsid w:val="00B24C8E"/>
    <w:rsid w:val="00B25168"/>
    <w:rsid w:val="00B30087"/>
    <w:rsid w:val="00B3023B"/>
    <w:rsid w:val="00B303A6"/>
    <w:rsid w:val="00B3047D"/>
    <w:rsid w:val="00B30770"/>
    <w:rsid w:val="00B30825"/>
    <w:rsid w:val="00B30F9E"/>
    <w:rsid w:val="00B310AA"/>
    <w:rsid w:val="00B31332"/>
    <w:rsid w:val="00B3169F"/>
    <w:rsid w:val="00B31843"/>
    <w:rsid w:val="00B31C1D"/>
    <w:rsid w:val="00B31F0E"/>
    <w:rsid w:val="00B3328F"/>
    <w:rsid w:val="00B3395D"/>
    <w:rsid w:val="00B341FB"/>
    <w:rsid w:val="00B34BDF"/>
    <w:rsid w:val="00B34ED8"/>
    <w:rsid w:val="00B350CB"/>
    <w:rsid w:val="00B35262"/>
    <w:rsid w:val="00B356A6"/>
    <w:rsid w:val="00B35C8E"/>
    <w:rsid w:val="00B360C9"/>
    <w:rsid w:val="00B36D1A"/>
    <w:rsid w:val="00B37D84"/>
    <w:rsid w:val="00B40105"/>
    <w:rsid w:val="00B40DF0"/>
    <w:rsid w:val="00B412D8"/>
    <w:rsid w:val="00B423C3"/>
    <w:rsid w:val="00B42452"/>
    <w:rsid w:val="00B42782"/>
    <w:rsid w:val="00B42D3D"/>
    <w:rsid w:val="00B42D7F"/>
    <w:rsid w:val="00B43075"/>
    <w:rsid w:val="00B43712"/>
    <w:rsid w:val="00B4376A"/>
    <w:rsid w:val="00B442B3"/>
    <w:rsid w:val="00B449F2"/>
    <w:rsid w:val="00B44EBB"/>
    <w:rsid w:val="00B45A9D"/>
    <w:rsid w:val="00B45F7D"/>
    <w:rsid w:val="00B46B86"/>
    <w:rsid w:val="00B46DCA"/>
    <w:rsid w:val="00B4746A"/>
    <w:rsid w:val="00B47542"/>
    <w:rsid w:val="00B47979"/>
    <w:rsid w:val="00B47F23"/>
    <w:rsid w:val="00B506F9"/>
    <w:rsid w:val="00B50E0D"/>
    <w:rsid w:val="00B51304"/>
    <w:rsid w:val="00B5133D"/>
    <w:rsid w:val="00B51A69"/>
    <w:rsid w:val="00B524EF"/>
    <w:rsid w:val="00B5282B"/>
    <w:rsid w:val="00B52F52"/>
    <w:rsid w:val="00B53047"/>
    <w:rsid w:val="00B537CB"/>
    <w:rsid w:val="00B54235"/>
    <w:rsid w:val="00B543CA"/>
    <w:rsid w:val="00B54A33"/>
    <w:rsid w:val="00B54D71"/>
    <w:rsid w:val="00B55004"/>
    <w:rsid w:val="00B55ED7"/>
    <w:rsid w:val="00B56481"/>
    <w:rsid w:val="00B56D5A"/>
    <w:rsid w:val="00B57008"/>
    <w:rsid w:val="00B57970"/>
    <w:rsid w:val="00B57EC5"/>
    <w:rsid w:val="00B57F05"/>
    <w:rsid w:val="00B60385"/>
    <w:rsid w:val="00B603DC"/>
    <w:rsid w:val="00B60942"/>
    <w:rsid w:val="00B60C8D"/>
    <w:rsid w:val="00B60D37"/>
    <w:rsid w:val="00B60DB2"/>
    <w:rsid w:val="00B6238B"/>
    <w:rsid w:val="00B62918"/>
    <w:rsid w:val="00B62B39"/>
    <w:rsid w:val="00B633B3"/>
    <w:rsid w:val="00B6389E"/>
    <w:rsid w:val="00B63F57"/>
    <w:rsid w:val="00B647B8"/>
    <w:rsid w:val="00B64998"/>
    <w:rsid w:val="00B64E1F"/>
    <w:rsid w:val="00B64E50"/>
    <w:rsid w:val="00B65C1F"/>
    <w:rsid w:val="00B65C6E"/>
    <w:rsid w:val="00B664B9"/>
    <w:rsid w:val="00B664C9"/>
    <w:rsid w:val="00B66F5B"/>
    <w:rsid w:val="00B705B2"/>
    <w:rsid w:val="00B70853"/>
    <w:rsid w:val="00B718C1"/>
    <w:rsid w:val="00B71920"/>
    <w:rsid w:val="00B725E3"/>
    <w:rsid w:val="00B72C72"/>
    <w:rsid w:val="00B72DFA"/>
    <w:rsid w:val="00B747EB"/>
    <w:rsid w:val="00B74E49"/>
    <w:rsid w:val="00B75C48"/>
    <w:rsid w:val="00B75E1E"/>
    <w:rsid w:val="00B75ED6"/>
    <w:rsid w:val="00B769D2"/>
    <w:rsid w:val="00B7715E"/>
    <w:rsid w:val="00B77D77"/>
    <w:rsid w:val="00B8001A"/>
    <w:rsid w:val="00B803B3"/>
    <w:rsid w:val="00B80514"/>
    <w:rsid w:val="00B81610"/>
    <w:rsid w:val="00B820C3"/>
    <w:rsid w:val="00B82BB8"/>
    <w:rsid w:val="00B830E6"/>
    <w:rsid w:val="00B83255"/>
    <w:rsid w:val="00B83C3B"/>
    <w:rsid w:val="00B83F91"/>
    <w:rsid w:val="00B840C0"/>
    <w:rsid w:val="00B846A9"/>
    <w:rsid w:val="00B84F15"/>
    <w:rsid w:val="00B850EF"/>
    <w:rsid w:val="00B85DA4"/>
    <w:rsid w:val="00B86151"/>
    <w:rsid w:val="00B861A6"/>
    <w:rsid w:val="00B867FF"/>
    <w:rsid w:val="00B872EF"/>
    <w:rsid w:val="00B876B1"/>
    <w:rsid w:val="00B877FE"/>
    <w:rsid w:val="00B90225"/>
    <w:rsid w:val="00B90247"/>
    <w:rsid w:val="00B9141B"/>
    <w:rsid w:val="00B92199"/>
    <w:rsid w:val="00B922B4"/>
    <w:rsid w:val="00B92A17"/>
    <w:rsid w:val="00B934EB"/>
    <w:rsid w:val="00B93552"/>
    <w:rsid w:val="00B93587"/>
    <w:rsid w:val="00B93710"/>
    <w:rsid w:val="00B93FA4"/>
    <w:rsid w:val="00B94FD6"/>
    <w:rsid w:val="00B950A4"/>
    <w:rsid w:val="00B95DD2"/>
    <w:rsid w:val="00B96548"/>
    <w:rsid w:val="00B96A98"/>
    <w:rsid w:val="00B97D6C"/>
    <w:rsid w:val="00B97DA3"/>
    <w:rsid w:val="00BA02F8"/>
    <w:rsid w:val="00BA0CD1"/>
    <w:rsid w:val="00BA0D75"/>
    <w:rsid w:val="00BA111B"/>
    <w:rsid w:val="00BA158C"/>
    <w:rsid w:val="00BA1E00"/>
    <w:rsid w:val="00BA204C"/>
    <w:rsid w:val="00BA27D6"/>
    <w:rsid w:val="00BA2802"/>
    <w:rsid w:val="00BA2878"/>
    <w:rsid w:val="00BA29AD"/>
    <w:rsid w:val="00BA3CBA"/>
    <w:rsid w:val="00BA4171"/>
    <w:rsid w:val="00BA6160"/>
    <w:rsid w:val="00BA6DD5"/>
    <w:rsid w:val="00BA70B4"/>
    <w:rsid w:val="00BA7E01"/>
    <w:rsid w:val="00BB0428"/>
    <w:rsid w:val="00BB1018"/>
    <w:rsid w:val="00BB18B5"/>
    <w:rsid w:val="00BB22BE"/>
    <w:rsid w:val="00BB23EF"/>
    <w:rsid w:val="00BB249E"/>
    <w:rsid w:val="00BB2F8A"/>
    <w:rsid w:val="00BB34BD"/>
    <w:rsid w:val="00BB353E"/>
    <w:rsid w:val="00BB428B"/>
    <w:rsid w:val="00BB438F"/>
    <w:rsid w:val="00BB43F6"/>
    <w:rsid w:val="00BB4A25"/>
    <w:rsid w:val="00BB4F14"/>
    <w:rsid w:val="00BB50A5"/>
    <w:rsid w:val="00BB57B7"/>
    <w:rsid w:val="00BB580E"/>
    <w:rsid w:val="00BB5E2D"/>
    <w:rsid w:val="00BB613D"/>
    <w:rsid w:val="00BB6682"/>
    <w:rsid w:val="00BB6850"/>
    <w:rsid w:val="00BB6D79"/>
    <w:rsid w:val="00BB6F01"/>
    <w:rsid w:val="00BB6FE6"/>
    <w:rsid w:val="00BB77C5"/>
    <w:rsid w:val="00BB78C2"/>
    <w:rsid w:val="00BB7FFD"/>
    <w:rsid w:val="00BC02F7"/>
    <w:rsid w:val="00BC04A2"/>
    <w:rsid w:val="00BC08E2"/>
    <w:rsid w:val="00BC1571"/>
    <w:rsid w:val="00BC2434"/>
    <w:rsid w:val="00BC2692"/>
    <w:rsid w:val="00BC2A6D"/>
    <w:rsid w:val="00BC38C9"/>
    <w:rsid w:val="00BC3B4E"/>
    <w:rsid w:val="00BC3E12"/>
    <w:rsid w:val="00BC4125"/>
    <w:rsid w:val="00BC46FB"/>
    <w:rsid w:val="00BC4898"/>
    <w:rsid w:val="00BC4A9D"/>
    <w:rsid w:val="00BC4CB0"/>
    <w:rsid w:val="00BC684C"/>
    <w:rsid w:val="00BC699A"/>
    <w:rsid w:val="00BC728E"/>
    <w:rsid w:val="00BC7415"/>
    <w:rsid w:val="00BC74F5"/>
    <w:rsid w:val="00BD017A"/>
    <w:rsid w:val="00BD0731"/>
    <w:rsid w:val="00BD07F4"/>
    <w:rsid w:val="00BD2A16"/>
    <w:rsid w:val="00BD37A4"/>
    <w:rsid w:val="00BD3EB8"/>
    <w:rsid w:val="00BD3EF9"/>
    <w:rsid w:val="00BD4742"/>
    <w:rsid w:val="00BD4AAA"/>
    <w:rsid w:val="00BD4F3F"/>
    <w:rsid w:val="00BD5118"/>
    <w:rsid w:val="00BD54F1"/>
    <w:rsid w:val="00BD6011"/>
    <w:rsid w:val="00BD62F7"/>
    <w:rsid w:val="00BD6867"/>
    <w:rsid w:val="00BD6A26"/>
    <w:rsid w:val="00BD6ABF"/>
    <w:rsid w:val="00BD79F0"/>
    <w:rsid w:val="00BE06F9"/>
    <w:rsid w:val="00BE0CFF"/>
    <w:rsid w:val="00BE1D67"/>
    <w:rsid w:val="00BE2220"/>
    <w:rsid w:val="00BE2679"/>
    <w:rsid w:val="00BE2AE4"/>
    <w:rsid w:val="00BE2F00"/>
    <w:rsid w:val="00BE382E"/>
    <w:rsid w:val="00BE3C53"/>
    <w:rsid w:val="00BE4B27"/>
    <w:rsid w:val="00BE4C1D"/>
    <w:rsid w:val="00BE55EA"/>
    <w:rsid w:val="00BE5AE9"/>
    <w:rsid w:val="00BE665E"/>
    <w:rsid w:val="00BE71C7"/>
    <w:rsid w:val="00BE731E"/>
    <w:rsid w:val="00BF0A1C"/>
    <w:rsid w:val="00BF1AA1"/>
    <w:rsid w:val="00BF1BC7"/>
    <w:rsid w:val="00BF20D8"/>
    <w:rsid w:val="00BF2423"/>
    <w:rsid w:val="00BF359E"/>
    <w:rsid w:val="00BF369D"/>
    <w:rsid w:val="00BF3981"/>
    <w:rsid w:val="00BF3E2F"/>
    <w:rsid w:val="00BF4918"/>
    <w:rsid w:val="00BF4ADB"/>
    <w:rsid w:val="00BF4C92"/>
    <w:rsid w:val="00BF52F9"/>
    <w:rsid w:val="00BF554C"/>
    <w:rsid w:val="00BF57E9"/>
    <w:rsid w:val="00BF67DF"/>
    <w:rsid w:val="00BF6896"/>
    <w:rsid w:val="00C00150"/>
    <w:rsid w:val="00C00C08"/>
    <w:rsid w:val="00C00C85"/>
    <w:rsid w:val="00C01713"/>
    <w:rsid w:val="00C0206B"/>
    <w:rsid w:val="00C023A3"/>
    <w:rsid w:val="00C02E52"/>
    <w:rsid w:val="00C02E57"/>
    <w:rsid w:val="00C034A6"/>
    <w:rsid w:val="00C03509"/>
    <w:rsid w:val="00C04114"/>
    <w:rsid w:val="00C04405"/>
    <w:rsid w:val="00C054AA"/>
    <w:rsid w:val="00C055D5"/>
    <w:rsid w:val="00C05B11"/>
    <w:rsid w:val="00C06636"/>
    <w:rsid w:val="00C06A6A"/>
    <w:rsid w:val="00C07040"/>
    <w:rsid w:val="00C07E7E"/>
    <w:rsid w:val="00C10524"/>
    <w:rsid w:val="00C110D6"/>
    <w:rsid w:val="00C11722"/>
    <w:rsid w:val="00C11815"/>
    <w:rsid w:val="00C118D9"/>
    <w:rsid w:val="00C12354"/>
    <w:rsid w:val="00C126DE"/>
    <w:rsid w:val="00C13FB7"/>
    <w:rsid w:val="00C14239"/>
    <w:rsid w:val="00C14404"/>
    <w:rsid w:val="00C1469A"/>
    <w:rsid w:val="00C15902"/>
    <w:rsid w:val="00C15D16"/>
    <w:rsid w:val="00C15E8B"/>
    <w:rsid w:val="00C20778"/>
    <w:rsid w:val="00C20A52"/>
    <w:rsid w:val="00C2180B"/>
    <w:rsid w:val="00C21F12"/>
    <w:rsid w:val="00C222E2"/>
    <w:rsid w:val="00C2238C"/>
    <w:rsid w:val="00C233F6"/>
    <w:rsid w:val="00C2466D"/>
    <w:rsid w:val="00C24EF0"/>
    <w:rsid w:val="00C250B8"/>
    <w:rsid w:val="00C250E4"/>
    <w:rsid w:val="00C251A3"/>
    <w:rsid w:val="00C258AD"/>
    <w:rsid w:val="00C26787"/>
    <w:rsid w:val="00C2679B"/>
    <w:rsid w:val="00C268F3"/>
    <w:rsid w:val="00C26C54"/>
    <w:rsid w:val="00C27319"/>
    <w:rsid w:val="00C27468"/>
    <w:rsid w:val="00C27D65"/>
    <w:rsid w:val="00C30922"/>
    <w:rsid w:val="00C31DBC"/>
    <w:rsid w:val="00C3205E"/>
    <w:rsid w:val="00C3216C"/>
    <w:rsid w:val="00C32529"/>
    <w:rsid w:val="00C329E7"/>
    <w:rsid w:val="00C33338"/>
    <w:rsid w:val="00C334FC"/>
    <w:rsid w:val="00C3382C"/>
    <w:rsid w:val="00C33D56"/>
    <w:rsid w:val="00C34FDD"/>
    <w:rsid w:val="00C35E50"/>
    <w:rsid w:val="00C35FBF"/>
    <w:rsid w:val="00C366CE"/>
    <w:rsid w:val="00C36846"/>
    <w:rsid w:val="00C37738"/>
    <w:rsid w:val="00C4002D"/>
    <w:rsid w:val="00C40380"/>
    <w:rsid w:val="00C4117E"/>
    <w:rsid w:val="00C413C9"/>
    <w:rsid w:val="00C41B93"/>
    <w:rsid w:val="00C420DE"/>
    <w:rsid w:val="00C43135"/>
    <w:rsid w:val="00C434A1"/>
    <w:rsid w:val="00C43D38"/>
    <w:rsid w:val="00C4489F"/>
    <w:rsid w:val="00C452B1"/>
    <w:rsid w:val="00C455C7"/>
    <w:rsid w:val="00C45969"/>
    <w:rsid w:val="00C46BC9"/>
    <w:rsid w:val="00C5042A"/>
    <w:rsid w:val="00C51016"/>
    <w:rsid w:val="00C51B4D"/>
    <w:rsid w:val="00C51D1C"/>
    <w:rsid w:val="00C5267A"/>
    <w:rsid w:val="00C52C76"/>
    <w:rsid w:val="00C5368C"/>
    <w:rsid w:val="00C53F86"/>
    <w:rsid w:val="00C542D7"/>
    <w:rsid w:val="00C54F9D"/>
    <w:rsid w:val="00C55669"/>
    <w:rsid w:val="00C55798"/>
    <w:rsid w:val="00C55BA6"/>
    <w:rsid w:val="00C5659E"/>
    <w:rsid w:val="00C5663A"/>
    <w:rsid w:val="00C56964"/>
    <w:rsid w:val="00C56CEA"/>
    <w:rsid w:val="00C56DEC"/>
    <w:rsid w:val="00C6041A"/>
    <w:rsid w:val="00C60872"/>
    <w:rsid w:val="00C60E43"/>
    <w:rsid w:val="00C60EC9"/>
    <w:rsid w:val="00C60F5D"/>
    <w:rsid w:val="00C6101B"/>
    <w:rsid w:val="00C61023"/>
    <w:rsid w:val="00C616C2"/>
    <w:rsid w:val="00C616C7"/>
    <w:rsid w:val="00C61B57"/>
    <w:rsid w:val="00C61D24"/>
    <w:rsid w:val="00C6242A"/>
    <w:rsid w:val="00C62592"/>
    <w:rsid w:val="00C6430B"/>
    <w:rsid w:val="00C64B69"/>
    <w:rsid w:val="00C6503F"/>
    <w:rsid w:val="00C65312"/>
    <w:rsid w:val="00C65ACB"/>
    <w:rsid w:val="00C6603D"/>
    <w:rsid w:val="00C66635"/>
    <w:rsid w:val="00C67329"/>
    <w:rsid w:val="00C676EE"/>
    <w:rsid w:val="00C67885"/>
    <w:rsid w:val="00C67CAF"/>
    <w:rsid w:val="00C70F15"/>
    <w:rsid w:val="00C71535"/>
    <w:rsid w:val="00C71F07"/>
    <w:rsid w:val="00C72013"/>
    <w:rsid w:val="00C724C1"/>
    <w:rsid w:val="00C731E9"/>
    <w:rsid w:val="00C736C1"/>
    <w:rsid w:val="00C73711"/>
    <w:rsid w:val="00C741BF"/>
    <w:rsid w:val="00C74E97"/>
    <w:rsid w:val="00C7564B"/>
    <w:rsid w:val="00C75933"/>
    <w:rsid w:val="00C76455"/>
    <w:rsid w:val="00C76A97"/>
    <w:rsid w:val="00C76C6E"/>
    <w:rsid w:val="00C774E8"/>
    <w:rsid w:val="00C77AD8"/>
    <w:rsid w:val="00C77E2F"/>
    <w:rsid w:val="00C80156"/>
    <w:rsid w:val="00C80235"/>
    <w:rsid w:val="00C80535"/>
    <w:rsid w:val="00C815B6"/>
    <w:rsid w:val="00C821B6"/>
    <w:rsid w:val="00C82B7E"/>
    <w:rsid w:val="00C83002"/>
    <w:rsid w:val="00C83C21"/>
    <w:rsid w:val="00C8451E"/>
    <w:rsid w:val="00C84CB4"/>
    <w:rsid w:val="00C84D7A"/>
    <w:rsid w:val="00C853AD"/>
    <w:rsid w:val="00C85A76"/>
    <w:rsid w:val="00C86718"/>
    <w:rsid w:val="00C869B4"/>
    <w:rsid w:val="00C905E2"/>
    <w:rsid w:val="00C90A50"/>
    <w:rsid w:val="00C9114D"/>
    <w:rsid w:val="00C91408"/>
    <w:rsid w:val="00C91884"/>
    <w:rsid w:val="00C91A6C"/>
    <w:rsid w:val="00C91E7D"/>
    <w:rsid w:val="00C924AF"/>
    <w:rsid w:val="00C9273A"/>
    <w:rsid w:val="00C92CCD"/>
    <w:rsid w:val="00C92F83"/>
    <w:rsid w:val="00C93FDB"/>
    <w:rsid w:val="00C941EB"/>
    <w:rsid w:val="00C94687"/>
    <w:rsid w:val="00C95BA2"/>
    <w:rsid w:val="00C96363"/>
    <w:rsid w:val="00C964B9"/>
    <w:rsid w:val="00C9688A"/>
    <w:rsid w:val="00C96F92"/>
    <w:rsid w:val="00C971F4"/>
    <w:rsid w:val="00C974E9"/>
    <w:rsid w:val="00C97A9D"/>
    <w:rsid w:val="00CA0019"/>
    <w:rsid w:val="00CA0D37"/>
    <w:rsid w:val="00CA0F54"/>
    <w:rsid w:val="00CA0F99"/>
    <w:rsid w:val="00CA139C"/>
    <w:rsid w:val="00CA1B3D"/>
    <w:rsid w:val="00CA1C29"/>
    <w:rsid w:val="00CA1C64"/>
    <w:rsid w:val="00CA2332"/>
    <w:rsid w:val="00CA2DB1"/>
    <w:rsid w:val="00CA2FF7"/>
    <w:rsid w:val="00CA3E2E"/>
    <w:rsid w:val="00CA49FC"/>
    <w:rsid w:val="00CA6406"/>
    <w:rsid w:val="00CA6834"/>
    <w:rsid w:val="00CA6B8C"/>
    <w:rsid w:val="00CA6D12"/>
    <w:rsid w:val="00CA6DF7"/>
    <w:rsid w:val="00CA787D"/>
    <w:rsid w:val="00CA7B9D"/>
    <w:rsid w:val="00CA7C5A"/>
    <w:rsid w:val="00CB0202"/>
    <w:rsid w:val="00CB0599"/>
    <w:rsid w:val="00CB0772"/>
    <w:rsid w:val="00CB1802"/>
    <w:rsid w:val="00CB1919"/>
    <w:rsid w:val="00CB36C4"/>
    <w:rsid w:val="00CB49BE"/>
    <w:rsid w:val="00CB4FA9"/>
    <w:rsid w:val="00CB5EA8"/>
    <w:rsid w:val="00CB6172"/>
    <w:rsid w:val="00CB62E0"/>
    <w:rsid w:val="00CB6425"/>
    <w:rsid w:val="00CB68BF"/>
    <w:rsid w:val="00CB6BC7"/>
    <w:rsid w:val="00CB6F10"/>
    <w:rsid w:val="00CB6F13"/>
    <w:rsid w:val="00CB734E"/>
    <w:rsid w:val="00CB78BB"/>
    <w:rsid w:val="00CC05E5"/>
    <w:rsid w:val="00CC10C6"/>
    <w:rsid w:val="00CC2B83"/>
    <w:rsid w:val="00CC367C"/>
    <w:rsid w:val="00CC36A5"/>
    <w:rsid w:val="00CC4514"/>
    <w:rsid w:val="00CC4733"/>
    <w:rsid w:val="00CC4FD2"/>
    <w:rsid w:val="00CC552E"/>
    <w:rsid w:val="00CC61D2"/>
    <w:rsid w:val="00CC6899"/>
    <w:rsid w:val="00CC6FF0"/>
    <w:rsid w:val="00CC7F7E"/>
    <w:rsid w:val="00CD03D1"/>
    <w:rsid w:val="00CD0D51"/>
    <w:rsid w:val="00CD0ED1"/>
    <w:rsid w:val="00CD118A"/>
    <w:rsid w:val="00CD14D9"/>
    <w:rsid w:val="00CD16D7"/>
    <w:rsid w:val="00CD18B4"/>
    <w:rsid w:val="00CD226A"/>
    <w:rsid w:val="00CD2836"/>
    <w:rsid w:val="00CD3090"/>
    <w:rsid w:val="00CD32B2"/>
    <w:rsid w:val="00CD33D2"/>
    <w:rsid w:val="00CD3561"/>
    <w:rsid w:val="00CD3687"/>
    <w:rsid w:val="00CD5B22"/>
    <w:rsid w:val="00CD5E81"/>
    <w:rsid w:val="00CD622E"/>
    <w:rsid w:val="00CD75A8"/>
    <w:rsid w:val="00CE043D"/>
    <w:rsid w:val="00CE06CA"/>
    <w:rsid w:val="00CE0ADC"/>
    <w:rsid w:val="00CE0D78"/>
    <w:rsid w:val="00CE177F"/>
    <w:rsid w:val="00CE1973"/>
    <w:rsid w:val="00CE1A9C"/>
    <w:rsid w:val="00CE1BC9"/>
    <w:rsid w:val="00CE1C72"/>
    <w:rsid w:val="00CE1F5A"/>
    <w:rsid w:val="00CE37E6"/>
    <w:rsid w:val="00CE3965"/>
    <w:rsid w:val="00CE4A07"/>
    <w:rsid w:val="00CE4A54"/>
    <w:rsid w:val="00CE4FA0"/>
    <w:rsid w:val="00CE514A"/>
    <w:rsid w:val="00CE53A8"/>
    <w:rsid w:val="00CE54CA"/>
    <w:rsid w:val="00CE6170"/>
    <w:rsid w:val="00CE70B4"/>
    <w:rsid w:val="00CE7261"/>
    <w:rsid w:val="00CE7738"/>
    <w:rsid w:val="00CE7C1F"/>
    <w:rsid w:val="00CE7C24"/>
    <w:rsid w:val="00CE7CFB"/>
    <w:rsid w:val="00CE7F86"/>
    <w:rsid w:val="00CF0AB6"/>
    <w:rsid w:val="00CF0F60"/>
    <w:rsid w:val="00CF2027"/>
    <w:rsid w:val="00CF21D3"/>
    <w:rsid w:val="00CF21EA"/>
    <w:rsid w:val="00CF2836"/>
    <w:rsid w:val="00CF3272"/>
    <w:rsid w:val="00CF33A4"/>
    <w:rsid w:val="00CF3666"/>
    <w:rsid w:val="00CF3CA3"/>
    <w:rsid w:val="00CF3E85"/>
    <w:rsid w:val="00CF3FBA"/>
    <w:rsid w:val="00CF41C0"/>
    <w:rsid w:val="00CF44D5"/>
    <w:rsid w:val="00CF5022"/>
    <w:rsid w:val="00CF61EE"/>
    <w:rsid w:val="00CF6423"/>
    <w:rsid w:val="00CF64DF"/>
    <w:rsid w:val="00CF657B"/>
    <w:rsid w:val="00CF6AEF"/>
    <w:rsid w:val="00CF6E0C"/>
    <w:rsid w:val="00CF721E"/>
    <w:rsid w:val="00CF779E"/>
    <w:rsid w:val="00CF78AA"/>
    <w:rsid w:val="00CF79C4"/>
    <w:rsid w:val="00CF7BD3"/>
    <w:rsid w:val="00CF7F1F"/>
    <w:rsid w:val="00D0010F"/>
    <w:rsid w:val="00D00943"/>
    <w:rsid w:val="00D0099E"/>
    <w:rsid w:val="00D01138"/>
    <w:rsid w:val="00D01571"/>
    <w:rsid w:val="00D01A24"/>
    <w:rsid w:val="00D02098"/>
    <w:rsid w:val="00D0267E"/>
    <w:rsid w:val="00D02B8F"/>
    <w:rsid w:val="00D02DC7"/>
    <w:rsid w:val="00D02EFB"/>
    <w:rsid w:val="00D030DD"/>
    <w:rsid w:val="00D031AA"/>
    <w:rsid w:val="00D033CB"/>
    <w:rsid w:val="00D03763"/>
    <w:rsid w:val="00D037F2"/>
    <w:rsid w:val="00D03AAF"/>
    <w:rsid w:val="00D03ED7"/>
    <w:rsid w:val="00D05AE4"/>
    <w:rsid w:val="00D0643B"/>
    <w:rsid w:val="00D06BA6"/>
    <w:rsid w:val="00D070D1"/>
    <w:rsid w:val="00D071AA"/>
    <w:rsid w:val="00D0751E"/>
    <w:rsid w:val="00D07AE9"/>
    <w:rsid w:val="00D07C9E"/>
    <w:rsid w:val="00D10395"/>
    <w:rsid w:val="00D10B22"/>
    <w:rsid w:val="00D10D00"/>
    <w:rsid w:val="00D11069"/>
    <w:rsid w:val="00D113AF"/>
    <w:rsid w:val="00D12682"/>
    <w:rsid w:val="00D1283C"/>
    <w:rsid w:val="00D137CF"/>
    <w:rsid w:val="00D14639"/>
    <w:rsid w:val="00D14C00"/>
    <w:rsid w:val="00D14D30"/>
    <w:rsid w:val="00D14D4C"/>
    <w:rsid w:val="00D150AF"/>
    <w:rsid w:val="00D157AC"/>
    <w:rsid w:val="00D15DFD"/>
    <w:rsid w:val="00D15E86"/>
    <w:rsid w:val="00D1638C"/>
    <w:rsid w:val="00D17433"/>
    <w:rsid w:val="00D20AC0"/>
    <w:rsid w:val="00D21432"/>
    <w:rsid w:val="00D21586"/>
    <w:rsid w:val="00D21E1D"/>
    <w:rsid w:val="00D221FC"/>
    <w:rsid w:val="00D227E5"/>
    <w:rsid w:val="00D231E1"/>
    <w:rsid w:val="00D2349A"/>
    <w:rsid w:val="00D2415B"/>
    <w:rsid w:val="00D24702"/>
    <w:rsid w:val="00D24935"/>
    <w:rsid w:val="00D24F85"/>
    <w:rsid w:val="00D2578E"/>
    <w:rsid w:val="00D2674E"/>
    <w:rsid w:val="00D26D98"/>
    <w:rsid w:val="00D271F1"/>
    <w:rsid w:val="00D276A3"/>
    <w:rsid w:val="00D27BF4"/>
    <w:rsid w:val="00D30959"/>
    <w:rsid w:val="00D30D12"/>
    <w:rsid w:val="00D3133B"/>
    <w:rsid w:val="00D31571"/>
    <w:rsid w:val="00D330FB"/>
    <w:rsid w:val="00D3384A"/>
    <w:rsid w:val="00D338F5"/>
    <w:rsid w:val="00D34271"/>
    <w:rsid w:val="00D35765"/>
    <w:rsid w:val="00D359E8"/>
    <w:rsid w:val="00D35D12"/>
    <w:rsid w:val="00D36020"/>
    <w:rsid w:val="00D374DB"/>
    <w:rsid w:val="00D37895"/>
    <w:rsid w:val="00D40009"/>
    <w:rsid w:val="00D403A7"/>
    <w:rsid w:val="00D404EF"/>
    <w:rsid w:val="00D4088F"/>
    <w:rsid w:val="00D4118B"/>
    <w:rsid w:val="00D414C9"/>
    <w:rsid w:val="00D4346E"/>
    <w:rsid w:val="00D4445B"/>
    <w:rsid w:val="00D448E8"/>
    <w:rsid w:val="00D44F01"/>
    <w:rsid w:val="00D45573"/>
    <w:rsid w:val="00D45749"/>
    <w:rsid w:val="00D460B4"/>
    <w:rsid w:val="00D462C7"/>
    <w:rsid w:val="00D47739"/>
    <w:rsid w:val="00D47FC4"/>
    <w:rsid w:val="00D50753"/>
    <w:rsid w:val="00D51119"/>
    <w:rsid w:val="00D5151E"/>
    <w:rsid w:val="00D53C92"/>
    <w:rsid w:val="00D53CD5"/>
    <w:rsid w:val="00D5408A"/>
    <w:rsid w:val="00D5419C"/>
    <w:rsid w:val="00D542C2"/>
    <w:rsid w:val="00D546FB"/>
    <w:rsid w:val="00D5634E"/>
    <w:rsid w:val="00D575D8"/>
    <w:rsid w:val="00D60783"/>
    <w:rsid w:val="00D6122E"/>
    <w:rsid w:val="00D6215F"/>
    <w:rsid w:val="00D63D1F"/>
    <w:rsid w:val="00D64452"/>
    <w:rsid w:val="00D64654"/>
    <w:rsid w:val="00D64870"/>
    <w:rsid w:val="00D64B40"/>
    <w:rsid w:val="00D651A1"/>
    <w:rsid w:val="00D6545B"/>
    <w:rsid w:val="00D65D02"/>
    <w:rsid w:val="00D65EDC"/>
    <w:rsid w:val="00D66319"/>
    <w:rsid w:val="00D66AC7"/>
    <w:rsid w:val="00D70AC1"/>
    <w:rsid w:val="00D711C9"/>
    <w:rsid w:val="00D712A5"/>
    <w:rsid w:val="00D7190C"/>
    <w:rsid w:val="00D71D00"/>
    <w:rsid w:val="00D71F84"/>
    <w:rsid w:val="00D72374"/>
    <w:rsid w:val="00D72426"/>
    <w:rsid w:val="00D72465"/>
    <w:rsid w:val="00D73550"/>
    <w:rsid w:val="00D7391D"/>
    <w:rsid w:val="00D741C4"/>
    <w:rsid w:val="00D74323"/>
    <w:rsid w:val="00D7433D"/>
    <w:rsid w:val="00D744AC"/>
    <w:rsid w:val="00D74B67"/>
    <w:rsid w:val="00D751F9"/>
    <w:rsid w:val="00D7566E"/>
    <w:rsid w:val="00D75741"/>
    <w:rsid w:val="00D767AB"/>
    <w:rsid w:val="00D76ABB"/>
    <w:rsid w:val="00D7704A"/>
    <w:rsid w:val="00D80064"/>
    <w:rsid w:val="00D808EF"/>
    <w:rsid w:val="00D80AD6"/>
    <w:rsid w:val="00D812F6"/>
    <w:rsid w:val="00D8169E"/>
    <w:rsid w:val="00D8266A"/>
    <w:rsid w:val="00D82BBF"/>
    <w:rsid w:val="00D835C7"/>
    <w:rsid w:val="00D83C76"/>
    <w:rsid w:val="00D8424B"/>
    <w:rsid w:val="00D85361"/>
    <w:rsid w:val="00D855BD"/>
    <w:rsid w:val="00D855CB"/>
    <w:rsid w:val="00D866B8"/>
    <w:rsid w:val="00D86D95"/>
    <w:rsid w:val="00D87163"/>
    <w:rsid w:val="00D87236"/>
    <w:rsid w:val="00D87673"/>
    <w:rsid w:val="00D876AB"/>
    <w:rsid w:val="00D87F8C"/>
    <w:rsid w:val="00D90D2C"/>
    <w:rsid w:val="00D91718"/>
    <w:rsid w:val="00D924CC"/>
    <w:rsid w:val="00D930EB"/>
    <w:rsid w:val="00D9323C"/>
    <w:rsid w:val="00D93397"/>
    <w:rsid w:val="00D93770"/>
    <w:rsid w:val="00D93823"/>
    <w:rsid w:val="00D938E6"/>
    <w:rsid w:val="00D93B9E"/>
    <w:rsid w:val="00D9440A"/>
    <w:rsid w:val="00D948BC"/>
    <w:rsid w:val="00D94F78"/>
    <w:rsid w:val="00D956AD"/>
    <w:rsid w:val="00D9579A"/>
    <w:rsid w:val="00D95DFF"/>
    <w:rsid w:val="00D96813"/>
    <w:rsid w:val="00D97C98"/>
    <w:rsid w:val="00D97FA5"/>
    <w:rsid w:val="00DA0726"/>
    <w:rsid w:val="00DA07B2"/>
    <w:rsid w:val="00DA0D52"/>
    <w:rsid w:val="00DA20E5"/>
    <w:rsid w:val="00DA2530"/>
    <w:rsid w:val="00DA3473"/>
    <w:rsid w:val="00DA3E1E"/>
    <w:rsid w:val="00DA456D"/>
    <w:rsid w:val="00DA48FC"/>
    <w:rsid w:val="00DA49C1"/>
    <w:rsid w:val="00DA5236"/>
    <w:rsid w:val="00DA53EF"/>
    <w:rsid w:val="00DA5AA0"/>
    <w:rsid w:val="00DA5DD8"/>
    <w:rsid w:val="00DA5EB8"/>
    <w:rsid w:val="00DA63E2"/>
    <w:rsid w:val="00DA67E5"/>
    <w:rsid w:val="00DA6B86"/>
    <w:rsid w:val="00DA6CB4"/>
    <w:rsid w:val="00DA7857"/>
    <w:rsid w:val="00DA78AB"/>
    <w:rsid w:val="00DA78D6"/>
    <w:rsid w:val="00DA7B74"/>
    <w:rsid w:val="00DA7B8B"/>
    <w:rsid w:val="00DA7BD2"/>
    <w:rsid w:val="00DB1471"/>
    <w:rsid w:val="00DB2517"/>
    <w:rsid w:val="00DB2B9D"/>
    <w:rsid w:val="00DB389A"/>
    <w:rsid w:val="00DB5624"/>
    <w:rsid w:val="00DB5786"/>
    <w:rsid w:val="00DB7AE2"/>
    <w:rsid w:val="00DB7EEB"/>
    <w:rsid w:val="00DC0F6C"/>
    <w:rsid w:val="00DC210A"/>
    <w:rsid w:val="00DC3180"/>
    <w:rsid w:val="00DC337D"/>
    <w:rsid w:val="00DC3875"/>
    <w:rsid w:val="00DC3B58"/>
    <w:rsid w:val="00DC60FF"/>
    <w:rsid w:val="00DC65D6"/>
    <w:rsid w:val="00DC6D9C"/>
    <w:rsid w:val="00DC6EBB"/>
    <w:rsid w:val="00DC6F64"/>
    <w:rsid w:val="00DC7243"/>
    <w:rsid w:val="00DC783D"/>
    <w:rsid w:val="00DD0443"/>
    <w:rsid w:val="00DD1A58"/>
    <w:rsid w:val="00DD2544"/>
    <w:rsid w:val="00DD2EFA"/>
    <w:rsid w:val="00DD30AE"/>
    <w:rsid w:val="00DD35C2"/>
    <w:rsid w:val="00DD38A1"/>
    <w:rsid w:val="00DD3DA4"/>
    <w:rsid w:val="00DD4288"/>
    <w:rsid w:val="00DD42BF"/>
    <w:rsid w:val="00DD436B"/>
    <w:rsid w:val="00DD4A19"/>
    <w:rsid w:val="00DD4BED"/>
    <w:rsid w:val="00DD4D31"/>
    <w:rsid w:val="00DD7618"/>
    <w:rsid w:val="00DD7D9F"/>
    <w:rsid w:val="00DE080D"/>
    <w:rsid w:val="00DE0D4E"/>
    <w:rsid w:val="00DE15F5"/>
    <w:rsid w:val="00DE3066"/>
    <w:rsid w:val="00DE32D3"/>
    <w:rsid w:val="00DE3A0A"/>
    <w:rsid w:val="00DE3CC9"/>
    <w:rsid w:val="00DE44E3"/>
    <w:rsid w:val="00DE488F"/>
    <w:rsid w:val="00DE4ECB"/>
    <w:rsid w:val="00DE5120"/>
    <w:rsid w:val="00DE5613"/>
    <w:rsid w:val="00DE56A3"/>
    <w:rsid w:val="00DE63B9"/>
    <w:rsid w:val="00DE63D6"/>
    <w:rsid w:val="00DE63E3"/>
    <w:rsid w:val="00DE6D0B"/>
    <w:rsid w:val="00DE73BF"/>
    <w:rsid w:val="00DF04B7"/>
    <w:rsid w:val="00DF0783"/>
    <w:rsid w:val="00DF0906"/>
    <w:rsid w:val="00DF0AE0"/>
    <w:rsid w:val="00DF0B40"/>
    <w:rsid w:val="00DF1202"/>
    <w:rsid w:val="00DF15C4"/>
    <w:rsid w:val="00DF1B99"/>
    <w:rsid w:val="00DF27D9"/>
    <w:rsid w:val="00DF2CE0"/>
    <w:rsid w:val="00DF359C"/>
    <w:rsid w:val="00DF3B85"/>
    <w:rsid w:val="00DF3D90"/>
    <w:rsid w:val="00DF46BF"/>
    <w:rsid w:val="00DF4EC6"/>
    <w:rsid w:val="00DF54F6"/>
    <w:rsid w:val="00DF5602"/>
    <w:rsid w:val="00DF5974"/>
    <w:rsid w:val="00DF5A08"/>
    <w:rsid w:val="00DF60D4"/>
    <w:rsid w:val="00DF64F0"/>
    <w:rsid w:val="00DF6958"/>
    <w:rsid w:val="00DF69DE"/>
    <w:rsid w:val="00DF76D2"/>
    <w:rsid w:val="00DF7967"/>
    <w:rsid w:val="00DF79A7"/>
    <w:rsid w:val="00DF7CA5"/>
    <w:rsid w:val="00DF7EE1"/>
    <w:rsid w:val="00E00020"/>
    <w:rsid w:val="00E0293D"/>
    <w:rsid w:val="00E03B80"/>
    <w:rsid w:val="00E03C18"/>
    <w:rsid w:val="00E03F80"/>
    <w:rsid w:val="00E04612"/>
    <w:rsid w:val="00E056DF"/>
    <w:rsid w:val="00E05C35"/>
    <w:rsid w:val="00E05CDF"/>
    <w:rsid w:val="00E0624D"/>
    <w:rsid w:val="00E0629C"/>
    <w:rsid w:val="00E06CD7"/>
    <w:rsid w:val="00E06E43"/>
    <w:rsid w:val="00E07A88"/>
    <w:rsid w:val="00E07E0A"/>
    <w:rsid w:val="00E07F50"/>
    <w:rsid w:val="00E10C38"/>
    <w:rsid w:val="00E10CF6"/>
    <w:rsid w:val="00E12B94"/>
    <w:rsid w:val="00E13265"/>
    <w:rsid w:val="00E13543"/>
    <w:rsid w:val="00E14402"/>
    <w:rsid w:val="00E14E72"/>
    <w:rsid w:val="00E15A33"/>
    <w:rsid w:val="00E16516"/>
    <w:rsid w:val="00E16B6E"/>
    <w:rsid w:val="00E17036"/>
    <w:rsid w:val="00E178E7"/>
    <w:rsid w:val="00E17961"/>
    <w:rsid w:val="00E17B8C"/>
    <w:rsid w:val="00E20FFC"/>
    <w:rsid w:val="00E2115F"/>
    <w:rsid w:val="00E2133E"/>
    <w:rsid w:val="00E216BC"/>
    <w:rsid w:val="00E21D79"/>
    <w:rsid w:val="00E2202F"/>
    <w:rsid w:val="00E22C15"/>
    <w:rsid w:val="00E22CF1"/>
    <w:rsid w:val="00E23407"/>
    <w:rsid w:val="00E235B6"/>
    <w:rsid w:val="00E24620"/>
    <w:rsid w:val="00E253E7"/>
    <w:rsid w:val="00E256C1"/>
    <w:rsid w:val="00E25A95"/>
    <w:rsid w:val="00E25FC2"/>
    <w:rsid w:val="00E262A1"/>
    <w:rsid w:val="00E2686B"/>
    <w:rsid w:val="00E275D0"/>
    <w:rsid w:val="00E308AE"/>
    <w:rsid w:val="00E30D3A"/>
    <w:rsid w:val="00E31A33"/>
    <w:rsid w:val="00E31B2F"/>
    <w:rsid w:val="00E31D6D"/>
    <w:rsid w:val="00E31EB4"/>
    <w:rsid w:val="00E32262"/>
    <w:rsid w:val="00E32887"/>
    <w:rsid w:val="00E32A33"/>
    <w:rsid w:val="00E32B10"/>
    <w:rsid w:val="00E3380D"/>
    <w:rsid w:val="00E338B6"/>
    <w:rsid w:val="00E33D73"/>
    <w:rsid w:val="00E34962"/>
    <w:rsid w:val="00E3535D"/>
    <w:rsid w:val="00E361C9"/>
    <w:rsid w:val="00E367DA"/>
    <w:rsid w:val="00E377FB"/>
    <w:rsid w:val="00E378B2"/>
    <w:rsid w:val="00E379D5"/>
    <w:rsid w:val="00E40D34"/>
    <w:rsid w:val="00E418EA"/>
    <w:rsid w:val="00E41BD3"/>
    <w:rsid w:val="00E41F0A"/>
    <w:rsid w:val="00E42836"/>
    <w:rsid w:val="00E42B60"/>
    <w:rsid w:val="00E435D2"/>
    <w:rsid w:val="00E4399C"/>
    <w:rsid w:val="00E44538"/>
    <w:rsid w:val="00E447B8"/>
    <w:rsid w:val="00E44949"/>
    <w:rsid w:val="00E457D7"/>
    <w:rsid w:val="00E45CBB"/>
    <w:rsid w:val="00E462CB"/>
    <w:rsid w:val="00E46C71"/>
    <w:rsid w:val="00E46F16"/>
    <w:rsid w:val="00E47699"/>
    <w:rsid w:val="00E500DE"/>
    <w:rsid w:val="00E5157C"/>
    <w:rsid w:val="00E527D3"/>
    <w:rsid w:val="00E52CC4"/>
    <w:rsid w:val="00E52DE5"/>
    <w:rsid w:val="00E53084"/>
    <w:rsid w:val="00E53169"/>
    <w:rsid w:val="00E54751"/>
    <w:rsid w:val="00E54AE0"/>
    <w:rsid w:val="00E553AB"/>
    <w:rsid w:val="00E55866"/>
    <w:rsid w:val="00E56580"/>
    <w:rsid w:val="00E57F27"/>
    <w:rsid w:val="00E6077E"/>
    <w:rsid w:val="00E60BE0"/>
    <w:rsid w:val="00E60FCC"/>
    <w:rsid w:val="00E61DFF"/>
    <w:rsid w:val="00E62054"/>
    <w:rsid w:val="00E623EC"/>
    <w:rsid w:val="00E633E8"/>
    <w:rsid w:val="00E63949"/>
    <w:rsid w:val="00E6413C"/>
    <w:rsid w:val="00E64CF6"/>
    <w:rsid w:val="00E654FB"/>
    <w:rsid w:val="00E65DE7"/>
    <w:rsid w:val="00E661DE"/>
    <w:rsid w:val="00E6745C"/>
    <w:rsid w:val="00E67489"/>
    <w:rsid w:val="00E67F87"/>
    <w:rsid w:val="00E67FBD"/>
    <w:rsid w:val="00E705A8"/>
    <w:rsid w:val="00E70B1D"/>
    <w:rsid w:val="00E71377"/>
    <w:rsid w:val="00E74623"/>
    <w:rsid w:val="00E7566A"/>
    <w:rsid w:val="00E757E7"/>
    <w:rsid w:val="00E758F7"/>
    <w:rsid w:val="00E75C0C"/>
    <w:rsid w:val="00E75D2D"/>
    <w:rsid w:val="00E7651B"/>
    <w:rsid w:val="00E77F7B"/>
    <w:rsid w:val="00E80F9F"/>
    <w:rsid w:val="00E815B6"/>
    <w:rsid w:val="00E818A7"/>
    <w:rsid w:val="00E81B50"/>
    <w:rsid w:val="00E81F92"/>
    <w:rsid w:val="00E82553"/>
    <w:rsid w:val="00E826AA"/>
    <w:rsid w:val="00E82F55"/>
    <w:rsid w:val="00E8334E"/>
    <w:rsid w:val="00E83761"/>
    <w:rsid w:val="00E84821"/>
    <w:rsid w:val="00E8488D"/>
    <w:rsid w:val="00E84E52"/>
    <w:rsid w:val="00E85429"/>
    <w:rsid w:val="00E87325"/>
    <w:rsid w:val="00E874D7"/>
    <w:rsid w:val="00E875BD"/>
    <w:rsid w:val="00E91C4B"/>
    <w:rsid w:val="00E91CEE"/>
    <w:rsid w:val="00E92291"/>
    <w:rsid w:val="00E93265"/>
    <w:rsid w:val="00E93BFF"/>
    <w:rsid w:val="00E94D94"/>
    <w:rsid w:val="00E95599"/>
    <w:rsid w:val="00E958AE"/>
    <w:rsid w:val="00E9666C"/>
    <w:rsid w:val="00E96710"/>
    <w:rsid w:val="00E96B0D"/>
    <w:rsid w:val="00E97D14"/>
    <w:rsid w:val="00E97FE2"/>
    <w:rsid w:val="00EA01F9"/>
    <w:rsid w:val="00EA02CF"/>
    <w:rsid w:val="00EA10F7"/>
    <w:rsid w:val="00EA196C"/>
    <w:rsid w:val="00EA282D"/>
    <w:rsid w:val="00EA2C4E"/>
    <w:rsid w:val="00EA384E"/>
    <w:rsid w:val="00EA3C26"/>
    <w:rsid w:val="00EA3D5D"/>
    <w:rsid w:val="00EA3FEC"/>
    <w:rsid w:val="00EA406C"/>
    <w:rsid w:val="00EA4A72"/>
    <w:rsid w:val="00EA53C0"/>
    <w:rsid w:val="00EA5672"/>
    <w:rsid w:val="00EA6236"/>
    <w:rsid w:val="00EA6943"/>
    <w:rsid w:val="00EA7773"/>
    <w:rsid w:val="00EA7E36"/>
    <w:rsid w:val="00EB1A9C"/>
    <w:rsid w:val="00EB1F4D"/>
    <w:rsid w:val="00EB26C9"/>
    <w:rsid w:val="00EB3207"/>
    <w:rsid w:val="00EB32E3"/>
    <w:rsid w:val="00EB32EE"/>
    <w:rsid w:val="00EB35A9"/>
    <w:rsid w:val="00EB3699"/>
    <w:rsid w:val="00EB429B"/>
    <w:rsid w:val="00EB44CB"/>
    <w:rsid w:val="00EB4A72"/>
    <w:rsid w:val="00EB5237"/>
    <w:rsid w:val="00EB5254"/>
    <w:rsid w:val="00EB6066"/>
    <w:rsid w:val="00EB73C0"/>
    <w:rsid w:val="00EB74B3"/>
    <w:rsid w:val="00EB7D35"/>
    <w:rsid w:val="00EC0B9A"/>
    <w:rsid w:val="00EC1093"/>
    <w:rsid w:val="00EC163C"/>
    <w:rsid w:val="00EC1B1B"/>
    <w:rsid w:val="00EC2853"/>
    <w:rsid w:val="00EC2F20"/>
    <w:rsid w:val="00EC2FF6"/>
    <w:rsid w:val="00EC34E5"/>
    <w:rsid w:val="00EC3ADB"/>
    <w:rsid w:val="00EC4A67"/>
    <w:rsid w:val="00EC4F80"/>
    <w:rsid w:val="00EC561F"/>
    <w:rsid w:val="00EC7175"/>
    <w:rsid w:val="00EC7256"/>
    <w:rsid w:val="00EC7586"/>
    <w:rsid w:val="00EC7DCC"/>
    <w:rsid w:val="00ED0451"/>
    <w:rsid w:val="00ED0D15"/>
    <w:rsid w:val="00ED101B"/>
    <w:rsid w:val="00ED1255"/>
    <w:rsid w:val="00ED17BB"/>
    <w:rsid w:val="00ED208E"/>
    <w:rsid w:val="00ED2359"/>
    <w:rsid w:val="00ED2B79"/>
    <w:rsid w:val="00ED2C75"/>
    <w:rsid w:val="00ED3C03"/>
    <w:rsid w:val="00ED4CC2"/>
    <w:rsid w:val="00ED5DDB"/>
    <w:rsid w:val="00ED63E1"/>
    <w:rsid w:val="00ED67F6"/>
    <w:rsid w:val="00ED6A51"/>
    <w:rsid w:val="00ED6DEE"/>
    <w:rsid w:val="00ED7B9A"/>
    <w:rsid w:val="00EE0E2F"/>
    <w:rsid w:val="00EE1427"/>
    <w:rsid w:val="00EE243B"/>
    <w:rsid w:val="00EE3DC2"/>
    <w:rsid w:val="00EE45ED"/>
    <w:rsid w:val="00EE4839"/>
    <w:rsid w:val="00EE49FD"/>
    <w:rsid w:val="00EE4CEB"/>
    <w:rsid w:val="00EE4FBC"/>
    <w:rsid w:val="00EE5184"/>
    <w:rsid w:val="00EE5B9E"/>
    <w:rsid w:val="00EE600F"/>
    <w:rsid w:val="00EE7BB8"/>
    <w:rsid w:val="00EE7C33"/>
    <w:rsid w:val="00EE7CC1"/>
    <w:rsid w:val="00EF031D"/>
    <w:rsid w:val="00EF0743"/>
    <w:rsid w:val="00EF0C8E"/>
    <w:rsid w:val="00EF1B46"/>
    <w:rsid w:val="00EF3BDD"/>
    <w:rsid w:val="00EF3E62"/>
    <w:rsid w:val="00EF40EB"/>
    <w:rsid w:val="00EF4465"/>
    <w:rsid w:val="00EF46B6"/>
    <w:rsid w:val="00EF4E15"/>
    <w:rsid w:val="00EF6E1B"/>
    <w:rsid w:val="00EF7816"/>
    <w:rsid w:val="00EF7926"/>
    <w:rsid w:val="00EF7964"/>
    <w:rsid w:val="00EF7E55"/>
    <w:rsid w:val="00F00852"/>
    <w:rsid w:val="00F00BB3"/>
    <w:rsid w:val="00F00C4D"/>
    <w:rsid w:val="00F00DC0"/>
    <w:rsid w:val="00F012F7"/>
    <w:rsid w:val="00F01431"/>
    <w:rsid w:val="00F0176D"/>
    <w:rsid w:val="00F02303"/>
    <w:rsid w:val="00F026FB"/>
    <w:rsid w:val="00F043EA"/>
    <w:rsid w:val="00F04692"/>
    <w:rsid w:val="00F04BF6"/>
    <w:rsid w:val="00F04BFF"/>
    <w:rsid w:val="00F04D6B"/>
    <w:rsid w:val="00F05198"/>
    <w:rsid w:val="00F05425"/>
    <w:rsid w:val="00F06A68"/>
    <w:rsid w:val="00F06AA3"/>
    <w:rsid w:val="00F06CC4"/>
    <w:rsid w:val="00F06D4D"/>
    <w:rsid w:val="00F0728B"/>
    <w:rsid w:val="00F102CA"/>
    <w:rsid w:val="00F10542"/>
    <w:rsid w:val="00F10AEE"/>
    <w:rsid w:val="00F11744"/>
    <w:rsid w:val="00F11A39"/>
    <w:rsid w:val="00F11AE3"/>
    <w:rsid w:val="00F1310C"/>
    <w:rsid w:val="00F13E7C"/>
    <w:rsid w:val="00F13FF6"/>
    <w:rsid w:val="00F146FF"/>
    <w:rsid w:val="00F15026"/>
    <w:rsid w:val="00F15840"/>
    <w:rsid w:val="00F1662E"/>
    <w:rsid w:val="00F16646"/>
    <w:rsid w:val="00F171AC"/>
    <w:rsid w:val="00F1744B"/>
    <w:rsid w:val="00F17653"/>
    <w:rsid w:val="00F17D2D"/>
    <w:rsid w:val="00F20170"/>
    <w:rsid w:val="00F228E7"/>
    <w:rsid w:val="00F241C4"/>
    <w:rsid w:val="00F247FA"/>
    <w:rsid w:val="00F2556B"/>
    <w:rsid w:val="00F258E9"/>
    <w:rsid w:val="00F2675D"/>
    <w:rsid w:val="00F26AE3"/>
    <w:rsid w:val="00F26B3D"/>
    <w:rsid w:val="00F2704E"/>
    <w:rsid w:val="00F27A72"/>
    <w:rsid w:val="00F3106A"/>
    <w:rsid w:val="00F31BDE"/>
    <w:rsid w:val="00F31C28"/>
    <w:rsid w:val="00F31C40"/>
    <w:rsid w:val="00F31FDD"/>
    <w:rsid w:val="00F32AAD"/>
    <w:rsid w:val="00F337E9"/>
    <w:rsid w:val="00F33902"/>
    <w:rsid w:val="00F34160"/>
    <w:rsid w:val="00F347DA"/>
    <w:rsid w:val="00F349D4"/>
    <w:rsid w:val="00F34A70"/>
    <w:rsid w:val="00F34E26"/>
    <w:rsid w:val="00F35EB3"/>
    <w:rsid w:val="00F36D4E"/>
    <w:rsid w:val="00F36ED4"/>
    <w:rsid w:val="00F370AF"/>
    <w:rsid w:val="00F375F8"/>
    <w:rsid w:val="00F378F4"/>
    <w:rsid w:val="00F40025"/>
    <w:rsid w:val="00F4029D"/>
    <w:rsid w:val="00F417E5"/>
    <w:rsid w:val="00F4191A"/>
    <w:rsid w:val="00F41AA7"/>
    <w:rsid w:val="00F41F78"/>
    <w:rsid w:val="00F4256F"/>
    <w:rsid w:val="00F42A5A"/>
    <w:rsid w:val="00F42EB7"/>
    <w:rsid w:val="00F4302C"/>
    <w:rsid w:val="00F4347A"/>
    <w:rsid w:val="00F43E32"/>
    <w:rsid w:val="00F44CFC"/>
    <w:rsid w:val="00F45C38"/>
    <w:rsid w:val="00F462B6"/>
    <w:rsid w:val="00F46749"/>
    <w:rsid w:val="00F47374"/>
    <w:rsid w:val="00F47A81"/>
    <w:rsid w:val="00F504B2"/>
    <w:rsid w:val="00F508A7"/>
    <w:rsid w:val="00F51FE9"/>
    <w:rsid w:val="00F52084"/>
    <w:rsid w:val="00F53D01"/>
    <w:rsid w:val="00F540D6"/>
    <w:rsid w:val="00F541C7"/>
    <w:rsid w:val="00F54741"/>
    <w:rsid w:val="00F54965"/>
    <w:rsid w:val="00F55134"/>
    <w:rsid w:val="00F5515E"/>
    <w:rsid w:val="00F553FB"/>
    <w:rsid w:val="00F55805"/>
    <w:rsid w:val="00F55B7A"/>
    <w:rsid w:val="00F55D07"/>
    <w:rsid w:val="00F56320"/>
    <w:rsid w:val="00F567FB"/>
    <w:rsid w:val="00F578F0"/>
    <w:rsid w:val="00F57A56"/>
    <w:rsid w:val="00F61ABA"/>
    <w:rsid w:val="00F62C34"/>
    <w:rsid w:val="00F64802"/>
    <w:rsid w:val="00F64B19"/>
    <w:rsid w:val="00F65363"/>
    <w:rsid w:val="00F65BB7"/>
    <w:rsid w:val="00F66227"/>
    <w:rsid w:val="00F66AFE"/>
    <w:rsid w:val="00F678D1"/>
    <w:rsid w:val="00F679F8"/>
    <w:rsid w:val="00F70068"/>
    <w:rsid w:val="00F70ED9"/>
    <w:rsid w:val="00F71184"/>
    <w:rsid w:val="00F71671"/>
    <w:rsid w:val="00F71A8A"/>
    <w:rsid w:val="00F71C77"/>
    <w:rsid w:val="00F71F9A"/>
    <w:rsid w:val="00F72B22"/>
    <w:rsid w:val="00F72CDA"/>
    <w:rsid w:val="00F732B2"/>
    <w:rsid w:val="00F737C4"/>
    <w:rsid w:val="00F75457"/>
    <w:rsid w:val="00F757AD"/>
    <w:rsid w:val="00F75D04"/>
    <w:rsid w:val="00F766B6"/>
    <w:rsid w:val="00F76EE9"/>
    <w:rsid w:val="00F77A3A"/>
    <w:rsid w:val="00F77BEE"/>
    <w:rsid w:val="00F77C7A"/>
    <w:rsid w:val="00F80D33"/>
    <w:rsid w:val="00F81840"/>
    <w:rsid w:val="00F81D38"/>
    <w:rsid w:val="00F81E48"/>
    <w:rsid w:val="00F85123"/>
    <w:rsid w:val="00F8572B"/>
    <w:rsid w:val="00F8589F"/>
    <w:rsid w:val="00F85DFA"/>
    <w:rsid w:val="00F86D6E"/>
    <w:rsid w:val="00F8718B"/>
    <w:rsid w:val="00F87843"/>
    <w:rsid w:val="00F905F6"/>
    <w:rsid w:val="00F90977"/>
    <w:rsid w:val="00F90B4A"/>
    <w:rsid w:val="00F90E33"/>
    <w:rsid w:val="00F9107A"/>
    <w:rsid w:val="00F92684"/>
    <w:rsid w:val="00F9295A"/>
    <w:rsid w:val="00F929AA"/>
    <w:rsid w:val="00F93388"/>
    <w:rsid w:val="00F9468C"/>
    <w:rsid w:val="00F9469F"/>
    <w:rsid w:val="00F95326"/>
    <w:rsid w:val="00F963A5"/>
    <w:rsid w:val="00F96A24"/>
    <w:rsid w:val="00F96ABC"/>
    <w:rsid w:val="00F974EB"/>
    <w:rsid w:val="00F9785B"/>
    <w:rsid w:val="00F97996"/>
    <w:rsid w:val="00F97D21"/>
    <w:rsid w:val="00FA00F7"/>
    <w:rsid w:val="00FA0779"/>
    <w:rsid w:val="00FA0CA5"/>
    <w:rsid w:val="00FA0F81"/>
    <w:rsid w:val="00FA1E12"/>
    <w:rsid w:val="00FA1F82"/>
    <w:rsid w:val="00FA2321"/>
    <w:rsid w:val="00FA27E2"/>
    <w:rsid w:val="00FA2F22"/>
    <w:rsid w:val="00FA2F38"/>
    <w:rsid w:val="00FA323D"/>
    <w:rsid w:val="00FA36F8"/>
    <w:rsid w:val="00FA38BF"/>
    <w:rsid w:val="00FA3E4A"/>
    <w:rsid w:val="00FA43ED"/>
    <w:rsid w:val="00FA452A"/>
    <w:rsid w:val="00FA45F1"/>
    <w:rsid w:val="00FA499E"/>
    <w:rsid w:val="00FA645A"/>
    <w:rsid w:val="00FA72D7"/>
    <w:rsid w:val="00FA760A"/>
    <w:rsid w:val="00FB080F"/>
    <w:rsid w:val="00FB15FB"/>
    <w:rsid w:val="00FB2247"/>
    <w:rsid w:val="00FB3399"/>
    <w:rsid w:val="00FB377F"/>
    <w:rsid w:val="00FB3E02"/>
    <w:rsid w:val="00FB3F24"/>
    <w:rsid w:val="00FB3F4D"/>
    <w:rsid w:val="00FB4B6C"/>
    <w:rsid w:val="00FB5507"/>
    <w:rsid w:val="00FB5529"/>
    <w:rsid w:val="00FB61C7"/>
    <w:rsid w:val="00FB6C98"/>
    <w:rsid w:val="00FB6DAA"/>
    <w:rsid w:val="00FB6EA9"/>
    <w:rsid w:val="00FB70AE"/>
    <w:rsid w:val="00FB7687"/>
    <w:rsid w:val="00FB7DD1"/>
    <w:rsid w:val="00FB7F22"/>
    <w:rsid w:val="00FC0EAD"/>
    <w:rsid w:val="00FC0FB7"/>
    <w:rsid w:val="00FC0FC0"/>
    <w:rsid w:val="00FC1072"/>
    <w:rsid w:val="00FC13B8"/>
    <w:rsid w:val="00FC1EEF"/>
    <w:rsid w:val="00FC2326"/>
    <w:rsid w:val="00FC2864"/>
    <w:rsid w:val="00FC310C"/>
    <w:rsid w:val="00FC3827"/>
    <w:rsid w:val="00FC4096"/>
    <w:rsid w:val="00FC4D39"/>
    <w:rsid w:val="00FC4FA4"/>
    <w:rsid w:val="00FC6CAD"/>
    <w:rsid w:val="00FC7EEF"/>
    <w:rsid w:val="00FD00DD"/>
    <w:rsid w:val="00FD1ABC"/>
    <w:rsid w:val="00FD23D8"/>
    <w:rsid w:val="00FD2DB4"/>
    <w:rsid w:val="00FD3C4E"/>
    <w:rsid w:val="00FD49D3"/>
    <w:rsid w:val="00FD4AEB"/>
    <w:rsid w:val="00FD4BB1"/>
    <w:rsid w:val="00FD4D28"/>
    <w:rsid w:val="00FD5756"/>
    <w:rsid w:val="00FD575C"/>
    <w:rsid w:val="00FD63F3"/>
    <w:rsid w:val="00FD72DB"/>
    <w:rsid w:val="00FD7A6B"/>
    <w:rsid w:val="00FD7E7F"/>
    <w:rsid w:val="00FE0384"/>
    <w:rsid w:val="00FE065E"/>
    <w:rsid w:val="00FE0907"/>
    <w:rsid w:val="00FE198B"/>
    <w:rsid w:val="00FE209A"/>
    <w:rsid w:val="00FE26EE"/>
    <w:rsid w:val="00FE285A"/>
    <w:rsid w:val="00FE367C"/>
    <w:rsid w:val="00FE453B"/>
    <w:rsid w:val="00FE4E9F"/>
    <w:rsid w:val="00FE5A71"/>
    <w:rsid w:val="00FE6953"/>
    <w:rsid w:val="00FE6BD6"/>
    <w:rsid w:val="00FF061A"/>
    <w:rsid w:val="00FF0D63"/>
    <w:rsid w:val="00FF16CD"/>
    <w:rsid w:val="00FF2573"/>
    <w:rsid w:val="00FF2F5E"/>
    <w:rsid w:val="00FF3326"/>
    <w:rsid w:val="00FF4160"/>
    <w:rsid w:val="00FF41DF"/>
    <w:rsid w:val="00FF593E"/>
    <w:rsid w:val="00FF612A"/>
    <w:rsid w:val="00FF7030"/>
    <w:rsid w:val="00FF70FD"/>
    <w:rsid w:val="00FF7B79"/>
    <w:rsid w:val="010C3768"/>
    <w:rsid w:val="01222467"/>
    <w:rsid w:val="014C3862"/>
    <w:rsid w:val="017478D4"/>
    <w:rsid w:val="01794283"/>
    <w:rsid w:val="019333B7"/>
    <w:rsid w:val="01AC1E82"/>
    <w:rsid w:val="01AD122F"/>
    <w:rsid w:val="01B06C60"/>
    <w:rsid w:val="01B44C12"/>
    <w:rsid w:val="01BB6A00"/>
    <w:rsid w:val="01CB1ADF"/>
    <w:rsid w:val="022D1BC3"/>
    <w:rsid w:val="0236353C"/>
    <w:rsid w:val="0282299F"/>
    <w:rsid w:val="02BC38D2"/>
    <w:rsid w:val="02C37AC6"/>
    <w:rsid w:val="02C86BF7"/>
    <w:rsid w:val="02E77227"/>
    <w:rsid w:val="02EB08BF"/>
    <w:rsid w:val="02ED2E83"/>
    <w:rsid w:val="03316FCB"/>
    <w:rsid w:val="03373980"/>
    <w:rsid w:val="036E19E4"/>
    <w:rsid w:val="038A6195"/>
    <w:rsid w:val="03925809"/>
    <w:rsid w:val="03A15E82"/>
    <w:rsid w:val="03C25CCE"/>
    <w:rsid w:val="04075304"/>
    <w:rsid w:val="04403F09"/>
    <w:rsid w:val="044A4D37"/>
    <w:rsid w:val="045955B0"/>
    <w:rsid w:val="04644DB3"/>
    <w:rsid w:val="0468245D"/>
    <w:rsid w:val="04925926"/>
    <w:rsid w:val="04EF19AA"/>
    <w:rsid w:val="050866B0"/>
    <w:rsid w:val="050E0405"/>
    <w:rsid w:val="053A4FF9"/>
    <w:rsid w:val="054278CD"/>
    <w:rsid w:val="054A5317"/>
    <w:rsid w:val="054C5424"/>
    <w:rsid w:val="05537BA4"/>
    <w:rsid w:val="057666EF"/>
    <w:rsid w:val="05767156"/>
    <w:rsid w:val="0578283B"/>
    <w:rsid w:val="057857F0"/>
    <w:rsid w:val="05867A5F"/>
    <w:rsid w:val="05AA16D8"/>
    <w:rsid w:val="05AA75F9"/>
    <w:rsid w:val="05BF1195"/>
    <w:rsid w:val="05D06DEB"/>
    <w:rsid w:val="05F65D3E"/>
    <w:rsid w:val="0609156B"/>
    <w:rsid w:val="06256E72"/>
    <w:rsid w:val="063E7FBE"/>
    <w:rsid w:val="06454049"/>
    <w:rsid w:val="064E1E01"/>
    <w:rsid w:val="065065CB"/>
    <w:rsid w:val="066111B0"/>
    <w:rsid w:val="0668445E"/>
    <w:rsid w:val="067030A9"/>
    <w:rsid w:val="067F09B5"/>
    <w:rsid w:val="06837E0B"/>
    <w:rsid w:val="06927340"/>
    <w:rsid w:val="06994A84"/>
    <w:rsid w:val="069B2375"/>
    <w:rsid w:val="070729D4"/>
    <w:rsid w:val="07184CB5"/>
    <w:rsid w:val="07386C6B"/>
    <w:rsid w:val="076C6F78"/>
    <w:rsid w:val="077E533E"/>
    <w:rsid w:val="07A969DE"/>
    <w:rsid w:val="07B247A3"/>
    <w:rsid w:val="07BD2678"/>
    <w:rsid w:val="07DF3928"/>
    <w:rsid w:val="07F77F32"/>
    <w:rsid w:val="082A6DEC"/>
    <w:rsid w:val="086026F5"/>
    <w:rsid w:val="08977063"/>
    <w:rsid w:val="08AB2FDA"/>
    <w:rsid w:val="08C51D33"/>
    <w:rsid w:val="08F540F1"/>
    <w:rsid w:val="0920642C"/>
    <w:rsid w:val="092B4E76"/>
    <w:rsid w:val="09380C46"/>
    <w:rsid w:val="09A20E16"/>
    <w:rsid w:val="09B23D32"/>
    <w:rsid w:val="09B951D7"/>
    <w:rsid w:val="09CE30E7"/>
    <w:rsid w:val="09F07FF9"/>
    <w:rsid w:val="0A092218"/>
    <w:rsid w:val="0AB61297"/>
    <w:rsid w:val="0AF72FE3"/>
    <w:rsid w:val="0B4D3B6E"/>
    <w:rsid w:val="0B650CF4"/>
    <w:rsid w:val="0B6940EA"/>
    <w:rsid w:val="0B6C2DA5"/>
    <w:rsid w:val="0C587987"/>
    <w:rsid w:val="0C7E214D"/>
    <w:rsid w:val="0C865E84"/>
    <w:rsid w:val="0C8C32F3"/>
    <w:rsid w:val="0CAE3F07"/>
    <w:rsid w:val="0CB6050B"/>
    <w:rsid w:val="0CDC732C"/>
    <w:rsid w:val="0CFB0B17"/>
    <w:rsid w:val="0D0C5A0C"/>
    <w:rsid w:val="0D531FED"/>
    <w:rsid w:val="0D6D2BE9"/>
    <w:rsid w:val="0DC47BD4"/>
    <w:rsid w:val="0DD2058B"/>
    <w:rsid w:val="0DD70BBE"/>
    <w:rsid w:val="0DF63C8E"/>
    <w:rsid w:val="0E007287"/>
    <w:rsid w:val="0E2939BA"/>
    <w:rsid w:val="0E2A4EBB"/>
    <w:rsid w:val="0E2E4511"/>
    <w:rsid w:val="0E71212C"/>
    <w:rsid w:val="0E725829"/>
    <w:rsid w:val="0E786D01"/>
    <w:rsid w:val="0E792B8A"/>
    <w:rsid w:val="0EB45CE0"/>
    <w:rsid w:val="0EB742E9"/>
    <w:rsid w:val="0EDC3095"/>
    <w:rsid w:val="0EF95FD9"/>
    <w:rsid w:val="0F237467"/>
    <w:rsid w:val="0F424644"/>
    <w:rsid w:val="0F5F63AE"/>
    <w:rsid w:val="0F952D09"/>
    <w:rsid w:val="0FA936AF"/>
    <w:rsid w:val="0FBF1235"/>
    <w:rsid w:val="0FC47870"/>
    <w:rsid w:val="0FC86C70"/>
    <w:rsid w:val="0FD032B4"/>
    <w:rsid w:val="103055A6"/>
    <w:rsid w:val="10863CAA"/>
    <w:rsid w:val="10926863"/>
    <w:rsid w:val="10B15F38"/>
    <w:rsid w:val="10F35875"/>
    <w:rsid w:val="111666F6"/>
    <w:rsid w:val="111C017B"/>
    <w:rsid w:val="114F2E95"/>
    <w:rsid w:val="11525130"/>
    <w:rsid w:val="11561F57"/>
    <w:rsid w:val="116A40D1"/>
    <w:rsid w:val="116F4AFA"/>
    <w:rsid w:val="117071F7"/>
    <w:rsid w:val="118A59F2"/>
    <w:rsid w:val="11984A56"/>
    <w:rsid w:val="11C240B2"/>
    <w:rsid w:val="11CD69F4"/>
    <w:rsid w:val="12000975"/>
    <w:rsid w:val="122114BC"/>
    <w:rsid w:val="122E093D"/>
    <w:rsid w:val="125E6BD9"/>
    <w:rsid w:val="12B4771D"/>
    <w:rsid w:val="12B86A79"/>
    <w:rsid w:val="12D559C7"/>
    <w:rsid w:val="12D80A40"/>
    <w:rsid w:val="12DB66FD"/>
    <w:rsid w:val="12DE0A65"/>
    <w:rsid w:val="12E3504E"/>
    <w:rsid w:val="13023655"/>
    <w:rsid w:val="13213D92"/>
    <w:rsid w:val="133D6346"/>
    <w:rsid w:val="135703C9"/>
    <w:rsid w:val="13631A10"/>
    <w:rsid w:val="13652F65"/>
    <w:rsid w:val="138A145B"/>
    <w:rsid w:val="139C2569"/>
    <w:rsid w:val="139D0602"/>
    <w:rsid w:val="13A30D27"/>
    <w:rsid w:val="13D608C4"/>
    <w:rsid w:val="13E37517"/>
    <w:rsid w:val="13ED7281"/>
    <w:rsid w:val="14301D37"/>
    <w:rsid w:val="14393AD1"/>
    <w:rsid w:val="14813A64"/>
    <w:rsid w:val="14B54B01"/>
    <w:rsid w:val="14C52FE6"/>
    <w:rsid w:val="14F77BF1"/>
    <w:rsid w:val="14FF642C"/>
    <w:rsid w:val="15734D76"/>
    <w:rsid w:val="15AD7E70"/>
    <w:rsid w:val="15FD6410"/>
    <w:rsid w:val="15FE54DC"/>
    <w:rsid w:val="16207125"/>
    <w:rsid w:val="16281D9C"/>
    <w:rsid w:val="16650B45"/>
    <w:rsid w:val="168144CE"/>
    <w:rsid w:val="16971E47"/>
    <w:rsid w:val="16A1400D"/>
    <w:rsid w:val="16B667DA"/>
    <w:rsid w:val="16BA0E4A"/>
    <w:rsid w:val="16C371C2"/>
    <w:rsid w:val="16E63795"/>
    <w:rsid w:val="170D40E3"/>
    <w:rsid w:val="1727550D"/>
    <w:rsid w:val="17801A73"/>
    <w:rsid w:val="17D55010"/>
    <w:rsid w:val="17E20185"/>
    <w:rsid w:val="181152FA"/>
    <w:rsid w:val="18323011"/>
    <w:rsid w:val="186D4557"/>
    <w:rsid w:val="18DE19FF"/>
    <w:rsid w:val="18E17B6B"/>
    <w:rsid w:val="19492DFC"/>
    <w:rsid w:val="195403E0"/>
    <w:rsid w:val="1957007D"/>
    <w:rsid w:val="195E269E"/>
    <w:rsid w:val="19680820"/>
    <w:rsid w:val="19765E94"/>
    <w:rsid w:val="197919D7"/>
    <w:rsid w:val="19873627"/>
    <w:rsid w:val="199B4DE8"/>
    <w:rsid w:val="19A21112"/>
    <w:rsid w:val="19AA0086"/>
    <w:rsid w:val="19AF5431"/>
    <w:rsid w:val="19C7547D"/>
    <w:rsid w:val="19F31E08"/>
    <w:rsid w:val="1A0E305F"/>
    <w:rsid w:val="1A82331E"/>
    <w:rsid w:val="1A9026A6"/>
    <w:rsid w:val="1A941212"/>
    <w:rsid w:val="1AC32548"/>
    <w:rsid w:val="1ACB51FD"/>
    <w:rsid w:val="1ACC0364"/>
    <w:rsid w:val="1AE03B14"/>
    <w:rsid w:val="1AE46980"/>
    <w:rsid w:val="1AFB0015"/>
    <w:rsid w:val="1B125895"/>
    <w:rsid w:val="1B17268B"/>
    <w:rsid w:val="1B4C1F6E"/>
    <w:rsid w:val="1B4D356B"/>
    <w:rsid w:val="1B50573A"/>
    <w:rsid w:val="1B643160"/>
    <w:rsid w:val="1B760734"/>
    <w:rsid w:val="1B7B678F"/>
    <w:rsid w:val="1BC44F86"/>
    <w:rsid w:val="1BD80238"/>
    <w:rsid w:val="1BD97FC2"/>
    <w:rsid w:val="1BEB47F2"/>
    <w:rsid w:val="1C1C2E82"/>
    <w:rsid w:val="1C3D7633"/>
    <w:rsid w:val="1C49396E"/>
    <w:rsid w:val="1C5C77AB"/>
    <w:rsid w:val="1C677676"/>
    <w:rsid w:val="1C7443B6"/>
    <w:rsid w:val="1C7A0440"/>
    <w:rsid w:val="1CAE1E2E"/>
    <w:rsid w:val="1CB96F1F"/>
    <w:rsid w:val="1CD07AAC"/>
    <w:rsid w:val="1D0571E1"/>
    <w:rsid w:val="1D0C57A8"/>
    <w:rsid w:val="1D392781"/>
    <w:rsid w:val="1D5C2402"/>
    <w:rsid w:val="1D702132"/>
    <w:rsid w:val="1DA148E3"/>
    <w:rsid w:val="1DD65F2E"/>
    <w:rsid w:val="1DEF321D"/>
    <w:rsid w:val="1DF35654"/>
    <w:rsid w:val="1E0026D8"/>
    <w:rsid w:val="1E042BDD"/>
    <w:rsid w:val="1E284B2B"/>
    <w:rsid w:val="1E3542EE"/>
    <w:rsid w:val="1E535274"/>
    <w:rsid w:val="1E6A3E74"/>
    <w:rsid w:val="1EAA1138"/>
    <w:rsid w:val="1EB008AA"/>
    <w:rsid w:val="1EB07A6C"/>
    <w:rsid w:val="1ECF4C15"/>
    <w:rsid w:val="1EDA3BD8"/>
    <w:rsid w:val="1EED583E"/>
    <w:rsid w:val="1EED6B26"/>
    <w:rsid w:val="1F430143"/>
    <w:rsid w:val="1F492724"/>
    <w:rsid w:val="202B3AD6"/>
    <w:rsid w:val="20467B64"/>
    <w:rsid w:val="204834A0"/>
    <w:rsid w:val="20AB3475"/>
    <w:rsid w:val="20BB10DA"/>
    <w:rsid w:val="20C00DA2"/>
    <w:rsid w:val="20F00F7A"/>
    <w:rsid w:val="210B1133"/>
    <w:rsid w:val="21203C37"/>
    <w:rsid w:val="21233350"/>
    <w:rsid w:val="21480C86"/>
    <w:rsid w:val="21677BAA"/>
    <w:rsid w:val="219D2323"/>
    <w:rsid w:val="21A91391"/>
    <w:rsid w:val="21C37930"/>
    <w:rsid w:val="220014EE"/>
    <w:rsid w:val="220152DE"/>
    <w:rsid w:val="22043EB8"/>
    <w:rsid w:val="228F7F35"/>
    <w:rsid w:val="22984F2B"/>
    <w:rsid w:val="229A4D72"/>
    <w:rsid w:val="22BA6D16"/>
    <w:rsid w:val="22D731FA"/>
    <w:rsid w:val="22EF2871"/>
    <w:rsid w:val="22F31289"/>
    <w:rsid w:val="22F37347"/>
    <w:rsid w:val="232708E7"/>
    <w:rsid w:val="23786F7A"/>
    <w:rsid w:val="23A3699F"/>
    <w:rsid w:val="23E01126"/>
    <w:rsid w:val="23E01397"/>
    <w:rsid w:val="241C4982"/>
    <w:rsid w:val="242C2446"/>
    <w:rsid w:val="243A5A22"/>
    <w:rsid w:val="24570100"/>
    <w:rsid w:val="248912CB"/>
    <w:rsid w:val="24A42751"/>
    <w:rsid w:val="24D12E80"/>
    <w:rsid w:val="24D3778F"/>
    <w:rsid w:val="24DD7BD6"/>
    <w:rsid w:val="25024973"/>
    <w:rsid w:val="25066ECE"/>
    <w:rsid w:val="250714C1"/>
    <w:rsid w:val="251B63F4"/>
    <w:rsid w:val="251E4616"/>
    <w:rsid w:val="25440B25"/>
    <w:rsid w:val="2556466D"/>
    <w:rsid w:val="25713C7F"/>
    <w:rsid w:val="259B31B3"/>
    <w:rsid w:val="25A05850"/>
    <w:rsid w:val="25C873AC"/>
    <w:rsid w:val="25CD0E58"/>
    <w:rsid w:val="25D56614"/>
    <w:rsid w:val="25E82733"/>
    <w:rsid w:val="26057CCD"/>
    <w:rsid w:val="2649167A"/>
    <w:rsid w:val="265E166E"/>
    <w:rsid w:val="26866302"/>
    <w:rsid w:val="26924F43"/>
    <w:rsid w:val="26BA68FB"/>
    <w:rsid w:val="26C027E4"/>
    <w:rsid w:val="26D93C9C"/>
    <w:rsid w:val="27151DCB"/>
    <w:rsid w:val="2716695B"/>
    <w:rsid w:val="271A5747"/>
    <w:rsid w:val="271D439F"/>
    <w:rsid w:val="271F29A7"/>
    <w:rsid w:val="272B62E8"/>
    <w:rsid w:val="27385564"/>
    <w:rsid w:val="273A5FED"/>
    <w:rsid w:val="273C5AE9"/>
    <w:rsid w:val="274E0517"/>
    <w:rsid w:val="27617DF2"/>
    <w:rsid w:val="276E7FC0"/>
    <w:rsid w:val="279761DB"/>
    <w:rsid w:val="279D6223"/>
    <w:rsid w:val="27A34676"/>
    <w:rsid w:val="27AC5366"/>
    <w:rsid w:val="27C34E9E"/>
    <w:rsid w:val="283B31B5"/>
    <w:rsid w:val="28743B4B"/>
    <w:rsid w:val="28852C0C"/>
    <w:rsid w:val="28A92821"/>
    <w:rsid w:val="28B23351"/>
    <w:rsid w:val="28CA7DEE"/>
    <w:rsid w:val="28D1580C"/>
    <w:rsid w:val="290C0606"/>
    <w:rsid w:val="293807E2"/>
    <w:rsid w:val="295D295A"/>
    <w:rsid w:val="29AB42A1"/>
    <w:rsid w:val="29B61E26"/>
    <w:rsid w:val="29D03F99"/>
    <w:rsid w:val="29EC35DB"/>
    <w:rsid w:val="29ED1DB9"/>
    <w:rsid w:val="2A003335"/>
    <w:rsid w:val="2A257F5A"/>
    <w:rsid w:val="2A273408"/>
    <w:rsid w:val="2A28357D"/>
    <w:rsid w:val="2A2C5EF9"/>
    <w:rsid w:val="2A3B4D38"/>
    <w:rsid w:val="2A4002DE"/>
    <w:rsid w:val="2A78362C"/>
    <w:rsid w:val="2A8225E0"/>
    <w:rsid w:val="2AA43158"/>
    <w:rsid w:val="2ABA4F2F"/>
    <w:rsid w:val="2AFC7F9D"/>
    <w:rsid w:val="2B151618"/>
    <w:rsid w:val="2B240ED4"/>
    <w:rsid w:val="2B2C58D7"/>
    <w:rsid w:val="2B5740BA"/>
    <w:rsid w:val="2B7A2BBA"/>
    <w:rsid w:val="2C1E6A63"/>
    <w:rsid w:val="2C210716"/>
    <w:rsid w:val="2C451702"/>
    <w:rsid w:val="2C9104A3"/>
    <w:rsid w:val="2CAE6752"/>
    <w:rsid w:val="2CD91BE2"/>
    <w:rsid w:val="2D01620B"/>
    <w:rsid w:val="2D16195F"/>
    <w:rsid w:val="2D4E142C"/>
    <w:rsid w:val="2D636E9F"/>
    <w:rsid w:val="2D895B37"/>
    <w:rsid w:val="2D8E0752"/>
    <w:rsid w:val="2DC62F01"/>
    <w:rsid w:val="2DE846A1"/>
    <w:rsid w:val="2E097E07"/>
    <w:rsid w:val="2E1367D6"/>
    <w:rsid w:val="2E421BC1"/>
    <w:rsid w:val="2E6D1303"/>
    <w:rsid w:val="2E87783F"/>
    <w:rsid w:val="2E9A7AE7"/>
    <w:rsid w:val="2EB02FB3"/>
    <w:rsid w:val="2EBF49DB"/>
    <w:rsid w:val="2EE463B9"/>
    <w:rsid w:val="2EF04EC3"/>
    <w:rsid w:val="2F226C62"/>
    <w:rsid w:val="2F2D4FF3"/>
    <w:rsid w:val="2F384D18"/>
    <w:rsid w:val="2F3A6DCF"/>
    <w:rsid w:val="2F4C3F51"/>
    <w:rsid w:val="2F4E2935"/>
    <w:rsid w:val="2F776026"/>
    <w:rsid w:val="2FBA6CFA"/>
    <w:rsid w:val="2FEC6BC4"/>
    <w:rsid w:val="2FEE1054"/>
    <w:rsid w:val="2FFC27E2"/>
    <w:rsid w:val="30064604"/>
    <w:rsid w:val="30182EF1"/>
    <w:rsid w:val="30693876"/>
    <w:rsid w:val="30B1468C"/>
    <w:rsid w:val="30C35828"/>
    <w:rsid w:val="30EB350E"/>
    <w:rsid w:val="310F5409"/>
    <w:rsid w:val="312017B7"/>
    <w:rsid w:val="31253BE4"/>
    <w:rsid w:val="31315319"/>
    <w:rsid w:val="313A1498"/>
    <w:rsid w:val="313D4D07"/>
    <w:rsid w:val="31530A21"/>
    <w:rsid w:val="31653F38"/>
    <w:rsid w:val="31897174"/>
    <w:rsid w:val="31A00580"/>
    <w:rsid w:val="31B91281"/>
    <w:rsid w:val="31C4532A"/>
    <w:rsid w:val="32074121"/>
    <w:rsid w:val="321766AE"/>
    <w:rsid w:val="324B3775"/>
    <w:rsid w:val="3257790D"/>
    <w:rsid w:val="32653D88"/>
    <w:rsid w:val="32696C2B"/>
    <w:rsid w:val="327F26A5"/>
    <w:rsid w:val="32850A3A"/>
    <w:rsid w:val="328829CA"/>
    <w:rsid w:val="3295140A"/>
    <w:rsid w:val="32C215B3"/>
    <w:rsid w:val="330C52A8"/>
    <w:rsid w:val="33184147"/>
    <w:rsid w:val="33395897"/>
    <w:rsid w:val="335E7861"/>
    <w:rsid w:val="33A7521A"/>
    <w:rsid w:val="33A82D27"/>
    <w:rsid w:val="33B56090"/>
    <w:rsid w:val="34023DD2"/>
    <w:rsid w:val="340E4F44"/>
    <w:rsid w:val="345C7BA2"/>
    <w:rsid w:val="345E0C5E"/>
    <w:rsid w:val="3473401C"/>
    <w:rsid w:val="34B24A2F"/>
    <w:rsid w:val="34CD0C0B"/>
    <w:rsid w:val="34E50629"/>
    <w:rsid w:val="34F138B2"/>
    <w:rsid w:val="351C3AC1"/>
    <w:rsid w:val="351E4524"/>
    <w:rsid w:val="351F3A34"/>
    <w:rsid w:val="35366152"/>
    <w:rsid w:val="35815059"/>
    <w:rsid w:val="35A60906"/>
    <w:rsid w:val="35BC0844"/>
    <w:rsid w:val="35C80195"/>
    <w:rsid w:val="35C90051"/>
    <w:rsid w:val="35D457D9"/>
    <w:rsid w:val="35E533FD"/>
    <w:rsid w:val="360227A9"/>
    <w:rsid w:val="36387B7A"/>
    <w:rsid w:val="36584736"/>
    <w:rsid w:val="36673764"/>
    <w:rsid w:val="36A53BB5"/>
    <w:rsid w:val="36A60D74"/>
    <w:rsid w:val="36AF6640"/>
    <w:rsid w:val="36D24873"/>
    <w:rsid w:val="36DE18DC"/>
    <w:rsid w:val="36EF1205"/>
    <w:rsid w:val="36F95F9A"/>
    <w:rsid w:val="370228E9"/>
    <w:rsid w:val="37533C5A"/>
    <w:rsid w:val="3755686B"/>
    <w:rsid w:val="37557BBE"/>
    <w:rsid w:val="37860E6B"/>
    <w:rsid w:val="37983666"/>
    <w:rsid w:val="37B3316C"/>
    <w:rsid w:val="37D13BBF"/>
    <w:rsid w:val="38002855"/>
    <w:rsid w:val="380D6A28"/>
    <w:rsid w:val="3814652D"/>
    <w:rsid w:val="38291A7F"/>
    <w:rsid w:val="38546316"/>
    <w:rsid w:val="3860038E"/>
    <w:rsid w:val="38634F5B"/>
    <w:rsid w:val="388C1B7E"/>
    <w:rsid w:val="38B80E59"/>
    <w:rsid w:val="38BC39AE"/>
    <w:rsid w:val="38D343A6"/>
    <w:rsid w:val="38FC52CA"/>
    <w:rsid w:val="392B0449"/>
    <w:rsid w:val="39380D2F"/>
    <w:rsid w:val="393C7183"/>
    <w:rsid w:val="39521B20"/>
    <w:rsid w:val="3953748C"/>
    <w:rsid w:val="39773E35"/>
    <w:rsid w:val="39A2115A"/>
    <w:rsid w:val="39B2168C"/>
    <w:rsid w:val="39DF73EC"/>
    <w:rsid w:val="3A026AFB"/>
    <w:rsid w:val="3A1408AF"/>
    <w:rsid w:val="3A140FF4"/>
    <w:rsid w:val="3A285E70"/>
    <w:rsid w:val="3A2D246A"/>
    <w:rsid w:val="3A376124"/>
    <w:rsid w:val="3A4C3F3B"/>
    <w:rsid w:val="3A641E70"/>
    <w:rsid w:val="3A810912"/>
    <w:rsid w:val="3A863661"/>
    <w:rsid w:val="3AAA4C5C"/>
    <w:rsid w:val="3ABC4227"/>
    <w:rsid w:val="3AEB0F20"/>
    <w:rsid w:val="3B08311F"/>
    <w:rsid w:val="3B0E6055"/>
    <w:rsid w:val="3B7E03CD"/>
    <w:rsid w:val="3B8E6CFB"/>
    <w:rsid w:val="3B9C7F8B"/>
    <w:rsid w:val="3B9E66EB"/>
    <w:rsid w:val="3BDB2700"/>
    <w:rsid w:val="3BF54015"/>
    <w:rsid w:val="3C131844"/>
    <w:rsid w:val="3C415BC1"/>
    <w:rsid w:val="3C4F1540"/>
    <w:rsid w:val="3C65673D"/>
    <w:rsid w:val="3C6F3AD2"/>
    <w:rsid w:val="3C8B75CB"/>
    <w:rsid w:val="3C8E44DC"/>
    <w:rsid w:val="3CE94CFE"/>
    <w:rsid w:val="3CF70042"/>
    <w:rsid w:val="3CFE4428"/>
    <w:rsid w:val="3D0A283C"/>
    <w:rsid w:val="3D0F7A78"/>
    <w:rsid w:val="3D1A29C0"/>
    <w:rsid w:val="3D261297"/>
    <w:rsid w:val="3D3F6339"/>
    <w:rsid w:val="3D4F112B"/>
    <w:rsid w:val="3D563144"/>
    <w:rsid w:val="3D6700C8"/>
    <w:rsid w:val="3D6C3F8F"/>
    <w:rsid w:val="3D80381B"/>
    <w:rsid w:val="3D965592"/>
    <w:rsid w:val="3D9B69D7"/>
    <w:rsid w:val="3DA921CE"/>
    <w:rsid w:val="3DAA3846"/>
    <w:rsid w:val="3DC6513E"/>
    <w:rsid w:val="3DCC1B3F"/>
    <w:rsid w:val="3E3654C6"/>
    <w:rsid w:val="3E425E9E"/>
    <w:rsid w:val="3E622B56"/>
    <w:rsid w:val="3E7D27A9"/>
    <w:rsid w:val="3EB4528A"/>
    <w:rsid w:val="3EB83E8C"/>
    <w:rsid w:val="3EE65813"/>
    <w:rsid w:val="3F281C8B"/>
    <w:rsid w:val="3F490E2C"/>
    <w:rsid w:val="3F8A11C4"/>
    <w:rsid w:val="3FA21E68"/>
    <w:rsid w:val="3FA51E2D"/>
    <w:rsid w:val="3FC21B60"/>
    <w:rsid w:val="3FEC7045"/>
    <w:rsid w:val="40176E56"/>
    <w:rsid w:val="402B24D9"/>
    <w:rsid w:val="40583AA7"/>
    <w:rsid w:val="4063752F"/>
    <w:rsid w:val="40791B32"/>
    <w:rsid w:val="408E6128"/>
    <w:rsid w:val="40B7580A"/>
    <w:rsid w:val="40E8658C"/>
    <w:rsid w:val="40EA0A47"/>
    <w:rsid w:val="41120914"/>
    <w:rsid w:val="41122359"/>
    <w:rsid w:val="41583781"/>
    <w:rsid w:val="41590F18"/>
    <w:rsid w:val="41B75F56"/>
    <w:rsid w:val="41DD0677"/>
    <w:rsid w:val="41EA1107"/>
    <w:rsid w:val="420D0BFB"/>
    <w:rsid w:val="42135081"/>
    <w:rsid w:val="42325536"/>
    <w:rsid w:val="424C0DDC"/>
    <w:rsid w:val="425965CC"/>
    <w:rsid w:val="42745CCA"/>
    <w:rsid w:val="42981E02"/>
    <w:rsid w:val="435B3494"/>
    <w:rsid w:val="435D0552"/>
    <w:rsid w:val="43886CC3"/>
    <w:rsid w:val="43B43389"/>
    <w:rsid w:val="43CE758C"/>
    <w:rsid w:val="43ED2A01"/>
    <w:rsid w:val="43ED41F8"/>
    <w:rsid w:val="4415186B"/>
    <w:rsid w:val="44205379"/>
    <w:rsid w:val="442B21C2"/>
    <w:rsid w:val="4487082B"/>
    <w:rsid w:val="44D644A6"/>
    <w:rsid w:val="44FA6FBA"/>
    <w:rsid w:val="45251A0E"/>
    <w:rsid w:val="457D0EE3"/>
    <w:rsid w:val="45940C6E"/>
    <w:rsid w:val="45990D03"/>
    <w:rsid w:val="45B50FCD"/>
    <w:rsid w:val="45C46C52"/>
    <w:rsid w:val="45C85BFA"/>
    <w:rsid w:val="45DE7D14"/>
    <w:rsid w:val="45F44B62"/>
    <w:rsid w:val="46112DA2"/>
    <w:rsid w:val="46165921"/>
    <w:rsid w:val="46201AB9"/>
    <w:rsid w:val="46205EC3"/>
    <w:rsid w:val="46270ACB"/>
    <w:rsid w:val="462D60CB"/>
    <w:rsid w:val="46545338"/>
    <w:rsid w:val="466E4D67"/>
    <w:rsid w:val="4678062E"/>
    <w:rsid w:val="46870808"/>
    <w:rsid w:val="46C67DD9"/>
    <w:rsid w:val="46E21A9F"/>
    <w:rsid w:val="46EC357A"/>
    <w:rsid w:val="47152CBF"/>
    <w:rsid w:val="474C2536"/>
    <w:rsid w:val="47585533"/>
    <w:rsid w:val="47633B87"/>
    <w:rsid w:val="47810CC8"/>
    <w:rsid w:val="479A729D"/>
    <w:rsid w:val="47CC3A50"/>
    <w:rsid w:val="480B64F6"/>
    <w:rsid w:val="481D43A9"/>
    <w:rsid w:val="48341101"/>
    <w:rsid w:val="48450FFC"/>
    <w:rsid w:val="486B4979"/>
    <w:rsid w:val="4880599F"/>
    <w:rsid w:val="48C0308B"/>
    <w:rsid w:val="48FC68D1"/>
    <w:rsid w:val="48FE2934"/>
    <w:rsid w:val="490F4A1B"/>
    <w:rsid w:val="49166B02"/>
    <w:rsid w:val="49234B7F"/>
    <w:rsid w:val="493A060A"/>
    <w:rsid w:val="49813938"/>
    <w:rsid w:val="49877E1D"/>
    <w:rsid w:val="49B54134"/>
    <w:rsid w:val="49BD1E5B"/>
    <w:rsid w:val="49CD3F23"/>
    <w:rsid w:val="49D2778F"/>
    <w:rsid w:val="4A040631"/>
    <w:rsid w:val="4A2E46A2"/>
    <w:rsid w:val="4A4A3B86"/>
    <w:rsid w:val="4A4F27DB"/>
    <w:rsid w:val="4A871534"/>
    <w:rsid w:val="4A9C1E58"/>
    <w:rsid w:val="4ADE0BBB"/>
    <w:rsid w:val="4AE43967"/>
    <w:rsid w:val="4AE629AF"/>
    <w:rsid w:val="4B0F2A62"/>
    <w:rsid w:val="4B20778C"/>
    <w:rsid w:val="4B44381C"/>
    <w:rsid w:val="4B734FCB"/>
    <w:rsid w:val="4B7F5330"/>
    <w:rsid w:val="4B9261F2"/>
    <w:rsid w:val="4BBA3F83"/>
    <w:rsid w:val="4BBE1D9B"/>
    <w:rsid w:val="4BDE56B2"/>
    <w:rsid w:val="4C691265"/>
    <w:rsid w:val="4C6B6F86"/>
    <w:rsid w:val="4C82218F"/>
    <w:rsid w:val="4CBD27F7"/>
    <w:rsid w:val="4CC8576A"/>
    <w:rsid w:val="4CE731CB"/>
    <w:rsid w:val="4D4F4080"/>
    <w:rsid w:val="4D524A2E"/>
    <w:rsid w:val="4D550108"/>
    <w:rsid w:val="4D8B4016"/>
    <w:rsid w:val="4DBA440F"/>
    <w:rsid w:val="4DC95FEB"/>
    <w:rsid w:val="4E2D4B0B"/>
    <w:rsid w:val="4E5F48B6"/>
    <w:rsid w:val="4EA54FF4"/>
    <w:rsid w:val="4EAD70C9"/>
    <w:rsid w:val="4EE7546E"/>
    <w:rsid w:val="4EF0521B"/>
    <w:rsid w:val="4F0C7728"/>
    <w:rsid w:val="4F32649A"/>
    <w:rsid w:val="4F3460FE"/>
    <w:rsid w:val="4F534DF8"/>
    <w:rsid w:val="4F776F22"/>
    <w:rsid w:val="4F9D0D6D"/>
    <w:rsid w:val="4FD74E04"/>
    <w:rsid w:val="4FFC5272"/>
    <w:rsid w:val="501E4A7F"/>
    <w:rsid w:val="5020585D"/>
    <w:rsid w:val="50275690"/>
    <w:rsid w:val="506802DF"/>
    <w:rsid w:val="5080057E"/>
    <w:rsid w:val="509D67B6"/>
    <w:rsid w:val="50A73956"/>
    <w:rsid w:val="50AE73B1"/>
    <w:rsid w:val="50C418BE"/>
    <w:rsid w:val="51332C9A"/>
    <w:rsid w:val="515D42F8"/>
    <w:rsid w:val="51770EE5"/>
    <w:rsid w:val="51800E1F"/>
    <w:rsid w:val="518C4FEB"/>
    <w:rsid w:val="519A7B89"/>
    <w:rsid w:val="51A97CBF"/>
    <w:rsid w:val="51B7614C"/>
    <w:rsid w:val="51D94D95"/>
    <w:rsid w:val="51F25B66"/>
    <w:rsid w:val="51F31543"/>
    <w:rsid w:val="52127A77"/>
    <w:rsid w:val="52192AB0"/>
    <w:rsid w:val="521C0E43"/>
    <w:rsid w:val="522349CD"/>
    <w:rsid w:val="523A1214"/>
    <w:rsid w:val="5265735D"/>
    <w:rsid w:val="5269105C"/>
    <w:rsid w:val="5276494B"/>
    <w:rsid w:val="52A83907"/>
    <w:rsid w:val="52C67A35"/>
    <w:rsid w:val="52D61478"/>
    <w:rsid w:val="530E2DF9"/>
    <w:rsid w:val="53203FDF"/>
    <w:rsid w:val="53413510"/>
    <w:rsid w:val="537961D3"/>
    <w:rsid w:val="53B97671"/>
    <w:rsid w:val="53E25011"/>
    <w:rsid w:val="54033236"/>
    <w:rsid w:val="542C26BE"/>
    <w:rsid w:val="542F18EE"/>
    <w:rsid w:val="544832CE"/>
    <w:rsid w:val="54516A3D"/>
    <w:rsid w:val="54531EE2"/>
    <w:rsid w:val="546834BD"/>
    <w:rsid w:val="54A87CBF"/>
    <w:rsid w:val="54E13A1D"/>
    <w:rsid w:val="54ED5120"/>
    <w:rsid w:val="55002C50"/>
    <w:rsid w:val="55174887"/>
    <w:rsid w:val="55460217"/>
    <w:rsid w:val="55541FE5"/>
    <w:rsid w:val="556E7AEA"/>
    <w:rsid w:val="5573623D"/>
    <w:rsid w:val="55B76E8B"/>
    <w:rsid w:val="56040FDB"/>
    <w:rsid w:val="560F57AD"/>
    <w:rsid w:val="56292E25"/>
    <w:rsid w:val="56A24FEE"/>
    <w:rsid w:val="56B72191"/>
    <w:rsid w:val="573503FB"/>
    <w:rsid w:val="57760FF6"/>
    <w:rsid w:val="577A40F1"/>
    <w:rsid w:val="57825340"/>
    <w:rsid w:val="578265ED"/>
    <w:rsid w:val="578831DF"/>
    <w:rsid w:val="5806091C"/>
    <w:rsid w:val="5842443E"/>
    <w:rsid w:val="5846633A"/>
    <w:rsid w:val="58786777"/>
    <w:rsid w:val="58983F2C"/>
    <w:rsid w:val="58997962"/>
    <w:rsid w:val="58BF0B2C"/>
    <w:rsid w:val="59000F93"/>
    <w:rsid w:val="591A2257"/>
    <w:rsid w:val="591E2E5A"/>
    <w:rsid w:val="592940E3"/>
    <w:rsid w:val="593A010E"/>
    <w:rsid w:val="596F1D6D"/>
    <w:rsid w:val="5989006F"/>
    <w:rsid w:val="59907946"/>
    <w:rsid w:val="59972F13"/>
    <w:rsid w:val="59A31EB1"/>
    <w:rsid w:val="59C43A48"/>
    <w:rsid w:val="59FA6411"/>
    <w:rsid w:val="59FA6EB5"/>
    <w:rsid w:val="59FC4889"/>
    <w:rsid w:val="5A0D2F69"/>
    <w:rsid w:val="5A2A464D"/>
    <w:rsid w:val="5A3E78D4"/>
    <w:rsid w:val="5A44201E"/>
    <w:rsid w:val="5A4B6512"/>
    <w:rsid w:val="5A6E3579"/>
    <w:rsid w:val="5A6F4506"/>
    <w:rsid w:val="5A850088"/>
    <w:rsid w:val="5A997ACC"/>
    <w:rsid w:val="5AA60A01"/>
    <w:rsid w:val="5AD6708D"/>
    <w:rsid w:val="5B080EF4"/>
    <w:rsid w:val="5B0D0A72"/>
    <w:rsid w:val="5B156B57"/>
    <w:rsid w:val="5B2933A2"/>
    <w:rsid w:val="5B423CA3"/>
    <w:rsid w:val="5B5D75AF"/>
    <w:rsid w:val="5B664347"/>
    <w:rsid w:val="5B814C66"/>
    <w:rsid w:val="5B915E2F"/>
    <w:rsid w:val="5B9F15AA"/>
    <w:rsid w:val="5BA83A1B"/>
    <w:rsid w:val="5BA945B6"/>
    <w:rsid w:val="5BAC4388"/>
    <w:rsid w:val="5BB4249E"/>
    <w:rsid w:val="5BD00ECD"/>
    <w:rsid w:val="5BDE15B3"/>
    <w:rsid w:val="5C0C3953"/>
    <w:rsid w:val="5C1B3D9C"/>
    <w:rsid w:val="5C2C386A"/>
    <w:rsid w:val="5C8747C8"/>
    <w:rsid w:val="5CE01400"/>
    <w:rsid w:val="5D064BB6"/>
    <w:rsid w:val="5D201D45"/>
    <w:rsid w:val="5D230805"/>
    <w:rsid w:val="5D243F74"/>
    <w:rsid w:val="5D2C556F"/>
    <w:rsid w:val="5D6210FF"/>
    <w:rsid w:val="5D6736A1"/>
    <w:rsid w:val="5D6C57C7"/>
    <w:rsid w:val="5DA4012C"/>
    <w:rsid w:val="5DBF61E0"/>
    <w:rsid w:val="5DC714A4"/>
    <w:rsid w:val="5DDD3161"/>
    <w:rsid w:val="5DEE7EF0"/>
    <w:rsid w:val="5DF5171A"/>
    <w:rsid w:val="5E8548E7"/>
    <w:rsid w:val="5E931C97"/>
    <w:rsid w:val="5EB43A7B"/>
    <w:rsid w:val="5ED456F4"/>
    <w:rsid w:val="5ED8453E"/>
    <w:rsid w:val="5EDB2012"/>
    <w:rsid w:val="5EDD73F4"/>
    <w:rsid w:val="5EEC7DCA"/>
    <w:rsid w:val="5EF774F9"/>
    <w:rsid w:val="5F0228C7"/>
    <w:rsid w:val="5F097502"/>
    <w:rsid w:val="5F0C2975"/>
    <w:rsid w:val="5F170343"/>
    <w:rsid w:val="5F233DB9"/>
    <w:rsid w:val="5F2F4A52"/>
    <w:rsid w:val="5F3F0B7E"/>
    <w:rsid w:val="5F3F1DD6"/>
    <w:rsid w:val="5F42773D"/>
    <w:rsid w:val="5F4650C3"/>
    <w:rsid w:val="5F4E5E14"/>
    <w:rsid w:val="5F4F0D4C"/>
    <w:rsid w:val="5F4F545C"/>
    <w:rsid w:val="5F5A3F05"/>
    <w:rsid w:val="5F6138D2"/>
    <w:rsid w:val="5F833A67"/>
    <w:rsid w:val="5F945CAA"/>
    <w:rsid w:val="5FA144ED"/>
    <w:rsid w:val="5FC03B6F"/>
    <w:rsid w:val="5FE445EE"/>
    <w:rsid w:val="603806E6"/>
    <w:rsid w:val="604A14D9"/>
    <w:rsid w:val="608B44BF"/>
    <w:rsid w:val="608D4EAA"/>
    <w:rsid w:val="608F5FC8"/>
    <w:rsid w:val="60BA591C"/>
    <w:rsid w:val="60C25F34"/>
    <w:rsid w:val="60D513B9"/>
    <w:rsid w:val="60F35B17"/>
    <w:rsid w:val="61063C34"/>
    <w:rsid w:val="612D0B66"/>
    <w:rsid w:val="614F7CC5"/>
    <w:rsid w:val="615677DD"/>
    <w:rsid w:val="61582975"/>
    <w:rsid w:val="619A1895"/>
    <w:rsid w:val="61A33FF9"/>
    <w:rsid w:val="61C55F81"/>
    <w:rsid w:val="61CC6169"/>
    <w:rsid w:val="61CD238F"/>
    <w:rsid w:val="61FA3ECE"/>
    <w:rsid w:val="6207667E"/>
    <w:rsid w:val="62387844"/>
    <w:rsid w:val="623A31A1"/>
    <w:rsid w:val="624B44C8"/>
    <w:rsid w:val="624D43A8"/>
    <w:rsid w:val="62996886"/>
    <w:rsid w:val="62B9686D"/>
    <w:rsid w:val="62D326E3"/>
    <w:rsid w:val="62DB0B1C"/>
    <w:rsid w:val="63052873"/>
    <w:rsid w:val="632C4010"/>
    <w:rsid w:val="63363C32"/>
    <w:rsid w:val="63365FD2"/>
    <w:rsid w:val="6353075B"/>
    <w:rsid w:val="63594A26"/>
    <w:rsid w:val="636F468A"/>
    <w:rsid w:val="63827325"/>
    <w:rsid w:val="63895A65"/>
    <w:rsid w:val="6392012A"/>
    <w:rsid w:val="63A90BE4"/>
    <w:rsid w:val="63AE5BC7"/>
    <w:rsid w:val="63C14E26"/>
    <w:rsid w:val="64026B3F"/>
    <w:rsid w:val="640351D3"/>
    <w:rsid w:val="640E6D7E"/>
    <w:rsid w:val="64371836"/>
    <w:rsid w:val="64455230"/>
    <w:rsid w:val="6460157C"/>
    <w:rsid w:val="6471535D"/>
    <w:rsid w:val="64846585"/>
    <w:rsid w:val="648773C0"/>
    <w:rsid w:val="648C2213"/>
    <w:rsid w:val="64A40329"/>
    <w:rsid w:val="64A946EF"/>
    <w:rsid w:val="64AC230D"/>
    <w:rsid w:val="64C01D89"/>
    <w:rsid w:val="64C86ACD"/>
    <w:rsid w:val="64E35BA2"/>
    <w:rsid w:val="651D1DC2"/>
    <w:rsid w:val="65531F20"/>
    <w:rsid w:val="655B70F7"/>
    <w:rsid w:val="65921AA2"/>
    <w:rsid w:val="65AD56FF"/>
    <w:rsid w:val="65C94588"/>
    <w:rsid w:val="65D56535"/>
    <w:rsid w:val="65EC449B"/>
    <w:rsid w:val="66892DBC"/>
    <w:rsid w:val="66B37C22"/>
    <w:rsid w:val="66C22275"/>
    <w:rsid w:val="66D07C4E"/>
    <w:rsid w:val="66D63366"/>
    <w:rsid w:val="66E07A35"/>
    <w:rsid w:val="670C7BD0"/>
    <w:rsid w:val="6729107E"/>
    <w:rsid w:val="67310C06"/>
    <w:rsid w:val="674D53C6"/>
    <w:rsid w:val="67A80BB7"/>
    <w:rsid w:val="67BA095D"/>
    <w:rsid w:val="67F359BF"/>
    <w:rsid w:val="68127402"/>
    <w:rsid w:val="68320C29"/>
    <w:rsid w:val="683E06EB"/>
    <w:rsid w:val="684F4F95"/>
    <w:rsid w:val="685D060D"/>
    <w:rsid w:val="68630615"/>
    <w:rsid w:val="688345E5"/>
    <w:rsid w:val="689F3A7C"/>
    <w:rsid w:val="68A14604"/>
    <w:rsid w:val="68B7181F"/>
    <w:rsid w:val="68C117F4"/>
    <w:rsid w:val="68C469F7"/>
    <w:rsid w:val="68D05A8B"/>
    <w:rsid w:val="68DA686A"/>
    <w:rsid w:val="68DB5BCE"/>
    <w:rsid w:val="69163C3C"/>
    <w:rsid w:val="698A3C4F"/>
    <w:rsid w:val="69AA597C"/>
    <w:rsid w:val="69D74A2D"/>
    <w:rsid w:val="69E57583"/>
    <w:rsid w:val="69EA3D78"/>
    <w:rsid w:val="6A192B41"/>
    <w:rsid w:val="6A31794F"/>
    <w:rsid w:val="6A412E9B"/>
    <w:rsid w:val="6A593A14"/>
    <w:rsid w:val="6A5F7488"/>
    <w:rsid w:val="6A624042"/>
    <w:rsid w:val="6AC56663"/>
    <w:rsid w:val="6AD06124"/>
    <w:rsid w:val="6AE9375D"/>
    <w:rsid w:val="6AFA20DD"/>
    <w:rsid w:val="6B2660F3"/>
    <w:rsid w:val="6B4C6148"/>
    <w:rsid w:val="6B600D2D"/>
    <w:rsid w:val="6B7D0E3F"/>
    <w:rsid w:val="6B820818"/>
    <w:rsid w:val="6BA666A4"/>
    <w:rsid w:val="6BAD1029"/>
    <w:rsid w:val="6C0905E4"/>
    <w:rsid w:val="6C2458E5"/>
    <w:rsid w:val="6C3A2120"/>
    <w:rsid w:val="6C6527EF"/>
    <w:rsid w:val="6C786FF5"/>
    <w:rsid w:val="6C85541D"/>
    <w:rsid w:val="6C8A6FA0"/>
    <w:rsid w:val="6C8C14EE"/>
    <w:rsid w:val="6C9A748E"/>
    <w:rsid w:val="6CB01BBD"/>
    <w:rsid w:val="6CE401DB"/>
    <w:rsid w:val="6CEE18BF"/>
    <w:rsid w:val="6D1F5636"/>
    <w:rsid w:val="6D2706B7"/>
    <w:rsid w:val="6D2E2B6D"/>
    <w:rsid w:val="6D4056B0"/>
    <w:rsid w:val="6D536C7D"/>
    <w:rsid w:val="6D7E1A57"/>
    <w:rsid w:val="6D900B54"/>
    <w:rsid w:val="6DA1076F"/>
    <w:rsid w:val="6E302EF0"/>
    <w:rsid w:val="6E334775"/>
    <w:rsid w:val="6E363B46"/>
    <w:rsid w:val="6E4539AB"/>
    <w:rsid w:val="6ECA14A5"/>
    <w:rsid w:val="6EF84EB7"/>
    <w:rsid w:val="6EFA159E"/>
    <w:rsid w:val="6F053BD8"/>
    <w:rsid w:val="6F48373C"/>
    <w:rsid w:val="6F68729A"/>
    <w:rsid w:val="6F6B7A12"/>
    <w:rsid w:val="6F88465F"/>
    <w:rsid w:val="6F9F715B"/>
    <w:rsid w:val="6FB67A04"/>
    <w:rsid w:val="6FBE0AF8"/>
    <w:rsid w:val="6FC2500E"/>
    <w:rsid w:val="6FCF03C8"/>
    <w:rsid w:val="6FE64CCD"/>
    <w:rsid w:val="6FEB00C8"/>
    <w:rsid w:val="6FF98DB1"/>
    <w:rsid w:val="700E26F1"/>
    <w:rsid w:val="70221706"/>
    <w:rsid w:val="704E64D7"/>
    <w:rsid w:val="704F5243"/>
    <w:rsid w:val="70675738"/>
    <w:rsid w:val="706D0578"/>
    <w:rsid w:val="706E499A"/>
    <w:rsid w:val="70725D14"/>
    <w:rsid w:val="708B2215"/>
    <w:rsid w:val="70B86680"/>
    <w:rsid w:val="70C507BD"/>
    <w:rsid w:val="70F36FF5"/>
    <w:rsid w:val="70FA008C"/>
    <w:rsid w:val="71351762"/>
    <w:rsid w:val="71552D10"/>
    <w:rsid w:val="716442E9"/>
    <w:rsid w:val="71B318F8"/>
    <w:rsid w:val="71B74DFA"/>
    <w:rsid w:val="71BD2ACE"/>
    <w:rsid w:val="71C9237C"/>
    <w:rsid w:val="71E34B28"/>
    <w:rsid w:val="71F56214"/>
    <w:rsid w:val="72076A30"/>
    <w:rsid w:val="723C0660"/>
    <w:rsid w:val="724B20B5"/>
    <w:rsid w:val="72543AEC"/>
    <w:rsid w:val="72785B7B"/>
    <w:rsid w:val="72AF7142"/>
    <w:rsid w:val="72D22FDD"/>
    <w:rsid w:val="72E0464A"/>
    <w:rsid w:val="73060B04"/>
    <w:rsid w:val="730944EC"/>
    <w:rsid w:val="73095DD8"/>
    <w:rsid w:val="730A35E7"/>
    <w:rsid w:val="731E7C07"/>
    <w:rsid w:val="731F2ADD"/>
    <w:rsid w:val="73371579"/>
    <w:rsid w:val="739444AA"/>
    <w:rsid w:val="73CB1EA3"/>
    <w:rsid w:val="73EE3133"/>
    <w:rsid w:val="73FC31D8"/>
    <w:rsid w:val="73FC5DA2"/>
    <w:rsid w:val="74542522"/>
    <w:rsid w:val="74597D1C"/>
    <w:rsid w:val="74BE21E6"/>
    <w:rsid w:val="74C4154C"/>
    <w:rsid w:val="74CD114F"/>
    <w:rsid w:val="75132CB2"/>
    <w:rsid w:val="757B534A"/>
    <w:rsid w:val="758A423F"/>
    <w:rsid w:val="75C4089A"/>
    <w:rsid w:val="75C8506C"/>
    <w:rsid w:val="75D43E4C"/>
    <w:rsid w:val="75EE584D"/>
    <w:rsid w:val="75FC051E"/>
    <w:rsid w:val="760E4653"/>
    <w:rsid w:val="76745657"/>
    <w:rsid w:val="769374F5"/>
    <w:rsid w:val="76D66A0B"/>
    <w:rsid w:val="76E17369"/>
    <w:rsid w:val="76F43195"/>
    <w:rsid w:val="770D6993"/>
    <w:rsid w:val="774615E8"/>
    <w:rsid w:val="774F05B4"/>
    <w:rsid w:val="77795FC5"/>
    <w:rsid w:val="777B6ABA"/>
    <w:rsid w:val="778925D9"/>
    <w:rsid w:val="778C339B"/>
    <w:rsid w:val="77B0693E"/>
    <w:rsid w:val="77DB4976"/>
    <w:rsid w:val="77E01900"/>
    <w:rsid w:val="77EB042B"/>
    <w:rsid w:val="77F66378"/>
    <w:rsid w:val="78105FE1"/>
    <w:rsid w:val="781D1021"/>
    <w:rsid w:val="78296451"/>
    <w:rsid w:val="7895695A"/>
    <w:rsid w:val="78A35FA6"/>
    <w:rsid w:val="78C814F1"/>
    <w:rsid w:val="78DD3C0F"/>
    <w:rsid w:val="78F61612"/>
    <w:rsid w:val="78F746CD"/>
    <w:rsid w:val="790B7602"/>
    <w:rsid w:val="79525DD0"/>
    <w:rsid w:val="79684030"/>
    <w:rsid w:val="79B77FBE"/>
    <w:rsid w:val="79ED0FE1"/>
    <w:rsid w:val="7A006755"/>
    <w:rsid w:val="7A067AFF"/>
    <w:rsid w:val="7A1E4F65"/>
    <w:rsid w:val="7A455228"/>
    <w:rsid w:val="7A4C6087"/>
    <w:rsid w:val="7AAD58D6"/>
    <w:rsid w:val="7AC703EA"/>
    <w:rsid w:val="7AEA5035"/>
    <w:rsid w:val="7AF20636"/>
    <w:rsid w:val="7B033E9B"/>
    <w:rsid w:val="7B0B7EA2"/>
    <w:rsid w:val="7B4D0CE7"/>
    <w:rsid w:val="7B5E08D0"/>
    <w:rsid w:val="7BB5399C"/>
    <w:rsid w:val="7BC77B4C"/>
    <w:rsid w:val="7BF36259"/>
    <w:rsid w:val="7BF92AE3"/>
    <w:rsid w:val="7C022754"/>
    <w:rsid w:val="7C452FFC"/>
    <w:rsid w:val="7C79211D"/>
    <w:rsid w:val="7C7D7793"/>
    <w:rsid w:val="7C9F79C8"/>
    <w:rsid w:val="7CA20363"/>
    <w:rsid w:val="7CA95B7D"/>
    <w:rsid w:val="7CB66269"/>
    <w:rsid w:val="7CBC13FC"/>
    <w:rsid w:val="7CBC3B1C"/>
    <w:rsid w:val="7CBF58F7"/>
    <w:rsid w:val="7CE427EA"/>
    <w:rsid w:val="7D1144BC"/>
    <w:rsid w:val="7D4A1795"/>
    <w:rsid w:val="7D636E1C"/>
    <w:rsid w:val="7D6A0D4C"/>
    <w:rsid w:val="7D6F58E0"/>
    <w:rsid w:val="7D7B6AC6"/>
    <w:rsid w:val="7D80192E"/>
    <w:rsid w:val="7DD11A81"/>
    <w:rsid w:val="7DDA2E72"/>
    <w:rsid w:val="7DDE256E"/>
    <w:rsid w:val="7DE41CF5"/>
    <w:rsid w:val="7DE433F1"/>
    <w:rsid w:val="7DE73D20"/>
    <w:rsid w:val="7DFD5DC0"/>
    <w:rsid w:val="7E0D4703"/>
    <w:rsid w:val="7E1D2446"/>
    <w:rsid w:val="7E1EF14A"/>
    <w:rsid w:val="7E3D61A6"/>
    <w:rsid w:val="7E5E6CA7"/>
    <w:rsid w:val="7E705B4A"/>
    <w:rsid w:val="7E7F57D1"/>
    <w:rsid w:val="7E8C0B61"/>
    <w:rsid w:val="7E8E1840"/>
    <w:rsid w:val="7EA34E4A"/>
    <w:rsid w:val="7ED32079"/>
    <w:rsid w:val="7F082BC8"/>
    <w:rsid w:val="7F295DA0"/>
    <w:rsid w:val="7F47036D"/>
    <w:rsid w:val="7F7431CA"/>
    <w:rsid w:val="7F930548"/>
    <w:rsid w:val="7FA06127"/>
    <w:rsid w:val="7FA906E9"/>
    <w:rsid w:val="7FAB79E7"/>
    <w:rsid w:val="7FD7317A"/>
    <w:rsid w:val="7FD8246A"/>
    <w:rsid w:val="7FE067CF"/>
    <w:rsid w:val="7FF25651"/>
    <w:rsid w:val="B3C746E2"/>
    <w:rsid w:val="BF49459A"/>
    <w:rsid w:val="EEEFC3BA"/>
    <w:rsid w:val="F1EF00FB"/>
    <w:rsid w:val="FCF33B2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name="index 2"/>
    <w:lsdException w:qFormat="1" w:unhideWhenUsed="0" w:uiPriority="0" w:name="index 3"/>
    <w:lsdException w:qFormat="1" w:unhideWhenUsed="0" w:uiPriority="0" w:name="index 4"/>
    <w:lsdException w:qFormat="1" w:unhideWhenUsed="0" w:uiPriority="0" w:name="index 5"/>
    <w:lsdException w:qFormat="1" w:unhideWhenUsed="0" w:uiPriority="0" w:name="index 6"/>
    <w:lsdException w:qFormat="1" w:unhideWhenUsed="0" w:uiPriority="0" w:name="index 7"/>
    <w:lsdException w:qFormat="1" w:unhideWhenUsed="0" w:uiPriority="0" w:name="index 8"/>
    <w:lsdException w:qFormat="1" w:unhideWhenUsed="0" w:uiPriority="0"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name="toc 4"/>
    <w:lsdException w:qFormat="1" w:unhideWhenUsed="0" w:uiPriority="0" w:name="toc 5"/>
    <w:lsdException w:qFormat="1" w:unhideWhenUsed="0" w:uiPriority="0" w:semiHidden="0" w:name="toc 6"/>
    <w:lsdException w:qFormat="1" w:unhideWhenUsed="0" w:uiPriority="0" w:semiHidden="0" w:name="toc 7"/>
    <w:lsdException w:qFormat="1" w:unhideWhenUsed="0" w:uiPriority="0" w:name="toc 8"/>
    <w:lsdException w:qFormat="1" w:unhideWhenUsed="0" w:uiPriority="0" w:semiHidden="0" w:name="toc 9"/>
    <w:lsdException w:qFormat="1" w:unhideWhenUsed="0" w:uiPriority="0" w:semiHidden="0" w:name="Normal Indent"/>
    <w:lsdException w:qFormat="1" w:unhideWhenUsed="0" w:uiPriority="0" w:name="footnote text"/>
    <w:lsdException w:qFormat="1" w:unhideWhenUsed="0" w:uiPriority="0" w:semiHidden="0" w:name="annotation text"/>
    <w:lsdException w:qFormat="1" w:uiPriority="0" w:semiHidden="0" w:name="header"/>
    <w:lsdException w:qFormat="1" w:uiPriority="99" w:semiHidden="0" w:name="footer"/>
    <w:lsdException w:qFormat="1" w:unhideWhenUsed="0" w:uiPriority="0" w:name="index heading"/>
    <w:lsdException w:qFormat="1" w:unhideWhenUsed="0" w:uiPriority="0" w:semiHidden="0" w:name="caption"/>
    <w:lsdException w:qFormat="1" w:unhideWhenUsed="0" w:uiPriority="0" w:name="table of figures"/>
    <w:lsdException w:qFormat="1" w:unhideWhenUsed="0" w:uiPriority="0" w:semiHidden="0" w:name="envelope address"/>
    <w:lsdException w:qFormat="1" w:unhideWhenUsed="0" w:uiPriority="0" w:semiHidden="0" w:name="envelope return"/>
    <w:lsdException w:qFormat="1" w:unhideWhenUsed="0" w:uiPriority="0" w:name="footnote reference"/>
    <w:lsdException w:qFormat="1" w:unhideWhenUsed="0" w:uiPriority="0" w:semiHidden="0" w:name="annotation reference"/>
    <w:lsdException w:qFormat="1" w:unhideWhenUsed="0" w:uiPriority="0" w:semiHidden="0" w:name="line number"/>
    <w:lsdException w:qFormat="1" w:unhideWhenUsed="0" w:uiPriority="99" w:semiHidden="0" w:name="page number"/>
    <w:lsdException w:uiPriority="0" w:name="endnote reference"/>
    <w:lsdException w:qFormat="1" w:unhideWhenUsed="0" w:uiPriority="0" w:name="endnote text"/>
    <w:lsdException w:qFormat="1" w:unhideWhenUsed="0" w:uiPriority="0" w:name="table of authorities"/>
    <w:lsdException w:qFormat="1" w:unhideWhenUsed="0" w:uiPriority="0" w:semiHidden="0" w:name="macro"/>
    <w:lsdException w:qFormat="1" w:unhideWhenUsed="0"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iPriority="0" w:semiHidden="0" w:name="Document Map"/>
    <w:lsdException w:qFormat="1" w:unhideWhenUsed="0" w:uiPriority="0" w:semiHidden="0" w:name="Plain Text"/>
    <w:lsdException w:qFormat="1" w:unhideWhenUsed="0" w:uiPriority="0" w:semiHidden="0" w:name="E-mail Signature"/>
    <w:lsdException w:qFormat="1" w:uiPriority="0" w:semiHidden="0" w:name="Normal (Web)"/>
    <w:lsdException w:qFormat="1" w:unhideWhenUsed="0" w:uiPriority="0" w:semiHidden="0" w:name="HTML Acronym"/>
    <w:lsdException w:qFormat="1" w:unhideWhenUsed="0" w:uiPriority="0" w:semiHidden="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qFormat="1"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qFormat="1" w:unhideWhenUsed="0" w:uiPriority="0" w:semiHidden="0" w:name="Table Grid 1"/>
    <w:lsdException w:uiPriority="0" w:name="Table Grid 2"/>
    <w:lsdException w:uiPriority="0" w:name="Table Grid 3"/>
    <w:lsdException w:uiPriority="0" w:name="Table Grid 4"/>
    <w:lsdException w:qFormat="1" w:unhideWhenUsed="0" w:uiPriority="0" w:semiHidden="0" w:name="Table Grid 5"/>
    <w:lsdException w:uiPriority="0" w:name="Table Grid 6"/>
    <w:lsdException w:uiPriority="0" w:name="Table Grid 7"/>
    <w:lsdException w:qFormat="1" w:unhideWhenUsed="0" w:uiPriority="0" w:semiHidden="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仿宋" w:hAnsi="仿宋" w:eastAsia="仿宋" w:cs="仿宋"/>
      <w:kern w:val="3"/>
      <w:sz w:val="24"/>
      <w:szCs w:val="24"/>
      <w:lang w:val="en-US" w:eastAsia="zh-CN" w:bidi="ar-SA"/>
    </w:rPr>
  </w:style>
  <w:style w:type="paragraph" w:styleId="5">
    <w:name w:val="heading 1"/>
    <w:basedOn w:val="1"/>
    <w:next w:val="1"/>
    <w:link w:val="111"/>
    <w:qFormat/>
    <w:uiPriority w:val="0"/>
    <w:pPr>
      <w:tabs>
        <w:tab w:val="left" w:pos="432"/>
      </w:tabs>
      <w:autoSpaceDE w:val="0"/>
      <w:autoSpaceDN w:val="0"/>
      <w:adjustRightInd w:val="0"/>
      <w:ind w:left="432" w:hanging="432"/>
      <w:jc w:val="center"/>
      <w:outlineLvl w:val="0"/>
    </w:pPr>
    <w:rPr>
      <w:b/>
      <w:bCs/>
      <w:kern w:val="0"/>
      <w:sz w:val="36"/>
      <w:szCs w:val="36"/>
    </w:rPr>
  </w:style>
  <w:style w:type="paragraph" w:styleId="6">
    <w:name w:val="heading 2"/>
    <w:basedOn w:val="1"/>
    <w:next w:val="1"/>
    <w:link w:val="252"/>
    <w:qFormat/>
    <w:uiPriority w:val="0"/>
    <w:pPr>
      <w:keepNext/>
      <w:keepLines/>
      <w:tabs>
        <w:tab w:val="left" w:pos="576"/>
      </w:tabs>
      <w:spacing w:before="260" w:after="260" w:line="416" w:lineRule="auto"/>
      <w:ind w:left="576" w:hanging="576"/>
      <w:jc w:val="center"/>
      <w:outlineLvl w:val="1"/>
    </w:pPr>
    <w:rPr>
      <w:b/>
      <w:bCs/>
      <w:sz w:val="32"/>
      <w:szCs w:val="32"/>
    </w:rPr>
  </w:style>
  <w:style w:type="paragraph" w:styleId="2">
    <w:name w:val="heading 3"/>
    <w:basedOn w:val="1"/>
    <w:next w:val="1"/>
    <w:link w:val="244"/>
    <w:qFormat/>
    <w:uiPriority w:val="0"/>
    <w:pPr>
      <w:keepNext/>
      <w:keepLines/>
      <w:tabs>
        <w:tab w:val="left" w:pos="720"/>
      </w:tabs>
      <w:snapToGrid w:val="0"/>
      <w:ind w:left="567" w:hanging="567"/>
      <w:outlineLvl w:val="2"/>
    </w:pPr>
    <w:rPr>
      <w:b/>
      <w:bCs/>
      <w:sz w:val="30"/>
      <w:szCs w:val="32"/>
    </w:rPr>
  </w:style>
  <w:style w:type="paragraph" w:styleId="7">
    <w:name w:val="heading 4"/>
    <w:basedOn w:val="1"/>
    <w:next w:val="1"/>
    <w:link w:val="276"/>
    <w:qFormat/>
    <w:uiPriority w:val="0"/>
    <w:pPr>
      <w:keepNext/>
      <w:keepLines/>
      <w:tabs>
        <w:tab w:val="left" w:pos="864"/>
      </w:tabs>
      <w:ind w:left="862" w:hanging="862"/>
      <w:outlineLvl w:val="3"/>
    </w:pPr>
    <w:rPr>
      <w:b/>
      <w:bCs/>
      <w:sz w:val="28"/>
      <w:szCs w:val="28"/>
    </w:rPr>
  </w:style>
  <w:style w:type="paragraph" w:styleId="8">
    <w:name w:val="heading 5"/>
    <w:basedOn w:val="1"/>
    <w:next w:val="1"/>
    <w:link w:val="1019"/>
    <w:qFormat/>
    <w:uiPriority w:val="9"/>
    <w:pPr>
      <w:keepNext/>
      <w:keepLines/>
      <w:tabs>
        <w:tab w:val="left" w:pos="1008"/>
      </w:tabs>
      <w:spacing w:before="280" w:after="290" w:line="376" w:lineRule="auto"/>
      <w:ind w:left="1008" w:hanging="1008"/>
      <w:outlineLvl w:val="4"/>
    </w:pPr>
    <w:rPr>
      <w:b/>
      <w:bCs/>
      <w:sz w:val="28"/>
      <w:szCs w:val="28"/>
    </w:rPr>
  </w:style>
  <w:style w:type="paragraph" w:styleId="9">
    <w:name w:val="heading 6"/>
    <w:basedOn w:val="1"/>
    <w:next w:val="1"/>
    <w:link w:val="358"/>
    <w:qFormat/>
    <w:uiPriority w:val="0"/>
    <w:pPr>
      <w:keepNext/>
      <w:keepLines/>
      <w:tabs>
        <w:tab w:val="left" w:pos="1152"/>
      </w:tabs>
      <w:spacing w:before="240" w:after="64" w:line="320" w:lineRule="auto"/>
      <w:ind w:left="1152" w:hanging="1152"/>
      <w:outlineLvl w:val="5"/>
    </w:pPr>
    <w:rPr>
      <w:rFonts w:ascii="Arial" w:hAnsi="Arial" w:eastAsia="黑体"/>
      <w:b/>
      <w:bCs/>
      <w:szCs w:val="20"/>
    </w:rPr>
  </w:style>
  <w:style w:type="paragraph" w:styleId="10">
    <w:name w:val="heading 7"/>
    <w:basedOn w:val="1"/>
    <w:next w:val="1"/>
    <w:link w:val="176"/>
    <w:qFormat/>
    <w:uiPriority w:val="0"/>
    <w:pPr>
      <w:keepNext/>
      <w:keepLines/>
      <w:tabs>
        <w:tab w:val="left" w:pos="1296"/>
      </w:tabs>
      <w:adjustRightInd w:val="0"/>
      <w:spacing w:before="240" w:after="64" w:line="320" w:lineRule="atLeast"/>
      <w:ind w:left="1296" w:hanging="1296"/>
      <w:textAlignment w:val="baseline"/>
      <w:outlineLvl w:val="6"/>
    </w:pPr>
    <w:rPr>
      <w:rFonts w:ascii="宋体" w:eastAsia="仿宋_GB2312"/>
      <w:b/>
      <w:kern w:val="0"/>
      <w:szCs w:val="20"/>
    </w:rPr>
  </w:style>
  <w:style w:type="paragraph" w:styleId="11">
    <w:name w:val="heading 8"/>
    <w:basedOn w:val="1"/>
    <w:next w:val="1"/>
    <w:link w:val="114"/>
    <w:qFormat/>
    <w:uiPriority w:val="0"/>
    <w:pPr>
      <w:keepNext/>
      <w:keepLines/>
      <w:tabs>
        <w:tab w:val="left" w:pos="1440"/>
      </w:tabs>
      <w:adjustRightInd w:val="0"/>
      <w:spacing w:before="240" w:after="64" w:line="320" w:lineRule="atLeast"/>
      <w:ind w:left="1440" w:hanging="1440"/>
      <w:textAlignment w:val="baseline"/>
      <w:outlineLvl w:val="7"/>
    </w:pPr>
    <w:rPr>
      <w:rFonts w:ascii="Arial" w:hAnsi="Arial" w:eastAsia="黑体"/>
      <w:kern w:val="0"/>
      <w:szCs w:val="20"/>
    </w:rPr>
  </w:style>
  <w:style w:type="paragraph" w:styleId="12">
    <w:name w:val="heading 9"/>
    <w:basedOn w:val="1"/>
    <w:next w:val="1"/>
    <w:link w:val="275"/>
    <w:qFormat/>
    <w:uiPriority w:val="0"/>
    <w:pPr>
      <w:keepNext/>
      <w:keepLines/>
      <w:tabs>
        <w:tab w:val="left" w:pos="1584"/>
      </w:tabs>
      <w:adjustRightInd w:val="0"/>
      <w:spacing w:before="240" w:after="64" w:line="320" w:lineRule="atLeast"/>
      <w:ind w:left="1584" w:hanging="1584"/>
      <w:textAlignment w:val="baseline"/>
      <w:outlineLvl w:val="8"/>
    </w:pPr>
    <w:rPr>
      <w:rFonts w:ascii="Arial" w:hAnsi="Arial" w:eastAsia="黑体"/>
      <w:kern w:val="0"/>
      <w:sz w:val="28"/>
      <w:szCs w:val="20"/>
    </w:rPr>
  </w:style>
  <w:style w:type="character" w:default="1" w:styleId="97">
    <w:name w:val="Default Paragraph Font"/>
    <w:semiHidden/>
    <w:unhideWhenUsed/>
    <w:qFormat/>
    <w:uiPriority w:val="1"/>
  </w:style>
  <w:style w:type="table" w:default="1" w:styleId="91">
    <w:name w:val="Normal Table"/>
    <w:semiHidden/>
    <w:unhideWhenUsed/>
    <w:qFormat/>
    <w:uiPriority w:val="99"/>
    <w:tblPr>
      <w:tblCellMar>
        <w:top w:w="0" w:type="dxa"/>
        <w:left w:w="108" w:type="dxa"/>
        <w:bottom w:w="0" w:type="dxa"/>
        <w:right w:w="108" w:type="dxa"/>
      </w:tblCellMar>
    </w:tblPr>
  </w:style>
  <w:style w:type="paragraph" w:styleId="3">
    <w:name w:val="macro"/>
    <w:basedOn w:val="4"/>
    <w:qFormat/>
    <w:uiPriority w:val="0"/>
    <w:pPr>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spacing w:before="40" w:after="40"/>
    </w:pPr>
    <w:rPr>
      <w:rFonts w:ascii="宋体" w:hAnsi="宋体" w:cs="宋体"/>
      <w:kern w:val="2"/>
      <w:sz w:val="21"/>
    </w:rPr>
  </w:style>
  <w:style w:type="paragraph" w:customStyle="1" w:styleId="4">
    <w:name w:val="表格"/>
    <w:basedOn w:val="1"/>
    <w:link w:val="260"/>
    <w:qFormat/>
    <w:uiPriority w:val="0"/>
    <w:pPr>
      <w:spacing w:beforeLines="40" w:afterLines="40"/>
    </w:pPr>
    <w:rPr>
      <w:sz w:val="28"/>
    </w:rPr>
  </w:style>
  <w:style w:type="paragraph" w:styleId="13">
    <w:name w:val="List 3"/>
    <w:basedOn w:val="1"/>
    <w:qFormat/>
    <w:uiPriority w:val="0"/>
    <w:pPr>
      <w:spacing w:beforeLines="40" w:afterLines="40" w:line="300" w:lineRule="auto"/>
      <w:ind w:left="100" w:leftChars="400" w:hanging="200" w:hangingChars="200"/>
    </w:pPr>
  </w:style>
  <w:style w:type="paragraph" w:styleId="14">
    <w:name w:val="toc 7"/>
    <w:basedOn w:val="1"/>
    <w:next w:val="1"/>
    <w:qFormat/>
    <w:uiPriority w:val="0"/>
    <w:pPr>
      <w:ind w:left="1440"/>
      <w:jc w:val="left"/>
    </w:pPr>
    <w:rPr>
      <w:sz w:val="18"/>
      <w:szCs w:val="18"/>
    </w:rPr>
  </w:style>
  <w:style w:type="paragraph" w:styleId="15">
    <w:name w:val="List Number 2"/>
    <w:basedOn w:val="1"/>
    <w:qFormat/>
    <w:uiPriority w:val="0"/>
    <w:pPr>
      <w:tabs>
        <w:tab w:val="left" w:pos="780"/>
      </w:tabs>
      <w:ind w:left="780" w:leftChars="200" w:hanging="360" w:hangingChars="200"/>
    </w:pPr>
  </w:style>
  <w:style w:type="paragraph" w:styleId="16">
    <w:name w:val="table of authorities"/>
    <w:basedOn w:val="1"/>
    <w:next w:val="1"/>
    <w:semiHidden/>
    <w:qFormat/>
    <w:uiPriority w:val="0"/>
    <w:pPr>
      <w:ind w:left="420" w:leftChars="200"/>
    </w:pPr>
  </w:style>
  <w:style w:type="paragraph" w:styleId="17">
    <w:name w:val="Note Heading"/>
    <w:basedOn w:val="1"/>
    <w:next w:val="1"/>
    <w:qFormat/>
    <w:uiPriority w:val="0"/>
    <w:pPr>
      <w:spacing w:beforeLines="40" w:afterLines="40" w:line="300" w:lineRule="auto"/>
      <w:ind w:firstLine="420"/>
      <w:jc w:val="center"/>
    </w:pPr>
  </w:style>
  <w:style w:type="paragraph" w:styleId="18">
    <w:name w:val="List Bullet 4"/>
    <w:basedOn w:val="1"/>
    <w:qFormat/>
    <w:uiPriority w:val="0"/>
    <w:pPr>
      <w:tabs>
        <w:tab w:val="left" w:pos="1620"/>
      </w:tabs>
      <w:ind w:left="1620" w:hanging="360"/>
    </w:pPr>
  </w:style>
  <w:style w:type="paragraph" w:styleId="19">
    <w:name w:val="index 8"/>
    <w:basedOn w:val="1"/>
    <w:next w:val="1"/>
    <w:semiHidden/>
    <w:qFormat/>
    <w:uiPriority w:val="0"/>
    <w:pPr>
      <w:ind w:left="1400" w:leftChars="1400"/>
    </w:pPr>
  </w:style>
  <w:style w:type="paragraph" w:styleId="20">
    <w:name w:val="E-mail Signature"/>
    <w:basedOn w:val="1"/>
    <w:qFormat/>
    <w:uiPriority w:val="0"/>
  </w:style>
  <w:style w:type="paragraph" w:styleId="21">
    <w:name w:val="List Number"/>
    <w:basedOn w:val="1"/>
    <w:next w:val="22"/>
    <w:qFormat/>
    <w:uiPriority w:val="0"/>
    <w:pPr>
      <w:widowControl/>
      <w:tabs>
        <w:tab w:val="left" w:pos="454"/>
        <w:tab w:val="left" w:pos="720"/>
      </w:tabs>
      <w:spacing w:afterLines="50"/>
      <w:ind w:left="454" w:hanging="284"/>
      <w:jc w:val="left"/>
    </w:pPr>
    <w:rPr>
      <w:kern w:val="0"/>
      <w:szCs w:val="20"/>
    </w:rPr>
  </w:style>
  <w:style w:type="paragraph" w:styleId="22">
    <w:name w:val="Balloon Text"/>
    <w:basedOn w:val="1"/>
    <w:next w:val="23"/>
    <w:link w:val="337"/>
    <w:qFormat/>
    <w:uiPriority w:val="0"/>
    <w:rPr>
      <w:rFonts w:ascii="Calibri" w:hAnsi="Calibri"/>
      <w:sz w:val="18"/>
      <w:szCs w:val="18"/>
    </w:rPr>
  </w:style>
  <w:style w:type="paragraph" w:styleId="23">
    <w:name w:val="toc 8"/>
    <w:basedOn w:val="1"/>
    <w:next w:val="1"/>
    <w:semiHidden/>
    <w:qFormat/>
    <w:uiPriority w:val="0"/>
    <w:pPr>
      <w:spacing w:afterLines="50"/>
      <w:ind w:left="1470"/>
      <w:jc w:val="left"/>
    </w:pPr>
    <w:rPr>
      <w:snapToGrid w:val="0"/>
      <w:kern w:val="0"/>
      <w:sz w:val="18"/>
      <w:szCs w:val="18"/>
    </w:rPr>
  </w:style>
  <w:style w:type="paragraph" w:styleId="24">
    <w:name w:val="Normal Indent"/>
    <w:basedOn w:val="1"/>
    <w:next w:val="1"/>
    <w:link w:val="200"/>
    <w:qFormat/>
    <w:uiPriority w:val="0"/>
    <w:pPr>
      <w:ind w:firstLine="420"/>
    </w:pPr>
    <w:rPr>
      <w:szCs w:val="20"/>
    </w:rPr>
  </w:style>
  <w:style w:type="paragraph" w:styleId="25">
    <w:name w:val="caption"/>
    <w:basedOn w:val="1"/>
    <w:next w:val="1"/>
    <w:link w:val="192"/>
    <w:qFormat/>
    <w:uiPriority w:val="0"/>
    <w:pPr>
      <w:spacing w:before="152" w:after="160"/>
    </w:pPr>
    <w:rPr>
      <w:rFonts w:ascii="Arial" w:hAnsi="Arial" w:eastAsia="黑体"/>
      <w:sz w:val="20"/>
      <w:szCs w:val="20"/>
    </w:rPr>
  </w:style>
  <w:style w:type="paragraph" w:styleId="26">
    <w:name w:val="index 5"/>
    <w:basedOn w:val="1"/>
    <w:next w:val="1"/>
    <w:semiHidden/>
    <w:qFormat/>
    <w:uiPriority w:val="0"/>
    <w:pPr>
      <w:ind w:left="800" w:leftChars="800"/>
    </w:pPr>
  </w:style>
  <w:style w:type="paragraph" w:styleId="27">
    <w:name w:val="List Bullet"/>
    <w:basedOn w:val="1"/>
    <w:qFormat/>
    <w:uiPriority w:val="0"/>
    <w:pPr>
      <w:widowControl/>
      <w:tabs>
        <w:tab w:val="left" w:pos="900"/>
      </w:tabs>
      <w:spacing w:before="100" w:beforeAutospacing="1" w:afterLines="50" w:afterAutospacing="1"/>
      <w:ind w:left="900" w:hanging="420"/>
      <w:jc w:val="left"/>
    </w:pPr>
    <w:rPr>
      <w:kern w:val="0"/>
      <w:szCs w:val="20"/>
    </w:rPr>
  </w:style>
  <w:style w:type="paragraph" w:styleId="28">
    <w:name w:val="envelope address"/>
    <w:basedOn w:val="1"/>
    <w:qFormat/>
    <w:uiPriority w:val="0"/>
    <w:pPr>
      <w:framePr w:w="7920" w:h="1980" w:hRule="exact" w:hSpace="180" w:wrap="around" w:vAnchor="margin" w:hAnchor="page" w:xAlign="center" w:yAlign="bottom"/>
      <w:snapToGrid w:val="0"/>
      <w:spacing w:beforeLines="40" w:afterLines="40" w:line="300" w:lineRule="auto"/>
      <w:ind w:left="100" w:leftChars="1400" w:firstLine="420"/>
    </w:pPr>
    <w:rPr>
      <w:rFonts w:ascii="Arial" w:hAnsi="Arial" w:cs="Arial"/>
    </w:rPr>
  </w:style>
  <w:style w:type="paragraph" w:styleId="29">
    <w:name w:val="Document Map"/>
    <w:basedOn w:val="1"/>
    <w:link w:val="159"/>
    <w:unhideWhenUsed/>
    <w:qFormat/>
    <w:uiPriority w:val="0"/>
    <w:rPr>
      <w:rFonts w:ascii="宋体" w:hAnsi="Courier New"/>
      <w:kern w:val="0"/>
      <w:szCs w:val="20"/>
    </w:rPr>
  </w:style>
  <w:style w:type="paragraph" w:styleId="30">
    <w:name w:val="toa heading"/>
    <w:basedOn w:val="1"/>
    <w:next w:val="1"/>
    <w:semiHidden/>
    <w:qFormat/>
    <w:uiPriority w:val="0"/>
    <w:pPr>
      <w:spacing w:before="120"/>
    </w:pPr>
    <w:rPr>
      <w:rFonts w:ascii="Arial" w:hAnsi="Arial" w:cs="Arial"/>
    </w:rPr>
  </w:style>
  <w:style w:type="paragraph" w:styleId="31">
    <w:name w:val="annotation text"/>
    <w:basedOn w:val="1"/>
    <w:link w:val="128"/>
    <w:qFormat/>
    <w:uiPriority w:val="0"/>
    <w:pPr>
      <w:jc w:val="left"/>
    </w:pPr>
    <w:rPr>
      <w:rFonts w:ascii="Calibri" w:hAnsi="Calibri"/>
    </w:rPr>
  </w:style>
  <w:style w:type="paragraph" w:styleId="32">
    <w:name w:val="index 6"/>
    <w:basedOn w:val="1"/>
    <w:next w:val="1"/>
    <w:semiHidden/>
    <w:qFormat/>
    <w:uiPriority w:val="0"/>
    <w:pPr>
      <w:ind w:left="1000" w:leftChars="1000"/>
    </w:pPr>
  </w:style>
  <w:style w:type="paragraph" w:styleId="33">
    <w:name w:val="Salutation"/>
    <w:basedOn w:val="1"/>
    <w:next w:val="1"/>
    <w:link w:val="1018"/>
    <w:qFormat/>
    <w:uiPriority w:val="0"/>
  </w:style>
  <w:style w:type="paragraph" w:styleId="34">
    <w:name w:val="Body Text 3"/>
    <w:basedOn w:val="1"/>
    <w:qFormat/>
    <w:uiPriority w:val="0"/>
    <w:pPr>
      <w:snapToGrid w:val="0"/>
      <w:spacing w:before="50" w:after="50"/>
    </w:pPr>
  </w:style>
  <w:style w:type="paragraph" w:styleId="35">
    <w:name w:val="Closing"/>
    <w:basedOn w:val="1"/>
    <w:qFormat/>
    <w:uiPriority w:val="0"/>
    <w:pPr>
      <w:spacing w:beforeLines="40" w:afterLines="40" w:line="300" w:lineRule="auto"/>
      <w:ind w:left="100" w:leftChars="2100" w:firstLine="420"/>
    </w:pPr>
  </w:style>
  <w:style w:type="paragraph" w:styleId="36">
    <w:name w:val="List Bullet 3"/>
    <w:basedOn w:val="1"/>
    <w:qFormat/>
    <w:uiPriority w:val="0"/>
    <w:pPr>
      <w:tabs>
        <w:tab w:val="left" w:pos="1200"/>
      </w:tabs>
      <w:ind w:left="1200" w:leftChars="400" w:hanging="360" w:hangingChars="200"/>
    </w:pPr>
  </w:style>
  <w:style w:type="paragraph" w:styleId="37">
    <w:name w:val="Body Text"/>
    <w:basedOn w:val="1"/>
    <w:next w:val="38"/>
    <w:link w:val="293"/>
    <w:qFormat/>
    <w:uiPriority w:val="0"/>
    <w:pPr>
      <w:spacing w:after="120"/>
    </w:pPr>
    <w:rPr>
      <w:sz w:val="28"/>
    </w:rPr>
  </w:style>
  <w:style w:type="paragraph" w:customStyle="1" w:styleId="38">
    <w:name w:val="Default"/>
    <w:basedOn w:val="39"/>
    <w:next w:val="40"/>
    <w:qFormat/>
    <w:uiPriority w:val="0"/>
    <w:pPr>
      <w:widowControl w:val="0"/>
    </w:pPr>
    <w:rPr>
      <w:rFonts w:ascii="宋体" w:hAnsi="Times New Roman" w:eastAsia="宋体" w:cs="Times New Roman"/>
      <w:color w:val="000000"/>
      <w:sz w:val="24"/>
      <w:szCs w:val="24"/>
    </w:rPr>
  </w:style>
  <w:style w:type="paragraph" w:styleId="39">
    <w:name w:val="Title"/>
    <w:basedOn w:val="1"/>
    <w:next w:val="1"/>
    <w:link w:val="133"/>
    <w:qFormat/>
    <w:uiPriority w:val="0"/>
    <w:pPr>
      <w:widowControl/>
      <w:overflowPunct w:val="0"/>
      <w:autoSpaceDE w:val="0"/>
      <w:autoSpaceDN w:val="0"/>
      <w:adjustRightInd w:val="0"/>
      <w:jc w:val="center"/>
      <w:textAlignment w:val="baseline"/>
    </w:pPr>
    <w:rPr>
      <w:sz w:val="18"/>
      <w:szCs w:val="18"/>
    </w:rPr>
  </w:style>
  <w:style w:type="paragraph" w:customStyle="1" w:styleId="40">
    <w:name w:val="大标题"/>
    <w:basedOn w:val="1"/>
    <w:next w:val="41"/>
    <w:qFormat/>
    <w:uiPriority w:val="0"/>
    <w:pPr>
      <w:jc w:val="center"/>
    </w:pPr>
    <w:rPr>
      <w:rFonts w:ascii="Arial" w:hAnsi="Arial" w:eastAsia="宋体" w:cs="Times New Roman"/>
      <w:b/>
      <w:sz w:val="28"/>
    </w:rPr>
  </w:style>
  <w:style w:type="paragraph" w:styleId="41">
    <w:name w:val="Body Text First Indent 2"/>
    <w:basedOn w:val="42"/>
    <w:next w:val="1"/>
    <w:qFormat/>
    <w:uiPriority w:val="0"/>
    <w:pPr>
      <w:spacing w:after="120" w:line="240" w:lineRule="auto"/>
      <w:ind w:left="420" w:leftChars="200" w:firstLine="420" w:firstLineChars="200"/>
    </w:pPr>
    <w:rPr>
      <w:rFonts w:ascii="Times New Roman" w:hAnsi="Times New Roman"/>
      <w:spacing w:val="0"/>
      <w:sz w:val="21"/>
      <w:szCs w:val="24"/>
    </w:rPr>
  </w:style>
  <w:style w:type="paragraph" w:styleId="42">
    <w:name w:val="Body Text Indent"/>
    <w:basedOn w:val="1"/>
    <w:next w:val="43"/>
    <w:link w:val="154"/>
    <w:qFormat/>
    <w:uiPriority w:val="0"/>
    <w:pPr>
      <w:spacing w:line="200" w:lineRule="exact"/>
      <w:ind w:firstLine="301"/>
    </w:pPr>
    <w:rPr>
      <w:rFonts w:ascii="宋体" w:hAnsi="Courier New"/>
      <w:spacing w:val="-4"/>
      <w:sz w:val="18"/>
      <w:szCs w:val="20"/>
    </w:rPr>
  </w:style>
  <w:style w:type="paragraph" w:styleId="43">
    <w:name w:val="envelope return"/>
    <w:basedOn w:val="1"/>
    <w:qFormat/>
    <w:uiPriority w:val="0"/>
    <w:pPr>
      <w:snapToGrid w:val="0"/>
      <w:spacing w:beforeLines="40" w:afterLines="40" w:line="300" w:lineRule="auto"/>
      <w:ind w:firstLine="420"/>
    </w:pPr>
    <w:rPr>
      <w:rFonts w:ascii="Arial" w:hAnsi="Arial" w:cs="Arial"/>
    </w:rPr>
  </w:style>
  <w:style w:type="paragraph" w:styleId="44">
    <w:name w:val="List Number 3"/>
    <w:basedOn w:val="1"/>
    <w:qFormat/>
    <w:uiPriority w:val="0"/>
    <w:pPr>
      <w:tabs>
        <w:tab w:val="left" w:pos="1200"/>
      </w:tabs>
      <w:ind w:left="1200" w:hanging="360"/>
    </w:pPr>
  </w:style>
  <w:style w:type="paragraph" w:styleId="45">
    <w:name w:val="List 2"/>
    <w:basedOn w:val="1"/>
    <w:qFormat/>
    <w:uiPriority w:val="0"/>
    <w:pPr>
      <w:ind w:left="100" w:leftChars="200" w:hanging="200" w:hangingChars="200"/>
    </w:pPr>
    <w:rPr>
      <w:sz w:val="28"/>
    </w:rPr>
  </w:style>
  <w:style w:type="paragraph" w:styleId="46">
    <w:name w:val="List Continue"/>
    <w:basedOn w:val="1"/>
    <w:qFormat/>
    <w:uiPriority w:val="0"/>
    <w:pPr>
      <w:spacing w:after="120"/>
      <w:ind w:left="420" w:leftChars="200"/>
    </w:pPr>
  </w:style>
  <w:style w:type="paragraph" w:styleId="47">
    <w:name w:val="Block Text"/>
    <w:basedOn w:val="1"/>
    <w:qFormat/>
    <w:uiPriority w:val="0"/>
    <w:pPr>
      <w:spacing w:after="120"/>
      <w:ind w:left="1440" w:leftChars="700" w:right="1440" w:rightChars="700"/>
    </w:pPr>
    <w:rPr>
      <w:szCs w:val="20"/>
    </w:rPr>
  </w:style>
  <w:style w:type="paragraph" w:styleId="48">
    <w:name w:val="List Bullet 2"/>
    <w:basedOn w:val="1"/>
    <w:qFormat/>
    <w:uiPriority w:val="0"/>
    <w:pPr>
      <w:tabs>
        <w:tab w:val="left" w:pos="360"/>
        <w:tab w:val="left" w:pos="1191"/>
      </w:tabs>
      <w:snapToGrid w:val="0"/>
      <w:ind w:left="482" w:hanging="482" w:hangingChars="200"/>
      <w:jc w:val="left"/>
    </w:pPr>
    <w:rPr>
      <w:b/>
      <w:bCs/>
      <w:szCs w:val="32"/>
    </w:rPr>
  </w:style>
  <w:style w:type="paragraph" w:styleId="49">
    <w:name w:val="HTML Address"/>
    <w:basedOn w:val="1"/>
    <w:qFormat/>
    <w:uiPriority w:val="0"/>
    <w:pPr>
      <w:spacing w:beforeLines="40" w:afterLines="40" w:line="300" w:lineRule="auto"/>
      <w:ind w:firstLine="420"/>
    </w:pPr>
    <w:rPr>
      <w:i/>
      <w:iCs/>
    </w:rPr>
  </w:style>
  <w:style w:type="paragraph" w:styleId="50">
    <w:name w:val="index 4"/>
    <w:basedOn w:val="1"/>
    <w:next w:val="1"/>
    <w:semiHidden/>
    <w:qFormat/>
    <w:uiPriority w:val="0"/>
    <w:pPr>
      <w:ind w:left="600" w:leftChars="600"/>
    </w:pPr>
  </w:style>
  <w:style w:type="paragraph" w:styleId="51">
    <w:name w:val="toc 5"/>
    <w:basedOn w:val="1"/>
    <w:next w:val="1"/>
    <w:semiHidden/>
    <w:qFormat/>
    <w:uiPriority w:val="0"/>
    <w:pPr>
      <w:spacing w:afterLines="50"/>
      <w:ind w:left="840"/>
      <w:jc w:val="left"/>
    </w:pPr>
    <w:rPr>
      <w:snapToGrid w:val="0"/>
      <w:kern w:val="0"/>
      <w:sz w:val="18"/>
      <w:szCs w:val="18"/>
    </w:rPr>
  </w:style>
  <w:style w:type="paragraph" w:styleId="52">
    <w:name w:val="toc 3"/>
    <w:basedOn w:val="1"/>
    <w:next w:val="1"/>
    <w:qFormat/>
    <w:uiPriority w:val="0"/>
    <w:pPr>
      <w:tabs>
        <w:tab w:val="right" w:leader="dot" w:pos="8296"/>
      </w:tabs>
      <w:jc w:val="left"/>
    </w:pPr>
    <w:rPr>
      <w:b/>
      <w:bCs/>
      <w:iCs/>
    </w:rPr>
  </w:style>
  <w:style w:type="paragraph" w:styleId="53">
    <w:name w:val="Plain Text"/>
    <w:basedOn w:val="1"/>
    <w:next w:val="1"/>
    <w:link w:val="332"/>
    <w:qFormat/>
    <w:uiPriority w:val="0"/>
    <w:pPr>
      <w:spacing w:beforeLines="50" w:afterLines="50" w:line="400" w:lineRule="exact"/>
    </w:pPr>
    <w:rPr>
      <w:rFonts w:ascii="宋体" w:hAnsi="Courier New"/>
    </w:rPr>
  </w:style>
  <w:style w:type="paragraph" w:styleId="54">
    <w:name w:val="List Bullet 5"/>
    <w:basedOn w:val="1"/>
    <w:qFormat/>
    <w:uiPriority w:val="0"/>
    <w:pPr>
      <w:tabs>
        <w:tab w:val="left" w:pos="2182"/>
      </w:tabs>
      <w:ind w:left="2182" w:hanging="360"/>
    </w:pPr>
  </w:style>
  <w:style w:type="paragraph" w:styleId="55">
    <w:name w:val="List Number 4"/>
    <w:basedOn w:val="1"/>
    <w:qFormat/>
    <w:uiPriority w:val="0"/>
    <w:pPr>
      <w:tabs>
        <w:tab w:val="left" w:pos="1620"/>
      </w:tabs>
      <w:ind w:left="1620" w:leftChars="600" w:hanging="360" w:hangingChars="200"/>
    </w:pPr>
  </w:style>
  <w:style w:type="paragraph" w:styleId="56">
    <w:name w:val="index 3"/>
    <w:basedOn w:val="1"/>
    <w:next w:val="1"/>
    <w:semiHidden/>
    <w:qFormat/>
    <w:uiPriority w:val="0"/>
    <w:pPr>
      <w:ind w:left="400" w:leftChars="400"/>
    </w:pPr>
  </w:style>
  <w:style w:type="paragraph" w:styleId="57">
    <w:name w:val="Date"/>
    <w:basedOn w:val="1"/>
    <w:next w:val="1"/>
    <w:link w:val="231"/>
    <w:qFormat/>
    <w:uiPriority w:val="0"/>
    <w:pPr>
      <w:ind w:left="2500" w:leftChars="2500"/>
    </w:pPr>
    <w:rPr>
      <w:rFonts w:eastAsia="楷体_GB2312"/>
      <w:sz w:val="32"/>
      <w:szCs w:val="20"/>
    </w:rPr>
  </w:style>
  <w:style w:type="paragraph" w:styleId="58">
    <w:name w:val="Body Text Indent 2"/>
    <w:basedOn w:val="1"/>
    <w:qFormat/>
    <w:uiPriority w:val="0"/>
    <w:pPr>
      <w:snapToGrid w:val="0"/>
      <w:ind w:firstLine="542" w:firstLineChars="225"/>
    </w:pPr>
    <w:rPr>
      <w:rFonts w:ascii="仿宋_GB2312" w:hAnsi="宋体" w:cs="Arial"/>
      <w:b/>
      <w:bCs/>
      <w:color w:val="000000"/>
    </w:rPr>
  </w:style>
  <w:style w:type="paragraph" w:styleId="59">
    <w:name w:val="endnote text"/>
    <w:basedOn w:val="1"/>
    <w:semiHidden/>
    <w:qFormat/>
    <w:uiPriority w:val="0"/>
    <w:pPr>
      <w:snapToGrid w:val="0"/>
      <w:spacing w:afterLines="50"/>
      <w:jc w:val="left"/>
    </w:pPr>
    <w:rPr>
      <w:rFonts w:ascii="宋体"/>
      <w:snapToGrid w:val="0"/>
      <w:kern w:val="0"/>
      <w:szCs w:val="20"/>
    </w:rPr>
  </w:style>
  <w:style w:type="paragraph" w:styleId="60">
    <w:name w:val="List Continue 5"/>
    <w:basedOn w:val="1"/>
    <w:qFormat/>
    <w:uiPriority w:val="0"/>
    <w:pPr>
      <w:spacing w:after="120"/>
      <w:ind w:left="2100" w:leftChars="1000"/>
    </w:pPr>
  </w:style>
  <w:style w:type="paragraph" w:styleId="61">
    <w:name w:val="footer"/>
    <w:basedOn w:val="1"/>
    <w:link w:val="360"/>
    <w:unhideWhenUsed/>
    <w:qFormat/>
    <w:uiPriority w:val="99"/>
    <w:pPr>
      <w:tabs>
        <w:tab w:val="center" w:pos="4153"/>
        <w:tab w:val="right" w:pos="8306"/>
      </w:tabs>
      <w:snapToGrid w:val="0"/>
      <w:jc w:val="left"/>
    </w:pPr>
    <w:rPr>
      <w:sz w:val="18"/>
      <w:szCs w:val="18"/>
    </w:rPr>
  </w:style>
  <w:style w:type="paragraph" w:styleId="62">
    <w:name w:val="header"/>
    <w:basedOn w:val="1"/>
    <w:link w:val="226"/>
    <w:unhideWhenUsed/>
    <w:qFormat/>
    <w:uiPriority w:val="0"/>
    <w:pPr>
      <w:pBdr>
        <w:bottom w:val="single" w:color="auto" w:sz="6" w:space="1"/>
      </w:pBdr>
      <w:tabs>
        <w:tab w:val="center" w:pos="4153"/>
        <w:tab w:val="right" w:pos="8306"/>
      </w:tabs>
      <w:snapToGrid w:val="0"/>
      <w:jc w:val="center"/>
    </w:pPr>
    <w:rPr>
      <w:sz w:val="18"/>
      <w:szCs w:val="18"/>
    </w:rPr>
  </w:style>
  <w:style w:type="paragraph" w:styleId="63">
    <w:name w:val="Signature"/>
    <w:basedOn w:val="1"/>
    <w:qFormat/>
    <w:uiPriority w:val="0"/>
    <w:pPr>
      <w:ind w:left="100" w:leftChars="2100"/>
    </w:pPr>
  </w:style>
  <w:style w:type="paragraph" w:styleId="64">
    <w:name w:val="toc 1"/>
    <w:basedOn w:val="1"/>
    <w:next w:val="1"/>
    <w:qFormat/>
    <w:uiPriority w:val="39"/>
    <w:rPr>
      <w:sz w:val="30"/>
    </w:rPr>
  </w:style>
  <w:style w:type="paragraph" w:styleId="65">
    <w:name w:val="List Continue 4"/>
    <w:basedOn w:val="1"/>
    <w:qFormat/>
    <w:uiPriority w:val="0"/>
    <w:pPr>
      <w:spacing w:after="120"/>
      <w:ind w:left="1680" w:leftChars="800"/>
    </w:pPr>
  </w:style>
  <w:style w:type="paragraph" w:styleId="66">
    <w:name w:val="toc 4"/>
    <w:basedOn w:val="1"/>
    <w:next w:val="1"/>
    <w:semiHidden/>
    <w:qFormat/>
    <w:uiPriority w:val="0"/>
    <w:pPr>
      <w:ind w:left="629"/>
      <w:jc w:val="left"/>
    </w:pPr>
    <w:rPr>
      <w:snapToGrid w:val="0"/>
      <w:kern w:val="0"/>
      <w:szCs w:val="18"/>
    </w:rPr>
  </w:style>
  <w:style w:type="paragraph" w:styleId="67">
    <w:name w:val="index heading"/>
    <w:basedOn w:val="1"/>
    <w:next w:val="68"/>
    <w:semiHidden/>
    <w:qFormat/>
    <w:uiPriority w:val="0"/>
    <w:rPr>
      <w:rFonts w:ascii="Arial" w:hAnsi="Arial" w:cs="Arial"/>
      <w:b/>
      <w:bCs/>
    </w:rPr>
  </w:style>
  <w:style w:type="paragraph" w:styleId="68">
    <w:name w:val="index 1"/>
    <w:basedOn w:val="1"/>
    <w:next w:val="1"/>
    <w:qFormat/>
    <w:uiPriority w:val="0"/>
    <w:rPr>
      <w:szCs w:val="20"/>
    </w:rPr>
  </w:style>
  <w:style w:type="paragraph" w:styleId="69">
    <w:name w:val="Subtitle"/>
    <w:basedOn w:val="1"/>
    <w:qFormat/>
    <w:uiPriority w:val="0"/>
    <w:pPr>
      <w:spacing w:afterLines="50"/>
      <w:jc w:val="center"/>
    </w:pPr>
    <w:rPr>
      <w:rFonts w:eastAsia="Times New Roman"/>
      <w:sz w:val="18"/>
      <w:szCs w:val="18"/>
    </w:rPr>
  </w:style>
  <w:style w:type="paragraph" w:styleId="70">
    <w:name w:val="List Number 5"/>
    <w:basedOn w:val="1"/>
    <w:qFormat/>
    <w:uiPriority w:val="0"/>
    <w:pPr>
      <w:tabs>
        <w:tab w:val="left" w:pos="2040"/>
      </w:tabs>
      <w:ind w:left="2040" w:leftChars="800" w:hanging="360" w:hangingChars="200"/>
    </w:pPr>
  </w:style>
  <w:style w:type="paragraph" w:styleId="71">
    <w:name w:val="List"/>
    <w:basedOn w:val="1"/>
    <w:qFormat/>
    <w:uiPriority w:val="0"/>
    <w:pPr>
      <w:ind w:left="200" w:hanging="200" w:hangingChars="200"/>
    </w:pPr>
    <w:rPr>
      <w:sz w:val="28"/>
    </w:rPr>
  </w:style>
  <w:style w:type="paragraph" w:styleId="72">
    <w:name w:val="footnote text"/>
    <w:basedOn w:val="1"/>
    <w:semiHidden/>
    <w:qFormat/>
    <w:uiPriority w:val="0"/>
    <w:pPr>
      <w:snapToGrid w:val="0"/>
      <w:jc w:val="left"/>
    </w:pPr>
    <w:rPr>
      <w:sz w:val="18"/>
      <w:szCs w:val="18"/>
    </w:rPr>
  </w:style>
  <w:style w:type="paragraph" w:styleId="73">
    <w:name w:val="toc 6"/>
    <w:basedOn w:val="1"/>
    <w:next w:val="1"/>
    <w:qFormat/>
    <w:uiPriority w:val="0"/>
    <w:pPr>
      <w:ind w:left="1200"/>
      <w:jc w:val="left"/>
    </w:pPr>
    <w:rPr>
      <w:sz w:val="18"/>
      <w:szCs w:val="18"/>
    </w:rPr>
  </w:style>
  <w:style w:type="paragraph" w:styleId="74">
    <w:name w:val="List 5"/>
    <w:basedOn w:val="1"/>
    <w:qFormat/>
    <w:uiPriority w:val="0"/>
    <w:pPr>
      <w:ind w:left="100" w:leftChars="800" w:hanging="200" w:hangingChars="200"/>
    </w:pPr>
  </w:style>
  <w:style w:type="paragraph" w:styleId="75">
    <w:name w:val="Body Text Indent 3"/>
    <w:basedOn w:val="1"/>
    <w:link w:val="284"/>
    <w:qFormat/>
    <w:uiPriority w:val="0"/>
    <w:pPr>
      <w:snapToGrid w:val="0"/>
      <w:ind w:firstLine="480" w:firstLineChars="200"/>
      <w:jc w:val="left"/>
    </w:pPr>
    <w:rPr>
      <w:rFonts w:ascii="仿宋_GB2312" w:hAnsi="宋体" w:eastAsia="仿宋_GB2312"/>
      <w:color w:val="000000"/>
    </w:rPr>
  </w:style>
  <w:style w:type="paragraph" w:styleId="76">
    <w:name w:val="index 7"/>
    <w:basedOn w:val="1"/>
    <w:next w:val="1"/>
    <w:semiHidden/>
    <w:qFormat/>
    <w:uiPriority w:val="0"/>
    <w:pPr>
      <w:ind w:left="1200" w:leftChars="1200"/>
    </w:pPr>
  </w:style>
  <w:style w:type="paragraph" w:styleId="77">
    <w:name w:val="index 9"/>
    <w:basedOn w:val="1"/>
    <w:next w:val="1"/>
    <w:semiHidden/>
    <w:qFormat/>
    <w:uiPriority w:val="0"/>
    <w:pPr>
      <w:ind w:left="1600" w:leftChars="1600"/>
    </w:pPr>
  </w:style>
  <w:style w:type="paragraph" w:styleId="78">
    <w:name w:val="table of figures"/>
    <w:basedOn w:val="1"/>
    <w:next w:val="1"/>
    <w:semiHidden/>
    <w:qFormat/>
    <w:uiPriority w:val="0"/>
    <w:pPr>
      <w:tabs>
        <w:tab w:val="left" w:pos="1270"/>
      </w:tabs>
      <w:ind w:left="1270" w:hanging="420"/>
      <w:jc w:val="left"/>
    </w:pPr>
    <w:rPr>
      <w:smallCaps/>
      <w:sz w:val="20"/>
      <w:szCs w:val="20"/>
    </w:rPr>
  </w:style>
  <w:style w:type="paragraph" w:styleId="79">
    <w:name w:val="toc 2"/>
    <w:basedOn w:val="1"/>
    <w:next w:val="1"/>
    <w:qFormat/>
    <w:uiPriority w:val="0"/>
    <w:pPr>
      <w:tabs>
        <w:tab w:val="right" w:leader="dot" w:pos="8296"/>
      </w:tabs>
      <w:ind w:left="210"/>
      <w:jc w:val="left"/>
    </w:pPr>
    <w:rPr>
      <w:b/>
      <w:smallCaps/>
    </w:rPr>
  </w:style>
  <w:style w:type="paragraph" w:styleId="80">
    <w:name w:val="toc 9"/>
    <w:basedOn w:val="1"/>
    <w:next w:val="1"/>
    <w:qFormat/>
    <w:uiPriority w:val="0"/>
    <w:pPr>
      <w:ind w:left="1920"/>
      <w:jc w:val="left"/>
    </w:pPr>
    <w:rPr>
      <w:sz w:val="18"/>
      <w:szCs w:val="18"/>
    </w:rPr>
  </w:style>
  <w:style w:type="paragraph" w:styleId="81">
    <w:name w:val="Body Text 2"/>
    <w:basedOn w:val="1"/>
    <w:qFormat/>
    <w:uiPriority w:val="0"/>
    <w:pPr>
      <w:widowControl/>
      <w:snapToGrid w:val="0"/>
      <w:spacing w:before="50" w:afterLines="50" w:line="400" w:lineRule="exact"/>
      <w:jc w:val="left"/>
    </w:pPr>
    <w:rPr>
      <w:rFonts w:ascii="宋体" w:hAnsi="宋体"/>
      <w:color w:val="000000"/>
    </w:rPr>
  </w:style>
  <w:style w:type="paragraph" w:styleId="82">
    <w:name w:val="List 4"/>
    <w:basedOn w:val="1"/>
    <w:qFormat/>
    <w:uiPriority w:val="0"/>
    <w:pPr>
      <w:ind w:left="100" w:leftChars="600" w:hanging="200" w:hangingChars="200"/>
    </w:pPr>
  </w:style>
  <w:style w:type="paragraph" w:styleId="83">
    <w:name w:val="List Continue 2"/>
    <w:basedOn w:val="1"/>
    <w:qFormat/>
    <w:uiPriority w:val="0"/>
    <w:pPr>
      <w:spacing w:after="120"/>
      <w:ind w:left="840" w:leftChars="400"/>
    </w:pPr>
  </w:style>
  <w:style w:type="paragraph" w:styleId="84">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spacing w:beforeLines="40" w:afterLines="40" w:line="300" w:lineRule="auto"/>
      <w:ind w:left="1080" w:leftChars="500" w:hanging="1080" w:hangingChars="500"/>
    </w:pPr>
    <w:rPr>
      <w:rFonts w:ascii="Arial" w:hAnsi="Arial" w:cs="Arial"/>
    </w:rPr>
  </w:style>
  <w:style w:type="paragraph" w:styleId="85">
    <w:name w:val="HTML Preformatted"/>
    <w:basedOn w:val="1"/>
    <w:qFormat/>
    <w:uiPriority w:val="0"/>
    <w:rPr>
      <w:rFonts w:ascii="Courier New" w:hAnsi="Courier New" w:cs="Courier New"/>
      <w:sz w:val="20"/>
      <w:szCs w:val="20"/>
    </w:rPr>
  </w:style>
  <w:style w:type="paragraph" w:styleId="86">
    <w:name w:val="Normal (Web)"/>
    <w:basedOn w:val="1"/>
    <w:next w:val="1"/>
    <w:link w:val="1020"/>
    <w:unhideWhenUsed/>
    <w:qFormat/>
    <w:uiPriority w:val="0"/>
    <w:pPr>
      <w:widowControl/>
      <w:spacing w:before="100" w:beforeAutospacing="1" w:after="100" w:afterAutospacing="1"/>
      <w:jc w:val="left"/>
    </w:pPr>
    <w:rPr>
      <w:rFonts w:ascii="宋体" w:hAnsi="宋体" w:cs="宋体"/>
      <w:kern w:val="0"/>
    </w:rPr>
  </w:style>
  <w:style w:type="paragraph" w:styleId="87">
    <w:name w:val="List Continue 3"/>
    <w:basedOn w:val="1"/>
    <w:qFormat/>
    <w:uiPriority w:val="0"/>
    <w:pPr>
      <w:spacing w:beforeLines="40" w:afterLines="40" w:line="300" w:lineRule="auto"/>
      <w:ind w:left="1260" w:leftChars="600" w:firstLine="420"/>
    </w:pPr>
  </w:style>
  <w:style w:type="paragraph" w:styleId="88">
    <w:name w:val="index 2"/>
    <w:basedOn w:val="1"/>
    <w:next w:val="1"/>
    <w:semiHidden/>
    <w:qFormat/>
    <w:uiPriority w:val="0"/>
    <w:pPr>
      <w:ind w:left="200" w:leftChars="200"/>
    </w:pPr>
  </w:style>
  <w:style w:type="paragraph" w:styleId="89">
    <w:name w:val="annotation subject"/>
    <w:basedOn w:val="31"/>
    <w:next w:val="31"/>
    <w:semiHidden/>
    <w:qFormat/>
    <w:uiPriority w:val="0"/>
    <w:rPr>
      <w:b/>
      <w:bCs/>
    </w:rPr>
  </w:style>
  <w:style w:type="paragraph" w:styleId="90">
    <w:name w:val="Body Text First Indent"/>
    <w:basedOn w:val="37"/>
    <w:link w:val="147"/>
    <w:qFormat/>
    <w:uiPriority w:val="0"/>
    <w:pPr>
      <w:ind w:firstLine="420" w:firstLineChars="100"/>
    </w:pPr>
    <w:rPr>
      <w:rFonts w:ascii="Calibri" w:hAnsi="Calibri"/>
      <w:sz w:val="21"/>
      <w:szCs w:val="22"/>
    </w:rPr>
  </w:style>
  <w:style w:type="table" w:styleId="92">
    <w:name w:val="Table Grid"/>
    <w:basedOn w:val="9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93">
    <w:name w:val="Table Theme"/>
    <w:basedOn w:val="91"/>
    <w:qFormat/>
    <w:uiPriority w:val="0"/>
    <w:pPr>
      <w:widowControl w:val="0"/>
      <w:spacing w:beforeLines="40" w:afterLines="40" w:line="300" w:lineRule="auto"/>
      <w:ind w:firstLine="42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94">
    <w:name w:val="Table Grid 1"/>
    <w:basedOn w:val="91"/>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95">
    <w:name w:val="Table Grid 5"/>
    <w:basedOn w:val="91"/>
    <w:qFormat/>
    <w:uiPriority w:val="0"/>
    <w:pPr>
      <w:widowControl w:val="0"/>
      <w:spacing w:line="360" w:lineRule="auto"/>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blStylePr w:type="firstRow">
      <w:tblPr/>
      <w:tcPr>
        <w:tcBorders>
          <w:top w:val="nil"/>
          <w:left w:val="nil"/>
          <w:bottom w:val="single" w:color="000000" w:sz="12" w:space="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96">
    <w:name w:val="Table Grid 8"/>
    <w:basedOn w:val="91"/>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character" w:styleId="98">
    <w:name w:val="Strong"/>
    <w:basedOn w:val="97"/>
    <w:qFormat/>
    <w:uiPriority w:val="0"/>
    <w:rPr>
      <w:b/>
      <w:bCs/>
    </w:rPr>
  </w:style>
  <w:style w:type="character" w:styleId="99">
    <w:name w:val="page number"/>
    <w:basedOn w:val="97"/>
    <w:qFormat/>
    <w:uiPriority w:val="99"/>
  </w:style>
  <w:style w:type="character" w:styleId="100">
    <w:name w:val="FollowedHyperlink"/>
    <w:qFormat/>
    <w:uiPriority w:val="99"/>
    <w:rPr>
      <w:color w:val="800080"/>
      <w:u w:val="single"/>
    </w:rPr>
  </w:style>
  <w:style w:type="character" w:styleId="101">
    <w:name w:val="Emphasis"/>
    <w:qFormat/>
    <w:uiPriority w:val="0"/>
    <w:rPr>
      <w:color w:val="CC0033"/>
    </w:rPr>
  </w:style>
  <w:style w:type="character" w:styleId="102">
    <w:name w:val="line number"/>
    <w:basedOn w:val="97"/>
    <w:qFormat/>
    <w:uiPriority w:val="0"/>
  </w:style>
  <w:style w:type="character" w:styleId="103">
    <w:name w:val="HTML Acronym"/>
    <w:basedOn w:val="97"/>
    <w:qFormat/>
    <w:uiPriority w:val="0"/>
  </w:style>
  <w:style w:type="character" w:styleId="104">
    <w:name w:val="Hyperlink"/>
    <w:qFormat/>
    <w:uiPriority w:val="99"/>
    <w:rPr>
      <w:color w:val="0000FF"/>
      <w:u w:val="single"/>
    </w:rPr>
  </w:style>
  <w:style w:type="character" w:styleId="105">
    <w:name w:val="annotation reference"/>
    <w:qFormat/>
    <w:uiPriority w:val="0"/>
    <w:rPr>
      <w:sz w:val="21"/>
      <w:szCs w:val="21"/>
    </w:rPr>
  </w:style>
  <w:style w:type="character" w:styleId="106">
    <w:name w:val="footnote reference"/>
    <w:semiHidden/>
    <w:qFormat/>
    <w:uiPriority w:val="0"/>
    <w:rPr>
      <w:rFonts w:hint="default" w:ascii="Tahoma" w:hAnsi="Tahoma" w:eastAsia="宋体" w:cs="Tahoma"/>
      <w:kern w:val="2"/>
      <w:sz w:val="36"/>
      <w:szCs w:val="36"/>
      <w:vertAlign w:val="superscript"/>
      <w:lang w:val="en-US" w:eastAsia="zh-CN" w:bidi="ar-SA"/>
    </w:rPr>
  </w:style>
  <w:style w:type="character" w:styleId="107">
    <w:name w:val="HTML Sample"/>
    <w:basedOn w:val="97"/>
    <w:semiHidden/>
    <w:unhideWhenUsed/>
    <w:qFormat/>
    <w:uiPriority w:val="0"/>
    <w:rPr>
      <w:rFonts w:ascii="Courier New" w:hAnsi="Courier New"/>
    </w:rPr>
  </w:style>
  <w:style w:type="paragraph" w:customStyle="1" w:styleId="108">
    <w:name w:val="引用1"/>
    <w:basedOn w:val="1"/>
    <w:next w:val="1"/>
    <w:qFormat/>
    <w:uiPriority w:val="29"/>
    <w:pPr>
      <w:spacing w:beforeLines="50" w:afterLines="50"/>
    </w:pPr>
    <w:rPr>
      <w:i/>
      <w:iCs/>
      <w:color w:val="000000"/>
      <w:sz w:val="21"/>
      <w:lang w:val="zh-CN"/>
    </w:rPr>
  </w:style>
  <w:style w:type="paragraph" w:customStyle="1" w:styleId="109">
    <w:name w:val="Heading5"/>
    <w:basedOn w:val="1"/>
    <w:next w:val="1"/>
    <w:qFormat/>
    <w:uiPriority w:val="0"/>
    <w:pPr>
      <w:keepNext/>
      <w:keepLines/>
      <w:spacing w:after="120"/>
      <w:textAlignment w:val="baseline"/>
    </w:pPr>
    <w:rPr>
      <w:rFonts w:ascii="Times New Roman" w:hAnsi="Times New Roman" w:eastAsia="微软雅黑" w:cs="Times New Roman"/>
      <w:b/>
      <w:bCs/>
      <w:kern w:val="2"/>
    </w:rPr>
  </w:style>
  <w:style w:type="paragraph" w:customStyle="1" w:styleId="110">
    <w:name w:val="首行缩进"/>
    <w:basedOn w:val="1"/>
    <w:next w:val="1"/>
    <w:qFormat/>
    <w:uiPriority w:val="0"/>
    <w:pPr>
      <w:widowControl/>
      <w:tabs>
        <w:tab w:val="left" w:pos="822"/>
      </w:tabs>
      <w:snapToGrid w:val="0"/>
      <w:spacing w:before="40" w:after="40" w:line="300" w:lineRule="atLeast"/>
      <w:ind w:left="1701"/>
    </w:pPr>
    <w:rPr>
      <w:rFonts w:ascii="Arial" w:hAnsi="Arial"/>
      <w:kern w:val="0"/>
      <w:szCs w:val="20"/>
    </w:rPr>
  </w:style>
  <w:style w:type="character" w:customStyle="1" w:styleId="111">
    <w:name w:val="标题 1 字符"/>
    <w:link w:val="5"/>
    <w:qFormat/>
    <w:uiPriority w:val="0"/>
    <w:rPr>
      <w:rFonts w:eastAsia="仿宋"/>
      <w:b/>
      <w:bCs/>
      <w:sz w:val="36"/>
      <w:szCs w:val="36"/>
    </w:rPr>
  </w:style>
  <w:style w:type="character" w:customStyle="1" w:styleId="112">
    <w:name w:val="h105-2"/>
    <w:qFormat/>
    <w:uiPriority w:val="0"/>
    <w:rPr>
      <w:rFonts w:hint="default" w:ascii="Tahoma" w:hAnsi="Tahoma" w:eastAsia="宋体" w:cs="Tahoma"/>
      <w:kern w:val="2"/>
      <w:sz w:val="36"/>
      <w:szCs w:val="36"/>
      <w:lang w:val="en-US" w:eastAsia="zh-CN" w:bidi="ar-SA"/>
    </w:rPr>
  </w:style>
  <w:style w:type="character" w:customStyle="1" w:styleId="113">
    <w:name w:val="maywed421"/>
    <w:qFormat/>
    <w:uiPriority w:val="0"/>
    <w:rPr>
      <w:color w:val="366FB6"/>
      <w:u w:val="none"/>
    </w:rPr>
  </w:style>
  <w:style w:type="character" w:customStyle="1" w:styleId="114">
    <w:name w:val="标题 8 字符"/>
    <w:link w:val="11"/>
    <w:qFormat/>
    <w:uiPriority w:val="0"/>
    <w:rPr>
      <w:rFonts w:ascii="Arial" w:hAnsi="Arial" w:eastAsia="黑体"/>
      <w:sz w:val="24"/>
    </w:rPr>
  </w:style>
  <w:style w:type="character" w:customStyle="1" w:styleId="115">
    <w:name w:val="tw4winInternal"/>
    <w:qFormat/>
    <w:uiPriority w:val="0"/>
    <w:rPr>
      <w:rFonts w:ascii="Courier New" w:hAnsi="Courier New"/>
      <w:color w:val="FF0000"/>
    </w:rPr>
  </w:style>
  <w:style w:type="character" w:customStyle="1" w:styleId="116">
    <w:name w:val="H1 Char1"/>
    <w:qFormat/>
    <w:uiPriority w:val="0"/>
    <w:rPr>
      <w:rFonts w:eastAsia="隶书"/>
      <w:b/>
      <w:bCs/>
      <w:sz w:val="36"/>
      <w:szCs w:val="36"/>
      <w:lang w:val="en-US" w:eastAsia="zh-CN" w:bidi="ar-SA"/>
    </w:rPr>
  </w:style>
  <w:style w:type="character" w:customStyle="1" w:styleId="117">
    <w:name w:val="普通文字 Char1 Char"/>
    <w:qFormat/>
    <w:uiPriority w:val="0"/>
    <w:rPr>
      <w:rFonts w:ascii="宋体" w:hAnsi="Courier New" w:eastAsia="宋体"/>
      <w:kern w:val="2"/>
      <w:sz w:val="21"/>
      <w:szCs w:val="24"/>
      <w:lang w:val="en-US" w:eastAsia="zh-CN" w:bidi="ar-SA"/>
    </w:rPr>
  </w:style>
  <w:style w:type="character" w:customStyle="1" w:styleId="118">
    <w:name w:val="标题 2 Char"/>
    <w:semiHidden/>
    <w:qFormat/>
    <w:uiPriority w:val="0"/>
    <w:rPr>
      <w:rFonts w:ascii="Cambria" w:hAnsi="Cambria" w:eastAsia="宋体" w:cs="Times New Roman"/>
      <w:b/>
      <w:bCs/>
      <w:sz w:val="32"/>
      <w:szCs w:val="32"/>
    </w:rPr>
  </w:style>
  <w:style w:type="character" w:customStyle="1" w:styleId="119">
    <w:name w:val="Table Heading Char Char"/>
    <w:link w:val="120"/>
    <w:qFormat/>
    <w:uiPriority w:val="0"/>
    <w:rPr>
      <w:rFonts w:eastAsia="宋体"/>
      <w:b/>
      <w:kern w:val="2"/>
      <w:sz w:val="16"/>
      <w:szCs w:val="24"/>
      <w:lang w:val="en-US" w:eastAsia="zh-CN" w:bidi="ar-SA"/>
    </w:rPr>
  </w:style>
  <w:style w:type="paragraph" w:customStyle="1" w:styleId="120">
    <w:name w:val="Table Heading"/>
    <w:basedOn w:val="121"/>
    <w:link w:val="119"/>
    <w:qFormat/>
    <w:uiPriority w:val="0"/>
    <w:rPr>
      <w:b/>
    </w:rPr>
  </w:style>
  <w:style w:type="paragraph" w:customStyle="1" w:styleId="121">
    <w:name w:val="Table Text"/>
    <w:basedOn w:val="1"/>
    <w:link w:val="242"/>
    <w:qFormat/>
    <w:uiPriority w:val="0"/>
    <w:pPr>
      <w:keepLines/>
      <w:spacing w:beforeLines="40" w:afterLines="40"/>
    </w:pPr>
    <w:rPr>
      <w:sz w:val="16"/>
    </w:rPr>
  </w:style>
  <w:style w:type="character" w:customStyle="1" w:styleId="122">
    <w:name w:val="tw4winExternal"/>
    <w:qFormat/>
    <w:uiPriority w:val="0"/>
    <w:rPr>
      <w:rFonts w:ascii="Courier New" w:hAnsi="Courier New"/>
      <w:color w:val="808080"/>
    </w:rPr>
  </w:style>
  <w:style w:type="character" w:customStyle="1" w:styleId="123">
    <w:name w:val="style81"/>
    <w:qFormat/>
    <w:uiPriority w:val="0"/>
    <w:rPr>
      <w:color w:val="003366"/>
    </w:rPr>
  </w:style>
  <w:style w:type="character" w:customStyle="1" w:styleId="124">
    <w:name w:val="样式 小四"/>
    <w:qFormat/>
    <w:uiPriority w:val="0"/>
    <w:rPr>
      <w:sz w:val="21"/>
    </w:rPr>
  </w:style>
  <w:style w:type="character" w:customStyle="1" w:styleId="125">
    <w:name w:val="ziti1"/>
    <w:qFormat/>
    <w:uiPriority w:val="0"/>
    <w:rPr>
      <w:rFonts w:hint="default"/>
      <w:color w:val="282726"/>
      <w:spacing w:val="360"/>
      <w:sz w:val="21"/>
      <w:szCs w:val="21"/>
      <w:u w:val="none"/>
    </w:rPr>
  </w:style>
  <w:style w:type="character" w:customStyle="1" w:styleId="126">
    <w:name w:val="标准 Char Char Char Char"/>
    <w:link w:val="127"/>
    <w:qFormat/>
    <w:locked/>
    <w:uiPriority w:val="0"/>
    <w:rPr>
      <w:rFonts w:ascii="宋体" w:hAnsi="宋体" w:eastAsia="宋体"/>
      <w:color w:val="000000"/>
      <w:kern w:val="2"/>
      <w:sz w:val="24"/>
      <w:lang w:val="en-US" w:eastAsia="zh-CN" w:bidi="ar-SA"/>
    </w:rPr>
  </w:style>
  <w:style w:type="paragraph" w:customStyle="1" w:styleId="127">
    <w:name w:val="标准 Char Char Char"/>
    <w:basedOn w:val="1"/>
    <w:link w:val="126"/>
    <w:qFormat/>
    <w:uiPriority w:val="0"/>
    <w:pPr>
      <w:autoSpaceDE w:val="0"/>
      <w:autoSpaceDN w:val="0"/>
      <w:adjustRightInd w:val="0"/>
      <w:snapToGrid w:val="0"/>
      <w:spacing w:beforeLines="40" w:afterLines="40" w:line="312" w:lineRule="atLeast"/>
      <w:ind w:right="11" w:firstLine="480"/>
    </w:pPr>
    <w:rPr>
      <w:rFonts w:ascii="宋体" w:hAnsi="宋体"/>
      <w:color w:val="000000"/>
      <w:szCs w:val="20"/>
    </w:rPr>
  </w:style>
  <w:style w:type="character" w:customStyle="1" w:styleId="128">
    <w:name w:val="批注文字 字符"/>
    <w:link w:val="31"/>
    <w:qFormat/>
    <w:uiPriority w:val="0"/>
    <w:rPr>
      <w:rFonts w:ascii="Calibri" w:hAnsi="Calibri" w:eastAsia="宋体"/>
      <w:kern w:val="2"/>
      <w:sz w:val="21"/>
      <w:szCs w:val="22"/>
      <w:lang w:val="en-US" w:eastAsia="zh-CN" w:bidi="ar-SA"/>
    </w:rPr>
  </w:style>
  <w:style w:type="character" w:customStyle="1" w:styleId="129">
    <w:name w:val="tw4winTerm"/>
    <w:qFormat/>
    <w:uiPriority w:val="0"/>
    <w:rPr>
      <w:color w:val="0000FF"/>
    </w:rPr>
  </w:style>
  <w:style w:type="character" w:customStyle="1" w:styleId="130">
    <w:name w:val="图注 Char"/>
    <w:link w:val="131"/>
    <w:qFormat/>
    <w:uiPriority w:val="0"/>
    <w:rPr>
      <w:rFonts w:eastAsia="宋体"/>
      <w:sz w:val="18"/>
      <w:lang w:val="en-US" w:eastAsia="zh-CN" w:bidi="ar-SA"/>
    </w:rPr>
  </w:style>
  <w:style w:type="paragraph" w:customStyle="1" w:styleId="131">
    <w:name w:val="图注"/>
    <w:basedOn w:val="1"/>
    <w:next w:val="24"/>
    <w:link w:val="130"/>
    <w:qFormat/>
    <w:uiPriority w:val="0"/>
    <w:pPr>
      <w:spacing w:beforeLines="40" w:afterLines="40"/>
      <w:jc w:val="center"/>
    </w:pPr>
    <w:rPr>
      <w:kern w:val="0"/>
      <w:sz w:val="18"/>
      <w:szCs w:val="20"/>
    </w:rPr>
  </w:style>
  <w:style w:type="character" w:customStyle="1" w:styleId="132">
    <w:name w:val="个人撰写风格"/>
    <w:qFormat/>
    <w:uiPriority w:val="0"/>
    <w:rPr>
      <w:rFonts w:ascii="Arial" w:hAnsi="Arial" w:eastAsia="宋体" w:cs="Arial"/>
      <w:color w:val="auto"/>
      <w:sz w:val="20"/>
    </w:rPr>
  </w:style>
  <w:style w:type="character" w:customStyle="1" w:styleId="133">
    <w:name w:val="标题 字符"/>
    <w:link w:val="39"/>
    <w:qFormat/>
    <w:uiPriority w:val="0"/>
    <w:rPr>
      <w:kern w:val="2"/>
      <w:sz w:val="18"/>
      <w:szCs w:val="18"/>
    </w:rPr>
  </w:style>
  <w:style w:type="character" w:customStyle="1" w:styleId="134">
    <w:name w:val="浅色列表 - 强调文字颜色 5 Char"/>
    <w:link w:val="135"/>
    <w:qFormat/>
    <w:locked/>
    <w:uiPriority w:val="0"/>
    <w:rPr>
      <w:rFonts w:ascii="Calibri" w:hAnsi="Calibri" w:eastAsia="宋体"/>
      <w:lang w:bidi="ar-SA"/>
    </w:rPr>
  </w:style>
  <w:style w:type="paragraph" w:customStyle="1" w:styleId="135">
    <w:name w:val="浅色列表 - 强调文字颜色 52"/>
    <w:basedOn w:val="1"/>
    <w:link w:val="134"/>
    <w:qFormat/>
    <w:uiPriority w:val="0"/>
    <w:pPr>
      <w:ind w:firstLine="420" w:firstLineChars="200"/>
    </w:pPr>
    <w:rPr>
      <w:rFonts w:ascii="Calibri" w:hAnsi="Calibri"/>
      <w:kern w:val="0"/>
      <w:sz w:val="20"/>
      <w:szCs w:val="20"/>
    </w:rPr>
  </w:style>
  <w:style w:type="character" w:customStyle="1" w:styleId="136">
    <w:name w:val="标准文本 Char"/>
    <w:link w:val="137"/>
    <w:qFormat/>
    <w:locked/>
    <w:uiPriority w:val="0"/>
    <w:rPr>
      <w:rFonts w:eastAsia="宋体"/>
      <w:kern w:val="2"/>
      <w:sz w:val="24"/>
      <w:szCs w:val="24"/>
      <w:lang w:val="en-US" w:eastAsia="zh-CN" w:bidi="ar-SA"/>
    </w:rPr>
  </w:style>
  <w:style w:type="paragraph" w:customStyle="1" w:styleId="137">
    <w:name w:val="标准文本"/>
    <w:basedOn w:val="1"/>
    <w:link w:val="136"/>
    <w:qFormat/>
    <w:uiPriority w:val="0"/>
    <w:pPr>
      <w:ind w:firstLine="480" w:firstLineChars="200"/>
    </w:pPr>
  </w:style>
  <w:style w:type="character" w:customStyle="1" w:styleId="138">
    <w:name w:val="正 文 1 Char Char"/>
    <w:qFormat/>
    <w:uiPriority w:val="0"/>
    <w:rPr>
      <w:rFonts w:ascii="宋体" w:hAnsi="Courier New" w:eastAsia="宋体"/>
      <w:kern w:val="2"/>
      <w:sz w:val="21"/>
      <w:lang w:val="en-US" w:eastAsia="zh-CN" w:bidi="ar-SA"/>
    </w:rPr>
  </w:style>
  <w:style w:type="character" w:customStyle="1" w:styleId="139">
    <w:name w:val="插图说明 Char"/>
    <w:link w:val="140"/>
    <w:qFormat/>
    <w:uiPriority w:val="0"/>
    <w:rPr>
      <w:rFonts w:eastAsia="黑体"/>
      <w:sz w:val="24"/>
      <w:lang w:val="en-US" w:eastAsia="zh-CN" w:bidi="ar-SA"/>
    </w:rPr>
  </w:style>
  <w:style w:type="paragraph" w:customStyle="1" w:styleId="140">
    <w:name w:val="插图说明"/>
    <w:basedOn w:val="1"/>
    <w:link w:val="139"/>
    <w:qFormat/>
    <w:uiPriority w:val="0"/>
    <w:pPr>
      <w:adjustRightInd w:val="0"/>
      <w:spacing w:after="240"/>
      <w:ind w:firstLine="200" w:firstLineChars="200"/>
      <w:jc w:val="center"/>
      <w:textAlignment w:val="baseline"/>
    </w:pPr>
    <w:rPr>
      <w:rFonts w:eastAsia="黑体"/>
      <w:kern w:val="0"/>
      <w:szCs w:val="20"/>
    </w:rPr>
  </w:style>
  <w:style w:type="character" w:customStyle="1" w:styleId="141">
    <w:name w:val="标准正文格式 Char"/>
    <w:link w:val="142"/>
    <w:qFormat/>
    <w:uiPriority w:val="0"/>
    <w:rPr>
      <w:rFonts w:ascii="宋体" w:eastAsia="仿宋_GB2312"/>
      <w:color w:val="000000"/>
      <w:sz w:val="24"/>
      <w:lang w:bidi="ar-SA"/>
    </w:rPr>
  </w:style>
  <w:style w:type="paragraph" w:customStyle="1" w:styleId="142">
    <w:name w:val="标准正文格式"/>
    <w:basedOn w:val="1"/>
    <w:link w:val="141"/>
    <w:qFormat/>
    <w:uiPriority w:val="0"/>
    <w:pPr>
      <w:widowControl/>
      <w:adjustRightInd w:val="0"/>
      <w:spacing w:before="60" w:after="120"/>
      <w:ind w:firstLine="200" w:firstLineChars="200"/>
      <w:textAlignment w:val="baseline"/>
    </w:pPr>
    <w:rPr>
      <w:rFonts w:ascii="宋体" w:eastAsia="仿宋_GB2312"/>
      <w:color w:val="000000"/>
      <w:kern w:val="0"/>
      <w:szCs w:val="20"/>
    </w:rPr>
  </w:style>
  <w:style w:type="character" w:customStyle="1" w:styleId="143">
    <w:name w:val="h4 Char"/>
    <w:qFormat/>
    <w:uiPriority w:val="0"/>
    <w:rPr>
      <w:rFonts w:ascii="Arial" w:hAnsi="Arial" w:eastAsia="黑体"/>
      <w:b/>
      <w:bCs/>
      <w:kern w:val="2"/>
      <w:sz w:val="28"/>
      <w:szCs w:val="28"/>
      <w:lang w:val="en-US" w:eastAsia="zh-CN" w:bidi="ar-SA"/>
    </w:rPr>
  </w:style>
  <w:style w:type="character" w:customStyle="1" w:styleId="144">
    <w:name w:val="font_e1"/>
    <w:qFormat/>
    <w:uiPriority w:val="0"/>
    <w:rPr>
      <w:rFonts w:hint="default" w:ascii="Arial" w:hAnsi="Arial" w:cs="Arial"/>
      <w:sz w:val="18"/>
      <w:szCs w:val="18"/>
      <w:u w:val="none"/>
    </w:rPr>
  </w:style>
  <w:style w:type="character" w:customStyle="1" w:styleId="145">
    <w:name w:val="H2 Char"/>
    <w:qFormat/>
    <w:uiPriority w:val="0"/>
    <w:rPr>
      <w:rFonts w:ascii="Arial" w:hAnsi="Arial" w:eastAsia="黑体" w:cs="Times New Roman"/>
      <w:b/>
      <w:bCs/>
      <w:sz w:val="32"/>
      <w:szCs w:val="32"/>
    </w:rPr>
  </w:style>
  <w:style w:type="character" w:customStyle="1" w:styleId="146">
    <w:name w:val="标题 2 Char Char"/>
    <w:qFormat/>
    <w:uiPriority w:val="0"/>
    <w:rPr>
      <w:rFonts w:eastAsia="黑体"/>
      <w:kern w:val="2"/>
      <w:sz w:val="30"/>
      <w:szCs w:val="30"/>
      <w:lang w:val="en-US" w:eastAsia="zh-CN" w:bidi="ar-SA"/>
    </w:rPr>
  </w:style>
  <w:style w:type="character" w:customStyle="1" w:styleId="147">
    <w:name w:val="正文文本首行缩进 字符"/>
    <w:link w:val="90"/>
    <w:qFormat/>
    <w:uiPriority w:val="0"/>
    <w:rPr>
      <w:rFonts w:ascii="Calibri" w:hAnsi="Calibri" w:eastAsia="宋体"/>
      <w:kern w:val="2"/>
      <w:sz w:val="21"/>
      <w:szCs w:val="22"/>
      <w:lang w:val="en-US" w:eastAsia="zh-CN" w:bidi="ar-SA"/>
    </w:rPr>
  </w:style>
  <w:style w:type="character" w:customStyle="1" w:styleId="148">
    <w:name w:val="Item List Char"/>
    <w:link w:val="149"/>
    <w:qFormat/>
    <w:uiPriority w:val="0"/>
    <w:rPr>
      <w:rFonts w:ascii="Arial" w:hAnsi="Arial"/>
      <w:sz w:val="21"/>
      <w:lang w:val="en-US" w:eastAsia="en-US" w:bidi="ar-SA"/>
    </w:rPr>
  </w:style>
  <w:style w:type="paragraph" w:customStyle="1" w:styleId="149">
    <w:name w:val="Item List"/>
    <w:link w:val="148"/>
    <w:qFormat/>
    <w:uiPriority w:val="0"/>
    <w:pPr>
      <w:tabs>
        <w:tab w:val="left" w:pos="2126"/>
      </w:tabs>
      <w:spacing w:line="300" w:lineRule="auto"/>
      <w:ind w:left="2126" w:hanging="425"/>
      <w:jc w:val="both"/>
    </w:pPr>
    <w:rPr>
      <w:rFonts w:ascii="Arial" w:hAnsi="Arial" w:eastAsia="宋体" w:cs="Times New Roman"/>
      <w:sz w:val="21"/>
      <w:lang w:val="en-US" w:eastAsia="en-US" w:bidi="ar-SA"/>
    </w:rPr>
  </w:style>
  <w:style w:type="character" w:customStyle="1" w:styleId="150">
    <w:name w:val="sony12"/>
    <w:qFormat/>
    <w:uiPriority w:val="0"/>
    <w:rPr>
      <w:rFonts w:hint="default" w:ascii="Tahoma" w:hAnsi="Tahoma" w:eastAsia="宋体" w:cs="Tahoma"/>
      <w:kern w:val="2"/>
      <w:sz w:val="36"/>
      <w:szCs w:val="36"/>
      <w:lang w:val="en-US" w:eastAsia="zh-CN" w:bidi="ar-SA"/>
    </w:rPr>
  </w:style>
  <w:style w:type="character" w:customStyle="1" w:styleId="151">
    <w:name w:val="md"/>
    <w:basedOn w:val="97"/>
    <w:qFormat/>
    <w:uiPriority w:val="0"/>
  </w:style>
  <w:style w:type="character" w:customStyle="1" w:styleId="152">
    <w:name w:val="large1"/>
    <w:qFormat/>
    <w:uiPriority w:val="0"/>
    <w:rPr>
      <w:rFonts w:hint="eastAsia" w:ascii="宋体" w:hAnsi="宋体" w:eastAsia="宋体"/>
      <w:sz w:val="21"/>
      <w:szCs w:val="21"/>
    </w:rPr>
  </w:style>
  <w:style w:type="character" w:customStyle="1" w:styleId="153">
    <w:name w:val="标题 51 Char"/>
    <w:qFormat/>
    <w:uiPriority w:val="0"/>
    <w:rPr>
      <w:rFonts w:eastAsia="宋体"/>
      <w:kern w:val="2"/>
      <w:sz w:val="24"/>
      <w:szCs w:val="24"/>
      <w:lang w:val="en-US" w:eastAsia="zh-CN" w:bidi="ar-SA"/>
    </w:rPr>
  </w:style>
  <w:style w:type="character" w:customStyle="1" w:styleId="154">
    <w:name w:val="正文文本缩进 字符"/>
    <w:link w:val="42"/>
    <w:qFormat/>
    <w:locked/>
    <w:uiPriority w:val="0"/>
    <w:rPr>
      <w:rFonts w:ascii="宋体" w:hAnsi="Courier New"/>
      <w:spacing w:val="-4"/>
      <w:kern w:val="2"/>
      <w:sz w:val="18"/>
    </w:rPr>
  </w:style>
  <w:style w:type="character" w:customStyle="1" w:styleId="155">
    <w:name w:val="段 Char Char Char"/>
    <w:qFormat/>
    <w:uiPriority w:val="0"/>
    <w:rPr>
      <w:rFonts w:hint="eastAsia" w:ascii="宋体" w:hAnsi="宋体" w:eastAsia="宋体"/>
      <w:sz w:val="21"/>
      <w:lang w:val="en-US" w:eastAsia="zh-CN" w:bidi="ar-SA"/>
    </w:rPr>
  </w:style>
  <w:style w:type="character" w:customStyle="1" w:styleId="156">
    <w:name w:val="个人答复风格"/>
    <w:qFormat/>
    <w:uiPriority w:val="0"/>
    <w:rPr>
      <w:rFonts w:ascii="Arial" w:hAnsi="Arial" w:eastAsia="宋体" w:cs="Arial"/>
      <w:color w:val="auto"/>
      <w:sz w:val="20"/>
    </w:rPr>
  </w:style>
  <w:style w:type="character" w:customStyle="1" w:styleId="157">
    <w:name w:val="hui"/>
    <w:basedOn w:val="97"/>
    <w:qFormat/>
    <w:uiPriority w:val="0"/>
  </w:style>
  <w:style w:type="character" w:customStyle="1" w:styleId="158">
    <w:name w:val="H1 Char3"/>
    <w:qFormat/>
    <w:uiPriority w:val="0"/>
    <w:rPr>
      <w:rFonts w:eastAsia="隶书"/>
      <w:b/>
      <w:bCs/>
      <w:sz w:val="36"/>
      <w:szCs w:val="36"/>
      <w:lang w:val="en-US" w:eastAsia="zh-CN" w:bidi="ar-SA"/>
    </w:rPr>
  </w:style>
  <w:style w:type="character" w:customStyle="1" w:styleId="159">
    <w:name w:val="文档结构图 字符"/>
    <w:link w:val="29"/>
    <w:qFormat/>
    <w:uiPriority w:val="0"/>
    <w:rPr>
      <w:rFonts w:ascii="宋体" w:hAnsi="Courier New" w:eastAsia="宋体"/>
      <w:sz w:val="21"/>
      <w:lang w:val="en-US" w:eastAsia="zh-CN" w:bidi="ar-SA"/>
    </w:rPr>
  </w:style>
  <w:style w:type="character" w:customStyle="1" w:styleId="160">
    <w:name w:val="技术指标项"/>
    <w:qFormat/>
    <w:uiPriority w:val="0"/>
    <w:rPr>
      <w:rFonts w:ascii="仿宋_GB2312" w:hAnsi="仿宋_GB2312" w:eastAsia="仿宋_GB2312"/>
      <w:sz w:val="24"/>
    </w:rPr>
  </w:style>
  <w:style w:type="character" w:customStyle="1" w:styleId="161">
    <w:name w:val="m1"/>
    <w:qFormat/>
    <w:uiPriority w:val="0"/>
    <w:rPr>
      <w:rFonts w:hint="default" w:ascii="Tahoma" w:hAnsi="Tahoma" w:eastAsia="宋体" w:cs="Tahoma"/>
      <w:color w:val="0000FF"/>
      <w:kern w:val="2"/>
      <w:sz w:val="36"/>
      <w:szCs w:val="36"/>
      <w:lang w:val="en-US" w:eastAsia="zh-CN" w:bidi="ar-SA"/>
    </w:rPr>
  </w:style>
  <w:style w:type="character" w:customStyle="1" w:styleId="162">
    <w:name w:val="正文 居中 Char"/>
    <w:link w:val="163"/>
    <w:qFormat/>
    <w:locked/>
    <w:uiPriority w:val="0"/>
    <w:rPr>
      <w:rFonts w:eastAsia="宋体" w:cs="宋体"/>
      <w:kern w:val="2"/>
      <w:sz w:val="24"/>
      <w:lang w:val="en-US" w:eastAsia="zh-CN" w:bidi="ar-SA"/>
    </w:rPr>
  </w:style>
  <w:style w:type="paragraph" w:customStyle="1" w:styleId="163">
    <w:name w:val="正文 居中"/>
    <w:basedOn w:val="1"/>
    <w:link w:val="162"/>
    <w:qFormat/>
    <w:uiPriority w:val="0"/>
    <w:pPr>
      <w:jc w:val="center"/>
    </w:pPr>
    <w:rPr>
      <w:rFonts w:cs="宋体"/>
      <w:szCs w:val="20"/>
    </w:rPr>
  </w:style>
  <w:style w:type="character" w:customStyle="1" w:styleId="164">
    <w:name w:val="样式 黑体 二号 加粗"/>
    <w:qFormat/>
    <w:uiPriority w:val="0"/>
    <w:rPr>
      <w:rFonts w:hint="eastAsia" w:ascii="黑体" w:hAnsi="黑体" w:eastAsia="黑体"/>
      <w:b/>
      <w:bCs/>
      <w:sz w:val="44"/>
    </w:rPr>
  </w:style>
  <w:style w:type="character" w:customStyle="1" w:styleId="165">
    <w:name w:val="tw4winPopup"/>
    <w:qFormat/>
    <w:uiPriority w:val="0"/>
    <w:rPr>
      <w:rFonts w:ascii="Courier New" w:hAnsi="Courier New"/>
      <w:color w:val="008000"/>
    </w:rPr>
  </w:style>
  <w:style w:type="character" w:customStyle="1" w:styleId="166">
    <w:name w:val="标题 7 Char2 Char"/>
    <w:qFormat/>
    <w:uiPriority w:val="0"/>
    <w:rPr>
      <w:rFonts w:hint="default" w:ascii="Tahoma" w:hAnsi="Tahoma" w:eastAsia="宋体" w:cs="Tahoma"/>
      <w:b/>
      <w:kern w:val="2"/>
      <w:sz w:val="24"/>
      <w:szCs w:val="36"/>
      <w:lang w:val="en-US" w:eastAsia="zh-CN" w:bidi="ar-SA"/>
    </w:rPr>
  </w:style>
  <w:style w:type="character" w:customStyle="1" w:styleId="167">
    <w:name w:val="p1"/>
    <w:qFormat/>
    <w:uiPriority w:val="0"/>
    <w:rPr>
      <w:color w:val="000000"/>
    </w:rPr>
  </w:style>
  <w:style w:type="character" w:customStyle="1" w:styleId="168">
    <w:name w:val="H1 Char4"/>
    <w:qFormat/>
    <w:uiPriority w:val="0"/>
    <w:rPr>
      <w:rFonts w:eastAsia="隶书"/>
      <w:b/>
      <w:bCs/>
      <w:sz w:val="36"/>
      <w:szCs w:val="36"/>
      <w:lang w:val="en-US" w:eastAsia="zh-CN" w:bidi="ar-SA"/>
    </w:rPr>
  </w:style>
  <w:style w:type="character" w:customStyle="1" w:styleId="169">
    <w:name w:val="样式 题注 + 黑体1 Char"/>
    <w:link w:val="170"/>
    <w:qFormat/>
    <w:locked/>
    <w:uiPriority w:val="0"/>
    <w:rPr>
      <w:rFonts w:ascii="黑体" w:hAnsi="黑体" w:eastAsia="黑体" w:cs="Arial"/>
      <w:kern w:val="2"/>
      <w:lang w:val="en-US" w:eastAsia="zh-CN" w:bidi="ar-SA"/>
    </w:rPr>
  </w:style>
  <w:style w:type="paragraph" w:customStyle="1" w:styleId="170">
    <w:name w:val="样式 题注 + 黑体1"/>
    <w:basedOn w:val="25"/>
    <w:link w:val="169"/>
    <w:qFormat/>
    <w:uiPriority w:val="0"/>
    <w:pPr>
      <w:spacing w:beforeLines="40" w:afterLines="40"/>
      <w:jc w:val="center"/>
    </w:pPr>
    <w:rPr>
      <w:rFonts w:ascii="黑体" w:hAnsi="黑体" w:cs="Arial"/>
    </w:rPr>
  </w:style>
  <w:style w:type="character" w:customStyle="1" w:styleId="171">
    <w:name w:val="List Paragraph Char"/>
    <w:link w:val="172"/>
    <w:qFormat/>
    <w:locked/>
    <w:uiPriority w:val="0"/>
    <w:rPr>
      <w:rFonts w:eastAsia="宋体"/>
      <w:kern w:val="2"/>
      <w:sz w:val="21"/>
      <w:szCs w:val="24"/>
      <w:lang w:val="en-US" w:eastAsia="zh-CN" w:bidi="ar-SA"/>
    </w:rPr>
  </w:style>
  <w:style w:type="paragraph" w:customStyle="1" w:styleId="172">
    <w:name w:val="列出段落1"/>
    <w:basedOn w:val="1"/>
    <w:link w:val="171"/>
    <w:qFormat/>
    <w:uiPriority w:val="99"/>
    <w:pPr>
      <w:ind w:firstLine="420" w:firstLineChars="200"/>
    </w:pPr>
  </w:style>
  <w:style w:type="character" w:customStyle="1" w:styleId="173">
    <w:name w:val="hui3"/>
    <w:qFormat/>
    <w:uiPriority w:val="0"/>
    <w:rPr>
      <w:color w:val="333333"/>
    </w:rPr>
  </w:style>
  <w:style w:type="character" w:customStyle="1" w:styleId="174">
    <w:name w:val="样式4 Char Char"/>
    <w:qFormat/>
    <w:uiPriority w:val="0"/>
    <w:rPr>
      <w:rFonts w:hint="eastAsia" w:ascii="宋体" w:hAnsi="宋体" w:eastAsia="宋体" w:cs="宋体"/>
      <w:color w:val="000000"/>
      <w:sz w:val="24"/>
      <w:szCs w:val="24"/>
      <w:lang w:val="en-US" w:eastAsia="zh-CN" w:bidi="ar-SA"/>
    </w:rPr>
  </w:style>
  <w:style w:type="character" w:customStyle="1" w:styleId="175">
    <w:name w:val="h4 Char3"/>
    <w:qFormat/>
    <w:uiPriority w:val="0"/>
    <w:rPr>
      <w:rFonts w:ascii="Arial" w:hAnsi="Arial" w:eastAsia="黑体"/>
      <w:b/>
      <w:bCs/>
      <w:kern w:val="2"/>
      <w:sz w:val="28"/>
      <w:szCs w:val="28"/>
      <w:lang w:val="en-US" w:eastAsia="zh-CN" w:bidi="ar-SA"/>
    </w:rPr>
  </w:style>
  <w:style w:type="character" w:customStyle="1" w:styleId="176">
    <w:name w:val="标题 7 字符"/>
    <w:link w:val="10"/>
    <w:qFormat/>
    <w:uiPriority w:val="0"/>
    <w:rPr>
      <w:rFonts w:ascii="宋体" w:eastAsia="仿宋_GB2312"/>
      <w:b/>
      <w:sz w:val="24"/>
    </w:rPr>
  </w:style>
  <w:style w:type="character" w:customStyle="1" w:styleId="177">
    <w:name w:val="样式  + 首行缩进:  2 字符 Char"/>
    <w:link w:val="178"/>
    <w:qFormat/>
    <w:uiPriority w:val="0"/>
    <w:rPr>
      <w:rFonts w:eastAsia="宋体" w:cs="宋体"/>
      <w:kern w:val="2"/>
      <w:sz w:val="24"/>
      <w:lang w:val="en-US" w:eastAsia="zh-CN" w:bidi="ar-SA"/>
    </w:rPr>
  </w:style>
  <w:style w:type="paragraph" w:customStyle="1" w:styleId="178">
    <w:name w:val="样式  + 首行缩进:  2 字符"/>
    <w:basedOn w:val="1"/>
    <w:link w:val="177"/>
    <w:qFormat/>
    <w:uiPriority w:val="0"/>
    <w:pPr>
      <w:spacing w:before="60" w:after="60"/>
      <w:ind w:firstLine="480" w:firstLineChars="200"/>
    </w:pPr>
    <w:rPr>
      <w:rFonts w:cs="宋体"/>
      <w:szCs w:val="20"/>
    </w:rPr>
  </w:style>
  <w:style w:type="character" w:customStyle="1" w:styleId="179">
    <w:name w:val="样式 标题 5H5PIM 5h5Level 3 - iTitre5Block Label1.1.1口Secon... Char"/>
    <w:link w:val="180"/>
    <w:qFormat/>
    <w:uiPriority w:val="0"/>
    <w:rPr>
      <w:rFonts w:eastAsia="黑体"/>
      <w:bCs/>
      <w:kern w:val="2"/>
      <w:sz w:val="24"/>
      <w:szCs w:val="24"/>
      <w:lang w:val="en-US" w:eastAsia="zh-CN" w:bidi="ar-SA"/>
    </w:rPr>
  </w:style>
  <w:style w:type="paragraph" w:customStyle="1" w:styleId="180">
    <w:name w:val="样式 标题 5H5PIM 5h5Level 3 - iTitre5Block Label1.1.1口Secon..."/>
    <w:basedOn w:val="8"/>
    <w:link w:val="179"/>
    <w:qFormat/>
    <w:uiPriority w:val="0"/>
    <w:pPr>
      <w:keepLines w:val="0"/>
      <w:tabs>
        <w:tab w:val="clear" w:pos="1008"/>
      </w:tabs>
      <w:adjustRightInd w:val="0"/>
      <w:spacing w:before="0" w:after="0" w:line="300" w:lineRule="auto"/>
      <w:ind w:left="0" w:firstLine="361" w:firstLineChars="200"/>
      <w:textAlignment w:val="baseline"/>
    </w:pPr>
    <w:rPr>
      <w:rFonts w:eastAsia="黑体"/>
      <w:b w:val="0"/>
      <w:sz w:val="24"/>
      <w:szCs w:val="24"/>
    </w:rPr>
  </w:style>
  <w:style w:type="character" w:customStyle="1" w:styleId="181">
    <w:name w:val="标题 6 Char"/>
    <w:qFormat/>
    <w:uiPriority w:val="0"/>
    <w:rPr>
      <w:rFonts w:hint="default" w:ascii="Arial" w:hAnsi="Arial" w:eastAsia="黑体" w:cs="Arial"/>
      <w:b/>
      <w:bCs/>
      <w:kern w:val="2"/>
      <w:sz w:val="24"/>
      <w:szCs w:val="24"/>
      <w:lang w:val="en-US" w:eastAsia="zh-CN" w:bidi="ar-SA"/>
    </w:rPr>
  </w:style>
  <w:style w:type="character" w:customStyle="1" w:styleId="182">
    <w:name w:val="gf正文1 Char"/>
    <w:link w:val="183"/>
    <w:qFormat/>
    <w:uiPriority w:val="0"/>
    <w:rPr>
      <w:rFonts w:ascii="宋体" w:hAnsi="宋体" w:eastAsia="宋体"/>
      <w:sz w:val="24"/>
      <w:szCs w:val="24"/>
      <w:lang w:bidi="ar-SA"/>
    </w:rPr>
  </w:style>
  <w:style w:type="paragraph" w:customStyle="1" w:styleId="183">
    <w:name w:val="gf正文1"/>
    <w:basedOn w:val="1"/>
    <w:link w:val="182"/>
    <w:qFormat/>
    <w:uiPriority w:val="0"/>
    <w:pPr>
      <w:tabs>
        <w:tab w:val="left" w:pos="3240"/>
        <w:tab w:val="left" w:pos="3960"/>
      </w:tabs>
      <w:adjustRightInd w:val="0"/>
      <w:snapToGrid w:val="0"/>
      <w:ind w:firstLine="480" w:firstLineChars="200"/>
    </w:pPr>
    <w:rPr>
      <w:rFonts w:ascii="宋体" w:hAnsi="宋体"/>
      <w:kern w:val="0"/>
    </w:rPr>
  </w:style>
  <w:style w:type="character" w:customStyle="1" w:styleId="184">
    <w:name w:val="列出段落 Char"/>
    <w:qFormat/>
    <w:uiPriority w:val="34"/>
    <w:rPr>
      <w:rFonts w:ascii="Calibri" w:hAnsi="Calibri" w:eastAsia="宋体" w:cs="Times New Roman"/>
    </w:rPr>
  </w:style>
  <w:style w:type="character" w:customStyle="1" w:styleId="185">
    <w:name w:val="Char Char5"/>
    <w:qFormat/>
    <w:uiPriority w:val="0"/>
    <w:rPr>
      <w:rFonts w:eastAsia="隶书"/>
      <w:b/>
      <w:bCs/>
      <w:sz w:val="36"/>
      <w:szCs w:val="36"/>
      <w:lang w:val="en-US" w:eastAsia="zh-CN" w:bidi="ar-SA"/>
    </w:rPr>
  </w:style>
  <w:style w:type="character" w:customStyle="1" w:styleId="186">
    <w:name w:val="书籍标题1"/>
    <w:qFormat/>
    <w:uiPriority w:val="0"/>
    <w:rPr>
      <w:b/>
      <w:bCs/>
      <w:smallCaps/>
      <w:spacing w:val="5"/>
    </w:rPr>
  </w:style>
  <w:style w:type="character" w:customStyle="1" w:styleId="187">
    <w:name w:val="样式 题注 + 黑体2 Char"/>
    <w:link w:val="188"/>
    <w:qFormat/>
    <w:locked/>
    <w:uiPriority w:val="0"/>
    <w:rPr>
      <w:rFonts w:ascii="黑体" w:hAnsi="黑体" w:eastAsia="黑体" w:cs="Arial"/>
      <w:kern w:val="2"/>
      <w:sz w:val="21"/>
      <w:lang w:val="en-US" w:eastAsia="zh-CN" w:bidi="ar-SA"/>
    </w:rPr>
  </w:style>
  <w:style w:type="paragraph" w:customStyle="1" w:styleId="188">
    <w:name w:val="样式 题注 + 黑体2"/>
    <w:basedOn w:val="25"/>
    <w:link w:val="187"/>
    <w:qFormat/>
    <w:uiPriority w:val="0"/>
    <w:pPr>
      <w:spacing w:beforeLines="40" w:afterLines="40"/>
      <w:jc w:val="center"/>
    </w:pPr>
    <w:rPr>
      <w:rFonts w:ascii="黑体" w:hAnsi="黑体" w:cs="Arial"/>
      <w:sz w:val="21"/>
    </w:rPr>
  </w:style>
  <w:style w:type="character" w:customStyle="1" w:styleId="189">
    <w:name w:val="title14"/>
    <w:basedOn w:val="97"/>
    <w:qFormat/>
    <w:uiPriority w:val="0"/>
  </w:style>
  <w:style w:type="character" w:customStyle="1" w:styleId="190">
    <w:name w:val="ptt1"/>
    <w:qFormat/>
    <w:uiPriority w:val="0"/>
    <w:rPr>
      <w:rFonts w:hint="eastAsia" w:ascii="宋体" w:hAnsi="宋体" w:eastAsia="宋体"/>
      <w:spacing w:val="375"/>
      <w:kern w:val="2"/>
      <w:sz w:val="18"/>
      <w:szCs w:val="18"/>
      <w:lang w:val="en-US" w:eastAsia="zh-CN" w:bidi="ar-SA"/>
    </w:rPr>
  </w:style>
  <w:style w:type="character" w:customStyle="1" w:styleId="191">
    <w:name w:val="H2 Char4"/>
    <w:qFormat/>
    <w:uiPriority w:val="0"/>
    <w:rPr>
      <w:rFonts w:ascii="Arial" w:hAnsi="Arial" w:eastAsia="黑体"/>
      <w:b/>
      <w:bCs/>
      <w:kern w:val="2"/>
      <w:sz w:val="32"/>
      <w:szCs w:val="32"/>
      <w:lang w:val="en-US" w:eastAsia="zh-CN" w:bidi="ar-SA"/>
    </w:rPr>
  </w:style>
  <w:style w:type="character" w:customStyle="1" w:styleId="192">
    <w:name w:val="题注 字符"/>
    <w:link w:val="25"/>
    <w:qFormat/>
    <w:uiPriority w:val="0"/>
    <w:rPr>
      <w:rFonts w:ascii="Arial" w:hAnsi="Arial" w:eastAsia="黑体" w:cs="Arial"/>
      <w:kern w:val="2"/>
    </w:rPr>
  </w:style>
  <w:style w:type="character" w:customStyle="1" w:styleId="193">
    <w:name w:val="正文2 Char"/>
    <w:link w:val="194"/>
    <w:qFormat/>
    <w:uiPriority w:val="0"/>
    <w:rPr>
      <w:rFonts w:ascii="宋体" w:hAnsi="宋体" w:eastAsia="仿宋_GB2312" w:cs="Arial"/>
      <w:kern w:val="2"/>
      <w:sz w:val="24"/>
      <w:lang w:val="en-US" w:eastAsia="zh-CN" w:bidi="ar-SA"/>
    </w:rPr>
  </w:style>
  <w:style w:type="paragraph" w:customStyle="1" w:styleId="194">
    <w:name w:val="正文2"/>
    <w:basedOn w:val="1"/>
    <w:link w:val="193"/>
    <w:qFormat/>
    <w:uiPriority w:val="0"/>
    <w:pPr>
      <w:spacing w:before="156"/>
      <w:ind w:firstLine="510" w:firstLineChars="200"/>
      <w:jc w:val="left"/>
    </w:pPr>
    <w:rPr>
      <w:rFonts w:ascii="宋体" w:hAnsi="宋体" w:eastAsia="仿宋_GB2312" w:cs="Arial"/>
      <w:szCs w:val="20"/>
    </w:rPr>
  </w:style>
  <w:style w:type="character" w:customStyle="1" w:styleId="195">
    <w:name w:val="样式 样式4 + 加粗 首行缩进: Char Char Char Char"/>
    <w:qFormat/>
    <w:uiPriority w:val="0"/>
    <w:rPr>
      <w:rFonts w:hint="eastAsia" w:ascii="宋体" w:hAnsi="宋体" w:eastAsia="宋体" w:cs="宋体"/>
      <w:b/>
      <w:bCs/>
      <w:color w:val="000000"/>
      <w:kern w:val="2"/>
      <w:sz w:val="24"/>
      <w:szCs w:val="24"/>
      <w:lang w:val="en-US" w:eastAsia="zh-CN" w:bidi="ar-SA"/>
    </w:rPr>
  </w:style>
  <w:style w:type="character" w:customStyle="1" w:styleId="196">
    <w:name w:val="正文空两格 Char"/>
    <w:link w:val="197"/>
    <w:qFormat/>
    <w:locked/>
    <w:uiPriority w:val="0"/>
    <w:rPr>
      <w:rFonts w:ascii="FuturaA Bk BT" w:hAnsi="FuturaA Bk BT" w:eastAsia="宋体" w:cs="FuturaA Bk BT"/>
      <w:kern w:val="2"/>
      <w:sz w:val="24"/>
      <w:szCs w:val="24"/>
      <w:lang w:val="en-US" w:eastAsia="zh-CN" w:bidi="ar-SA"/>
    </w:rPr>
  </w:style>
  <w:style w:type="paragraph" w:customStyle="1" w:styleId="197">
    <w:name w:val="正文空两格"/>
    <w:basedOn w:val="1"/>
    <w:link w:val="196"/>
    <w:qFormat/>
    <w:uiPriority w:val="0"/>
    <w:pPr>
      <w:spacing w:beforeLines="40" w:afterLines="40"/>
      <w:ind w:firstLine="480" w:firstLineChars="200"/>
    </w:pPr>
    <w:rPr>
      <w:rFonts w:ascii="FuturaA Bk BT" w:hAnsi="FuturaA Bk BT" w:cs="FuturaA Bk BT"/>
    </w:rPr>
  </w:style>
  <w:style w:type="character" w:customStyle="1" w:styleId="198">
    <w:name w:val="样式 题注 + (符号) 宋体 Char"/>
    <w:link w:val="199"/>
    <w:qFormat/>
    <w:locked/>
    <w:uiPriority w:val="0"/>
    <w:rPr>
      <w:rFonts w:ascii="Arial" w:hAnsi="Arial" w:eastAsia="黑体" w:cs="Arial"/>
      <w:kern w:val="2"/>
      <w:sz w:val="21"/>
      <w:lang w:val="en-US" w:eastAsia="zh-CN" w:bidi="ar-SA"/>
    </w:rPr>
  </w:style>
  <w:style w:type="paragraph" w:customStyle="1" w:styleId="199">
    <w:name w:val="样式 题注 + (符号) 宋体"/>
    <w:basedOn w:val="25"/>
    <w:link w:val="198"/>
    <w:qFormat/>
    <w:uiPriority w:val="0"/>
    <w:pPr>
      <w:spacing w:beforeLines="40" w:afterLines="40"/>
      <w:jc w:val="center"/>
    </w:pPr>
    <w:rPr>
      <w:rFonts w:cs="Arial"/>
      <w:sz w:val="21"/>
    </w:rPr>
  </w:style>
  <w:style w:type="character" w:customStyle="1" w:styleId="200">
    <w:name w:val="正文缩进 字符"/>
    <w:link w:val="24"/>
    <w:qFormat/>
    <w:uiPriority w:val="0"/>
    <w:rPr>
      <w:rFonts w:eastAsia="宋体"/>
      <w:kern w:val="2"/>
      <w:sz w:val="21"/>
      <w:lang w:val="en-US" w:eastAsia="zh-CN" w:bidi="ar-SA"/>
    </w:rPr>
  </w:style>
  <w:style w:type="character" w:customStyle="1" w:styleId="201">
    <w:name w:val="Document Map Char"/>
    <w:semiHidden/>
    <w:qFormat/>
    <w:locked/>
    <w:uiPriority w:val="0"/>
    <w:rPr>
      <w:rFonts w:ascii="Arial" w:hAnsi="Arial" w:eastAsia="宋体" w:cs="Arial"/>
      <w:kern w:val="0"/>
      <w:sz w:val="21"/>
      <w:szCs w:val="21"/>
      <w:shd w:val="clear" w:color="auto" w:fill="000080"/>
    </w:rPr>
  </w:style>
  <w:style w:type="character" w:customStyle="1" w:styleId="202">
    <w:name w:val="font01"/>
    <w:basedOn w:val="97"/>
    <w:qFormat/>
    <w:uiPriority w:val="0"/>
    <w:rPr>
      <w:rFonts w:hint="eastAsia" w:ascii="宋体" w:hAnsi="宋体" w:eastAsia="宋体" w:cs="宋体"/>
      <w:color w:val="000000"/>
      <w:sz w:val="20"/>
      <w:szCs w:val="20"/>
      <w:u w:val="none"/>
    </w:rPr>
  </w:style>
  <w:style w:type="character" w:customStyle="1" w:styleId="203">
    <w:name w:val="样式 标题 2 + Arial Char"/>
    <w:link w:val="204"/>
    <w:qFormat/>
    <w:uiPriority w:val="0"/>
    <w:rPr>
      <w:rFonts w:ascii="Arial" w:hAnsi="Arial" w:eastAsia="黑体"/>
      <w:kern w:val="2"/>
      <w:sz w:val="30"/>
      <w:szCs w:val="30"/>
      <w:lang w:val="en-US" w:eastAsia="zh-CN" w:bidi="ar-SA"/>
    </w:rPr>
  </w:style>
  <w:style w:type="paragraph" w:customStyle="1" w:styleId="204">
    <w:name w:val="样式 标题 2 + Arial"/>
    <w:basedOn w:val="6"/>
    <w:link w:val="203"/>
    <w:qFormat/>
    <w:uiPriority w:val="0"/>
    <w:pPr>
      <w:spacing w:before="0" w:after="0" w:line="360" w:lineRule="auto"/>
      <w:ind w:left="0" w:firstLine="0"/>
    </w:pPr>
    <w:rPr>
      <w:b w:val="0"/>
      <w:bCs w:val="0"/>
      <w:sz w:val="30"/>
      <w:szCs w:val="30"/>
    </w:rPr>
  </w:style>
  <w:style w:type="character" w:customStyle="1" w:styleId="205">
    <w:name w:val="pi1"/>
    <w:qFormat/>
    <w:uiPriority w:val="0"/>
    <w:rPr>
      <w:rFonts w:hint="default" w:ascii="Tahoma" w:hAnsi="Tahoma" w:eastAsia="宋体" w:cs="Tahoma"/>
      <w:color w:val="0000FF"/>
      <w:kern w:val="2"/>
      <w:sz w:val="36"/>
      <w:szCs w:val="36"/>
      <w:lang w:val="en-US" w:eastAsia="zh-CN" w:bidi="ar-SA"/>
    </w:rPr>
  </w:style>
  <w:style w:type="character" w:customStyle="1" w:styleId="206">
    <w:name w:val="样式 题注 + 仿宋_GB2312 Char"/>
    <w:link w:val="207"/>
    <w:qFormat/>
    <w:locked/>
    <w:uiPriority w:val="0"/>
    <w:rPr>
      <w:rFonts w:ascii="黑体" w:hAnsi="仿宋_GB2312" w:eastAsia="黑体" w:cs="Arial"/>
      <w:kern w:val="2"/>
      <w:szCs w:val="24"/>
      <w:lang w:val="en-US" w:eastAsia="zh-CN" w:bidi="ar-SA"/>
    </w:rPr>
  </w:style>
  <w:style w:type="paragraph" w:customStyle="1" w:styleId="207">
    <w:name w:val="样式 题注 + 仿宋_GB2312"/>
    <w:basedOn w:val="25"/>
    <w:link w:val="206"/>
    <w:qFormat/>
    <w:uiPriority w:val="0"/>
    <w:pPr>
      <w:spacing w:beforeLines="40" w:afterLines="40"/>
      <w:jc w:val="center"/>
    </w:pPr>
    <w:rPr>
      <w:rFonts w:ascii="黑体" w:hAnsi="仿宋_GB2312" w:cs="Arial"/>
      <w:szCs w:val="24"/>
    </w:rPr>
  </w:style>
  <w:style w:type="character" w:customStyle="1" w:styleId="208">
    <w:name w:val="paramname3"/>
    <w:qFormat/>
    <w:uiPriority w:val="0"/>
    <w:rPr>
      <w:color w:val="999999"/>
    </w:rPr>
  </w:style>
  <w:style w:type="character" w:customStyle="1" w:styleId="209">
    <w:name w:val="mark"/>
    <w:basedOn w:val="97"/>
    <w:qFormat/>
    <w:uiPriority w:val="0"/>
  </w:style>
  <w:style w:type="character" w:customStyle="1" w:styleId="210">
    <w:name w:val="无间隔 Char"/>
    <w:link w:val="211"/>
    <w:qFormat/>
    <w:locked/>
    <w:uiPriority w:val="0"/>
    <w:rPr>
      <w:kern w:val="2"/>
      <w:sz w:val="21"/>
      <w:szCs w:val="24"/>
      <w:lang w:val="en-US" w:eastAsia="zh-CN" w:bidi="ar-SA"/>
    </w:rPr>
  </w:style>
  <w:style w:type="paragraph" w:customStyle="1" w:styleId="211">
    <w:name w:val="无间隔1"/>
    <w:link w:val="21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12">
    <w:name w:val="Char Char8"/>
    <w:qFormat/>
    <w:uiPriority w:val="0"/>
    <w:rPr>
      <w:rFonts w:eastAsia="隶书"/>
      <w:b/>
      <w:bCs/>
      <w:sz w:val="36"/>
      <w:szCs w:val="36"/>
      <w:lang w:val="en-US" w:eastAsia="zh-CN" w:bidi="ar-SA"/>
    </w:rPr>
  </w:style>
  <w:style w:type="character" w:customStyle="1" w:styleId="213">
    <w:name w:val="Char Char9"/>
    <w:qFormat/>
    <w:uiPriority w:val="0"/>
    <w:rPr>
      <w:rFonts w:eastAsia="宋体"/>
      <w:kern w:val="2"/>
      <w:sz w:val="18"/>
      <w:szCs w:val="18"/>
      <w:lang w:val="en-US" w:eastAsia="zh-CN" w:bidi="ar-SA"/>
    </w:rPr>
  </w:style>
  <w:style w:type="character" w:customStyle="1" w:styleId="214">
    <w:name w:val="shadow11"/>
    <w:qFormat/>
    <w:uiPriority w:val="0"/>
    <w:rPr>
      <w:color w:val="000000"/>
      <w:sz w:val="21"/>
    </w:rPr>
  </w:style>
  <w:style w:type="character" w:customStyle="1" w:styleId="215">
    <w:name w:val="msonormal"/>
    <w:qFormat/>
    <w:uiPriority w:val="0"/>
    <w:rPr>
      <w:rFonts w:hint="default" w:ascii="Tahoma" w:hAnsi="Tahoma" w:eastAsia="宋体" w:cs="Tahoma"/>
      <w:kern w:val="2"/>
      <w:sz w:val="36"/>
      <w:szCs w:val="36"/>
      <w:lang w:val="en-US" w:eastAsia="zh-CN" w:bidi="ar-SA"/>
    </w:rPr>
  </w:style>
  <w:style w:type="character" w:customStyle="1" w:styleId="216">
    <w:name w:val="style101"/>
    <w:qFormat/>
    <w:uiPriority w:val="0"/>
    <w:rPr>
      <w:color w:val="000000"/>
    </w:rPr>
  </w:style>
  <w:style w:type="character" w:customStyle="1" w:styleId="217">
    <w:name w:val="sony121"/>
    <w:qFormat/>
    <w:uiPriority w:val="0"/>
    <w:rPr>
      <w:rFonts w:hint="eastAsia" w:ascii="宋体" w:hAnsi="宋体" w:eastAsia="宋体"/>
      <w:spacing w:val="31680"/>
      <w:kern w:val="2"/>
      <w:sz w:val="18"/>
      <w:szCs w:val="18"/>
      <w:lang w:val="en-US" w:eastAsia="zh-CN" w:bidi="ar-SA"/>
    </w:rPr>
  </w:style>
  <w:style w:type="character" w:customStyle="1" w:styleId="218">
    <w:name w:val="备注说明 Char Char Char Char"/>
    <w:qFormat/>
    <w:uiPriority w:val="0"/>
    <w:rPr>
      <w:rFonts w:hint="eastAsia" w:ascii="宋体" w:hAnsi="宋体" w:eastAsia="宋体"/>
      <w:kern w:val="2"/>
      <w:sz w:val="21"/>
      <w:lang w:val="en-US" w:eastAsia="zh-CN" w:bidi="ar-SA"/>
    </w:rPr>
  </w:style>
  <w:style w:type="character" w:customStyle="1" w:styleId="219">
    <w:name w:val="Footer Char"/>
    <w:qFormat/>
    <w:locked/>
    <w:uiPriority w:val="0"/>
    <w:rPr>
      <w:rFonts w:ascii="Calibri" w:hAnsi="Calibri" w:eastAsia="宋体" w:cs="Calibri"/>
      <w:sz w:val="18"/>
      <w:szCs w:val="18"/>
    </w:rPr>
  </w:style>
  <w:style w:type="character" w:customStyle="1" w:styleId="220">
    <w:name w:val="常规 Char"/>
    <w:link w:val="221"/>
    <w:qFormat/>
    <w:uiPriority w:val="0"/>
    <w:rPr>
      <w:rFonts w:eastAsia="宋体"/>
      <w:kern w:val="2"/>
      <w:sz w:val="21"/>
      <w:szCs w:val="21"/>
      <w:lang w:val="en-US" w:eastAsia="zh-CN" w:bidi="ar-SA"/>
    </w:rPr>
  </w:style>
  <w:style w:type="paragraph" w:customStyle="1" w:styleId="221">
    <w:name w:val="常规"/>
    <w:basedOn w:val="1"/>
    <w:link w:val="220"/>
    <w:qFormat/>
    <w:uiPriority w:val="0"/>
    <w:pPr>
      <w:spacing w:beforeLines="100" w:afterLines="100"/>
      <w:ind w:left="1134"/>
    </w:pPr>
    <w:rPr>
      <w:szCs w:val="21"/>
    </w:rPr>
  </w:style>
  <w:style w:type="character" w:customStyle="1" w:styleId="222">
    <w:name w:val="point_normal1"/>
    <w:qFormat/>
    <w:uiPriority w:val="0"/>
    <w:rPr>
      <w:rFonts w:hint="default" w:ascii="Arial" w:hAnsi="Arial" w:cs="Arial"/>
      <w:sz w:val="18"/>
      <w:szCs w:val="18"/>
    </w:rPr>
  </w:style>
  <w:style w:type="character" w:customStyle="1" w:styleId="223">
    <w:name w:val="text03"/>
    <w:qFormat/>
    <w:uiPriority w:val="0"/>
    <w:rPr>
      <w:rFonts w:hint="default" w:ascii="Tahoma" w:hAnsi="Tahoma" w:eastAsia="宋体" w:cs="Tahoma"/>
      <w:kern w:val="2"/>
      <w:sz w:val="36"/>
      <w:szCs w:val="36"/>
      <w:lang w:val="en-US" w:eastAsia="zh-CN" w:bidi="ar-SA"/>
    </w:rPr>
  </w:style>
  <w:style w:type="character" w:customStyle="1" w:styleId="224">
    <w:name w:val="正文（缩进） Char"/>
    <w:link w:val="225"/>
    <w:qFormat/>
    <w:uiPriority w:val="0"/>
    <w:rPr>
      <w:rFonts w:eastAsia="宋体"/>
      <w:kern w:val="2"/>
      <w:sz w:val="24"/>
      <w:szCs w:val="24"/>
      <w:lang w:bidi="ar-SA"/>
    </w:rPr>
  </w:style>
  <w:style w:type="paragraph" w:customStyle="1" w:styleId="225">
    <w:name w:val="正文（缩进）"/>
    <w:basedOn w:val="1"/>
    <w:link w:val="224"/>
    <w:qFormat/>
    <w:uiPriority w:val="0"/>
    <w:pPr>
      <w:spacing w:beforeLines="50" w:afterLines="50"/>
      <w:ind w:firstLine="480" w:firstLineChars="200"/>
    </w:pPr>
  </w:style>
  <w:style w:type="character" w:customStyle="1" w:styleId="226">
    <w:name w:val="页眉 字符"/>
    <w:link w:val="62"/>
    <w:qFormat/>
    <w:uiPriority w:val="99"/>
    <w:rPr>
      <w:kern w:val="2"/>
      <w:sz w:val="18"/>
      <w:szCs w:val="18"/>
    </w:rPr>
  </w:style>
  <w:style w:type="character" w:customStyle="1" w:styleId="227">
    <w:name w:val="text1"/>
    <w:basedOn w:val="97"/>
    <w:qFormat/>
    <w:uiPriority w:val="0"/>
  </w:style>
  <w:style w:type="character" w:customStyle="1" w:styleId="228">
    <w:name w:val="正文首行缩进 Char Char Char Char Char"/>
    <w:qFormat/>
    <w:uiPriority w:val="0"/>
    <w:rPr>
      <w:rFonts w:ascii="Calibri" w:hAnsi="Calibri" w:eastAsia="宋体"/>
      <w:kern w:val="2"/>
      <w:sz w:val="21"/>
      <w:szCs w:val="22"/>
      <w:lang w:val="en-US" w:eastAsia="zh-CN" w:bidi="ar-SA"/>
    </w:rPr>
  </w:style>
  <w:style w:type="character" w:customStyle="1" w:styleId="229">
    <w:name w:val="招标正文 Char"/>
    <w:link w:val="230"/>
    <w:qFormat/>
    <w:uiPriority w:val="0"/>
    <w:rPr>
      <w:rFonts w:ascii="仿宋_GB2312" w:eastAsia="仿宋_GB2312" w:cs="宋体"/>
      <w:kern w:val="1"/>
      <w:sz w:val="30"/>
      <w:lang w:eastAsia="ar-SA"/>
    </w:rPr>
  </w:style>
  <w:style w:type="paragraph" w:customStyle="1" w:styleId="230">
    <w:name w:val="招标正文"/>
    <w:basedOn w:val="1"/>
    <w:link w:val="229"/>
    <w:qFormat/>
    <w:uiPriority w:val="0"/>
    <w:pPr>
      <w:suppressAutoHyphens/>
      <w:ind w:firstLine="480"/>
    </w:pPr>
    <w:rPr>
      <w:rFonts w:ascii="仿宋_GB2312" w:eastAsia="仿宋_GB2312"/>
      <w:kern w:val="1"/>
      <w:sz w:val="30"/>
      <w:szCs w:val="20"/>
      <w:lang w:eastAsia="ar-SA"/>
    </w:rPr>
  </w:style>
  <w:style w:type="character" w:customStyle="1" w:styleId="231">
    <w:name w:val="日期 字符"/>
    <w:link w:val="57"/>
    <w:qFormat/>
    <w:uiPriority w:val="0"/>
    <w:rPr>
      <w:rFonts w:eastAsia="楷体_GB2312"/>
      <w:kern w:val="2"/>
      <w:sz w:val="32"/>
      <w:lang w:val="en-US" w:eastAsia="zh-CN" w:bidi="ar-SA"/>
    </w:rPr>
  </w:style>
  <w:style w:type="character" w:customStyle="1" w:styleId="232">
    <w:name w:val="标题 8 Char Char"/>
    <w:qFormat/>
    <w:uiPriority w:val="0"/>
    <w:rPr>
      <w:rFonts w:ascii="Cambria" w:hAnsi="Cambria" w:eastAsia="宋体" w:cs="Times New Roman"/>
      <w:sz w:val="24"/>
      <w:szCs w:val="24"/>
    </w:rPr>
  </w:style>
  <w:style w:type="character" w:customStyle="1" w:styleId="233">
    <w:name w:val="style91"/>
    <w:qFormat/>
    <w:uiPriority w:val="0"/>
    <w:rPr>
      <w:color w:val="666666"/>
    </w:rPr>
  </w:style>
  <w:style w:type="character" w:customStyle="1" w:styleId="234">
    <w:name w:val="标题 3 Char"/>
    <w:qFormat/>
    <w:uiPriority w:val="0"/>
    <w:rPr>
      <w:rFonts w:ascii="Times New Roman" w:hAnsi="Times New Roman" w:eastAsia="宋体" w:cs="Times New Roman"/>
      <w:b/>
      <w:bCs/>
      <w:sz w:val="32"/>
      <w:szCs w:val="32"/>
    </w:rPr>
  </w:style>
  <w:style w:type="character" w:customStyle="1" w:styleId="235">
    <w:name w:val="正文格式 Char1"/>
    <w:link w:val="236"/>
    <w:qFormat/>
    <w:uiPriority w:val="0"/>
    <w:rPr>
      <w:rFonts w:ascii="宋体" w:hAnsi="宋体" w:eastAsia="宋体"/>
      <w:bCs/>
      <w:color w:val="000000"/>
      <w:sz w:val="24"/>
      <w:szCs w:val="24"/>
      <w:lang w:val="en-US" w:eastAsia="zh-CN" w:bidi="ar-SA"/>
    </w:rPr>
  </w:style>
  <w:style w:type="paragraph" w:customStyle="1" w:styleId="236">
    <w:name w:val="正文格式"/>
    <w:basedOn w:val="1"/>
    <w:link w:val="235"/>
    <w:qFormat/>
    <w:uiPriority w:val="0"/>
    <w:pPr>
      <w:widowControl/>
      <w:adjustRightInd w:val="0"/>
      <w:snapToGrid w:val="0"/>
      <w:spacing w:beforeLines="25"/>
      <w:ind w:firstLine="480" w:firstLineChars="200"/>
      <w:jc w:val="left"/>
    </w:pPr>
    <w:rPr>
      <w:rFonts w:ascii="宋体" w:hAnsi="宋体"/>
      <w:bCs/>
      <w:color w:val="000000"/>
      <w:kern w:val="0"/>
    </w:rPr>
  </w:style>
  <w:style w:type="character" w:customStyle="1" w:styleId="237">
    <w:name w:val="Char Char4"/>
    <w:qFormat/>
    <w:uiPriority w:val="0"/>
    <w:rPr>
      <w:rFonts w:ascii="Arial" w:hAnsi="Arial" w:eastAsia="黑体"/>
      <w:b/>
      <w:bCs/>
      <w:kern w:val="2"/>
      <w:sz w:val="32"/>
      <w:szCs w:val="32"/>
      <w:lang w:val="en-US" w:eastAsia="zh-CN" w:bidi="ar-SA"/>
    </w:rPr>
  </w:style>
  <w:style w:type="character" w:customStyle="1" w:styleId="238">
    <w:name w:val="页眉 Char1"/>
    <w:semiHidden/>
    <w:qFormat/>
    <w:uiPriority w:val="0"/>
    <w:rPr>
      <w:sz w:val="18"/>
      <w:szCs w:val="18"/>
    </w:rPr>
  </w:style>
  <w:style w:type="character" w:customStyle="1" w:styleId="239">
    <w:name w:val="Char Char34"/>
    <w:qFormat/>
    <w:uiPriority w:val="0"/>
    <w:rPr>
      <w:rFonts w:ascii="宋体" w:hAnsi="Courier New" w:eastAsia="宋体"/>
      <w:kern w:val="2"/>
      <w:sz w:val="24"/>
      <w:szCs w:val="24"/>
      <w:lang w:val="en-US" w:eastAsia="zh-CN" w:bidi="ar-SA"/>
    </w:rPr>
  </w:style>
  <w:style w:type="character" w:customStyle="1" w:styleId="240">
    <w:name w:val="表正文 Char1"/>
    <w:qFormat/>
    <w:uiPriority w:val="0"/>
    <w:rPr>
      <w:rFonts w:eastAsia="宋体"/>
      <w:kern w:val="2"/>
      <w:sz w:val="21"/>
      <w:lang w:val="en-US" w:eastAsia="zh-CN"/>
    </w:rPr>
  </w:style>
  <w:style w:type="character" w:customStyle="1" w:styleId="241">
    <w:name w:val="nr"/>
    <w:basedOn w:val="97"/>
    <w:qFormat/>
    <w:uiPriority w:val="0"/>
  </w:style>
  <w:style w:type="character" w:customStyle="1" w:styleId="242">
    <w:name w:val="Table Text Char1"/>
    <w:link w:val="121"/>
    <w:qFormat/>
    <w:uiPriority w:val="0"/>
    <w:rPr>
      <w:rFonts w:eastAsia="宋体"/>
      <w:kern w:val="2"/>
      <w:sz w:val="16"/>
      <w:szCs w:val="24"/>
      <w:lang w:val="en-US" w:eastAsia="zh-CN" w:bidi="ar-SA"/>
    </w:rPr>
  </w:style>
  <w:style w:type="character" w:customStyle="1" w:styleId="243">
    <w:name w:val="H1 Char5"/>
    <w:qFormat/>
    <w:uiPriority w:val="0"/>
    <w:rPr>
      <w:rFonts w:eastAsia="隶书"/>
      <w:b/>
      <w:bCs/>
      <w:sz w:val="36"/>
      <w:szCs w:val="36"/>
      <w:lang w:val="en-US" w:eastAsia="zh-CN" w:bidi="ar-SA"/>
    </w:rPr>
  </w:style>
  <w:style w:type="character" w:customStyle="1" w:styleId="244">
    <w:name w:val="标题 3 字符"/>
    <w:link w:val="2"/>
    <w:qFormat/>
    <w:uiPriority w:val="0"/>
    <w:rPr>
      <w:rFonts w:eastAsia="仿宋"/>
      <w:b/>
      <w:bCs/>
      <w:kern w:val="2"/>
      <w:sz w:val="30"/>
      <w:szCs w:val="32"/>
    </w:rPr>
  </w:style>
  <w:style w:type="character" w:customStyle="1" w:styleId="245">
    <w:name w:val="dectext1"/>
    <w:qFormat/>
    <w:uiPriority w:val="0"/>
    <w:rPr>
      <w:rFonts w:ascii="宋体" w:hAnsi="宋体" w:eastAsia="宋体"/>
      <w:color w:val="333333"/>
      <w:sz w:val="21"/>
      <w:szCs w:val="21"/>
      <w:u w:val="none"/>
    </w:rPr>
  </w:style>
  <w:style w:type="character" w:customStyle="1" w:styleId="246">
    <w:name w:val="基础框架 Char Char"/>
    <w:link w:val="247"/>
    <w:qFormat/>
    <w:uiPriority w:val="0"/>
    <w:rPr>
      <w:rFonts w:ascii="宋体" w:hAnsi="宋体" w:eastAsia="宋体"/>
      <w:kern w:val="2"/>
      <w:sz w:val="18"/>
      <w:szCs w:val="21"/>
      <w:lang w:val="en-US" w:eastAsia="zh-CN" w:bidi="ar-SA"/>
    </w:rPr>
  </w:style>
  <w:style w:type="paragraph" w:customStyle="1" w:styleId="247">
    <w:name w:val="基础框架"/>
    <w:basedOn w:val="1"/>
    <w:link w:val="246"/>
    <w:qFormat/>
    <w:uiPriority w:val="0"/>
    <w:pPr>
      <w:ind w:firstLine="198" w:firstLineChars="198"/>
    </w:pPr>
    <w:rPr>
      <w:rFonts w:ascii="宋体" w:hAnsi="宋体"/>
      <w:sz w:val="18"/>
      <w:szCs w:val="21"/>
    </w:rPr>
  </w:style>
  <w:style w:type="character" w:customStyle="1" w:styleId="248">
    <w:name w:val="Normal Indent Char Char"/>
    <w:qFormat/>
    <w:uiPriority w:val="0"/>
    <w:rPr>
      <w:rFonts w:eastAsia="宋体"/>
      <w:kern w:val="2"/>
      <w:sz w:val="21"/>
      <w:lang w:val="en-US" w:eastAsia="zh-CN" w:bidi="ar-SA"/>
    </w:rPr>
  </w:style>
  <w:style w:type="character" w:customStyle="1" w:styleId="249">
    <w:name w:val="tw4winMark"/>
    <w:qFormat/>
    <w:uiPriority w:val="0"/>
    <w:rPr>
      <w:rFonts w:ascii="Courier New" w:hAnsi="Courier New"/>
      <w:vanish/>
      <w:color w:val="800080"/>
      <w:vertAlign w:val="subscript"/>
    </w:rPr>
  </w:style>
  <w:style w:type="character" w:customStyle="1" w:styleId="250">
    <w:name w:val="文档正文 Char"/>
    <w:link w:val="251"/>
    <w:qFormat/>
    <w:locked/>
    <w:uiPriority w:val="0"/>
    <w:rPr>
      <w:rFonts w:ascii="Arial Narrow" w:hAnsi="Arial Narrow" w:eastAsia="宋体"/>
      <w:sz w:val="24"/>
      <w:szCs w:val="24"/>
      <w:lang w:val="en-US" w:eastAsia="zh-CN" w:bidi="ar-SA"/>
    </w:rPr>
  </w:style>
  <w:style w:type="paragraph" w:customStyle="1" w:styleId="251">
    <w:name w:val="文档正文"/>
    <w:basedOn w:val="1"/>
    <w:link w:val="250"/>
    <w:qFormat/>
    <w:uiPriority w:val="0"/>
    <w:pPr>
      <w:adjustRightInd w:val="0"/>
      <w:spacing w:line="440" w:lineRule="exact"/>
      <w:ind w:firstLine="567"/>
      <w:textAlignment w:val="baseline"/>
    </w:pPr>
    <w:rPr>
      <w:rFonts w:ascii="Arial Narrow" w:hAnsi="Arial Narrow"/>
      <w:kern w:val="0"/>
    </w:rPr>
  </w:style>
  <w:style w:type="character" w:customStyle="1" w:styleId="252">
    <w:name w:val="标题 2 字符1"/>
    <w:link w:val="6"/>
    <w:qFormat/>
    <w:uiPriority w:val="0"/>
    <w:rPr>
      <w:rFonts w:ascii="仿宋" w:hAnsi="仿宋" w:eastAsia="仿宋"/>
      <w:b/>
      <w:bCs/>
      <w:kern w:val="2"/>
      <w:sz w:val="32"/>
      <w:szCs w:val="32"/>
    </w:rPr>
  </w:style>
  <w:style w:type="character" w:customStyle="1" w:styleId="253">
    <w:name w:val="样式9 Char"/>
    <w:link w:val="254"/>
    <w:qFormat/>
    <w:uiPriority w:val="0"/>
    <w:rPr>
      <w:b/>
      <w:kern w:val="2"/>
      <w:sz w:val="24"/>
      <w:szCs w:val="24"/>
    </w:rPr>
  </w:style>
  <w:style w:type="paragraph" w:customStyle="1" w:styleId="254">
    <w:name w:val="样式9"/>
    <w:basedOn w:val="1"/>
    <w:link w:val="253"/>
    <w:qFormat/>
    <w:uiPriority w:val="0"/>
    <w:pPr>
      <w:keepNext/>
      <w:ind w:left="1151" w:hanging="1009"/>
    </w:pPr>
    <w:rPr>
      <w:b/>
    </w:rPr>
  </w:style>
  <w:style w:type="character" w:customStyle="1" w:styleId="255">
    <w:name w:val="标准 Char Char Char Char Char"/>
    <w:qFormat/>
    <w:uiPriority w:val="0"/>
    <w:rPr>
      <w:rFonts w:hint="eastAsia" w:ascii="宋体" w:hAnsi="宋体" w:eastAsia="宋体"/>
      <w:color w:val="000000"/>
      <w:kern w:val="2"/>
      <w:sz w:val="24"/>
      <w:lang w:val="en-US" w:eastAsia="zh-CN" w:bidi="ar-SA"/>
    </w:rPr>
  </w:style>
  <w:style w:type="character" w:customStyle="1" w:styleId="256">
    <w:name w:val="fbt"/>
    <w:basedOn w:val="97"/>
    <w:qFormat/>
    <w:uiPriority w:val="0"/>
  </w:style>
  <w:style w:type="character" w:customStyle="1" w:styleId="257">
    <w:name w:val="tw4winError"/>
    <w:qFormat/>
    <w:uiPriority w:val="0"/>
    <w:rPr>
      <w:rFonts w:ascii="Courier New" w:hAnsi="Courier New"/>
      <w:color w:val="00FF00"/>
      <w:sz w:val="40"/>
    </w:rPr>
  </w:style>
  <w:style w:type="character" w:customStyle="1" w:styleId="258">
    <w:name w:val="pfont11"/>
    <w:qFormat/>
    <w:uiPriority w:val="0"/>
    <w:rPr>
      <w:rFonts w:hint="default" w:ascii="Tahoma" w:hAnsi="Tahoma" w:eastAsia="宋体" w:cs="Tahoma"/>
      <w:kern w:val="2"/>
      <w:sz w:val="18"/>
      <w:szCs w:val="18"/>
      <w:lang w:val="en-US" w:eastAsia="zh-CN" w:bidi="ar-SA"/>
    </w:rPr>
  </w:style>
  <w:style w:type="character" w:customStyle="1" w:styleId="259">
    <w:name w:val="p121"/>
    <w:qFormat/>
    <w:uiPriority w:val="0"/>
    <w:rPr>
      <w:color w:val="000000"/>
      <w:sz w:val="21"/>
      <w:szCs w:val="21"/>
      <w:u w:val="none"/>
    </w:rPr>
  </w:style>
  <w:style w:type="character" w:customStyle="1" w:styleId="260">
    <w:name w:val="表格 Char Char"/>
    <w:link w:val="4"/>
    <w:qFormat/>
    <w:uiPriority w:val="0"/>
    <w:rPr>
      <w:rFonts w:eastAsia="宋体"/>
      <w:kern w:val="2"/>
      <w:sz w:val="28"/>
      <w:szCs w:val="24"/>
      <w:lang w:val="en-US" w:eastAsia="zh-CN" w:bidi="ar-SA"/>
    </w:rPr>
  </w:style>
  <w:style w:type="character" w:customStyle="1" w:styleId="261">
    <w:name w:val="H1 Char2"/>
    <w:qFormat/>
    <w:uiPriority w:val="0"/>
    <w:rPr>
      <w:rFonts w:eastAsia="隶书"/>
      <w:b/>
      <w:bCs/>
      <w:sz w:val="36"/>
      <w:szCs w:val="36"/>
      <w:lang w:val="en-US" w:eastAsia="zh-CN" w:bidi="ar-SA"/>
    </w:rPr>
  </w:style>
  <w:style w:type="character" w:customStyle="1" w:styleId="262">
    <w:name w:val="样式 题注 + 黑体 Char"/>
    <w:link w:val="263"/>
    <w:qFormat/>
    <w:locked/>
    <w:uiPriority w:val="0"/>
    <w:rPr>
      <w:rFonts w:ascii="黑体" w:hAnsi="黑体" w:eastAsia="黑体" w:cs="Arial"/>
      <w:kern w:val="2"/>
      <w:sz w:val="21"/>
      <w:lang w:val="en-US" w:eastAsia="zh-CN" w:bidi="ar-SA"/>
    </w:rPr>
  </w:style>
  <w:style w:type="paragraph" w:customStyle="1" w:styleId="263">
    <w:name w:val="样式 题注 + 黑体"/>
    <w:basedOn w:val="25"/>
    <w:link w:val="262"/>
    <w:qFormat/>
    <w:uiPriority w:val="0"/>
    <w:pPr>
      <w:spacing w:beforeLines="40" w:afterLines="40"/>
      <w:jc w:val="center"/>
    </w:pPr>
    <w:rPr>
      <w:rFonts w:ascii="黑体" w:hAnsi="黑体" w:cs="Arial"/>
      <w:sz w:val="21"/>
    </w:rPr>
  </w:style>
  <w:style w:type="character" w:customStyle="1" w:styleId="264">
    <w:name w:val="Header Char"/>
    <w:qFormat/>
    <w:locked/>
    <w:uiPriority w:val="0"/>
    <w:rPr>
      <w:rFonts w:ascii="Calibri" w:hAnsi="Calibri" w:eastAsia="宋体" w:cs="Calibri"/>
      <w:sz w:val="18"/>
      <w:szCs w:val="18"/>
    </w:rPr>
  </w:style>
  <w:style w:type="character" w:customStyle="1" w:styleId="265">
    <w:name w:val="公司一级标题"/>
    <w:qFormat/>
    <w:uiPriority w:val="0"/>
    <w:rPr>
      <w:rFonts w:ascii="黑体" w:hAnsi="黑体" w:eastAsia="黑体"/>
      <w:color w:val="333300"/>
      <w:sz w:val="30"/>
    </w:rPr>
  </w:style>
  <w:style w:type="character" w:customStyle="1" w:styleId="266">
    <w:name w:val="ca-8"/>
    <w:basedOn w:val="97"/>
    <w:qFormat/>
    <w:uiPriority w:val="0"/>
  </w:style>
  <w:style w:type="character" w:customStyle="1" w:styleId="267">
    <w:name w:val="para"/>
    <w:basedOn w:val="97"/>
    <w:qFormat/>
    <w:uiPriority w:val="0"/>
  </w:style>
  <w:style w:type="character" w:customStyle="1" w:styleId="268">
    <w:name w:val="p3"/>
    <w:basedOn w:val="97"/>
    <w:qFormat/>
    <w:uiPriority w:val="0"/>
  </w:style>
  <w:style w:type="character" w:customStyle="1" w:styleId="269">
    <w:name w:val="unnamed1"/>
    <w:qFormat/>
    <w:uiPriority w:val="0"/>
    <w:rPr>
      <w:rFonts w:hint="default" w:ascii="Tahoma" w:hAnsi="Tahoma" w:eastAsia="宋体" w:cs="Tahoma"/>
      <w:kern w:val="2"/>
      <w:sz w:val="36"/>
      <w:szCs w:val="36"/>
      <w:lang w:val="en-US" w:eastAsia="zh-CN" w:bidi="ar-SA"/>
    </w:rPr>
  </w:style>
  <w:style w:type="character" w:customStyle="1" w:styleId="270">
    <w:name w:val="图文字 Char"/>
    <w:link w:val="271"/>
    <w:qFormat/>
    <w:uiPriority w:val="0"/>
    <w:rPr>
      <w:rFonts w:eastAsia="文鼎CS仿宋体"/>
      <w:kern w:val="2"/>
      <w:sz w:val="24"/>
      <w:szCs w:val="24"/>
      <w:lang w:val="en-US" w:eastAsia="zh-CN" w:bidi="ar-SA"/>
    </w:rPr>
  </w:style>
  <w:style w:type="paragraph" w:customStyle="1" w:styleId="271">
    <w:name w:val="图文字"/>
    <w:link w:val="270"/>
    <w:qFormat/>
    <w:uiPriority w:val="0"/>
    <w:pPr>
      <w:jc w:val="center"/>
    </w:pPr>
    <w:rPr>
      <w:rFonts w:ascii="Times New Roman" w:hAnsi="Times New Roman" w:eastAsia="文鼎CS仿宋体" w:cs="Times New Roman"/>
      <w:kern w:val="2"/>
      <w:sz w:val="24"/>
      <w:szCs w:val="24"/>
      <w:lang w:val="en-US" w:eastAsia="zh-CN" w:bidi="ar-SA"/>
    </w:rPr>
  </w:style>
  <w:style w:type="character" w:customStyle="1" w:styleId="272">
    <w:name w:val="正文2 Char Char"/>
    <w:qFormat/>
    <w:uiPriority w:val="0"/>
    <w:rPr>
      <w:rFonts w:eastAsia="宋体"/>
      <w:kern w:val="2"/>
      <w:sz w:val="24"/>
      <w:lang w:val="en-US" w:eastAsia="zh-CN" w:bidi="ar-SA"/>
    </w:rPr>
  </w:style>
  <w:style w:type="character" w:customStyle="1" w:styleId="273">
    <w:name w:val="Legal Level 1.1.1. Char"/>
    <w:qFormat/>
    <w:uiPriority w:val="0"/>
    <w:rPr>
      <w:rFonts w:ascii="Arial" w:hAnsi="Arial" w:eastAsia="黑体"/>
      <w:sz w:val="24"/>
      <w:lang w:val="en-US" w:eastAsia="zh-CN" w:bidi="ar-SA"/>
    </w:rPr>
  </w:style>
  <w:style w:type="character" w:customStyle="1" w:styleId="274">
    <w:name w:val="flname7"/>
    <w:basedOn w:val="97"/>
    <w:qFormat/>
    <w:uiPriority w:val="0"/>
  </w:style>
  <w:style w:type="character" w:customStyle="1" w:styleId="275">
    <w:name w:val="标题 9 字符"/>
    <w:link w:val="12"/>
    <w:qFormat/>
    <w:uiPriority w:val="0"/>
    <w:rPr>
      <w:rFonts w:ascii="Arial" w:hAnsi="Arial" w:eastAsia="黑体"/>
      <w:sz w:val="28"/>
    </w:rPr>
  </w:style>
  <w:style w:type="character" w:customStyle="1" w:styleId="276">
    <w:name w:val="标题 4 字符"/>
    <w:link w:val="7"/>
    <w:qFormat/>
    <w:uiPriority w:val="0"/>
    <w:rPr>
      <w:rFonts w:ascii="仿宋" w:hAnsi="仿宋" w:eastAsia="仿宋"/>
      <w:b/>
      <w:bCs/>
      <w:kern w:val="2"/>
      <w:sz w:val="28"/>
      <w:szCs w:val="28"/>
    </w:rPr>
  </w:style>
  <w:style w:type="character" w:customStyle="1" w:styleId="277">
    <w:name w:val="标题 1 Char Char"/>
    <w:qFormat/>
    <w:uiPriority w:val="0"/>
    <w:rPr>
      <w:rFonts w:eastAsia="宋体"/>
      <w:b/>
      <w:spacing w:val="-2"/>
      <w:sz w:val="24"/>
      <w:lang w:val="en-US" w:eastAsia="zh-CN" w:bidi="ar-SA"/>
    </w:rPr>
  </w:style>
  <w:style w:type="character" w:customStyle="1" w:styleId="278">
    <w:name w:val="H1 Char"/>
    <w:qFormat/>
    <w:locked/>
    <w:uiPriority w:val="0"/>
    <w:rPr>
      <w:rFonts w:eastAsia="隶书"/>
      <w:b/>
      <w:bCs/>
      <w:sz w:val="36"/>
      <w:szCs w:val="36"/>
      <w:lang w:val="en-US" w:eastAsia="zh-CN" w:bidi="ar-SA"/>
    </w:rPr>
  </w:style>
  <w:style w:type="character" w:customStyle="1" w:styleId="279">
    <w:name w:val="text_main1"/>
    <w:qFormat/>
    <w:uiPriority w:val="0"/>
    <w:rPr>
      <w:rFonts w:hint="default" w:ascii="ˎ̥" w:hAnsi="ˎ̥" w:eastAsia="宋体"/>
      <w:color w:val="000000"/>
      <w:kern w:val="2"/>
      <w:sz w:val="22"/>
      <w:szCs w:val="22"/>
      <w:lang w:val="en-US" w:eastAsia="zh-CN" w:bidi="ar-SA"/>
    </w:rPr>
  </w:style>
  <w:style w:type="character" w:customStyle="1" w:styleId="280">
    <w:name w:val="样式 首行缩进:  2 字符 Char"/>
    <w:link w:val="281"/>
    <w:qFormat/>
    <w:uiPriority w:val="0"/>
    <w:rPr>
      <w:rFonts w:eastAsia="仿宋_GB2312"/>
      <w:kern w:val="24"/>
      <w:sz w:val="24"/>
      <w:lang w:val="en-US" w:eastAsia="zh-CN" w:bidi="ar-SA"/>
    </w:rPr>
  </w:style>
  <w:style w:type="paragraph" w:customStyle="1" w:styleId="281">
    <w:name w:val="样式 首行缩进:  2 字符"/>
    <w:basedOn w:val="1"/>
    <w:link w:val="280"/>
    <w:qFormat/>
    <w:uiPriority w:val="0"/>
    <w:pPr>
      <w:ind w:firstLine="200" w:firstLineChars="200"/>
    </w:pPr>
    <w:rPr>
      <w:rFonts w:eastAsia="仿宋_GB2312"/>
      <w:kern w:val="24"/>
      <w:szCs w:val="20"/>
    </w:rPr>
  </w:style>
  <w:style w:type="character" w:customStyle="1" w:styleId="282">
    <w:name w:val="样式 题注 + 黑体3 Char"/>
    <w:link w:val="283"/>
    <w:qFormat/>
    <w:locked/>
    <w:uiPriority w:val="0"/>
    <w:rPr>
      <w:rFonts w:ascii="黑体" w:hAnsi="黑体" w:eastAsia="黑体" w:cs="Arial"/>
      <w:kern w:val="2"/>
      <w:sz w:val="21"/>
      <w:lang w:val="en-US" w:eastAsia="zh-CN" w:bidi="ar-SA"/>
    </w:rPr>
  </w:style>
  <w:style w:type="paragraph" w:customStyle="1" w:styleId="283">
    <w:name w:val="样式 题注 + 黑体3"/>
    <w:basedOn w:val="25"/>
    <w:link w:val="282"/>
    <w:qFormat/>
    <w:uiPriority w:val="0"/>
    <w:pPr>
      <w:spacing w:beforeLines="40" w:afterLines="40"/>
      <w:jc w:val="center"/>
    </w:pPr>
    <w:rPr>
      <w:rFonts w:ascii="黑体" w:hAnsi="黑体" w:cs="Arial"/>
      <w:sz w:val="21"/>
    </w:rPr>
  </w:style>
  <w:style w:type="character" w:customStyle="1" w:styleId="284">
    <w:name w:val="正文文本缩进 3 字符"/>
    <w:link w:val="75"/>
    <w:qFormat/>
    <w:uiPriority w:val="0"/>
    <w:rPr>
      <w:rFonts w:ascii="仿宋_GB2312" w:hAnsi="宋体" w:eastAsia="仿宋_GB2312"/>
      <w:color w:val="000000"/>
      <w:kern w:val="2"/>
      <w:sz w:val="24"/>
      <w:szCs w:val="24"/>
    </w:rPr>
  </w:style>
  <w:style w:type="character" w:customStyle="1" w:styleId="285">
    <w:name w:val="font11"/>
    <w:qFormat/>
    <w:uiPriority w:val="0"/>
    <w:rPr>
      <w:rFonts w:hint="default" w:ascii="Tahoma" w:hAnsi="Tahoma" w:eastAsia="宋体" w:cs="Tahoma"/>
      <w:kern w:val="2"/>
      <w:sz w:val="18"/>
      <w:szCs w:val="18"/>
      <w:lang w:val="en-US" w:eastAsia="zh-CN" w:bidi="ar-SA"/>
    </w:rPr>
  </w:style>
  <w:style w:type="character" w:customStyle="1" w:styleId="286">
    <w:name w:val="Indent Normal Char"/>
    <w:link w:val="287"/>
    <w:qFormat/>
    <w:uiPriority w:val="0"/>
    <w:rPr>
      <w:kern w:val="2"/>
      <w:sz w:val="21"/>
      <w:lang w:bidi="ar-SA"/>
    </w:rPr>
  </w:style>
  <w:style w:type="paragraph" w:customStyle="1" w:styleId="287">
    <w:name w:val="Indent Normal"/>
    <w:basedOn w:val="1"/>
    <w:link w:val="286"/>
    <w:qFormat/>
    <w:uiPriority w:val="0"/>
    <w:pPr>
      <w:ind w:firstLine="420"/>
    </w:pPr>
    <w:rPr>
      <w:szCs w:val="20"/>
    </w:rPr>
  </w:style>
  <w:style w:type="character" w:customStyle="1" w:styleId="288">
    <w:name w:val="mark8"/>
    <w:qFormat/>
    <w:uiPriority w:val="0"/>
    <w:rPr>
      <w:b/>
      <w:bCs/>
      <w:sz w:val="21"/>
      <w:szCs w:val="21"/>
    </w:rPr>
  </w:style>
  <w:style w:type="character" w:customStyle="1" w:styleId="289">
    <w:name w:val="textcontents1"/>
    <w:qFormat/>
    <w:uiPriority w:val="0"/>
    <w:rPr>
      <w:color w:val="000000"/>
      <w:sz w:val="30"/>
      <w:szCs w:val="30"/>
    </w:rPr>
  </w:style>
  <w:style w:type="character" w:customStyle="1" w:styleId="290">
    <w:name w:val="最新正文 Char"/>
    <w:link w:val="291"/>
    <w:qFormat/>
    <w:uiPriority w:val="0"/>
    <w:rPr>
      <w:rFonts w:ascii="仿宋_GB2312" w:eastAsia="仿宋_GB2312" w:cs="宋体"/>
      <w:kern w:val="2"/>
      <w:sz w:val="24"/>
      <w:szCs w:val="24"/>
      <w:lang w:val="en-US" w:eastAsia="zh-CN" w:bidi="he-IL"/>
    </w:rPr>
  </w:style>
  <w:style w:type="paragraph" w:customStyle="1" w:styleId="291">
    <w:name w:val="最新正文"/>
    <w:basedOn w:val="1"/>
    <w:link w:val="290"/>
    <w:qFormat/>
    <w:uiPriority w:val="0"/>
    <w:pPr>
      <w:widowControl/>
      <w:snapToGrid w:val="0"/>
      <w:ind w:right="-357" w:firstLine="196" w:firstLineChars="196"/>
      <w:jc w:val="left"/>
    </w:pPr>
    <w:rPr>
      <w:rFonts w:ascii="仿宋_GB2312" w:eastAsia="仿宋_GB2312" w:cs="宋体"/>
      <w:lang w:bidi="he-IL"/>
    </w:rPr>
  </w:style>
  <w:style w:type="character" w:customStyle="1" w:styleId="292">
    <w:name w:val="h4 Char1"/>
    <w:qFormat/>
    <w:uiPriority w:val="0"/>
    <w:rPr>
      <w:rFonts w:ascii="Arial" w:hAnsi="Arial" w:eastAsia="黑体"/>
      <w:b/>
      <w:bCs/>
      <w:kern w:val="2"/>
      <w:sz w:val="28"/>
      <w:szCs w:val="28"/>
      <w:lang w:val="en-US" w:eastAsia="zh-CN" w:bidi="ar-SA"/>
    </w:rPr>
  </w:style>
  <w:style w:type="character" w:customStyle="1" w:styleId="293">
    <w:name w:val="正文文本 字符"/>
    <w:link w:val="37"/>
    <w:qFormat/>
    <w:uiPriority w:val="0"/>
    <w:rPr>
      <w:rFonts w:eastAsia="宋体"/>
      <w:kern w:val="2"/>
      <w:sz w:val="28"/>
      <w:szCs w:val="24"/>
      <w:lang w:val="en-US" w:eastAsia="zh-CN" w:bidi="ar-SA"/>
    </w:rPr>
  </w:style>
  <w:style w:type="character" w:customStyle="1" w:styleId="294">
    <w:name w:val="正文文本缩进 Char Char1"/>
    <w:qFormat/>
    <w:uiPriority w:val="0"/>
    <w:rPr>
      <w:rFonts w:hint="default" w:ascii="Tahoma" w:hAnsi="Tahoma" w:eastAsia="宋体" w:cs="Tahoma"/>
      <w:kern w:val="2"/>
      <w:sz w:val="21"/>
      <w:szCs w:val="24"/>
      <w:lang w:val="en-US" w:eastAsia="zh-CN" w:bidi="ar-SA"/>
    </w:rPr>
  </w:style>
  <w:style w:type="character" w:customStyle="1" w:styleId="295">
    <w:name w:val="tx1"/>
    <w:qFormat/>
    <w:uiPriority w:val="0"/>
    <w:rPr>
      <w:rFonts w:hint="default" w:ascii="Tahoma" w:hAnsi="Tahoma" w:eastAsia="宋体" w:cs="Tahoma"/>
      <w:b/>
      <w:bCs/>
      <w:kern w:val="2"/>
      <w:sz w:val="36"/>
      <w:szCs w:val="36"/>
      <w:lang w:val="en-US" w:eastAsia="zh-CN" w:bidi="ar-SA"/>
    </w:rPr>
  </w:style>
  <w:style w:type="character" w:customStyle="1" w:styleId="296">
    <w:name w:val="发布"/>
    <w:qFormat/>
    <w:uiPriority w:val="0"/>
    <w:rPr>
      <w:rFonts w:ascii="黑体" w:eastAsia="黑体"/>
      <w:spacing w:val="22"/>
      <w:w w:val="100"/>
      <w:position w:val="3"/>
      <w:sz w:val="28"/>
    </w:rPr>
  </w:style>
  <w:style w:type="character" w:customStyle="1" w:styleId="297">
    <w:name w:val="加重文字 Char"/>
    <w:link w:val="298"/>
    <w:qFormat/>
    <w:locked/>
    <w:uiPriority w:val="0"/>
    <w:rPr>
      <w:rFonts w:eastAsia="宋体"/>
      <w:b/>
      <w:bCs/>
      <w:kern w:val="2"/>
      <w:sz w:val="24"/>
      <w:szCs w:val="24"/>
      <w:u w:val="thick"/>
      <w:lang w:val="en-US" w:eastAsia="zh-CN" w:bidi="ar-SA"/>
    </w:rPr>
  </w:style>
  <w:style w:type="paragraph" w:customStyle="1" w:styleId="298">
    <w:name w:val="加重文字"/>
    <w:basedOn w:val="137"/>
    <w:link w:val="297"/>
    <w:qFormat/>
    <w:uiPriority w:val="0"/>
    <w:pPr>
      <w:ind w:firstLine="0" w:firstLineChars="0"/>
    </w:pPr>
    <w:rPr>
      <w:b/>
      <w:bCs/>
      <w:u w:val="thick"/>
    </w:rPr>
  </w:style>
  <w:style w:type="character" w:customStyle="1" w:styleId="299">
    <w:name w:val="标题 5 Char Char Char Char Char Char Char Char Char Char Char Char Char"/>
    <w:qFormat/>
    <w:uiPriority w:val="0"/>
    <w:rPr>
      <w:rFonts w:hint="eastAsia" w:ascii="宋体" w:hAnsi="宋体" w:eastAsia="宋体"/>
      <w:b/>
      <w:bCs/>
      <w:kern w:val="2"/>
      <w:sz w:val="28"/>
      <w:szCs w:val="28"/>
      <w:lang w:val="en-US" w:eastAsia="zh-CN" w:bidi="ar-SA"/>
    </w:rPr>
  </w:style>
  <w:style w:type="character" w:customStyle="1" w:styleId="300">
    <w:name w:val="Char Char7"/>
    <w:qFormat/>
    <w:uiPriority w:val="0"/>
    <w:rPr>
      <w:kern w:val="2"/>
      <w:sz w:val="18"/>
      <w:szCs w:val="18"/>
    </w:rPr>
  </w:style>
  <w:style w:type="character" w:customStyle="1" w:styleId="301">
    <w:name w:val="point_small1"/>
    <w:qFormat/>
    <w:uiPriority w:val="0"/>
    <w:rPr>
      <w:rFonts w:hint="default" w:ascii="Arial" w:hAnsi="Arial" w:cs="Arial"/>
      <w:sz w:val="18"/>
      <w:szCs w:val="18"/>
    </w:rPr>
  </w:style>
  <w:style w:type="character" w:customStyle="1" w:styleId="302">
    <w:name w:val="title_emph1"/>
    <w:qFormat/>
    <w:uiPriority w:val="0"/>
    <w:rPr>
      <w:rFonts w:hint="default" w:ascii="Arial" w:hAnsi="Arial" w:cs="Arial"/>
      <w:b/>
      <w:bCs/>
      <w:sz w:val="18"/>
      <w:szCs w:val="18"/>
    </w:rPr>
  </w:style>
  <w:style w:type="character" w:customStyle="1" w:styleId="303">
    <w:name w:val="memo"/>
    <w:qFormat/>
    <w:uiPriority w:val="0"/>
  </w:style>
  <w:style w:type="character" w:customStyle="1" w:styleId="304">
    <w:name w:val="tw4winJump"/>
    <w:qFormat/>
    <w:uiPriority w:val="0"/>
    <w:rPr>
      <w:rFonts w:ascii="Courier New" w:hAnsi="Courier New"/>
      <w:color w:val="008080"/>
    </w:rPr>
  </w:style>
  <w:style w:type="character" w:customStyle="1" w:styleId="305">
    <w:name w:val="tpc_content1"/>
    <w:qFormat/>
    <w:uiPriority w:val="0"/>
    <w:rPr>
      <w:sz w:val="20"/>
    </w:rPr>
  </w:style>
  <w:style w:type="character" w:customStyle="1" w:styleId="306">
    <w:name w:val="it1"/>
    <w:qFormat/>
    <w:uiPriority w:val="0"/>
    <w:rPr>
      <w:rFonts w:hint="eastAsia" w:ascii="宋体" w:hAnsi="宋体" w:eastAsia="宋体"/>
      <w:color w:val="000000"/>
      <w:sz w:val="18"/>
      <w:szCs w:val="18"/>
    </w:rPr>
  </w:style>
  <w:style w:type="character" w:customStyle="1" w:styleId="307">
    <w:name w:val="页脚 Char1"/>
    <w:semiHidden/>
    <w:qFormat/>
    <w:uiPriority w:val="0"/>
    <w:rPr>
      <w:sz w:val="18"/>
      <w:szCs w:val="18"/>
    </w:rPr>
  </w:style>
  <w:style w:type="character" w:customStyle="1" w:styleId="308">
    <w:name w:val="red1"/>
    <w:qFormat/>
    <w:uiPriority w:val="0"/>
    <w:rPr>
      <w:rFonts w:hint="default" w:ascii="ˎ̥" w:hAnsi="ˎ̥"/>
      <w:color w:val="CC0001"/>
      <w:sz w:val="18"/>
      <w:szCs w:val="18"/>
    </w:rPr>
  </w:style>
  <w:style w:type="character" w:customStyle="1" w:styleId="309">
    <w:name w:val="line"/>
    <w:basedOn w:val="97"/>
    <w:qFormat/>
    <w:uiPriority w:val="0"/>
  </w:style>
  <w:style w:type="character" w:customStyle="1" w:styleId="310">
    <w:name w:val="unnamed11"/>
    <w:qFormat/>
    <w:uiPriority w:val="0"/>
    <w:rPr>
      <w:spacing w:val="360"/>
      <w:sz w:val="20"/>
      <w:szCs w:val="20"/>
    </w:rPr>
  </w:style>
  <w:style w:type="character" w:customStyle="1" w:styleId="311">
    <w:name w:val="正文文本缩进 Char1 Char"/>
    <w:qFormat/>
    <w:uiPriority w:val="0"/>
    <w:rPr>
      <w:rFonts w:hint="default" w:ascii="Tahoma" w:hAnsi="Tahoma" w:eastAsia="宋体" w:cs="Tahoma"/>
      <w:kern w:val="2"/>
      <w:sz w:val="21"/>
      <w:szCs w:val="24"/>
      <w:lang w:val="en-US" w:eastAsia="zh-CN" w:bidi="ar-SA"/>
    </w:rPr>
  </w:style>
  <w:style w:type="character" w:customStyle="1" w:styleId="312">
    <w:name w:val="huide001"/>
    <w:qFormat/>
    <w:uiPriority w:val="0"/>
    <w:rPr>
      <w:rFonts w:hint="default" w:ascii="Arial" w:hAnsi="Arial" w:cs="Arial"/>
      <w:color w:val="666666"/>
      <w:sz w:val="18"/>
      <w:szCs w:val="18"/>
    </w:rPr>
  </w:style>
  <w:style w:type="character" w:customStyle="1" w:styleId="313">
    <w:name w:val="正文首行缩进 Char"/>
    <w:qFormat/>
    <w:uiPriority w:val="0"/>
    <w:rPr>
      <w:rFonts w:hint="default" w:ascii="Tahoma" w:hAnsi="Tahoma" w:eastAsia="宋体" w:cs="Tahoma"/>
      <w:kern w:val="2"/>
      <w:sz w:val="21"/>
      <w:szCs w:val="24"/>
      <w:lang w:val="en-US" w:eastAsia="zh-CN" w:bidi="ar-SA"/>
    </w:rPr>
  </w:style>
  <w:style w:type="character" w:customStyle="1" w:styleId="314">
    <w:name w:val="编写说明 Char"/>
    <w:link w:val="315"/>
    <w:qFormat/>
    <w:uiPriority w:val="0"/>
    <w:rPr>
      <w:i/>
      <w:color w:val="0000FF"/>
      <w:kern w:val="2"/>
      <w:sz w:val="21"/>
      <w:szCs w:val="24"/>
      <w:lang w:bidi="ar-SA"/>
    </w:rPr>
  </w:style>
  <w:style w:type="paragraph" w:customStyle="1" w:styleId="315">
    <w:name w:val="编写说明"/>
    <w:basedOn w:val="1"/>
    <w:link w:val="314"/>
    <w:qFormat/>
    <w:uiPriority w:val="0"/>
    <w:rPr>
      <w:i/>
      <w:color w:val="0000FF"/>
    </w:rPr>
  </w:style>
  <w:style w:type="character" w:customStyle="1" w:styleId="316">
    <w:name w:val="Char Char81"/>
    <w:qFormat/>
    <w:uiPriority w:val="0"/>
    <w:rPr>
      <w:rFonts w:eastAsia="宋体"/>
      <w:b/>
      <w:sz w:val="24"/>
      <w:lang w:val="en-GB" w:eastAsia="zh-CN"/>
    </w:rPr>
  </w:style>
  <w:style w:type="character" w:customStyle="1" w:styleId="317">
    <w:name w:val="Normal Indent Char1 Char1 Char2 Char Char Char Char Char Char Char Char Char Char Char Char Char Char"/>
    <w:qFormat/>
    <w:uiPriority w:val="0"/>
    <w:rPr>
      <w:rFonts w:eastAsia="仿宋_GB2312"/>
      <w:kern w:val="2"/>
      <w:sz w:val="22"/>
      <w:szCs w:val="24"/>
      <w:lang w:val="en-US" w:eastAsia="zh-CN" w:bidi="ar-SA"/>
    </w:rPr>
  </w:style>
  <w:style w:type="character" w:customStyle="1" w:styleId="318">
    <w:name w:val="自定义正文 Char"/>
    <w:link w:val="319"/>
    <w:qFormat/>
    <w:uiPriority w:val="0"/>
    <w:rPr>
      <w:rFonts w:ascii="仿宋_GB2312" w:eastAsia="仿宋_GB2312"/>
      <w:kern w:val="2"/>
      <w:sz w:val="28"/>
      <w:szCs w:val="24"/>
      <w:lang w:val="en-US" w:eastAsia="zh-CN" w:bidi="ar-SA"/>
    </w:rPr>
  </w:style>
  <w:style w:type="paragraph" w:customStyle="1" w:styleId="319">
    <w:name w:val="自定义正文"/>
    <w:basedOn w:val="1"/>
    <w:link w:val="318"/>
    <w:qFormat/>
    <w:uiPriority w:val="0"/>
    <w:pPr>
      <w:spacing w:before="120" w:after="120" w:line="480" w:lineRule="exact"/>
      <w:ind w:firstLine="200" w:firstLineChars="200"/>
      <w:jc w:val="left"/>
    </w:pPr>
    <w:rPr>
      <w:rFonts w:ascii="仿宋_GB2312" w:eastAsia="仿宋_GB2312"/>
      <w:sz w:val="28"/>
    </w:rPr>
  </w:style>
  <w:style w:type="character" w:customStyle="1" w:styleId="320">
    <w:name w:val="Char Char71"/>
    <w:qFormat/>
    <w:uiPriority w:val="0"/>
    <w:rPr>
      <w:rFonts w:eastAsia="宋体"/>
      <w:kern w:val="2"/>
      <w:sz w:val="18"/>
      <w:szCs w:val="18"/>
      <w:lang w:val="en-US" w:eastAsia="zh-CN" w:bidi="ar-SA"/>
    </w:rPr>
  </w:style>
  <w:style w:type="character" w:customStyle="1" w:styleId="321">
    <w:name w:val="H2 Char3"/>
    <w:qFormat/>
    <w:uiPriority w:val="0"/>
    <w:rPr>
      <w:rFonts w:ascii="Arial" w:hAnsi="Arial" w:eastAsia="黑体"/>
      <w:b/>
      <w:bCs/>
      <w:kern w:val="2"/>
      <w:sz w:val="32"/>
      <w:szCs w:val="32"/>
      <w:lang w:val="en-US" w:eastAsia="zh-CN" w:bidi="ar-SA"/>
    </w:rPr>
  </w:style>
  <w:style w:type="character" w:customStyle="1" w:styleId="322">
    <w:name w:val="txt"/>
    <w:basedOn w:val="97"/>
    <w:qFormat/>
    <w:uiPriority w:val="0"/>
  </w:style>
  <w:style w:type="character" w:customStyle="1" w:styleId="323">
    <w:name w:val="Ò³Ã¼ Char"/>
    <w:qFormat/>
    <w:uiPriority w:val="0"/>
    <w:rPr>
      <w:rFonts w:eastAsia="宋体"/>
      <w:kern w:val="2"/>
      <w:sz w:val="18"/>
      <w:szCs w:val="18"/>
      <w:lang w:val="en-US" w:eastAsia="zh-CN" w:bidi="ar-SA"/>
    </w:rPr>
  </w:style>
  <w:style w:type="character" w:customStyle="1" w:styleId="324">
    <w:name w:val="二级条标题 Char1"/>
    <w:link w:val="325"/>
    <w:qFormat/>
    <w:locked/>
    <w:uiPriority w:val="0"/>
    <w:rPr>
      <w:rFonts w:ascii="黑体" w:eastAsia="黑体"/>
      <w:sz w:val="21"/>
      <w:lang w:val="en-US" w:eastAsia="zh-CN" w:bidi="ar-SA"/>
    </w:rPr>
  </w:style>
  <w:style w:type="paragraph" w:customStyle="1" w:styleId="325">
    <w:name w:val="二级条标题"/>
    <w:basedOn w:val="326"/>
    <w:next w:val="327"/>
    <w:link w:val="324"/>
    <w:qFormat/>
    <w:uiPriority w:val="0"/>
    <w:pPr>
      <w:ind w:left="630" w:hanging="630"/>
      <w:outlineLvl w:val="3"/>
    </w:pPr>
  </w:style>
  <w:style w:type="paragraph" w:customStyle="1" w:styleId="326">
    <w:name w:val="一级条标题"/>
    <w:basedOn w:val="1"/>
    <w:next w:val="327"/>
    <w:qFormat/>
    <w:uiPriority w:val="0"/>
    <w:pPr>
      <w:widowControl/>
      <w:spacing w:beforeLines="40" w:afterLines="40"/>
      <w:outlineLvl w:val="2"/>
    </w:pPr>
    <w:rPr>
      <w:rFonts w:ascii="黑体" w:eastAsia="黑体"/>
      <w:kern w:val="0"/>
      <w:szCs w:val="20"/>
    </w:rPr>
  </w:style>
  <w:style w:type="paragraph" w:customStyle="1" w:styleId="327">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328">
    <w:name w:val="font3"/>
    <w:basedOn w:val="97"/>
    <w:qFormat/>
    <w:uiPriority w:val="0"/>
  </w:style>
  <w:style w:type="character" w:customStyle="1" w:styleId="329">
    <w:name w:val="FtrF Char"/>
    <w:qFormat/>
    <w:uiPriority w:val="0"/>
    <w:rPr>
      <w:rFonts w:eastAsia="宋体"/>
      <w:kern w:val="2"/>
      <w:sz w:val="18"/>
      <w:szCs w:val="18"/>
      <w:lang w:val="en-US" w:eastAsia="zh-CN" w:bidi="ar-SA"/>
    </w:rPr>
  </w:style>
  <w:style w:type="character" w:customStyle="1" w:styleId="330">
    <w:name w:val="H2 Char2"/>
    <w:qFormat/>
    <w:uiPriority w:val="0"/>
    <w:rPr>
      <w:rFonts w:ascii="Arial" w:hAnsi="Arial" w:eastAsia="黑体"/>
      <w:b/>
      <w:bCs/>
      <w:kern w:val="2"/>
      <w:sz w:val="32"/>
      <w:szCs w:val="32"/>
      <w:lang w:val="en-US" w:eastAsia="zh-CN" w:bidi="ar-SA"/>
    </w:rPr>
  </w:style>
  <w:style w:type="character" w:customStyle="1" w:styleId="331">
    <w:name w:val="line1"/>
    <w:qFormat/>
    <w:uiPriority w:val="0"/>
    <w:rPr>
      <w:spacing w:val="360"/>
      <w:u w:val="none"/>
    </w:rPr>
  </w:style>
  <w:style w:type="character" w:customStyle="1" w:styleId="332">
    <w:name w:val="纯文本 字符"/>
    <w:link w:val="53"/>
    <w:qFormat/>
    <w:uiPriority w:val="0"/>
    <w:rPr>
      <w:rFonts w:ascii="宋体" w:hAnsi="Courier New"/>
      <w:kern w:val="2"/>
      <w:sz w:val="24"/>
      <w:szCs w:val="24"/>
    </w:rPr>
  </w:style>
  <w:style w:type="character" w:customStyle="1" w:styleId="333">
    <w:name w:val="正文文字 Char"/>
    <w:qFormat/>
    <w:uiPriority w:val="0"/>
    <w:rPr>
      <w:rFonts w:hint="default" w:ascii="Tahoma" w:hAnsi="Tahoma" w:eastAsia="宋体" w:cs="Tahoma"/>
      <w:kern w:val="2"/>
      <w:sz w:val="21"/>
      <w:szCs w:val="24"/>
      <w:lang w:val="en-US" w:eastAsia="zh-CN" w:bidi="ar-SA"/>
    </w:rPr>
  </w:style>
  <w:style w:type="character" w:customStyle="1" w:styleId="334">
    <w:name w:val="我的正文 Char"/>
    <w:link w:val="335"/>
    <w:qFormat/>
    <w:uiPriority w:val="0"/>
    <w:rPr>
      <w:rFonts w:eastAsia="仿宋_GB2312" w:cs="宋体"/>
      <w:kern w:val="2"/>
      <w:sz w:val="24"/>
      <w:lang w:val="en-US" w:eastAsia="zh-CN" w:bidi="ar-SA"/>
    </w:rPr>
  </w:style>
  <w:style w:type="paragraph" w:customStyle="1" w:styleId="335">
    <w:name w:val="我的正文"/>
    <w:basedOn w:val="1"/>
    <w:link w:val="334"/>
    <w:qFormat/>
    <w:uiPriority w:val="0"/>
    <w:pPr>
      <w:spacing w:afterLines="100"/>
      <w:ind w:firstLine="480" w:firstLineChars="200"/>
    </w:pPr>
    <w:rPr>
      <w:rFonts w:eastAsia="仿宋_GB2312" w:cs="宋体"/>
      <w:szCs w:val="20"/>
    </w:rPr>
  </w:style>
  <w:style w:type="character" w:customStyle="1" w:styleId="336">
    <w:name w:val="正文缩进 Char"/>
    <w:qFormat/>
    <w:uiPriority w:val="0"/>
    <w:rPr>
      <w:rFonts w:eastAsia="宋体"/>
      <w:kern w:val="2"/>
      <w:sz w:val="21"/>
      <w:lang w:val="en-US" w:eastAsia="zh-CN" w:bidi="ar-SA"/>
    </w:rPr>
  </w:style>
  <w:style w:type="character" w:customStyle="1" w:styleId="337">
    <w:name w:val="批注框文本 字符"/>
    <w:link w:val="22"/>
    <w:qFormat/>
    <w:locked/>
    <w:uiPriority w:val="0"/>
    <w:rPr>
      <w:rFonts w:ascii="Calibri" w:hAnsi="Calibri" w:eastAsia="宋体"/>
      <w:kern w:val="2"/>
      <w:sz w:val="18"/>
      <w:szCs w:val="18"/>
      <w:lang w:val="en-US" w:eastAsia="zh-CN" w:bidi="ar-SA"/>
    </w:rPr>
  </w:style>
  <w:style w:type="character" w:customStyle="1" w:styleId="338">
    <w:name w:val="h4 Char2"/>
    <w:qFormat/>
    <w:uiPriority w:val="0"/>
    <w:rPr>
      <w:rFonts w:ascii="Arial" w:hAnsi="Arial" w:eastAsia="黑体"/>
      <w:b/>
      <w:bCs/>
      <w:kern w:val="2"/>
      <w:sz w:val="28"/>
      <w:szCs w:val="28"/>
      <w:lang w:val="en-US" w:eastAsia="zh-CN" w:bidi="ar-SA"/>
    </w:rPr>
  </w:style>
  <w:style w:type="character" w:customStyle="1" w:styleId="339">
    <w:name w:val="正文缩进 Char1"/>
    <w:link w:val="340"/>
    <w:qFormat/>
    <w:uiPriority w:val="0"/>
    <w:rPr>
      <w:rFonts w:eastAsia="宋体"/>
      <w:lang w:bidi="ar-SA"/>
    </w:rPr>
  </w:style>
  <w:style w:type="paragraph" w:customStyle="1" w:styleId="340">
    <w:name w:val="正文缩进2"/>
    <w:basedOn w:val="1"/>
    <w:link w:val="339"/>
    <w:qFormat/>
    <w:uiPriority w:val="0"/>
    <w:pPr>
      <w:widowControl/>
      <w:ind w:firstLine="420"/>
      <w:jc w:val="left"/>
    </w:pPr>
    <w:rPr>
      <w:kern w:val="0"/>
      <w:sz w:val="20"/>
      <w:szCs w:val="20"/>
    </w:rPr>
  </w:style>
  <w:style w:type="character" w:customStyle="1" w:styleId="341">
    <w:name w:val="样式 宋体"/>
    <w:qFormat/>
    <w:uiPriority w:val="0"/>
    <w:rPr>
      <w:rFonts w:ascii="宋体" w:hAnsi="宋体" w:eastAsia="宋体"/>
      <w:sz w:val="24"/>
      <w:szCs w:val="24"/>
    </w:rPr>
  </w:style>
  <w:style w:type="character" w:customStyle="1" w:styleId="342">
    <w:name w:val="哈哈正文 Char"/>
    <w:link w:val="343"/>
    <w:qFormat/>
    <w:uiPriority w:val="0"/>
    <w:rPr>
      <w:rFonts w:ascii="宋体" w:hAnsi="宋体" w:eastAsia="宋体" w:cs="宋体"/>
      <w:kern w:val="2"/>
      <w:sz w:val="24"/>
      <w:lang w:val="en-US" w:eastAsia="zh-CN" w:bidi="ar-SA"/>
    </w:rPr>
  </w:style>
  <w:style w:type="paragraph" w:customStyle="1" w:styleId="343">
    <w:name w:val="哈哈正文"/>
    <w:basedOn w:val="1"/>
    <w:link w:val="342"/>
    <w:qFormat/>
    <w:uiPriority w:val="0"/>
    <w:pPr>
      <w:ind w:firstLine="200" w:firstLineChars="200"/>
    </w:pPr>
    <w:rPr>
      <w:rFonts w:ascii="宋体" w:hAnsi="宋体" w:cs="宋体"/>
      <w:szCs w:val="20"/>
    </w:rPr>
  </w:style>
  <w:style w:type="character" w:customStyle="1" w:styleId="344">
    <w:name w:val="表格标题(居中) Char"/>
    <w:link w:val="345"/>
    <w:qFormat/>
    <w:uiPriority w:val="0"/>
    <w:rPr>
      <w:rFonts w:eastAsia="黑体"/>
      <w:kern w:val="2"/>
      <w:sz w:val="24"/>
      <w:lang w:val="en-US" w:eastAsia="zh-CN" w:bidi="ar-SA"/>
    </w:rPr>
  </w:style>
  <w:style w:type="paragraph" w:customStyle="1" w:styleId="345">
    <w:name w:val="表格标题(居中)"/>
    <w:basedOn w:val="1"/>
    <w:link w:val="344"/>
    <w:qFormat/>
    <w:uiPriority w:val="0"/>
    <w:pPr>
      <w:snapToGrid w:val="0"/>
      <w:spacing w:line="300" w:lineRule="auto"/>
      <w:jc w:val="center"/>
    </w:pPr>
    <w:rPr>
      <w:rFonts w:eastAsia="黑体"/>
      <w:szCs w:val="20"/>
    </w:rPr>
  </w:style>
  <w:style w:type="character" w:customStyle="1" w:styleId="346">
    <w:name w:val="H2 Char1"/>
    <w:qFormat/>
    <w:uiPriority w:val="0"/>
    <w:rPr>
      <w:rFonts w:ascii="Arial" w:hAnsi="Arial" w:eastAsia="黑体"/>
      <w:b/>
      <w:bCs/>
      <w:kern w:val="2"/>
      <w:sz w:val="32"/>
      <w:szCs w:val="32"/>
      <w:lang w:val="en-US" w:eastAsia="zh-CN" w:bidi="ar-SA"/>
    </w:rPr>
  </w:style>
  <w:style w:type="character" w:customStyle="1" w:styleId="347">
    <w:name w:val="H2 Char5"/>
    <w:qFormat/>
    <w:uiPriority w:val="0"/>
    <w:rPr>
      <w:rFonts w:ascii="Arial" w:hAnsi="Arial" w:eastAsia="黑体"/>
      <w:b/>
      <w:bCs/>
      <w:kern w:val="2"/>
      <w:sz w:val="32"/>
      <w:szCs w:val="32"/>
      <w:lang w:val="en-US" w:eastAsia="zh-CN" w:bidi="ar-SA"/>
    </w:rPr>
  </w:style>
  <w:style w:type="character" w:customStyle="1" w:styleId="348">
    <w:name w:val="title_black_141"/>
    <w:qFormat/>
    <w:uiPriority w:val="0"/>
    <w:rPr>
      <w:color w:val="000000"/>
      <w:sz w:val="21"/>
      <w:szCs w:val="21"/>
      <w:u w:val="none"/>
    </w:rPr>
  </w:style>
  <w:style w:type="character" w:customStyle="1" w:styleId="349">
    <w:name w:val="备注说明 Char Char"/>
    <w:link w:val="350"/>
    <w:qFormat/>
    <w:locked/>
    <w:uiPriority w:val="0"/>
    <w:rPr>
      <w:rFonts w:ascii="宋体" w:hAnsi="宋体" w:eastAsia="宋体"/>
      <w:sz w:val="21"/>
      <w:lang w:val="en-US" w:eastAsia="zh-CN" w:bidi="ar-SA"/>
    </w:rPr>
  </w:style>
  <w:style w:type="paragraph" w:customStyle="1" w:styleId="350">
    <w:name w:val="备注说明 Char"/>
    <w:basedOn w:val="71"/>
    <w:link w:val="349"/>
    <w:qFormat/>
    <w:uiPriority w:val="0"/>
    <w:pPr>
      <w:adjustRightInd w:val="0"/>
      <w:spacing w:beforeLines="40" w:afterLines="40" w:line="312" w:lineRule="atLeast"/>
      <w:ind w:left="420" w:hanging="420"/>
    </w:pPr>
    <w:rPr>
      <w:rFonts w:ascii="宋体" w:hAnsi="宋体"/>
      <w:kern w:val="0"/>
      <w:sz w:val="21"/>
      <w:szCs w:val="20"/>
    </w:rPr>
  </w:style>
  <w:style w:type="character" w:customStyle="1" w:styleId="351">
    <w:name w:val="keywords1"/>
    <w:qFormat/>
    <w:uiPriority w:val="0"/>
    <w:rPr>
      <w:rFonts w:hint="default" w:ascii="Verdana" w:hAnsi="Verdana"/>
      <w:color w:val="FF6600"/>
      <w:sz w:val="20"/>
      <w:szCs w:val="20"/>
    </w:rPr>
  </w:style>
  <w:style w:type="character" w:customStyle="1" w:styleId="352">
    <w:name w:val="表格文字 Char"/>
    <w:qFormat/>
    <w:uiPriority w:val="0"/>
    <w:rPr>
      <w:rFonts w:ascii="宋体" w:hAnsi="Courier New" w:eastAsia="宋体"/>
      <w:kern w:val="2"/>
      <w:sz w:val="21"/>
      <w:lang w:val="en-US" w:eastAsia="zh-CN" w:bidi="ar-SA"/>
    </w:rPr>
  </w:style>
  <w:style w:type="character" w:customStyle="1" w:styleId="353">
    <w:name w:val="样式 题注 + 黑色 Char"/>
    <w:link w:val="354"/>
    <w:qFormat/>
    <w:locked/>
    <w:uiPriority w:val="0"/>
    <w:rPr>
      <w:rFonts w:ascii="Arial" w:hAnsi="Arial" w:eastAsia="黑体" w:cs="Arial"/>
      <w:color w:val="000000"/>
      <w:kern w:val="2"/>
      <w:sz w:val="24"/>
      <w:lang w:val="en-US" w:eastAsia="zh-CN" w:bidi="ar-SA"/>
    </w:rPr>
  </w:style>
  <w:style w:type="paragraph" w:customStyle="1" w:styleId="354">
    <w:name w:val="样式 题注 + 黑色"/>
    <w:basedOn w:val="25"/>
    <w:link w:val="353"/>
    <w:qFormat/>
    <w:uiPriority w:val="0"/>
    <w:pPr>
      <w:spacing w:beforeLines="40" w:afterLines="40"/>
      <w:jc w:val="center"/>
    </w:pPr>
    <w:rPr>
      <w:rFonts w:cs="Arial"/>
      <w:color w:val="000000"/>
      <w:sz w:val="24"/>
    </w:rPr>
  </w:style>
  <w:style w:type="character" w:customStyle="1" w:styleId="355">
    <w:name w:val="公文正文 Char"/>
    <w:link w:val="356"/>
    <w:qFormat/>
    <w:uiPriority w:val="0"/>
    <w:rPr>
      <w:rFonts w:ascii="仿宋_GB2312" w:hAnsi="宋体" w:eastAsia="仿宋_GB2312"/>
      <w:kern w:val="28"/>
      <w:sz w:val="28"/>
      <w:szCs w:val="24"/>
      <w:lang w:val="en-US" w:eastAsia="zh-CN" w:bidi="ar-SA"/>
    </w:rPr>
  </w:style>
  <w:style w:type="paragraph" w:customStyle="1" w:styleId="356">
    <w:name w:val="公文正文"/>
    <w:basedOn w:val="42"/>
    <w:link w:val="355"/>
    <w:qFormat/>
    <w:uiPriority w:val="0"/>
    <w:pPr>
      <w:spacing w:line="360" w:lineRule="auto"/>
      <w:ind w:firstLine="200" w:firstLineChars="200"/>
    </w:pPr>
    <w:rPr>
      <w:rFonts w:ascii="仿宋_GB2312" w:hAnsi="宋体" w:eastAsia="仿宋_GB2312"/>
      <w:spacing w:val="0"/>
      <w:kern w:val="28"/>
      <w:sz w:val="28"/>
      <w:szCs w:val="24"/>
    </w:rPr>
  </w:style>
  <w:style w:type="character" w:customStyle="1" w:styleId="357">
    <w:name w:val="Char Char91"/>
    <w:semiHidden/>
    <w:qFormat/>
    <w:uiPriority w:val="0"/>
    <w:rPr>
      <w:kern w:val="2"/>
      <w:sz w:val="18"/>
      <w:szCs w:val="18"/>
    </w:rPr>
  </w:style>
  <w:style w:type="character" w:customStyle="1" w:styleId="358">
    <w:name w:val="标题 6 字符"/>
    <w:link w:val="9"/>
    <w:qFormat/>
    <w:uiPriority w:val="0"/>
    <w:rPr>
      <w:rFonts w:ascii="Arial" w:hAnsi="Arial" w:eastAsia="黑体"/>
      <w:b/>
      <w:bCs/>
      <w:kern w:val="2"/>
      <w:sz w:val="24"/>
    </w:rPr>
  </w:style>
  <w:style w:type="character" w:customStyle="1" w:styleId="359">
    <w:name w:val="纯文本 Char2"/>
    <w:qFormat/>
    <w:uiPriority w:val="0"/>
    <w:rPr>
      <w:rFonts w:ascii="宋体" w:hAnsi="Courier New"/>
      <w:kern w:val="2"/>
      <w:sz w:val="24"/>
      <w:szCs w:val="24"/>
    </w:rPr>
  </w:style>
  <w:style w:type="character" w:customStyle="1" w:styleId="360">
    <w:name w:val="页脚 字符"/>
    <w:link w:val="61"/>
    <w:qFormat/>
    <w:uiPriority w:val="99"/>
    <w:rPr>
      <w:kern w:val="2"/>
      <w:sz w:val="18"/>
      <w:szCs w:val="18"/>
    </w:rPr>
  </w:style>
  <w:style w:type="character" w:customStyle="1" w:styleId="361">
    <w:name w:val="My标题1 Char"/>
    <w:link w:val="362"/>
    <w:qFormat/>
    <w:uiPriority w:val="0"/>
    <w:rPr>
      <w:rFonts w:ascii="Arial" w:hAnsi="Arial"/>
      <w:b/>
      <w:kern w:val="44"/>
      <w:sz w:val="32"/>
    </w:rPr>
  </w:style>
  <w:style w:type="paragraph" w:customStyle="1" w:styleId="362">
    <w:name w:val="My标题1"/>
    <w:basedOn w:val="5"/>
    <w:next w:val="1"/>
    <w:link w:val="361"/>
    <w:qFormat/>
    <w:uiPriority w:val="0"/>
    <w:pPr>
      <w:keepNext/>
      <w:keepLines/>
      <w:tabs>
        <w:tab w:val="left" w:pos="425"/>
        <w:tab w:val="clear" w:pos="432"/>
      </w:tabs>
      <w:autoSpaceDE/>
      <w:autoSpaceDN/>
      <w:spacing w:before="120" w:after="360"/>
      <w:ind w:left="425" w:hanging="425"/>
      <w:jc w:val="left"/>
      <w:textAlignment w:val="baseline"/>
    </w:pPr>
    <w:rPr>
      <w:rFonts w:ascii="Arial" w:hAnsi="Arial" w:eastAsia="宋体"/>
      <w:bCs w:val="0"/>
      <w:kern w:val="44"/>
      <w:sz w:val="32"/>
      <w:szCs w:val="20"/>
    </w:rPr>
  </w:style>
  <w:style w:type="character" w:customStyle="1" w:styleId="363">
    <w:name w:val="FA正文 Char Char"/>
    <w:link w:val="364"/>
    <w:qFormat/>
    <w:uiPriority w:val="0"/>
    <w:rPr>
      <w:rFonts w:hAnsi="宋体"/>
      <w:sz w:val="24"/>
      <w:lang w:bidi="ar-SA"/>
    </w:rPr>
  </w:style>
  <w:style w:type="paragraph" w:customStyle="1" w:styleId="364">
    <w:name w:val="FA正文"/>
    <w:basedOn w:val="1"/>
    <w:link w:val="363"/>
    <w:qFormat/>
    <w:uiPriority w:val="0"/>
    <w:pPr>
      <w:ind w:firstLine="480" w:firstLineChars="200"/>
    </w:pPr>
    <w:rPr>
      <w:rFonts w:hAnsi="宋体"/>
      <w:kern w:val="0"/>
      <w:szCs w:val="20"/>
    </w:rPr>
  </w:style>
  <w:style w:type="character" w:customStyle="1" w:styleId="365">
    <w:name w:val="标题 3 Char Char Char Char Char Char Char Char Char Char Char Char Char Char Char Char Char Char Char Char Char Char Char Char Char Char Char Char Char Char Char Char Char Char Char Char Char Char Char Char Char Char Char Char Char Char Char Char Cha Char"/>
    <w:qFormat/>
    <w:uiPriority w:val="0"/>
    <w:rPr>
      <w:rFonts w:hint="eastAsia" w:ascii="宋体" w:hAnsi="宋体" w:eastAsia="宋体"/>
      <w:b/>
      <w:bCs/>
      <w:kern w:val="2"/>
      <w:sz w:val="32"/>
      <w:szCs w:val="32"/>
      <w:lang w:val="en-US" w:eastAsia="zh-CN" w:bidi="ar-SA"/>
    </w:rPr>
  </w:style>
  <w:style w:type="paragraph" w:customStyle="1" w:styleId="366">
    <w:name w:val="xl67"/>
    <w:basedOn w:val="1"/>
    <w:qFormat/>
    <w:uiPriority w:val="0"/>
    <w:pPr>
      <w:widowControl/>
      <w:pBdr>
        <w:left w:val="single" w:color="auto" w:sz="4" w:space="0"/>
        <w:bottom w:val="single" w:color="auto" w:sz="4" w:space="0"/>
      </w:pBdr>
      <w:spacing w:beforeLines="40" w:afterLines="40"/>
      <w:jc w:val="center"/>
    </w:pPr>
    <w:rPr>
      <w:kern w:val="0"/>
      <w:szCs w:val="21"/>
    </w:rPr>
  </w:style>
  <w:style w:type="paragraph" w:customStyle="1" w:styleId="367">
    <w:name w:val="大纲正文"/>
    <w:basedOn w:val="1"/>
    <w:qFormat/>
    <w:uiPriority w:val="0"/>
    <w:pPr>
      <w:ind w:firstLine="480" w:firstLineChars="200"/>
    </w:pPr>
    <w:rPr>
      <w:rFonts w:cs="宋体"/>
      <w:szCs w:val="20"/>
    </w:rPr>
  </w:style>
  <w:style w:type="paragraph" w:customStyle="1" w:styleId="368">
    <w:name w:val="本文缩进"/>
    <w:basedOn w:val="1"/>
    <w:qFormat/>
    <w:uiPriority w:val="0"/>
    <w:pPr>
      <w:adjustRightInd w:val="0"/>
      <w:snapToGrid w:val="0"/>
      <w:ind w:left="-2" w:leftChars="-1" w:firstLine="482"/>
    </w:pPr>
    <w:rPr>
      <w:rFonts w:ascii="楷体" w:hAnsi="Arial" w:eastAsia="楷体" w:cs="Arial"/>
      <w:kern w:val="0"/>
      <w:szCs w:val="20"/>
    </w:rPr>
  </w:style>
  <w:style w:type="paragraph" w:customStyle="1" w:styleId="369">
    <w:name w:val="WW正文常用格式"/>
    <w:basedOn w:val="1"/>
    <w:qFormat/>
    <w:uiPriority w:val="0"/>
    <w:pPr>
      <w:spacing w:beforeLines="40" w:afterLines="40"/>
      <w:ind w:firstLine="480" w:firstLineChars="200"/>
    </w:pPr>
    <w:rPr>
      <w:rFonts w:ascii="宋体" w:hAnsi="宋体"/>
      <w:szCs w:val="20"/>
    </w:rPr>
  </w:style>
  <w:style w:type="paragraph" w:customStyle="1" w:styleId="370">
    <w:name w:val="colorffffffbld"/>
    <w:basedOn w:val="1"/>
    <w:qFormat/>
    <w:uiPriority w:val="0"/>
    <w:pPr>
      <w:widowControl/>
      <w:spacing w:beforeLines="40" w:afterLines="40"/>
      <w:jc w:val="left"/>
    </w:pPr>
    <w:rPr>
      <w:rFonts w:ascii="宋体" w:hAnsi="宋体" w:cs="宋体"/>
      <w:b/>
      <w:bCs/>
      <w:color w:val="FFFFFF"/>
      <w:kern w:val="0"/>
    </w:rPr>
  </w:style>
  <w:style w:type="paragraph" w:customStyle="1" w:styleId="371">
    <w:name w:val="图名"/>
    <w:basedOn w:val="24"/>
    <w:qFormat/>
    <w:uiPriority w:val="0"/>
    <w:pPr>
      <w:spacing w:beforeLines="40" w:afterLines="40" w:line="300" w:lineRule="auto"/>
      <w:ind w:firstLine="0"/>
      <w:jc w:val="center"/>
    </w:pPr>
    <w:rPr>
      <w:rFonts w:ascii="宋体" w:hAnsi="宋体" w:eastAsia="黑体"/>
      <w:b/>
    </w:rPr>
  </w:style>
  <w:style w:type="paragraph" w:customStyle="1" w:styleId="372">
    <w:name w:val="一级无标题条"/>
    <w:basedOn w:val="1"/>
    <w:qFormat/>
    <w:uiPriority w:val="0"/>
    <w:pPr>
      <w:spacing w:beforeLines="40" w:afterLines="40"/>
    </w:pPr>
  </w:style>
  <w:style w:type="paragraph" w:customStyle="1" w:styleId="373">
    <w:name w:val="标题 37"/>
    <w:basedOn w:val="1"/>
    <w:qFormat/>
    <w:uiPriority w:val="0"/>
    <w:pPr>
      <w:adjustRightInd w:val="0"/>
      <w:snapToGrid w:val="0"/>
      <w:ind w:left="-2" w:leftChars="-1"/>
    </w:pPr>
    <w:rPr>
      <w:rFonts w:ascii="Arial" w:hAnsi="Arial" w:cs="Arial"/>
    </w:rPr>
  </w:style>
  <w:style w:type="paragraph" w:customStyle="1" w:styleId="374">
    <w:name w:val="xl61"/>
    <w:basedOn w:val="1"/>
    <w:qFormat/>
    <w:uiPriority w:val="0"/>
    <w:pPr>
      <w:widowControl/>
      <w:pBdr>
        <w:top w:val="single" w:color="auto" w:sz="4" w:space="0"/>
        <w:left w:val="single" w:color="auto" w:sz="4" w:space="0"/>
        <w:bottom w:val="single" w:color="auto" w:sz="8" w:space="0"/>
        <w:right w:val="single" w:color="auto" w:sz="8" w:space="0"/>
      </w:pBdr>
      <w:spacing w:beforeLines="40" w:afterLines="40"/>
      <w:jc w:val="left"/>
    </w:pPr>
    <w:rPr>
      <w:rFonts w:ascii="宋体" w:hAnsi="宋体" w:cs="宋体"/>
      <w:color w:val="FF0000"/>
      <w:kern w:val="0"/>
      <w:sz w:val="20"/>
      <w:szCs w:val="20"/>
    </w:rPr>
  </w:style>
  <w:style w:type="paragraph" w:customStyle="1" w:styleId="375">
    <w:name w:val="pa-7"/>
    <w:basedOn w:val="1"/>
    <w:qFormat/>
    <w:uiPriority w:val="0"/>
    <w:pPr>
      <w:widowControl/>
      <w:spacing w:before="150" w:after="150"/>
      <w:jc w:val="left"/>
    </w:pPr>
    <w:rPr>
      <w:rFonts w:ascii="宋体" w:hAnsi="宋体" w:cs="宋体"/>
      <w:kern w:val="0"/>
    </w:rPr>
  </w:style>
  <w:style w:type="paragraph" w:customStyle="1" w:styleId="376">
    <w:name w:val="封面标准名称"/>
    <w:qFormat/>
    <w:uiPriority w:val="0"/>
    <w:pPr>
      <w:framePr w:w="9638" w:h="6917" w:wrap="around" w:vAnchor="margin" w:hAnchor="margin" w:xAlign="center" w:y="5955" w:anchorLock="1"/>
      <w:widowControl w:val="0"/>
      <w:spacing w:beforeLines="40" w:afterLines="40" w:line="680" w:lineRule="exact"/>
      <w:jc w:val="center"/>
    </w:pPr>
    <w:rPr>
      <w:rFonts w:ascii="黑体" w:hAnsi="Times New Roman" w:eastAsia="黑体" w:cs="Times New Roman"/>
      <w:sz w:val="52"/>
      <w:lang w:val="en-US" w:eastAsia="zh-CN" w:bidi="ar-SA"/>
    </w:rPr>
  </w:style>
  <w:style w:type="paragraph" w:customStyle="1" w:styleId="377">
    <w:name w:val="Table"/>
    <w:qFormat/>
    <w:uiPriority w:val="0"/>
    <w:pPr>
      <w:spacing w:beforeLines="40" w:afterLines="40"/>
    </w:pPr>
    <w:rPr>
      <w:rFonts w:ascii="Times New Roman" w:hAnsi="Times New Roman" w:eastAsia="宋体" w:cs="Times New Roman"/>
      <w:sz w:val="21"/>
      <w:lang w:val="en-US" w:eastAsia="en-US" w:bidi="ar-SA"/>
    </w:rPr>
  </w:style>
  <w:style w:type="paragraph" w:customStyle="1" w:styleId="378">
    <w:name w:val="样式 纯文本 + 首行缩进:  2 字符 Char Char Char Char Char Char Char Char Char Char Char Char Char Char Char Char Char Char Char Char Char Char Char Char"/>
    <w:basedOn w:val="53"/>
    <w:qFormat/>
    <w:uiPriority w:val="0"/>
    <w:pPr>
      <w:spacing w:beforeLines="0" w:afterLines="0" w:line="360" w:lineRule="auto"/>
      <w:jc w:val="left"/>
    </w:pPr>
    <w:rPr>
      <w:rFonts w:eastAsia="仿宋_GB2312" w:cs="Arial"/>
      <w:sz w:val="28"/>
      <w:szCs w:val="20"/>
    </w:rPr>
  </w:style>
  <w:style w:type="paragraph" w:customStyle="1" w:styleId="379">
    <w:name w:val="xl29"/>
    <w:basedOn w:val="1"/>
    <w:qFormat/>
    <w:uiPriority w:val="0"/>
    <w:pPr>
      <w:widowControl/>
      <w:pBdr>
        <w:bottom w:val="single" w:color="auto" w:sz="4" w:space="0"/>
        <w:right w:val="single" w:color="auto" w:sz="4" w:space="0"/>
      </w:pBdr>
      <w:adjustRightInd w:val="0"/>
      <w:snapToGrid w:val="0"/>
      <w:spacing w:beforeLines="40" w:afterLines="40"/>
      <w:ind w:left="-2" w:leftChars="-1"/>
      <w:jc w:val="center"/>
    </w:pPr>
    <w:rPr>
      <w:rFonts w:ascii="黑体" w:hAnsi="宋体" w:eastAsia="黑体" w:cs="Arial"/>
      <w:kern w:val="0"/>
      <w:szCs w:val="21"/>
    </w:rPr>
  </w:style>
  <w:style w:type="paragraph" w:customStyle="1" w:styleId="380">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381">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52"/>
      <w:lang w:val="en-US" w:eastAsia="zh-CN" w:bidi="ar-SA"/>
    </w:rPr>
  </w:style>
  <w:style w:type="paragraph" w:customStyle="1" w:styleId="382">
    <w:name w:val="S4-L15-C"/>
    <w:basedOn w:val="1"/>
    <w:qFormat/>
    <w:uiPriority w:val="0"/>
    <w:pPr>
      <w:spacing w:after="120"/>
      <w:jc w:val="center"/>
    </w:pPr>
    <w:rPr>
      <w:szCs w:val="21"/>
    </w:rPr>
  </w:style>
  <w:style w:type="paragraph" w:customStyle="1" w:styleId="383">
    <w:name w:val="标题 01"/>
    <w:basedOn w:val="6"/>
    <w:qFormat/>
    <w:uiPriority w:val="0"/>
    <w:pPr>
      <w:tabs>
        <w:tab w:val="left" w:pos="-420"/>
        <w:tab w:val="left" w:pos="448"/>
        <w:tab w:val="clear" w:pos="576"/>
      </w:tabs>
      <w:spacing w:beforeLines="40" w:afterLines="40" w:line="240" w:lineRule="auto"/>
      <w:ind w:left="0" w:firstLine="0"/>
      <w:jc w:val="left"/>
    </w:pPr>
    <w:rPr>
      <w:rFonts w:eastAsia="宋体" w:cs="Angsana New"/>
      <w:i/>
      <w:iCs/>
      <w:sz w:val="30"/>
      <w:szCs w:val="20"/>
      <w:u w:val="single"/>
    </w:rPr>
  </w:style>
  <w:style w:type="paragraph" w:customStyle="1" w:styleId="384">
    <w:name w:val="colorccccccbg"/>
    <w:basedOn w:val="1"/>
    <w:qFormat/>
    <w:uiPriority w:val="0"/>
    <w:pPr>
      <w:widowControl/>
      <w:shd w:val="clear" w:color="auto" w:fill="CCCCCC"/>
      <w:spacing w:beforeLines="40" w:afterLines="40"/>
      <w:jc w:val="left"/>
    </w:pPr>
    <w:rPr>
      <w:rFonts w:ascii="宋体" w:hAnsi="宋体" w:cs="宋体"/>
      <w:color w:val="000000"/>
      <w:kern w:val="0"/>
    </w:rPr>
  </w:style>
  <w:style w:type="paragraph" w:customStyle="1" w:styleId="385">
    <w:name w:val="样式 宋体 左 段前: 5 磅 段后: 5 磅 行距: 1.5 倍行距1"/>
    <w:basedOn w:val="1"/>
    <w:qFormat/>
    <w:uiPriority w:val="0"/>
    <w:pPr>
      <w:spacing w:beforeLines="40" w:afterLines="40"/>
      <w:jc w:val="left"/>
    </w:pPr>
    <w:rPr>
      <w:rFonts w:ascii="宋体" w:hAnsi="宋体" w:cs="宋体"/>
      <w:kern w:val="0"/>
      <w:szCs w:val="20"/>
    </w:rPr>
  </w:style>
  <w:style w:type="paragraph" w:customStyle="1" w:styleId="386">
    <w:name w:val="此正文"/>
    <w:basedOn w:val="1"/>
    <w:qFormat/>
    <w:uiPriority w:val="0"/>
    <w:pPr>
      <w:ind w:firstLine="200" w:firstLineChars="200"/>
    </w:pPr>
    <w:rPr>
      <w:szCs w:val="20"/>
    </w:rPr>
  </w:style>
  <w:style w:type="paragraph" w:customStyle="1" w:styleId="387">
    <w:name w:val="编号 2"/>
    <w:basedOn w:val="388"/>
    <w:qFormat/>
    <w:uiPriority w:val="0"/>
    <w:pPr>
      <w:tabs>
        <w:tab w:val="left" w:pos="432"/>
      </w:tabs>
    </w:pPr>
    <w:rPr>
      <w:szCs w:val="20"/>
    </w:rPr>
  </w:style>
  <w:style w:type="paragraph" w:customStyle="1" w:styleId="388">
    <w:name w:val="编号 1"/>
    <w:basedOn w:val="1"/>
    <w:qFormat/>
    <w:uiPriority w:val="0"/>
    <w:pPr>
      <w:tabs>
        <w:tab w:val="left" w:pos="432"/>
      </w:tabs>
      <w:spacing w:before="100" w:beforeAutospacing="1" w:after="100" w:afterAutospacing="1"/>
      <w:ind w:left="432" w:hanging="432"/>
    </w:pPr>
    <w:rPr>
      <w:rFonts w:ascii="宋体"/>
    </w:rPr>
  </w:style>
  <w:style w:type="paragraph" w:customStyle="1" w:styleId="389">
    <w:name w:val="countryind"/>
    <w:basedOn w:val="1"/>
    <w:qFormat/>
    <w:uiPriority w:val="0"/>
    <w:pPr>
      <w:widowControl/>
      <w:spacing w:beforeLines="40" w:afterLines="40"/>
      <w:jc w:val="left"/>
    </w:pPr>
    <w:rPr>
      <w:rFonts w:ascii="宋体" w:hAnsi="宋体" w:cs="宋体"/>
      <w:color w:val="333333"/>
      <w:kern w:val="0"/>
    </w:rPr>
  </w:style>
  <w:style w:type="paragraph" w:customStyle="1" w:styleId="390">
    <w:name w:val="编号 3"/>
    <w:basedOn w:val="1"/>
    <w:qFormat/>
    <w:uiPriority w:val="0"/>
    <w:pPr>
      <w:tabs>
        <w:tab w:val="left" w:pos="1200"/>
      </w:tabs>
      <w:ind w:left="1200" w:leftChars="400" w:hanging="360" w:hangingChars="200"/>
    </w:pPr>
    <w:rPr>
      <w:rFonts w:ascii="宋体" w:hAnsi="宋体"/>
      <w:color w:val="000000"/>
      <w:szCs w:val="20"/>
    </w:rPr>
  </w:style>
  <w:style w:type="paragraph" w:customStyle="1" w:styleId="391">
    <w:name w:val="Char3 Char Char"/>
    <w:basedOn w:val="1"/>
    <w:qFormat/>
    <w:uiPriority w:val="0"/>
    <w:pPr>
      <w:widowControl/>
      <w:spacing w:after="160" w:line="240" w:lineRule="exact"/>
      <w:jc w:val="left"/>
    </w:pPr>
    <w:rPr>
      <w:szCs w:val="20"/>
    </w:rPr>
  </w:style>
  <w:style w:type="paragraph" w:customStyle="1" w:styleId="392">
    <w:name w:val="Char Char5 Char Char Char Char"/>
    <w:basedOn w:val="1"/>
    <w:qFormat/>
    <w:uiPriority w:val="0"/>
    <w:pPr>
      <w:spacing w:beforeLines="40" w:afterLines="40"/>
    </w:pPr>
    <w:rPr>
      <w:rFonts w:ascii="Tahoma" w:hAnsi="Tahoma"/>
      <w:sz w:val="36"/>
      <w:szCs w:val="36"/>
    </w:rPr>
  </w:style>
  <w:style w:type="paragraph" w:customStyle="1" w:styleId="393">
    <w:name w:val="text"/>
    <w:basedOn w:val="1"/>
    <w:qFormat/>
    <w:uiPriority w:val="0"/>
    <w:pPr>
      <w:adjustRightInd w:val="0"/>
      <w:spacing w:before="120"/>
      <w:ind w:firstLine="425"/>
      <w:jc w:val="left"/>
      <w:textAlignment w:val="baseline"/>
    </w:pPr>
    <w:rPr>
      <w:rFonts w:ascii="宋体" w:hAnsi="Arial" w:cs="Arial"/>
      <w:bCs/>
      <w:kern w:val="0"/>
      <w:sz w:val="26"/>
      <w:szCs w:val="32"/>
    </w:rPr>
  </w:style>
  <w:style w:type="paragraph" w:customStyle="1" w:styleId="394">
    <w:name w:val="样式 标题 1 + 左侧:  0 厘米 首行缩进:  0 厘米"/>
    <w:basedOn w:val="5"/>
    <w:qFormat/>
    <w:uiPriority w:val="0"/>
    <w:pPr>
      <w:keepNext/>
      <w:keepLines/>
      <w:autoSpaceDE/>
      <w:autoSpaceDN/>
      <w:adjustRightInd/>
      <w:spacing w:after="120"/>
      <w:jc w:val="both"/>
    </w:pPr>
    <w:rPr>
      <w:rFonts w:ascii="黑体" w:eastAsia="黑体" w:cs="宋体"/>
      <w:kern w:val="44"/>
    </w:rPr>
  </w:style>
  <w:style w:type="paragraph" w:customStyle="1" w:styleId="395">
    <w:name w:val="正文格式 Char"/>
    <w:basedOn w:val="1"/>
    <w:qFormat/>
    <w:uiPriority w:val="0"/>
    <w:pPr>
      <w:widowControl/>
      <w:adjustRightInd w:val="0"/>
      <w:snapToGrid w:val="0"/>
      <w:spacing w:beforeLines="25" w:line="400" w:lineRule="exact"/>
      <w:ind w:firstLine="482"/>
    </w:pPr>
    <w:rPr>
      <w:rFonts w:ascii="Arial" w:hAnsi="Arial" w:eastAsia="新宋体" w:cs="Arial"/>
    </w:rPr>
  </w:style>
  <w:style w:type="paragraph" w:customStyle="1" w:styleId="396">
    <w:name w:val="四级目录 Char Char Char Char Char"/>
    <w:next w:val="1"/>
    <w:qFormat/>
    <w:uiPriority w:val="0"/>
    <w:pPr>
      <w:spacing w:line="360" w:lineRule="auto"/>
      <w:ind w:left="200" w:leftChars="200"/>
    </w:pPr>
    <w:rPr>
      <w:rFonts w:ascii="Times New Roman" w:hAnsi="Times New Roman" w:eastAsia="宋体" w:cs="Times New Roman"/>
      <w:lang w:val="en-US" w:eastAsia="zh-CN" w:bidi="ar-SA"/>
    </w:rPr>
  </w:style>
  <w:style w:type="paragraph" w:customStyle="1" w:styleId="397">
    <w:name w:val="xl65"/>
    <w:basedOn w:val="1"/>
    <w:qFormat/>
    <w:uiPriority w:val="0"/>
    <w:pPr>
      <w:widowControl/>
      <w:pBdr>
        <w:top w:val="single" w:color="auto" w:sz="4" w:space="0"/>
        <w:left w:val="single" w:color="auto" w:sz="8" w:space="0"/>
        <w:bottom w:val="single" w:color="auto" w:sz="4" w:space="0"/>
        <w:right w:val="single" w:color="auto" w:sz="4" w:space="0"/>
      </w:pBdr>
      <w:spacing w:beforeLines="40" w:afterLines="40"/>
      <w:jc w:val="center"/>
    </w:pPr>
    <w:rPr>
      <w:rFonts w:ascii="宋体" w:hAnsi="宋体" w:cs="宋体"/>
      <w:b/>
      <w:bCs/>
      <w:kern w:val="0"/>
      <w:sz w:val="20"/>
      <w:szCs w:val="20"/>
    </w:rPr>
  </w:style>
  <w:style w:type="paragraph" w:customStyle="1" w:styleId="398">
    <w:name w:val="表格内容"/>
    <w:basedOn w:val="37"/>
    <w:qFormat/>
    <w:uiPriority w:val="0"/>
    <w:pPr>
      <w:suppressLineNumbers/>
      <w:suppressAutoHyphens/>
    </w:pPr>
    <w:rPr>
      <w:kern w:val="1"/>
      <w:sz w:val="21"/>
      <w:lang w:eastAsia="ar-SA"/>
    </w:rPr>
  </w:style>
  <w:style w:type="paragraph" w:customStyle="1" w:styleId="399">
    <w:name w:val="中文标题 1"/>
    <w:basedOn w:val="42"/>
    <w:next w:val="42"/>
    <w:qFormat/>
    <w:uiPriority w:val="0"/>
    <w:pPr>
      <w:keepNext/>
      <w:spacing w:beforeLines="50" w:after="100" w:afterAutospacing="1" w:line="360" w:lineRule="auto"/>
      <w:ind w:firstLine="482"/>
      <w:outlineLvl w:val="0"/>
    </w:pPr>
    <w:rPr>
      <w:rFonts w:ascii="Times New Roman" w:hAnsi="Times New Roman"/>
      <w:spacing w:val="0"/>
      <w:kern w:val="28"/>
      <w:sz w:val="24"/>
      <w:szCs w:val="24"/>
    </w:rPr>
  </w:style>
  <w:style w:type="paragraph" w:customStyle="1" w:styleId="400">
    <w:name w:val="注×："/>
    <w:qFormat/>
    <w:uiPriority w:val="0"/>
    <w:pPr>
      <w:widowControl w:val="0"/>
      <w:tabs>
        <w:tab w:val="left" w:pos="630"/>
      </w:tabs>
      <w:autoSpaceDE w:val="0"/>
      <w:autoSpaceDN w:val="0"/>
      <w:ind w:left="900" w:hanging="500"/>
      <w:jc w:val="both"/>
    </w:pPr>
    <w:rPr>
      <w:rFonts w:ascii="宋体" w:hAnsi="Times New Roman" w:eastAsia="宋体" w:cs="Times New Roman"/>
      <w:sz w:val="18"/>
      <w:lang w:val="en-US" w:eastAsia="zh-CN" w:bidi="ar-SA"/>
    </w:rPr>
  </w:style>
  <w:style w:type="paragraph" w:customStyle="1" w:styleId="401">
    <w:name w:val="Main Title"/>
    <w:basedOn w:val="1"/>
    <w:qFormat/>
    <w:uiPriority w:val="0"/>
    <w:pPr>
      <w:spacing w:before="480" w:afterLines="50"/>
      <w:jc w:val="center"/>
    </w:pPr>
    <w:rPr>
      <w:rFonts w:ascii="宋体"/>
      <w:b/>
      <w:snapToGrid w:val="0"/>
      <w:kern w:val="28"/>
      <w:sz w:val="32"/>
      <w:szCs w:val="20"/>
    </w:rPr>
  </w:style>
  <w:style w:type="paragraph" w:customStyle="1" w:styleId="402">
    <w:name w:val="样式 标题 4 + 段后: 0.5 行"/>
    <w:basedOn w:val="7"/>
    <w:qFormat/>
    <w:uiPriority w:val="0"/>
    <w:pPr>
      <w:keepLines w:val="0"/>
      <w:spacing w:before="120" w:afterLines="50" w:line="240" w:lineRule="auto"/>
      <w:jc w:val="left"/>
    </w:pPr>
    <w:rPr>
      <w:rFonts w:ascii="宋体" w:hAnsi="Times New Roman" w:eastAsia="宋体" w:cs="宋体"/>
      <w:snapToGrid w:val="0"/>
      <w:kern w:val="0"/>
      <w:sz w:val="21"/>
      <w:szCs w:val="20"/>
    </w:rPr>
  </w:style>
  <w:style w:type="paragraph" w:customStyle="1" w:styleId="403">
    <w:name w:val="附录表标题"/>
    <w:next w:val="327"/>
    <w:qFormat/>
    <w:uiPriority w:val="0"/>
    <w:pPr>
      <w:jc w:val="center"/>
      <w:textAlignment w:val="baseline"/>
    </w:pPr>
    <w:rPr>
      <w:rFonts w:ascii="黑体" w:hAnsi="Times New Roman" w:eastAsia="黑体" w:cs="Times New Roman"/>
      <w:kern w:val="21"/>
      <w:sz w:val="21"/>
      <w:lang w:val="en-US" w:eastAsia="zh-CN" w:bidi="ar-SA"/>
    </w:rPr>
  </w:style>
  <w:style w:type="paragraph" w:customStyle="1" w:styleId="404">
    <w:name w:val="Char Char5 Char Char Char Char Char Char Char Char Char Char Char Char"/>
    <w:basedOn w:val="1"/>
    <w:qFormat/>
    <w:uiPriority w:val="0"/>
    <w:rPr>
      <w:rFonts w:ascii="Tahoma" w:hAnsi="Tahoma"/>
      <w:sz w:val="36"/>
      <w:szCs w:val="36"/>
    </w:rPr>
  </w:style>
  <w:style w:type="paragraph" w:customStyle="1" w:styleId="405">
    <w:name w:val="普通 (Web)"/>
    <w:basedOn w:val="1"/>
    <w:qFormat/>
    <w:uiPriority w:val="0"/>
    <w:pPr>
      <w:widowControl/>
      <w:spacing w:beforeLines="40" w:afterLines="40"/>
      <w:jc w:val="left"/>
    </w:pPr>
    <w:rPr>
      <w:rFonts w:ascii="宋体" w:hAnsi="宋体"/>
      <w:kern w:val="0"/>
    </w:rPr>
  </w:style>
  <w:style w:type="paragraph" w:customStyle="1" w:styleId="406">
    <w:name w:val="标题5，章节第五层"/>
    <w:basedOn w:val="1"/>
    <w:next w:val="236"/>
    <w:qFormat/>
    <w:uiPriority w:val="0"/>
    <w:pPr>
      <w:tabs>
        <w:tab w:val="left" w:pos="1050"/>
      </w:tabs>
      <w:spacing w:beforeLines="40" w:afterLines="40"/>
      <w:ind w:left="1700" w:hanging="850"/>
      <w:outlineLvl w:val="4"/>
    </w:pPr>
    <w:rPr>
      <w:rFonts w:ascii="Arial" w:hAnsi="Arial" w:eastAsia="华文细黑"/>
      <w:sz w:val="30"/>
    </w:rPr>
  </w:style>
  <w:style w:type="paragraph" w:customStyle="1" w:styleId="407">
    <w:name w:val="Char2 Char Char Char"/>
    <w:basedOn w:val="1"/>
    <w:qFormat/>
    <w:uiPriority w:val="0"/>
    <w:rPr>
      <w:rFonts w:ascii="仿宋_GB2312" w:eastAsia="仿宋_GB2312"/>
      <w:b/>
      <w:sz w:val="32"/>
      <w:szCs w:val="32"/>
    </w:rPr>
  </w:style>
  <w:style w:type="paragraph" w:customStyle="1" w:styleId="408">
    <w:name w:val="标题2，章节第二层"/>
    <w:basedOn w:val="1"/>
    <w:next w:val="236"/>
    <w:qFormat/>
    <w:uiPriority w:val="0"/>
    <w:pPr>
      <w:tabs>
        <w:tab w:val="left" w:pos="630"/>
      </w:tabs>
      <w:adjustRightInd w:val="0"/>
      <w:snapToGrid w:val="0"/>
      <w:spacing w:beforeLines="100" w:afterLines="100" w:line="300" w:lineRule="auto"/>
      <w:ind w:left="282" w:hanging="141"/>
      <w:outlineLvl w:val="1"/>
    </w:pPr>
    <w:rPr>
      <w:rFonts w:ascii="Arial" w:hAnsi="Arial" w:eastAsia="黑体"/>
      <w:sz w:val="32"/>
    </w:rPr>
  </w:style>
  <w:style w:type="paragraph" w:customStyle="1" w:styleId="409">
    <w:name w:val="正文5"/>
    <w:basedOn w:val="1"/>
    <w:qFormat/>
    <w:uiPriority w:val="0"/>
    <w:pPr>
      <w:spacing w:beforeLines="50" w:afterLines="50"/>
      <w:ind w:firstLine="420" w:firstLineChars="200"/>
    </w:pPr>
  </w:style>
  <w:style w:type="paragraph" w:customStyle="1" w:styleId="410">
    <w:name w:val="样式 标题 2 + (中文) 黑体 四号 黑色"/>
    <w:basedOn w:val="6"/>
    <w:qFormat/>
    <w:uiPriority w:val="0"/>
    <w:pPr>
      <w:spacing w:line="520" w:lineRule="exact"/>
      <w:ind w:left="0" w:firstLine="0"/>
      <w:jc w:val="left"/>
    </w:pPr>
    <w:rPr>
      <w:bCs w:val="0"/>
      <w:color w:val="000000"/>
      <w:kern w:val="24"/>
      <w:sz w:val="28"/>
      <w:szCs w:val="20"/>
    </w:rPr>
  </w:style>
  <w:style w:type="paragraph" w:customStyle="1" w:styleId="411">
    <w:name w:val="Char Char3 Char Char Char Char Char Char Char Char Char Char Char Char2 Char Char Char Char"/>
    <w:basedOn w:val="1"/>
    <w:qFormat/>
    <w:uiPriority w:val="0"/>
    <w:rPr>
      <w:rFonts w:ascii="Tahoma" w:hAnsi="Tahoma"/>
      <w:sz w:val="36"/>
      <w:szCs w:val="36"/>
    </w:rPr>
  </w:style>
  <w:style w:type="paragraph" w:customStyle="1" w:styleId="412">
    <w:name w:val="图"/>
    <w:basedOn w:val="1"/>
    <w:qFormat/>
    <w:uiPriority w:val="0"/>
    <w:pPr>
      <w:spacing w:beforeLines="40" w:afterLines="40"/>
      <w:jc w:val="center"/>
    </w:pPr>
    <w:rPr>
      <w:sz w:val="28"/>
    </w:rPr>
  </w:style>
  <w:style w:type="paragraph" w:customStyle="1" w:styleId="413">
    <w:name w:val="段 1"/>
    <w:basedOn w:val="1"/>
    <w:qFormat/>
    <w:uiPriority w:val="0"/>
    <w:rPr>
      <w:b/>
      <w:bCs/>
    </w:rPr>
  </w:style>
  <w:style w:type="paragraph" w:customStyle="1" w:styleId="414">
    <w:name w:val="样式 文档正文 + 首行缩进:  2 字符2"/>
    <w:basedOn w:val="251"/>
    <w:qFormat/>
    <w:uiPriority w:val="0"/>
    <w:pPr>
      <w:tabs>
        <w:tab w:val="left" w:pos="900"/>
      </w:tabs>
      <w:adjustRightInd/>
      <w:spacing w:beforeLines="40" w:afterLines="40" w:line="360" w:lineRule="auto"/>
      <w:ind w:left="900" w:hanging="420"/>
      <w:textAlignment w:val="auto"/>
    </w:pPr>
    <w:rPr>
      <w:rFonts w:ascii="Times New Roman" w:hAnsi="Times New Roman" w:eastAsia="Times New Roman" w:cs="宋体"/>
      <w:color w:val="000000"/>
      <w:kern w:val="2"/>
      <w:sz w:val="28"/>
      <w:szCs w:val="28"/>
    </w:rPr>
  </w:style>
  <w:style w:type="paragraph" w:customStyle="1" w:styleId="415">
    <w:name w:val="IBM 正文"/>
    <w:basedOn w:val="1"/>
    <w:qFormat/>
    <w:uiPriority w:val="0"/>
    <w:pPr>
      <w:spacing w:line="360" w:lineRule="atLeast"/>
    </w:pPr>
    <w:rPr>
      <w:szCs w:val="20"/>
    </w:rPr>
  </w:style>
  <w:style w:type="paragraph" w:customStyle="1" w:styleId="416">
    <w:name w:val="My标题4"/>
    <w:basedOn w:val="2"/>
    <w:next w:val="1"/>
    <w:qFormat/>
    <w:uiPriority w:val="0"/>
    <w:pPr>
      <w:tabs>
        <w:tab w:val="left" w:pos="851"/>
        <w:tab w:val="clear" w:pos="720"/>
      </w:tabs>
      <w:ind w:left="851" w:hanging="851"/>
    </w:pPr>
    <w:rPr>
      <w:b w:val="0"/>
      <w:bCs w:val="0"/>
      <w:kern w:val="0"/>
      <w:sz w:val="24"/>
    </w:rPr>
  </w:style>
  <w:style w:type="paragraph" w:customStyle="1" w:styleId="417">
    <w:name w:val="方案正文"/>
    <w:basedOn w:val="1"/>
    <w:qFormat/>
    <w:uiPriority w:val="0"/>
    <w:pPr>
      <w:spacing w:beforeLines="50" w:line="300" w:lineRule="auto"/>
      <w:ind w:left="210" w:leftChars="100" w:firstLine="480" w:firstLineChars="200"/>
    </w:pPr>
    <w:rPr>
      <w:color w:val="000000"/>
    </w:rPr>
  </w:style>
  <w:style w:type="paragraph" w:customStyle="1" w:styleId="418">
    <w:name w:val="附录图标题"/>
    <w:next w:val="327"/>
    <w:qFormat/>
    <w:uiPriority w:val="0"/>
    <w:pPr>
      <w:jc w:val="center"/>
    </w:pPr>
    <w:rPr>
      <w:rFonts w:ascii="黑体" w:hAnsi="Times New Roman" w:eastAsia="黑体" w:cs="Times New Roman"/>
      <w:sz w:val="21"/>
      <w:lang w:val="en-US" w:eastAsia="zh-CN" w:bidi="ar-SA"/>
    </w:rPr>
  </w:style>
  <w:style w:type="paragraph" w:customStyle="1" w:styleId="419">
    <w:name w:val="Paragraph2"/>
    <w:basedOn w:val="1"/>
    <w:qFormat/>
    <w:uiPriority w:val="0"/>
    <w:pPr>
      <w:spacing w:before="80" w:afterLines="50"/>
      <w:ind w:left="720"/>
    </w:pPr>
    <w:rPr>
      <w:rFonts w:ascii="宋体"/>
      <w:snapToGrid w:val="0"/>
      <w:color w:val="000000"/>
      <w:kern w:val="0"/>
      <w:szCs w:val="20"/>
      <w:lang w:val="en-AU"/>
    </w:rPr>
  </w:style>
  <w:style w:type="paragraph" w:customStyle="1" w:styleId="420">
    <w:name w:val="文章正文 Char Char1"/>
    <w:basedOn w:val="1"/>
    <w:qFormat/>
    <w:uiPriority w:val="0"/>
    <w:pPr>
      <w:spacing w:beforeLines="40" w:afterLines="40"/>
      <w:ind w:firstLine="420"/>
    </w:pPr>
  </w:style>
  <w:style w:type="paragraph" w:customStyle="1" w:styleId="421">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422">
    <w:name w:val="标准小四"/>
    <w:basedOn w:val="1"/>
    <w:qFormat/>
    <w:uiPriority w:val="0"/>
    <w:pPr>
      <w:ind w:firstLine="480" w:firstLineChars="200"/>
    </w:pPr>
    <w:rPr>
      <w:rFonts w:ascii="Arial" w:hAnsi="Arial"/>
      <w:szCs w:val="21"/>
    </w:rPr>
  </w:style>
  <w:style w:type="paragraph" w:customStyle="1" w:styleId="423">
    <w:name w:val="标题1，章节第一层"/>
    <w:basedOn w:val="1"/>
    <w:next w:val="236"/>
    <w:qFormat/>
    <w:uiPriority w:val="0"/>
    <w:pPr>
      <w:tabs>
        <w:tab w:val="left" w:pos="693"/>
      </w:tabs>
      <w:spacing w:beforeLines="200" w:afterLines="200" w:line="300" w:lineRule="auto"/>
      <w:ind w:left="-426" w:firstLine="426"/>
      <w:outlineLvl w:val="0"/>
    </w:pPr>
    <w:rPr>
      <w:rFonts w:ascii="Arial" w:hAnsi="Arial" w:eastAsia="黑体"/>
      <w:sz w:val="36"/>
    </w:rPr>
  </w:style>
  <w:style w:type="paragraph" w:customStyle="1" w:styleId="424">
    <w:name w:val="标准书脚_偶数页"/>
    <w:qFormat/>
    <w:uiPriority w:val="0"/>
    <w:pPr>
      <w:spacing w:before="120"/>
    </w:pPr>
    <w:rPr>
      <w:rFonts w:ascii="Times New Roman" w:hAnsi="Times New Roman" w:eastAsia="宋体" w:cs="Times New Roman"/>
      <w:sz w:val="18"/>
      <w:lang w:val="en-US" w:eastAsia="zh-CN" w:bidi="ar-SA"/>
    </w:rPr>
  </w:style>
  <w:style w:type="paragraph" w:customStyle="1" w:styleId="425">
    <w:name w:val="color666666"/>
    <w:basedOn w:val="1"/>
    <w:qFormat/>
    <w:uiPriority w:val="0"/>
    <w:pPr>
      <w:widowControl/>
      <w:spacing w:beforeLines="40" w:afterLines="40"/>
      <w:jc w:val="left"/>
    </w:pPr>
    <w:rPr>
      <w:rFonts w:ascii="宋体" w:hAnsi="宋体" w:cs="宋体"/>
      <w:color w:val="666666"/>
      <w:kern w:val="0"/>
    </w:rPr>
  </w:style>
  <w:style w:type="paragraph" w:customStyle="1" w:styleId="426">
    <w:name w:val="数标题1"/>
    <w:basedOn w:val="1"/>
    <w:qFormat/>
    <w:uiPriority w:val="0"/>
    <w:pPr>
      <w:tabs>
        <w:tab w:val="left" w:pos="1440"/>
      </w:tabs>
      <w:adjustRightInd w:val="0"/>
      <w:spacing w:beforeLines="40" w:afterLines="40"/>
    </w:pPr>
    <w:rPr>
      <w:b/>
      <w:kern w:val="0"/>
      <w:szCs w:val="20"/>
    </w:rPr>
  </w:style>
  <w:style w:type="paragraph" w:customStyle="1" w:styleId="427">
    <w:name w:val="yellow"/>
    <w:basedOn w:val="1"/>
    <w:qFormat/>
    <w:uiPriority w:val="0"/>
    <w:pPr>
      <w:widowControl/>
      <w:spacing w:beforeLines="40" w:afterLines="40"/>
      <w:jc w:val="left"/>
    </w:pPr>
    <w:rPr>
      <w:rFonts w:ascii="Verdana" w:hAnsi="Verdana" w:cs="宋体"/>
      <w:b/>
      <w:bCs/>
      <w:color w:val="CC9900"/>
      <w:kern w:val="0"/>
      <w:sz w:val="20"/>
      <w:szCs w:val="20"/>
    </w:rPr>
  </w:style>
  <w:style w:type="paragraph" w:customStyle="1" w:styleId="428">
    <w:name w:val="msoacetate"/>
    <w:basedOn w:val="1"/>
    <w:qFormat/>
    <w:uiPriority w:val="0"/>
    <w:pPr>
      <w:spacing w:beforeLines="40" w:afterLines="40"/>
    </w:pPr>
    <w:rPr>
      <w:sz w:val="18"/>
      <w:szCs w:val="18"/>
    </w:rPr>
  </w:style>
  <w:style w:type="paragraph" w:customStyle="1" w:styleId="429">
    <w:name w:val="OUT-3"/>
    <w:basedOn w:val="1"/>
    <w:qFormat/>
    <w:uiPriority w:val="0"/>
    <w:pPr>
      <w:autoSpaceDE w:val="0"/>
      <w:autoSpaceDN w:val="0"/>
      <w:adjustRightInd w:val="0"/>
      <w:spacing w:line="440" w:lineRule="exact"/>
      <w:ind w:left="300" w:hanging="300" w:hangingChars="300"/>
      <w:jc w:val="left"/>
      <w:textAlignment w:val="baseline"/>
    </w:pPr>
    <w:rPr>
      <w:rFonts w:eastAsia="PMingLiU"/>
      <w:kern w:val="0"/>
      <w:szCs w:val="20"/>
      <w:lang w:eastAsia="zh-TW"/>
    </w:rPr>
  </w:style>
  <w:style w:type="paragraph" w:customStyle="1" w:styleId="430">
    <w:name w:val="样式 标题 5 + 加粗"/>
    <w:basedOn w:val="8"/>
    <w:qFormat/>
    <w:uiPriority w:val="0"/>
    <w:pPr>
      <w:tabs>
        <w:tab w:val="clear" w:pos="1008"/>
      </w:tabs>
      <w:ind w:left="0" w:firstLine="0"/>
    </w:pPr>
    <w:rPr>
      <w:b w:val="0"/>
      <w:sz w:val="24"/>
    </w:rPr>
  </w:style>
  <w:style w:type="paragraph" w:customStyle="1" w:styleId="431">
    <w:name w:val="content"/>
    <w:basedOn w:val="1"/>
    <w:qFormat/>
    <w:uiPriority w:val="0"/>
    <w:pPr>
      <w:widowControl/>
      <w:spacing w:beforeLines="40" w:afterLines="40"/>
      <w:jc w:val="left"/>
    </w:pPr>
    <w:rPr>
      <w:rFonts w:ascii="宋体" w:hAnsi="宋体" w:cs="宋体"/>
      <w:color w:val="000000"/>
      <w:kern w:val="0"/>
    </w:rPr>
  </w:style>
  <w:style w:type="paragraph" w:customStyle="1" w:styleId="432">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433">
    <w:name w:val="cpqsrchopt"/>
    <w:basedOn w:val="1"/>
    <w:qFormat/>
    <w:uiPriority w:val="0"/>
    <w:pPr>
      <w:widowControl/>
      <w:spacing w:beforeLines="40" w:afterLines="40"/>
      <w:jc w:val="left"/>
    </w:pPr>
    <w:rPr>
      <w:rFonts w:ascii="宋体" w:hAnsi="宋体" w:cs="宋体"/>
      <w:color w:val="990000"/>
      <w:kern w:val="0"/>
      <w:u w:val="single"/>
    </w:rPr>
  </w:style>
  <w:style w:type="paragraph" w:customStyle="1" w:styleId="434">
    <w:name w:val="普通(网站)1"/>
    <w:basedOn w:val="1"/>
    <w:qFormat/>
    <w:uiPriority w:val="0"/>
    <w:pPr>
      <w:widowControl/>
      <w:spacing w:before="100" w:beforeAutospacing="1" w:after="100" w:afterAutospacing="1"/>
      <w:jc w:val="left"/>
    </w:pPr>
    <w:rPr>
      <w:rFonts w:hint="eastAsia" w:ascii="宋体" w:hAnsi="宋体"/>
      <w:color w:val="000000"/>
    </w:rPr>
  </w:style>
  <w:style w:type="paragraph" w:customStyle="1" w:styleId="435">
    <w:name w:val="WW序号样式"/>
    <w:basedOn w:val="369"/>
    <w:qFormat/>
    <w:uiPriority w:val="0"/>
    <w:pPr>
      <w:tabs>
        <w:tab w:val="left" w:pos="900"/>
      </w:tabs>
      <w:ind w:left="309" w:firstLine="0" w:firstLineChars="0"/>
    </w:pPr>
  </w:style>
  <w:style w:type="paragraph" w:customStyle="1" w:styleId="436">
    <w:name w:val="theme"/>
    <w:basedOn w:val="1"/>
    <w:qFormat/>
    <w:uiPriority w:val="0"/>
    <w:pPr>
      <w:widowControl/>
      <w:shd w:val="clear" w:color="auto" w:fill="0066FF"/>
      <w:spacing w:beforeLines="40" w:afterLines="40"/>
      <w:jc w:val="left"/>
    </w:pPr>
    <w:rPr>
      <w:rFonts w:ascii="宋体" w:hAnsi="宋体" w:cs="宋体"/>
      <w:color w:val="000000"/>
      <w:kern w:val="0"/>
    </w:rPr>
  </w:style>
  <w:style w:type="paragraph" w:customStyle="1" w:styleId="437">
    <w:name w:val="xl115"/>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438">
    <w:name w:val="二级无标题条"/>
    <w:basedOn w:val="1"/>
    <w:qFormat/>
    <w:uiPriority w:val="0"/>
    <w:pPr>
      <w:spacing w:beforeLines="40" w:afterLines="40"/>
      <w:ind w:left="945"/>
    </w:pPr>
  </w:style>
  <w:style w:type="paragraph" w:customStyle="1" w:styleId="439">
    <w:name w:val="标记1"/>
    <w:basedOn w:val="1"/>
    <w:qFormat/>
    <w:uiPriority w:val="0"/>
    <w:pPr>
      <w:spacing w:beforeLines="40" w:afterLines="40"/>
    </w:pPr>
    <w:rPr>
      <w:rFonts w:eastAsia="楷体_GB2312"/>
      <w:b/>
      <w:bCs/>
      <w:sz w:val="28"/>
      <w:szCs w:val="20"/>
    </w:rPr>
  </w:style>
  <w:style w:type="paragraph" w:customStyle="1" w:styleId="440">
    <w:name w:val="注："/>
    <w:next w:val="327"/>
    <w:qFormat/>
    <w:uiPriority w:val="0"/>
    <w:pPr>
      <w:widowControl w:val="0"/>
      <w:autoSpaceDE w:val="0"/>
      <w:autoSpaceDN w:val="0"/>
      <w:ind w:left="840" w:hanging="420"/>
      <w:jc w:val="both"/>
    </w:pPr>
    <w:rPr>
      <w:rFonts w:ascii="宋体" w:hAnsi="Times New Roman" w:eastAsia="宋体" w:cs="Times New Roman"/>
      <w:sz w:val="18"/>
      <w:lang w:val="en-US" w:eastAsia="zh-CN" w:bidi="ar-SA"/>
    </w:rPr>
  </w:style>
  <w:style w:type="paragraph" w:customStyle="1" w:styleId="441">
    <w:name w:val="MM Title"/>
    <w:basedOn w:val="39"/>
    <w:qFormat/>
    <w:uiPriority w:val="0"/>
    <w:pPr>
      <w:widowControl w:val="0"/>
      <w:overflowPunct/>
      <w:autoSpaceDE/>
      <w:autoSpaceDN/>
      <w:adjustRightInd/>
      <w:spacing w:before="240" w:after="60"/>
      <w:textAlignment w:val="auto"/>
      <w:outlineLvl w:val="0"/>
    </w:pPr>
    <w:rPr>
      <w:rFonts w:cs="Arial"/>
      <w:bCs/>
      <w:szCs w:val="32"/>
    </w:rPr>
  </w:style>
  <w:style w:type="paragraph" w:customStyle="1" w:styleId="442">
    <w:name w:val="xl66"/>
    <w:basedOn w:val="1"/>
    <w:qFormat/>
    <w:uiPriority w:val="0"/>
    <w:pPr>
      <w:widowControl/>
      <w:pBdr>
        <w:top w:val="single" w:color="auto" w:sz="4" w:space="0"/>
        <w:left w:val="single" w:color="auto" w:sz="4" w:space="0"/>
        <w:bottom w:val="single" w:color="auto" w:sz="4" w:space="0"/>
        <w:right w:val="single" w:color="auto" w:sz="4" w:space="0"/>
      </w:pBdr>
      <w:spacing w:beforeLines="40" w:afterLines="40"/>
      <w:jc w:val="center"/>
    </w:pPr>
    <w:rPr>
      <w:rFonts w:ascii="宋体" w:hAnsi="宋体" w:cs="宋体"/>
      <w:color w:val="000000"/>
      <w:kern w:val="0"/>
      <w:sz w:val="20"/>
      <w:szCs w:val="20"/>
    </w:rPr>
  </w:style>
  <w:style w:type="paragraph" w:customStyle="1" w:styleId="443">
    <w:name w:val="error"/>
    <w:basedOn w:val="1"/>
    <w:qFormat/>
    <w:uiPriority w:val="0"/>
    <w:pPr>
      <w:widowControl/>
      <w:spacing w:beforeLines="40" w:afterLines="40"/>
      <w:jc w:val="left"/>
    </w:pPr>
    <w:rPr>
      <w:rFonts w:ascii="宋体" w:hAnsi="宋体" w:cs="宋体"/>
      <w:b/>
      <w:bCs/>
      <w:color w:val="FF0000"/>
      <w:kern w:val="0"/>
    </w:rPr>
  </w:style>
  <w:style w:type="paragraph" w:customStyle="1" w:styleId="444">
    <w:name w:val="项目符号：一级"/>
    <w:basedOn w:val="1"/>
    <w:next w:val="1"/>
    <w:qFormat/>
    <w:uiPriority w:val="0"/>
    <w:pPr>
      <w:widowControl/>
      <w:tabs>
        <w:tab w:val="left" w:pos="1440"/>
      </w:tabs>
      <w:adjustRightInd w:val="0"/>
      <w:snapToGrid w:val="0"/>
      <w:spacing w:beforeLines="25" w:line="400" w:lineRule="exact"/>
      <w:textAlignment w:val="baseline"/>
    </w:pPr>
    <w:rPr>
      <w:rFonts w:ascii="宋体" w:hAnsi="宋体"/>
      <w:color w:val="000000"/>
      <w:kern w:val="0"/>
    </w:rPr>
  </w:style>
  <w:style w:type="paragraph" w:customStyle="1" w:styleId="445">
    <w:name w:val="样式 样式4 + 宋体 两端对齐"/>
    <w:basedOn w:val="446"/>
    <w:qFormat/>
    <w:uiPriority w:val="0"/>
    <w:pPr>
      <w:ind w:firstLine="200" w:firstLineChars="200"/>
      <w:jc w:val="both"/>
    </w:pPr>
  </w:style>
  <w:style w:type="paragraph" w:customStyle="1" w:styleId="446">
    <w:name w:val="样式4 Char"/>
    <w:basedOn w:val="1"/>
    <w:qFormat/>
    <w:uiPriority w:val="0"/>
    <w:pPr>
      <w:widowControl/>
      <w:spacing w:beforeLines="40" w:afterLines="40"/>
      <w:ind w:firstLine="480"/>
      <w:jc w:val="left"/>
    </w:pPr>
    <w:rPr>
      <w:rFonts w:cs="宋体"/>
      <w:color w:val="000000"/>
      <w:kern w:val="0"/>
    </w:rPr>
  </w:style>
  <w:style w:type="paragraph" w:customStyle="1" w:styleId="447">
    <w:name w:val="编号小标题"/>
    <w:basedOn w:val="448"/>
    <w:qFormat/>
    <w:uiPriority w:val="0"/>
    <w:pPr>
      <w:tabs>
        <w:tab w:val="left" w:pos="1440"/>
      </w:tabs>
      <w:spacing w:beforeLines="40" w:afterLines="40"/>
      <w:ind w:firstLine="0" w:firstLineChars="0"/>
    </w:pPr>
    <w:rPr>
      <w:rFonts w:ascii="Times New Roman" w:eastAsia="宋体"/>
    </w:rPr>
  </w:style>
  <w:style w:type="paragraph" w:customStyle="1" w:styleId="448">
    <w:name w:val="导言"/>
    <w:basedOn w:val="1"/>
    <w:qFormat/>
    <w:uiPriority w:val="0"/>
    <w:pPr>
      <w:widowControl/>
      <w:overflowPunct w:val="0"/>
      <w:autoSpaceDE w:val="0"/>
      <w:autoSpaceDN w:val="0"/>
      <w:adjustRightInd w:val="0"/>
      <w:spacing w:afterLines="20" w:line="240" w:lineRule="atLeast"/>
      <w:ind w:firstLine="480" w:firstLineChars="200"/>
      <w:jc w:val="left"/>
    </w:pPr>
    <w:rPr>
      <w:rFonts w:ascii="华文新魏" w:eastAsia="华文新魏" w:cs="Angsana New"/>
      <w:kern w:val="0"/>
      <w:szCs w:val="20"/>
      <w:lang w:val="en-GB"/>
    </w:rPr>
  </w:style>
  <w:style w:type="paragraph" w:customStyle="1" w:styleId="449">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450">
    <w:name w:val="符号 2"/>
    <w:basedOn w:val="451"/>
    <w:qFormat/>
    <w:uiPriority w:val="0"/>
    <w:pPr>
      <w:tabs>
        <w:tab w:val="left" w:pos="900"/>
        <w:tab w:val="left" w:pos="1320"/>
      </w:tabs>
      <w:spacing w:beforeLines="40" w:afterLines="40"/>
      <w:ind w:left="1320"/>
    </w:pPr>
  </w:style>
  <w:style w:type="paragraph" w:customStyle="1" w:styleId="451">
    <w:name w:val="符号 1"/>
    <w:basedOn w:val="42"/>
    <w:qFormat/>
    <w:uiPriority w:val="0"/>
    <w:pPr>
      <w:tabs>
        <w:tab w:val="left" w:pos="900"/>
      </w:tabs>
      <w:spacing w:line="360" w:lineRule="auto"/>
      <w:ind w:left="900" w:hanging="420"/>
    </w:pPr>
    <w:rPr>
      <w:rFonts w:ascii="Times New Roman" w:hAnsi="Times New Roman"/>
      <w:spacing w:val="0"/>
      <w:kern w:val="28"/>
      <w:sz w:val="24"/>
      <w:szCs w:val="24"/>
    </w:rPr>
  </w:style>
  <w:style w:type="paragraph" w:customStyle="1" w:styleId="452">
    <w:name w:val="默认段落字体 Para Char Char Char Char"/>
    <w:basedOn w:val="1"/>
    <w:qFormat/>
    <w:uiPriority w:val="0"/>
  </w:style>
  <w:style w:type="paragraph" w:customStyle="1" w:styleId="453">
    <w:name w:val="文档编号"/>
    <w:basedOn w:val="1"/>
    <w:next w:val="1"/>
    <w:qFormat/>
    <w:uiPriority w:val="0"/>
    <w:pPr>
      <w:adjustRightInd w:val="0"/>
      <w:spacing w:beforeLines="40" w:afterLines="40"/>
      <w:jc w:val="center"/>
    </w:pPr>
    <w:rPr>
      <w:rFonts w:ascii="宋体"/>
      <w:kern w:val="0"/>
      <w:sz w:val="20"/>
    </w:rPr>
  </w:style>
  <w:style w:type="paragraph" w:customStyle="1" w:styleId="454">
    <w:name w:val="xl12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rPr>
  </w:style>
  <w:style w:type="paragraph" w:customStyle="1" w:styleId="455">
    <w:name w:val="zzLc5"/>
    <w:basedOn w:val="1"/>
    <w:next w:val="1"/>
    <w:qFormat/>
    <w:uiPriority w:val="0"/>
    <w:pPr>
      <w:widowControl/>
      <w:tabs>
        <w:tab w:val="left" w:pos="-420"/>
      </w:tabs>
      <w:overflowPunct w:val="0"/>
      <w:autoSpaceDE w:val="0"/>
      <w:autoSpaceDN w:val="0"/>
      <w:adjustRightInd w:val="0"/>
      <w:spacing w:beforeLines="40" w:afterLines="40" w:line="230" w:lineRule="atLeast"/>
      <w:ind w:left="-420"/>
      <w:jc w:val="left"/>
    </w:pPr>
    <w:rPr>
      <w:rFonts w:ascii="Arial" w:hAnsi="Arial" w:cs="Angsana New"/>
      <w:kern w:val="0"/>
      <w:sz w:val="20"/>
      <w:szCs w:val="20"/>
      <w:lang w:val="en-GB"/>
    </w:rPr>
  </w:style>
  <w:style w:type="paragraph" w:customStyle="1" w:styleId="456">
    <w:name w:val="样式 四号 行距: 1.5 倍行距"/>
    <w:basedOn w:val="1"/>
    <w:qFormat/>
    <w:uiPriority w:val="0"/>
    <w:pPr>
      <w:spacing w:line="312" w:lineRule="auto"/>
      <w:ind w:firstLine="202" w:firstLineChars="202"/>
    </w:pPr>
    <w:rPr>
      <w:rFonts w:cs="宋体"/>
      <w:szCs w:val="20"/>
    </w:rPr>
  </w:style>
  <w:style w:type="paragraph" w:customStyle="1" w:styleId="457">
    <w:name w:val="Style-正文"/>
    <w:basedOn w:val="1"/>
    <w:qFormat/>
    <w:uiPriority w:val="0"/>
    <w:pPr>
      <w:ind w:firstLine="420"/>
    </w:pPr>
    <w:rPr>
      <w:rFonts w:ascii="宋体" w:hAnsi="宋体"/>
    </w:rPr>
  </w:style>
  <w:style w:type="paragraph" w:customStyle="1" w:styleId="458">
    <w:name w:val="_"/>
    <w:basedOn w:val="1"/>
    <w:qFormat/>
    <w:uiPriority w:val="0"/>
    <w:pPr>
      <w:adjustRightInd w:val="0"/>
      <w:spacing w:beforeLines="40" w:afterLines="40"/>
      <w:ind w:left="480"/>
    </w:pPr>
    <w:rPr>
      <w:kern w:val="0"/>
      <w:szCs w:val="20"/>
    </w:rPr>
  </w:style>
  <w:style w:type="paragraph" w:customStyle="1" w:styleId="459">
    <w:name w:val="样式 标题 3Heading 3 - oldH3h3l3CT3rd levelLevel 3 HeadBold ..."/>
    <w:basedOn w:val="2"/>
    <w:qFormat/>
    <w:uiPriority w:val="0"/>
    <w:pPr>
      <w:widowControl/>
      <w:tabs>
        <w:tab w:val="left" w:pos="567"/>
        <w:tab w:val="clear" w:pos="720"/>
      </w:tabs>
      <w:spacing w:beforeLines="50" w:afterLines="50"/>
      <w:ind w:left="0" w:firstLine="0"/>
      <w:jc w:val="left"/>
    </w:pPr>
    <w:rPr>
      <w:rFonts w:eastAsia="黑体" w:cs="宋体"/>
      <w:sz w:val="24"/>
      <w:szCs w:val="24"/>
    </w:rPr>
  </w:style>
  <w:style w:type="paragraph" w:customStyle="1" w:styleId="460">
    <w:name w:val="公文标题"/>
    <w:basedOn w:val="356"/>
    <w:next w:val="356"/>
    <w:qFormat/>
    <w:uiPriority w:val="0"/>
    <w:pPr>
      <w:ind w:firstLine="0" w:firstLineChars="0"/>
      <w:jc w:val="center"/>
    </w:pPr>
    <w:rPr>
      <w:b/>
      <w:bCs/>
      <w:sz w:val="44"/>
    </w:rPr>
  </w:style>
  <w:style w:type="paragraph" w:customStyle="1" w:styleId="461">
    <w:name w:val="正文（首行缩进2字符）"/>
    <w:basedOn w:val="1"/>
    <w:qFormat/>
    <w:uiPriority w:val="0"/>
    <w:pPr>
      <w:ind w:firstLine="480" w:firstLineChars="200"/>
    </w:pPr>
    <w:rPr>
      <w:szCs w:val="20"/>
    </w:rPr>
  </w:style>
  <w:style w:type="paragraph" w:customStyle="1" w:styleId="462">
    <w:name w:val="xl38"/>
    <w:basedOn w:val="1"/>
    <w:qFormat/>
    <w:uiPriority w:val="0"/>
    <w:pPr>
      <w:widowControl/>
      <w:pBdr>
        <w:bottom w:val="single" w:color="auto" w:sz="4" w:space="0"/>
        <w:right w:val="single" w:color="auto" w:sz="4" w:space="0"/>
      </w:pBdr>
      <w:adjustRightInd w:val="0"/>
      <w:snapToGrid w:val="0"/>
      <w:spacing w:beforeLines="40" w:afterLines="40"/>
      <w:ind w:left="-2" w:leftChars="-1"/>
      <w:jc w:val="center"/>
    </w:pPr>
    <w:rPr>
      <w:rFonts w:ascii="宋体" w:hAnsi="宋体" w:cs="Arial"/>
      <w:kern w:val="0"/>
      <w:szCs w:val="21"/>
    </w:rPr>
  </w:style>
  <w:style w:type="paragraph" w:customStyle="1" w:styleId="463">
    <w:name w:val="colorffffff"/>
    <w:basedOn w:val="1"/>
    <w:qFormat/>
    <w:uiPriority w:val="0"/>
    <w:pPr>
      <w:widowControl/>
      <w:spacing w:beforeLines="40" w:afterLines="40"/>
      <w:jc w:val="left"/>
    </w:pPr>
    <w:rPr>
      <w:rFonts w:ascii="宋体" w:hAnsi="宋体" w:cs="宋体"/>
      <w:color w:val="FFFFFF"/>
      <w:kern w:val="0"/>
    </w:rPr>
  </w:style>
  <w:style w:type="paragraph" w:customStyle="1" w:styleId="464">
    <w:name w:val="数字标题2"/>
    <w:basedOn w:val="6"/>
    <w:next w:val="1"/>
    <w:qFormat/>
    <w:uiPriority w:val="0"/>
    <w:pPr>
      <w:tabs>
        <w:tab w:val="left" w:pos="480"/>
      </w:tabs>
      <w:ind w:left="480" w:hanging="480"/>
    </w:pPr>
    <w:rPr>
      <w:rFonts w:ascii="Times New Roman" w:hAnsi="Cambria" w:eastAsia="宋体"/>
      <w:i/>
      <w:color w:val="000000"/>
      <w:kern w:val="0"/>
      <w:sz w:val="36"/>
      <w:szCs w:val="36"/>
    </w:rPr>
  </w:style>
  <w:style w:type="paragraph" w:customStyle="1" w:styleId="465">
    <w:name w:val="Char3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466">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467">
    <w:name w:val="Char Char3 Char Char Char Char Char Char Char Char Char Char Char Char2 Char Char Char Char1"/>
    <w:basedOn w:val="1"/>
    <w:qFormat/>
    <w:uiPriority w:val="0"/>
    <w:pPr>
      <w:spacing w:beforeLines="40" w:afterLines="40"/>
    </w:pPr>
    <w:rPr>
      <w:rFonts w:ascii="Tahoma" w:hAnsi="Tahoma"/>
      <w:sz w:val="36"/>
      <w:szCs w:val="36"/>
    </w:rPr>
  </w:style>
  <w:style w:type="paragraph" w:customStyle="1" w:styleId="468">
    <w:name w:val="标题 0（绿盟科技）"/>
    <w:basedOn w:val="39"/>
    <w:qFormat/>
    <w:uiPriority w:val="0"/>
    <w:pPr>
      <w:keepNext/>
      <w:keepLines/>
      <w:overflowPunct/>
      <w:autoSpaceDE/>
      <w:autoSpaceDN/>
      <w:adjustRightInd/>
      <w:spacing w:line="300" w:lineRule="auto"/>
      <w:textAlignment w:val="auto"/>
      <w:outlineLvl w:val="0"/>
    </w:pPr>
    <w:rPr>
      <w:rFonts w:ascii="Arial" w:hAnsi="Arial" w:eastAsia="黑体" w:cs="Arial"/>
      <w:b/>
      <w:kern w:val="0"/>
      <w:sz w:val="52"/>
      <w:szCs w:val="32"/>
    </w:rPr>
  </w:style>
  <w:style w:type="paragraph" w:customStyle="1" w:styleId="469">
    <w:name w:val="xl37"/>
    <w:basedOn w:val="1"/>
    <w:qFormat/>
    <w:uiPriority w:val="0"/>
    <w:pPr>
      <w:widowControl/>
      <w:pBdr>
        <w:top w:val="single" w:color="auto" w:sz="4" w:space="0"/>
        <w:bottom w:val="single" w:color="auto" w:sz="4" w:space="0"/>
        <w:right w:val="single" w:color="auto" w:sz="4" w:space="0"/>
      </w:pBdr>
      <w:adjustRightInd w:val="0"/>
      <w:snapToGrid w:val="0"/>
      <w:spacing w:beforeLines="40" w:afterLines="40"/>
      <w:ind w:left="-2" w:leftChars="-1"/>
      <w:jc w:val="left"/>
    </w:pPr>
    <w:rPr>
      <w:rFonts w:ascii="黑体" w:hAnsi="宋体" w:eastAsia="黑体" w:cs="Arial"/>
      <w:kern w:val="0"/>
      <w:szCs w:val="21"/>
    </w:rPr>
  </w:style>
  <w:style w:type="paragraph" w:customStyle="1" w:styleId="470">
    <w:name w:val="图标注"/>
    <w:basedOn w:val="1"/>
    <w:qFormat/>
    <w:uiPriority w:val="0"/>
    <w:pPr>
      <w:spacing w:beforeLines="40" w:afterLines="40" w:line="300" w:lineRule="auto"/>
      <w:ind w:firstLine="420"/>
      <w:jc w:val="center"/>
    </w:pPr>
    <w:rPr>
      <w:rFonts w:ascii="黑体" w:eastAsia="黑体" w:cs="宋体"/>
      <w:szCs w:val="20"/>
    </w:rPr>
  </w:style>
  <w:style w:type="paragraph" w:customStyle="1" w:styleId="471">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472">
    <w:name w:val="Company Name"/>
    <w:basedOn w:val="1"/>
    <w:next w:val="1"/>
    <w:qFormat/>
    <w:uiPriority w:val="0"/>
    <w:pPr>
      <w:widowControl/>
      <w:adjustRightInd w:val="0"/>
      <w:snapToGrid w:val="0"/>
      <w:spacing w:before="420" w:after="60" w:line="320" w:lineRule="exact"/>
      <w:ind w:left="-2" w:leftChars="-1"/>
      <w:jc w:val="left"/>
    </w:pPr>
    <w:rPr>
      <w:rFonts w:ascii="Garamond" w:hAnsi="Garamond" w:cs="Arial"/>
      <w:caps/>
      <w:kern w:val="36"/>
      <w:sz w:val="38"/>
      <w:szCs w:val="20"/>
    </w:rPr>
  </w:style>
  <w:style w:type="paragraph" w:customStyle="1" w:styleId="473">
    <w:name w:val="colordcdcdcbg"/>
    <w:basedOn w:val="1"/>
    <w:qFormat/>
    <w:uiPriority w:val="0"/>
    <w:pPr>
      <w:widowControl/>
      <w:shd w:val="clear" w:color="auto" w:fill="DCDCDC"/>
      <w:spacing w:beforeLines="40" w:afterLines="40"/>
      <w:jc w:val="left"/>
    </w:pPr>
    <w:rPr>
      <w:rFonts w:ascii="宋体" w:hAnsi="宋体" w:cs="宋体"/>
      <w:color w:val="000000"/>
      <w:kern w:val="0"/>
    </w:rPr>
  </w:style>
  <w:style w:type="paragraph" w:customStyle="1" w:styleId="474">
    <w:name w:val="小节"/>
    <w:basedOn w:val="2"/>
    <w:qFormat/>
    <w:uiPriority w:val="0"/>
    <w:pPr>
      <w:spacing w:before="200" w:after="200" w:line="560" w:lineRule="exact"/>
      <w:ind w:left="0" w:firstLine="0"/>
      <w:jc w:val="left"/>
    </w:pPr>
    <w:rPr>
      <w:rFonts w:ascii="Arial" w:hAnsi="Arial"/>
      <w:b w:val="0"/>
      <w:bCs w:val="0"/>
      <w:spacing w:val="14"/>
      <w:kern w:val="24"/>
      <w:sz w:val="28"/>
      <w:szCs w:val="20"/>
    </w:rPr>
  </w:style>
  <w:style w:type="paragraph" w:customStyle="1" w:styleId="475">
    <w:name w:val="封面一致性程度标识"/>
    <w:qFormat/>
    <w:uiPriority w:val="0"/>
    <w:pPr>
      <w:spacing w:before="440" w:line="400" w:lineRule="exact"/>
      <w:jc w:val="center"/>
    </w:pPr>
    <w:rPr>
      <w:rFonts w:ascii="宋体" w:hAnsi="Times New Roman" w:eastAsia="宋体" w:cs="Times New Roman"/>
      <w:sz w:val="28"/>
      <w:lang w:val="en-US" w:eastAsia="zh-CN" w:bidi="ar-SA"/>
    </w:rPr>
  </w:style>
  <w:style w:type="paragraph" w:customStyle="1" w:styleId="476">
    <w:name w:val="Char Char5 Char Char Char Char1"/>
    <w:basedOn w:val="1"/>
    <w:qFormat/>
    <w:uiPriority w:val="0"/>
    <w:rPr>
      <w:rFonts w:ascii="Tahoma" w:hAnsi="Tahoma"/>
      <w:sz w:val="36"/>
      <w:szCs w:val="36"/>
    </w:rPr>
  </w:style>
  <w:style w:type="paragraph" w:customStyle="1" w:styleId="477">
    <w:name w:val="colorffffffbg"/>
    <w:basedOn w:val="1"/>
    <w:qFormat/>
    <w:uiPriority w:val="0"/>
    <w:pPr>
      <w:widowControl/>
      <w:shd w:val="clear" w:color="auto" w:fill="FFFFFF"/>
      <w:spacing w:beforeLines="40" w:afterLines="40"/>
      <w:jc w:val="left"/>
    </w:pPr>
    <w:rPr>
      <w:rFonts w:ascii="宋体" w:hAnsi="宋体" w:cs="宋体"/>
      <w:color w:val="000000"/>
      <w:kern w:val="0"/>
    </w:rPr>
  </w:style>
  <w:style w:type="paragraph" w:customStyle="1" w:styleId="478">
    <w:name w:val="xl8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479">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480">
    <w:name w:val="正文无缩进 Char"/>
    <w:basedOn w:val="1"/>
    <w:qFormat/>
    <w:uiPriority w:val="0"/>
    <w:pPr>
      <w:tabs>
        <w:tab w:val="left" w:pos="420"/>
      </w:tabs>
      <w:spacing w:beforeLines="40" w:afterLines="40"/>
    </w:pPr>
  </w:style>
  <w:style w:type="paragraph" w:customStyle="1" w:styleId="481">
    <w:name w:val="样式 文档正文 + 首行缩进:  2 字符"/>
    <w:basedOn w:val="251"/>
    <w:qFormat/>
    <w:uiPriority w:val="0"/>
    <w:pPr>
      <w:tabs>
        <w:tab w:val="left" w:pos="900"/>
      </w:tabs>
      <w:adjustRightInd/>
      <w:spacing w:beforeLines="40" w:afterLines="40" w:line="360" w:lineRule="auto"/>
      <w:ind w:left="900" w:hanging="420"/>
      <w:textAlignment w:val="auto"/>
    </w:pPr>
    <w:rPr>
      <w:rFonts w:ascii="Times New Roman" w:hAnsi="Times New Roman" w:eastAsia="Times New Roman" w:cs="宋体"/>
      <w:color w:val="000000"/>
      <w:kern w:val="2"/>
      <w:sz w:val="28"/>
      <w:szCs w:val="28"/>
    </w:rPr>
  </w:style>
  <w:style w:type="paragraph" w:customStyle="1" w:styleId="482">
    <w:name w:val="四级无标题条"/>
    <w:basedOn w:val="1"/>
    <w:qFormat/>
    <w:uiPriority w:val="0"/>
    <w:pPr>
      <w:spacing w:beforeLines="40" w:afterLines="40"/>
    </w:pPr>
  </w:style>
  <w:style w:type="paragraph" w:customStyle="1" w:styleId="483">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484">
    <w:name w:val="xl32"/>
    <w:basedOn w:val="1"/>
    <w:qFormat/>
    <w:uiPriority w:val="0"/>
    <w:pPr>
      <w:widowControl/>
      <w:pBdr>
        <w:left w:val="single" w:color="auto" w:sz="4" w:space="0"/>
        <w:bottom w:val="single" w:color="auto" w:sz="4" w:space="0"/>
        <w:right w:val="single" w:color="auto" w:sz="4" w:space="0"/>
      </w:pBdr>
      <w:adjustRightInd w:val="0"/>
      <w:snapToGrid w:val="0"/>
      <w:spacing w:beforeLines="40" w:afterLines="40"/>
      <w:ind w:left="-2" w:leftChars="-1"/>
      <w:jc w:val="center"/>
    </w:pPr>
    <w:rPr>
      <w:rFonts w:ascii="黑体" w:hAnsi="宋体" w:eastAsia="黑体" w:cs="Arial"/>
      <w:kern w:val="0"/>
      <w:szCs w:val="21"/>
    </w:rPr>
  </w:style>
  <w:style w:type="paragraph" w:customStyle="1" w:styleId="485">
    <w:name w:val="primbutton"/>
    <w:basedOn w:val="1"/>
    <w:qFormat/>
    <w:uiPriority w:val="0"/>
    <w:pPr>
      <w:widowControl/>
      <w:pBdr>
        <w:top w:val="single" w:color="999999" w:sz="12" w:space="0"/>
        <w:left w:val="single" w:color="999999" w:sz="12" w:space="0"/>
        <w:bottom w:val="single" w:color="000000" w:sz="12" w:space="0"/>
        <w:right w:val="single" w:color="000000" w:sz="12" w:space="0"/>
      </w:pBdr>
      <w:shd w:val="clear" w:color="auto" w:fill="333333"/>
      <w:spacing w:beforeLines="40" w:afterLines="40"/>
      <w:jc w:val="center"/>
    </w:pPr>
    <w:rPr>
      <w:rFonts w:ascii="Arial" w:hAnsi="Arial" w:cs="Arial"/>
      <w:b/>
      <w:bCs/>
      <w:color w:val="FFFFFF"/>
      <w:kern w:val="0"/>
      <w:sz w:val="22"/>
    </w:rPr>
  </w:style>
  <w:style w:type="paragraph" w:customStyle="1" w:styleId="486">
    <w:name w:val="样式 标题 2 + 四号"/>
    <w:basedOn w:val="1"/>
    <w:qFormat/>
    <w:uiPriority w:val="0"/>
    <w:pPr>
      <w:tabs>
        <w:tab w:val="left" w:pos="1260"/>
      </w:tabs>
      <w:ind w:left="1260" w:hanging="420"/>
    </w:pPr>
  </w:style>
  <w:style w:type="paragraph" w:customStyle="1" w:styleId="487">
    <w:name w:val="color003366bld"/>
    <w:basedOn w:val="1"/>
    <w:qFormat/>
    <w:uiPriority w:val="0"/>
    <w:pPr>
      <w:widowControl/>
      <w:spacing w:beforeLines="40" w:afterLines="40"/>
      <w:jc w:val="left"/>
    </w:pPr>
    <w:rPr>
      <w:rFonts w:ascii="宋体" w:hAnsi="宋体" w:cs="宋体"/>
      <w:b/>
      <w:bCs/>
      <w:color w:val="003366"/>
      <w:kern w:val="0"/>
    </w:rPr>
  </w:style>
  <w:style w:type="paragraph" w:customStyle="1" w:styleId="488">
    <w:name w:val="xl60"/>
    <w:basedOn w:val="1"/>
    <w:qFormat/>
    <w:uiPriority w:val="0"/>
    <w:pPr>
      <w:widowControl/>
      <w:pBdr>
        <w:top w:val="single" w:color="auto" w:sz="4" w:space="0"/>
        <w:left w:val="single" w:color="auto" w:sz="4" w:space="0"/>
        <w:bottom w:val="single" w:color="auto" w:sz="8" w:space="0"/>
        <w:right w:val="single" w:color="auto" w:sz="4" w:space="0"/>
      </w:pBdr>
      <w:spacing w:beforeLines="40" w:afterLines="40"/>
      <w:jc w:val="center"/>
    </w:pPr>
    <w:rPr>
      <w:color w:val="000000"/>
      <w:kern w:val="0"/>
      <w:sz w:val="20"/>
      <w:szCs w:val="20"/>
    </w:rPr>
  </w:style>
  <w:style w:type="paragraph" w:customStyle="1" w:styleId="489">
    <w:name w:val="Char2 Char Char Char Char Char Char"/>
    <w:basedOn w:val="1"/>
    <w:qFormat/>
    <w:uiPriority w:val="0"/>
    <w:pPr>
      <w:spacing w:beforeLines="40" w:afterLines="40"/>
    </w:pPr>
    <w:rPr>
      <w:rFonts w:ascii="仿宋_GB2312"/>
      <w:b/>
      <w:sz w:val="30"/>
      <w:szCs w:val="32"/>
    </w:rPr>
  </w:style>
  <w:style w:type="paragraph" w:customStyle="1" w:styleId="490">
    <w:name w:val="xl34"/>
    <w:basedOn w:val="1"/>
    <w:qFormat/>
    <w:uiPriority w:val="0"/>
    <w:pPr>
      <w:widowControl/>
      <w:pBdr>
        <w:bottom w:val="single" w:color="auto" w:sz="4" w:space="0"/>
        <w:right w:val="single" w:color="auto" w:sz="4" w:space="0"/>
      </w:pBdr>
      <w:adjustRightInd w:val="0"/>
      <w:snapToGrid w:val="0"/>
      <w:spacing w:beforeLines="40" w:afterLines="40"/>
      <w:ind w:left="-2" w:leftChars="-1"/>
      <w:jc w:val="left"/>
    </w:pPr>
    <w:rPr>
      <w:rFonts w:ascii="Arial" w:hAnsi="Arial" w:cs="Arial"/>
      <w:kern w:val="0"/>
      <w:szCs w:val="21"/>
    </w:rPr>
  </w:style>
  <w:style w:type="paragraph" w:customStyle="1" w:styleId="491">
    <w:name w:val="标准标题2"/>
    <w:basedOn w:val="6"/>
    <w:qFormat/>
    <w:uiPriority w:val="0"/>
    <w:pPr>
      <w:spacing w:line="360" w:lineRule="auto"/>
    </w:pPr>
    <w:rPr>
      <w:rFonts w:eastAsia="仿宋_GB2312"/>
      <w:bCs w:val="0"/>
      <w:sz w:val="28"/>
    </w:rPr>
  </w:style>
  <w:style w:type="paragraph" w:customStyle="1" w:styleId="492">
    <w:name w:val="贷方"/>
    <w:basedOn w:val="1"/>
    <w:qFormat/>
    <w:uiPriority w:val="0"/>
    <w:pPr>
      <w:ind w:left="1890" w:leftChars="900"/>
    </w:pPr>
  </w:style>
  <w:style w:type="paragraph" w:customStyle="1" w:styleId="493">
    <w:name w:val="数字标题3"/>
    <w:basedOn w:val="2"/>
    <w:next w:val="1"/>
    <w:qFormat/>
    <w:uiPriority w:val="0"/>
    <w:pPr>
      <w:spacing w:line="240" w:lineRule="auto"/>
      <w:ind w:left="0" w:firstLine="0"/>
    </w:pPr>
    <w:rPr>
      <w:kern w:val="0"/>
      <w:sz w:val="28"/>
      <w:szCs w:val="28"/>
    </w:rPr>
  </w:style>
  <w:style w:type="paragraph" w:customStyle="1" w:styleId="494">
    <w:name w:val="文本框内文字"/>
    <w:basedOn w:val="1"/>
    <w:qFormat/>
    <w:uiPriority w:val="0"/>
    <w:pPr>
      <w:spacing w:line="0" w:lineRule="atLeast"/>
    </w:pPr>
    <w:rPr>
      <w:rFonts w:eastAsia="仿宋_GB2312"/>
      <w:sz w:val="22"/>
    </w:rPr>
  </w:style>
  <w:style w:type="paragraph" w:customStyle="1" w:styleId="495">
    <w:name w:val="文本框文字"/>
    <w:basedOn w:val="1"/>
    <w:qFormat/>
    <w:uiPriority w:val="0"/>
    <w:pPr>
      <w:adjustRightInd w:val="0"/>
      <w:snapToGrid w:val="0"/>
      <w:spacing w:beforeLines="40" w:afterLines="40"/>
    </w:pPr>
    <w:rPr>
      <w:rFonts w:cs="Angsana New"/>
    </w:rPr>
  </w:style>
  <w:style w:type="paragraph" w:customStyle="1" w:styleId="496">
    <w:name w:val="xl26"/>
    <w:basedOn w:val="1"/>
    <w:qFormat/>
    <w:uiPriority w:val="0"/>
    <w:pPr>
      <w:widowControl/>
      <w:pBdr>
        <w:bottom w:val="single" w:color="auto" w:sz="4" w:space="0"/>
        <w:right w:val="single" w:color="auto" w:sz="4" w:space="0"/>
      </w:pBdr>
      <w:adjustRightInd w:val="0"/>
      <w:snapToGrid w:val="0"/>
      <w:spacing w:beforeLines="40" w:afterLines="40"/>
      <w:ind w:left="-2" w:leftChars="-1"/>
      <w:jc w:val="left"/>
    </w:pPr>
    <w:rPr>
      <w:rFonts w:ascii="宋体" w:hAnsi="宋体" w:cs="Arial"/>
      <w:kern w:val="0"/>
      <w:szCs w:val="21"/>
    </w:rPr>
  </w:style>
  <w:style w:type="paragraph" w:customStyle="1" w:styleId="497">
    <w:name w:val="样式 小四 行距: 1.5 倍行距 首行缩进:  2.25 字符"/>
    <w:basedOn w:val="1"/>
    <w:qFormat/>
    <w:uiPriority w:val="0"/>
    <w:pPr>
      <w:tabs>
        <w:tab w:val="left" w:pos="360"/>
        <w:tab w:val="left" w:pos="704"/>
      </w:tabs>
    </w:pPr>
    <w:rPr>
      <w:rFonts w:ascii="宋体" w:hAnsi="宋体"/>
      <w:spacing w:val="-8"/>
      <w:szCs w:val="20"/>
    </w:rPr>
  </w:style>
  <w:style w:type="paragraph" w:customStyle="1" w:styleId="498">
    <w:name w:val="colore7e7e7bg"/>
    <w:basedOn w:val="1"/>
    <w:qFormat/>
    <w:uiPriority w:val="0"/>
    <w:pPr>
      <w:widowControl/>
      <w:shd w:val="clear" w:color="auto" w:fill="E7E7E7"/>
      <w:spacing w:beforeLines="40" w:afterLines="40"/>
      <w:jc w:val="left"/>
    </w:pPr>
    <w:rPr>
      <w:rFonts w:ascii="宋体" w:hAnsi="宋体" w:cs="宋体"/>
      <w:color w:val="000000"/>
      <w:kern w:val="0"/>
    </w:rPr>
  </w:style>
  <w:style w:type="paragraph" w:customStyle="1" w:styleId="499">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500">
    <w:name w:val="第一条"/>
    <w:basedOn w:val="356"/>
    <w:qFormat/>
    <w:uiPriority w:val="0"/>
    <w:pPr>
      <w:tabs>
        <w:tab w:val="left" w:pos="1542"/>
      </w:tabs>
      <w:ind w:left="500" w:firstLine="0" w:firstLineChars="0"/>
    </w:pPr>
    <w:rPr>
      <w:szCs w:val="28"/>
    </w:rPr>
  </w:style>
  <w:style w:type="paragraph" w:customStyle="1" w:styleId="501">
    <w:name w:val="xl58"/>
    <w:basedOn w:val="1"/>
    <w:qFormat/>
    <w:uiPriority w:val="0"/>
    <w:pPr>
      <w:widowControl/>
      <w:pBdr>
        <w:top w:val="single" w:color="auto" w:sz="4" w:space="0"/>
        <w:left w:val="single" w:color="auto" w:sz="8" w:space="0"/>
        <w:bottom w:val="single" w:color="auto" w:sz="8" w:space="0"/>
        <w:right w:val="single" w:color="auto" w:sz="4" w:space="0"/>
      </w:pBdr>
      <w:spacing w:beforeLines="40" w:afterLines="40"/>
      <w:jc w:val="center"/>
    </w:pPr>
    <w:rPr>
      <w:kern w:val="0"/>
      <w:sz w:val="20"/>
      <w:szCs w:val="20"/>
    </w:rPr>
  </w:style>
  <w:style w:type="paragraph" w:customStyle="1" w:styleId="502">
    <w:name w:val="样式 Arial 左侧:  0.43 厘米 段前: 1.4 磅 段后: 2.8 磅"/>
    <w:basedOn w:val="1"/>
    <w:qFormat/>
    <w:uiPriority w:val="0"/>
    <w:pPr>
      <w:spacing w:beforeLines="40" w:afterLines="40"/>
      <w:ind w:left="244" w:firstLine="540" w:firstLineChars="225"/>
    </w:pPr>
    <w:rPr>
      <w:rFonts w:ascii="Arial" w:hAnsi="Arial" w:cs="宋体"/>
    </w:rPr>
  </w:style>
  <w:style w:type="paragraph" w:customStyle="1" w:styleId="503">
    <w:name w:val="xl133"/>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504">
    <w:name w:val="xl78"/>
    <w:basedOn w:val="1"/>
    <w:qFormat/>
    <w:uiPriority w:val="0"/>
    <w:pPr>
      <w:widowControl/>
      <w:pBdr>
        <w:top w:val="single" w:color="auto" w:sz="4" w:space="0"/>
        <w:left w:val="single" w:color="auto" w:sz="4" w:space="0"/>
        <w:bottom w:val="single" w:color="auto" w:sz="4" w:space="0"/>
        <w:right w:val="single" w:color="auto" w:sz="4" w:space="0"/>
      </w:pBdr>
      <w:spacing w:beforeLines="40" w:afterLines="40"/>
      <w:jc w:val="center"/>
    </w:pPr>
    <w:rPr>
      <w:rFonts w:ascii="宋体" w:hAnsi="宋体" w:cs="宋体"/>
      <w:b/>
      <w:bCs/>
      <w:kern w:val="0"/>
      <w:sz w:val="20"/>
      <w:szCs w:val="20"/>
    </w:rPr>
  </w:style>
  <w:style w:type="paragraph" w:customStyle="1" w:styleId="505">
    <w:name w:val="Char2 Char Char"/>
    <w:basedOn w:val="1"/>
    <w:qFormat/>
    <w:uiPriority w:val="0"/>
    <w:pPr>
      <w:adjustRightInd w:val="0"/>
    </w:pPr>
    <w:rPr>
      <w:szCs w:val="20"/>
    </w:rPr>
  </w:style>
  <w:style w:type="paragraph" w:customStyle="1" w:styleId="506">
    <w:name w:val="正文1"/>
    <w:basedOn w:val="1"/>
    <w:qFormat/>
    <w:uiPriority w:val="0"/>
    <w:pPr>
      <w:adjustRightInd w:val="0"/>
      <w:spacing w:beforeLines="40" w:afterLines="40" w:line="312" w:lineRule="atLeast"/>
      <w:ind w:firstLine="425"/>
    </w:pPr>
    <w:rPr>
      <w:kern w:val="0"/>
      <w:szCs w:val="20"/>
    </w:rPr>
  </w:style>
  <w:style w:type="paragraph" w:customStyle="1" w:styleId="507">
    <w:name w:val="样式 标题 5H5Level 3 - iPIM 5Titre5Block Label1.1.1口h5Secon...1"/>
    <w:basedOn w:val="8"/>
    <w:qFormat/>
    <w:uiPriority w:val="0"/>
    <w:pPr>
      <w:widowControl/>
      <w:tabs>
        <w:tab w:val="left" w:pos="1304"/>
        <w:tab w:val="clear" w:pos="1008"/>
      </w:tabs>
      <w:spacing w:beforeLines="50" w:afterLines="50" w:line="377" w:lineRule="auto"/>
      <w:ind w:left="0" w:firstLine="0"/>
      <w:jc w:val="left"/>
    </w:pPr>
    <w:rPr>
      <w:rFonts w:cs="宋体"/>
      <w:sz w:val="30"/>
      <w:szCs w:val="20"/>
    </w:rPr>
  </w:style>
  <w:style w:type="paragraph" w:customStyle="1" w:styleId="508">
    <w:name w:val="我的标题4"/>
    <w:next w:val="335"/>
    <w:qFormat/>
    <w:uiPriority w:val="0"/>
    <w:pPr>
      <w:spacing w:beforeLines="50" w:afterLines="50" w:line="0" w:lineRule="atLeast"/>
      <w:ind w:left="992" w:hanging="992"/>
      <w:outlineLvl w:val="3"/>
    </w:pPr>
    <w:rPr>
      <w:rFonts w:ascii="Arial" w:hAnsi="Arial" w:eastAsia="宋体" w:cs="Times New Roman"/>
      <w:b/>
      <w:kern w:val="2"/>
      <w:sz w:val="24"/>
      <w:szCs w:val="21"/>
      <w:lang w:val="en-US" w:eastAsia="zh-CN" w:bidi="ar-SA"/>
    </w:rPr>
  </w:style>
  <w:style w:type="paragraph" w:customStyle="1" w:styleId="509">
    <w:name w:val="样式 标题 2H2 + 黑体"/>
    <w:basedOn w:val="6"/>
    <w:qFormat/>
    <w:uiPriority w:val="0"/>
    <w:pPr>
      <w:widowControl/>
      <w:spacing w:beforeLines="40" w:afterLines="40" w:line="415" w:lineRule="auto"/>
      <w:ind w:left="0" w:firstLine="0"/>
      <w:jc w:val="left"/>
    </w:pPr>
    <w:rPr>
      <w:kern w:val="0"/>
      <w:szCs w:val="20"/>
    </w:rPr>
  </w:style>
  <w:style w:type="paragraph" w:customStyle="1" w:styleId="510">
    <w:name w:val="默认段落样式"/>
    <w:basedOn w:val="194"/>
    <w:qFormat/>
    <w:uiPriority w:val="0"/>
    <w:pPr>
      <w:spacing w:before="0"/>
      <w:ind w:firstLine="480"/>
      <w:jc w:val="both"/>
      <w:outlineLvl w:val="2"/>
    </w:pPr>
    <w:rPr>
      <w:rFonts w:ascii="仿宋_GB2312" w:cs="Times New Roman"/>
      <w:color w:val="000000"/>
      <w:kern w:val="0"/>
      <w:szCs w:val="24"/>
    </w:rPr>
  </w:style>
  <w:style w:type="paragraph" w:customStyle="1" w:styleId="511">
    <w:name w:val="节"/>
    <w:basedOn w:val="6"/>
    <w:qFormat/>
    <w:uiPriority w:val="0"/>
    <w:pPr>
      <w:spacing w:before="160" w:after="160" w:line="720" w:lineRule="exact"/>
      <w:ind w:left="0" w:firstLine="0"/>
    </w:pPr>
    <w:rPr>
      <w:b w:val="0"/>
      <w:bCs w:val="0"/>
      <w:spacing w:val="14"/>
      <w:kern w:val="24"/>
      <w:sz w:val="28"/>
      <w:szCs w:val="20"/>
    </w:rPr>
  </w:style>
  <w:style w:type="paragraph" w:customStyle="1" w:styleId="512">
    <w:name w:val="表格标题"/>
    <w:basedOn w:val="398"/>
    <w:qFormat/>
    <w:uiPriority w:val="0"/>
    <w:pPr>
      <w:jc w:val="center"/>
    </w:pPr>
    <w:rPr>
      <w:b/>
      <w:bCs/>
      <w:i/>
      <w:iCs/>
    </w:rPr>
  </w:style>
  <w:style w:type="paragraph" w:customStyle="1" w:styleId="513">
    <w:name w:val="Char1"/>
    <w:basedOn w:val="1"/>
    <w:qFormat/>
    <w:uiPriority w:val="0"/>
    <w:rPr>
      <w:rFonts w:ascii="Tahoma" w:hAnsi="Tahoma"/>
      <w:szCs w:val="20"/>
    </w:rPr>
  </w:style>
  <w:style w:type="paragraph" w:customStyle="1" w:styleId="514">
    <w:name w:val="注意事项"/>
    <w:basedOn w:val="1"/>
    <w:qFormat/>
    <w:uiPriority w:val="0"/>
    <w:pPr>
      <w:spacing w:beforeLines="50" w:afterLines="50"/>
      <w:ind w:firstLine="600" w:firstLineChars="200"/>
    </w:pPr>
    <w:rPr>
      <w:rFonts w:ascii="仿宋_GB2312" w:eastAsia="仿宋_GB2312" w:cs="Latha"/>
      <w:bCs/>
      <w:color w:val="000000"/>
      <w:sz w:val="30"/>
      <w:szCs w:val="30"/>
    </w:rPr>
  </w:style>
  <w:style w:type="paragraph" w:customStyle="1" w:styleId="515">
    <w:name w:val="封面_项目建设单位"/>
    <w:basedOn w:val="53"/>
    <w:qFormat/>
    <w:uiPriority w:val="0"/>
    <w:pPr>
      <w:autoSpaceDE w:val="0"/>
      <w:autoSpaceDN w:val="0"/>
      <w:adjustRightInd w:val="0"/>
      <w:spacing w:beforeLines="40" w:afterLines="40" w:line="240" w:lineRule="atLeast"/>
      <w:ind w:firstLine="425"/>
      <w:jc w:val="distribute"/>
    </w:pPr>
    <w:rPr>
      <w:rFonts w:ascii="Arial" w:hAnsi="Arial" w:eastAsia="黑体"/>
      <w:color w:val="000000"/>
      <w:sz w:val="32"/>
      <w:szCs w:val="20"/>
    </w:rPr>
  </w:style>
  <w:style w:type="paragraph" w:customStyle="1" w:styleId="516">
    <w:name w:val="xl44"/>
    <w:basedOn w:val="1"/>
    <w:qFormat/>
    <w:uiPriority w:val="0"/>
    <w:pPr>
      <w:widowControl/>
      <w:pBdr>
        <w:top w:val="single" w:color="auto" w:sz="4" w:space="0"/>
        <w:bottom w:val="single" w:color="auto" w:sz="4" w:space="0"/>
        <w:right w:val="single" w:color="auto" w:sz="4" w:space="0"/>
      </w:pBdr>
      <w:adjustRightInd w:val="0"/>
      <w:snapToGrid w:val="0"/>
      <w:spacing w:beforeLines="40" w:afterLines="40"/>
      <w:ind w:left="-2" w:leftChars="-1"/>
      <w:jc w:val="center"/>
    </w:pPr>
    <w:rPr>
      <w:rFonts w:ascii="宋体" w:hAnsi="宋体" w:cs="Arial"/>
      <w:b/>
      <w:bCs/>
      <w:kern w:val="0"/>
      <w:szCs w:val="21"/>
    </w:rPr>
  </w:style>
  <w:style w:type="paragraph" w:customStyle="1" w:styleId="517">
    <w:name w:val="tertnavdiv"/>
    <w:basedOn w:val="1"/>
    <w:qFormat/>
    <w:uiPriority w:val="0"/>
    <w:pPr>
      <w:widowControl/>
      <w:shd w:val="clear" w:color="auto" w:fill="CECECE"/>
      <w:spacing w:beforeLines="40" w:afterLines="40"/>
      <w:jc w:val="left"/>
    </w:pPr>
    <w:rPr>
      <w:rFonts w:ascii="宋体" w:hAnsi="宋体" w:cs="宋体"/>
      <w:color w:val="000000"/>
      <w:kern w:val="0"/>
    </w:rPr>
  </w:style>
  <w:style w:type="paragraph" w:customStyle="1" w:styleId="518">
    <w:name w:val="段落内容"/>
    <w:basedOn w:val="1"/>
    <w:qFormat/>
    <w:uiPriority w:val="0"/>
    <w:pPr>
      <w:spacing w:afterLines="50"/>
      <w:ind w:firstLine="560" w:firstLineChars="200"/>
    </w:pPr>
    <w:rPr>
      <w:rFonts w:cs="宋体"/>
      <w:sz w:val="28"/>
      <w:szCs w:val="20"/>
    </w:rPr>
  </w:style>
  <w:style w:type="paragraph" w:customStyle="1" w:styleId="519">
    <w:name w:val="xl134"/>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520">
    <w:name w:val="xl11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521">
    <w:name w:val="插图"/>
    <w:basedOn w:val="2"/>
    <w:next w:val="1"/>
    <w:qFormat/>
    <w:uiPriority w:val="0"/>
    <w:pPr>
      <w:keepNext w:val="0"/>
      <w:tabs>
        <w:tab w:val="left" w:pos="1260"/>
        <w:tab w:val="clear" w:pos="720"/>
      </w:tabs>
      <w:spacing w:beforeLines="40" w:afterLines="40"/>
      <w:ind w:left="420" w:hanging="420"/>
      <w:jc w:val="center"/>
      <w:outlineLvl w:val="9"/>
    </w:pPr>
    <w:rPr>
      <w:rFonts w:ascii="黑体" w:eastAsia="黑体"/>
      <w:b w:val="0"/>
      <w:bCs w:val="0"/>
      <w:sz w:val="21"/>
    </w:rPr>
  </w:style>
  <w:style w:type="paragraph" w:customStyle="1" w:styleId="522">
    <w:name w:val="xl24"/>
    <w:basedOn w:val="1"/>
    <w:qFormat/>
    <w:uiPriority w:val="0"/>
    <w:pPr>
      <w:widowControl/>
      <w:pBdr>
        <w:top w:val="single" w:color="auto" w:sz="8" w:space="0"/>
        <w:left w:val="single" w:color="auto" w:sz="8" w:space="0"/>
        <w:bottom w:val="single" w:color="auto" w:sz="8" w:space="0"/>
        <w:right w:val="single" w:color="auto" w:sz="8" w:space="0"/>
      </w:pBdr>
      <w:spacing w:beforeLines="40" w:afterLines="40"/>
      <w:jc w:val="center"/>
    </w:pPr>
    <w:rPr>
      <w:rFonts w:ascii="宋体" w:hAnsi="宋体"/>
      <w:b/>
      <w:bCs/>
      <w:kern w:val="0"/>
    </w:rPr>
  </w:style>
  <w:style w:type="paragraph" w:customStyle="1" w:styleId="523">
    <w:name w:val="large"/>
    <w:basedOn w:val="1"/>
    <w:qFormat/>
    <w:uiPriority w:val="0"/>
    <w:pPr>
      <w:widowControl/>
      <w:spacing w:beforeLines="40" w:afterLines="40"/>
      <w:jc w:val="left"/>
    </w:pPr>
    <w:rPr>
      <w:rFonts w:ascii="宋体" w:hAnsi="宋体" w:cs="宋体"/>
      <w:color w:val="000000"/>
      <w:kern w:val="0"/>
      <w:sz w:val="26"/>
      <w:szCs w:val="26"/>
    </w:rPr>
  </w:style>
  <w:style w:type="paragraph" w:customStyle="1" w:styleId="524">
    <w:name w:val="Char2 Char Char Char Char Char Char1"/>
    <w:basedOn w:val="1"/>
    <w:qFormat/>
    <w:uiPriority w:val="0"/>
    <w:rPr>
      <w:rFonts w:ascii="仿宋_GB2312"/>
      <w:b/>
      <w:sz w:val="30"/>
      <w:szCs w:val="32"/>
    </w:rPr>
  </w:style>
  <w:style w:type="paragraph" w:customStyle="1" w:styleId="525">
    <w:name w:val="xl69"/>
    <w:basedOn w:val="1"/>
    <w:qFormat/>
    <w:uiPriority w:val="0"/>
    <w:pPr>
      <w:widowControl/>
      <w:pBdr>
        <w:top w:val="single" w:color="auto" w:sz="4" w:space="0"/>
        <w:left w:val="single" w:color="auto" w:sz="4" w:space="0"/>
        <w:bottom w:val="single" w:color="auto" w:sz="4" w:space="0"/>
        <w:right w:val="single" w:color="auto" w:sz="4" w:space="0"/>
      </w:pBdr>
      <w:spacing w:beforeLines="40" w:afterLines="40"/>
      <w:jc w:val="center"/>
    </w:pPr>
    <w:rPr>
      <w:rFonts w:ascii="宋体" w:hAnsi="宋体" w:cs="宋体"/>
      <w:b/>
      <w:bCs/>
      <w:kern w:val="0"/>
      <w:sz w:val="20"/>
      <w:szCs w:val="20"/>
    </w:rPr>
  </w:style>
  <w:style w:type="paragraph" w:customStyle="1" w:styleId="526">
    <w:name w:val="xl126"/>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527">
    <w:name w:val="Char Char3 Char Char Char Char Char Char Char Char Char Char Char Char2 Char Char1"/>
    <w:basedOn w:val="1"/>
    <w:qFormat/>
    <w:uiPriority w:val="0"/>
    <w:rPr>
      <w:rFonts w:ascii="Tahoma" w:hAnsi="Tahoma"/>
      <w:sz w:val="36"/>
      <w:szCs w:val="36"/>
    </w:rPr>
  </w:style>
  <w:style w:type="paragraph" w:customStyle="1" w:styleId="528">
    <w:name w:val="附图居中"/>
    <w:basedOn w:val="1"/>
    <w:next w:val="529"/>
    <w:qFormat/>
    <w:uiPriority w:val="0"/>
    <w:pPr>
      <w:keepNext/>
      <w:jc w:val="center"/>
    </w:pPr>
  </w:style>
  <w:style w:type="paragraph" w:customStyle="1" w:styleId="529">
    <w:name w:val="附图标题"/>
    <w:basedOn w:val="1"/>
    <w:next w:val="24"/>
    <w:qFormat/>
    <w:uiPriority w:val="0"/>
    <w:pPr>
      <w:keepNext/>
      <w:tabs>
        <w:tab w:val="left" w:pos="1620"/>
      </w:tabs>
      <w:spacing w:afterLines="100"/>
      <w:ind w:left="1620" w:leftChars="600" w:hanging="360" w:hangingChars="200"/>
      <w:jc w:val="center"/>
    </w:pPr>
    <w:rPr>
      <w:rFonts w:ascii="Arial" w:hAnsi="Arial" w:eastAsia="黑体"/>
      <w:b/>
      <w:sz w:val="18"/>
    </w:rPr>
  </w:style>
  <w:style w:type="paragraph" w:customStyle="1" w:styleId="530">
    <w:name w:val="列表标题"/>
    <w:basedOn w:val="1"/>
    <w:next w:val="1"/>
    <w:qFormat/>
    <w:uiPriority w:val="0"/>
    <w:pPr>
      <w:spacing w:beforeLines="40" w:afterLines="40"/>
      <w:jc w:val="center"/>
    </w:pPr>
    <w:rPr>
      <w:szCs w:val="20"/>
    </w:rPr>
  </w:style>
  <w:style w:type="paragraph" w:customStyle="1" w:styleId="531">
    <w:name w:val="Char Char31"/>
    <w:basedOn w:val="1"/>
    <w:qFormat/>
    <w:uiPriority w:val="0"/>
    <w:pPr>
      <w:spacing w:beforeLines="40" w:afterLines="40"/>
    </w:pPr>
    <w:rPr>
      <w:rFonts w:ascii="Tahoma" w:hAnsi="Tahoma"/>
      <w:sz w:val="36"/>
      <w:szCs w:val="36"/>
    </w:rPr>
  </w:style>
  <w:style w:type="paragraph" w:customStyle="1" w:styleId="532">
    <w:name w:val="xl124"/>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rPr>
  </w:style>
  <w:style w:type="paragraph" w:customStyle="1" w:styleId="533">
    <w:name w:val="Char Char5 Char Char Char Char Char Char Char Char Char Char Char Char Char Char Char Char Char Char Char Char Char Char Char Char"/>
    <w:basedOn w:val="1"/>
    <w:qFormat/>
    <w:uiPriority w:val="0"/>
    <w:pPr>
      <w:spacing w:beforeLines="40" w:afterLines="40"/>
    </w:pPr>
    <w:rPr>
      <w:rFonts w:ascii="Tahoma" w:hAnsi="Tahoma"/>
      <w:sz w:val="36"/>
      <w:szCs w:val="36"/>
    </w:rPr>
  </w:style>
  <w:style w:type="paragraph" w:customStyle="1" w:styleId="534">
    <w:name w:val="Tabletext"/>
    <w:basedOn w:val="1"/>
    <w:qFormat/>
    <w:uiPriority w:val="0"/>
    <w:pPr>
      <w:keepLines/>
      <w:spacing w:afterLines="50"/>
      <w:jc w:val="left"/>
    </w:pPr>
    <w:rPr>
      <w:rFonts w:ascii="宋体"/>
      <w:snapToGrid w:val="0"/>
      <w:kern w:val="0"/>
      <w:szCs w:val="20"/>
    </w:rPr>
  </w:style>
  <w:style w:type="paragraph" w:customStyle="1" w:styleId="535">
    <w:name w:val="正文样式 首行缩进:  0.74 厘米"/>
    <w:basedOn w:val="1"/>
    <w:qFormat/>
    <w:uiPriority w:val="0"/>
    <w:pPr>
      <w:widowControl/>
      <w:tabs>
        <w:tab w:val="right" w:pos="8640"/>
      </w:tabs>
      <w:spacing w:beforeLines="50"/>
      <w:ind w:firstLine="420"/>
    </w:pPr>
    <w:rPr>
      <w:kern w:val="0"/>
      <w:szCs w:val="20"/>
      <w:lang w:bidi="he-IL"/>
    </w:rPr>
  </w:style>
  <w:style w:type="paragraph" w:customStyle="1" w:styleId="536">
    <w:name w:val="段落正文"/>
    <w:basedOn w:val="1"/>
    <w:qFormat/>
    <w:uiPriority w:val="0"/>
    <w:pPr>
      <w:spacing w:beforeLines="50" w:line="360" w:lineRule="atLeast"/>
      <w:ind w:left="100" w:leftChars="100" w:firstLine="200" w:firstLineChars="200"/>
    </w:pPr>
    <w:rPr>
      <w:spacing w:val="2"/>
      <w:szCs w:val="20"/>
    </w:rPr>
  </w:style>
  <w:style w:type="paragraph" w:customStyle="1" w:styleId="537">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538">
    <w:name w:val="规范正文"/>
    <w:basedOn w:val="58"/>
    <w:qFormat/>
    <w:uiPriority w:val="0"/>
    <w:pPr>
      <w:snapToGrid/>
      <w:spacing w:beforeLines="40" w:afterLines="40" w:line="480" w:lineRule="auto"/>
      <w:ind w:left="420" w:firstLine="0" w:firstLineChars="0"/>
    </w:pPr>
    <w:rPr>
      <w:rFonts w:ascii="Times New Roman" w:hAnsi="Times New Roman" w:cs="Times New Roman"/>
      <w:b w:val="0"/>
      <w:bCs w:val="0"/>
      <w:color w:val="auto"/>
      <w:sz w:val="21"/>
    </w:rPr>
  </w:style>
  <w:style w:type="paragraph" w:customStyle="1" w:styleId="539">
    <w:name w:val="文2"/>
    <w:basedOn w:val="1"/>
    <w:qFormat/>
    <w:uiPriority w:val="0"/>
    <w:pPr>
      <w:tabs>
        <w:tab w:val="left" w:pos="1440"/>
      </w:tabs>
      <w:autoSpaceDE w:val="0"/>
      <w:autoSpaceDN w:val="0"/>
      <w:adjustRightInd w:val="0"/>
      <w:spacing w:beforeLines="40" w:afterLines="40" w:line="300" w:lineRule="auto"/>
      <w:ind w:left="777"/>
      <w:jc w:val="left"/>
    </w:pPr>
    <w:rPr>
      <w:kern w:val="0"/>
      <w:sz w:val="22"/>
    </w:rPr>
  </w:style>
  <w:style w:type="paragraph" w:customStyle="1" w:styleId="540">
    <w:name w:val="段(正文）"/>
    <w:qFormat/>
    <w:uiPriority w:val="0"/>
    <w:pPr>
      <w:autoSpaceDE w:val="0"/>
      <w:autoSpaceDN w:val="0"/>
      <w:ind w:firstLine="420"/>
      <w:jc w:val="both"/>
    </w:pPr>
    <w:rPr>
      <w:rFonts w:ascii="宋体" w:hAnsi="Times New Roman" w:eastAsia="宋体" w:cs="Times New Roman"/>
      <w:sz w:val="21"/>
      <w:lang w:val="en-US" w:eastAsia="zh-CN" w:bidi="ar-SA"/>
    </w:rPr>
  </w:style>
  <w:style w:type="paragraph" w:customStyle="1" w:styleId="541">
    <w:name w:val="样式 标题 3H3 + 两端对齐"/>
    <w:basedOn w:val="2"/>
    <w:qFormat/>
    <w:uiPriority w:val="0"/>
    <w:pPr>
      <w:keepLines w:val="0"/>
      <w:spacing w:line="240" w:lineRule="auto"/>
      <w:ind w:left="0" w:firstLine="0"/>
      <w:jc w:val="left"/>
    </w:pPr>
    <w:rPr>
      <w:rFonts w:cs="宋体"/>
      <w:kern w:val="0"/>
      <w:sz w:val="21"/>
      <w:szCs w:val="20"/>
    </w:rPr>
  </w:style>
  <w:style w:type="paragraph" w:customStyle="1" w:styleId="542">
    <w:name w:val="附录标识"/>
    <w:basedOn w:val="1"/>
    <w:qFormat/>
    <w:uiPriority w:val="0"/>
    <w:pPr>
      <w:spacing w:line="312" w:lineRule="auto"/>
    </w:pPr>
  </w:style>
  <w:style w:type="paragraph" w:customStyle="1" w:styleId="543">
    <w:name w:val="无标题条"/>
    <w:next w:val="327"/>
    <w:qFormat/>
    <w:uiPriority w:val="0"/>
    <w:pPr>
      <w:jc w:val="both"/>
    </w:pPr>
    <w:rPr>
      <w:rFonts w:ascii="Times New Roman" w:hAnsi="Times New Roman" w:eastAsia="宋体" w:cs="Times New Roman"/>
      <w:sz w:val="21"/>
      <w:lang w:val="en-US" w:eastAsia="zh-CN" w:bidi="ar-SA"/>
    </w:rPr>
  </w:style>
  <w:style w:type="paragraph" w:customStyle="1" w:styleId="544">
    <w:name w:val="it"/>
    <w:basedOn w:val="1"/>
    <w:qFormat/>
    <w:uiPriority w:val="0"/>
    <w:pPr>
      <w:widowControl/>
      <w:spacing w:beforeLines="40" w:afterLines="40" w:line="330" w:lineRule="atLeast"/>
      <w:jc w:val="left"/>
    </w:pPr>
    <w:rPr>
      <w:rFonts w:ascii="宋体" w:hAnsi="宋体" w:cs="宋体"/>
      <w:color w:val="000000"/>
      <w:kern w:val="0"/>
      <w:sz w:val="18"/>
      <w:szCs w:val="18"/>
    </w:rPr>
  </w:style>
  <w:style w:type="paragraph" w:customStyle="1" w:styleId="545">
    <w:name w:val="中文标题 4"/>
    <w:basedOn w:val="42"/>
    <w:qFormat/>
    <w:uiPriority w:val="0"/>
    <w:pPr>
      <w:spacing w:before="100" w:beforeAutospacing="1" w:after="100" w:afterAutospacing="1" w:line="360" w:lineRule="auto"/>
      <w:ind w:firstLine="482"/>
    </w:pPr>
    <w:rPr>
      <w:rFonts w:ascii="Times New Roman" w:hAnsi="Times New Roman"/>
      <w:spacing w:val="0"/>
      <w:kern w:val="28"/>
      <w:sz w:val="24"/>
      <w:szCs w:val="24"/>
    </w:rPr>
  </w:style>
  <w:style w:type="paragraph" w:customStyle="1" w:styleId="546">
    <w:name w:val="xl9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547">
    <w:name w:val="附录四级条标题"/>
    <w:basedOn w:val="1"/>
    <w:qFormat/>
    <w:uiPriority w:val="0"/>
    <w:pPr>
      <w:spacing w:line="312" w:lineRule="auto"/>
    </w:pPr>
  </w:style>
  <w:style w:type="paragraph" w:customStyle="1" w:styleId="548">
    <w:name w:val="p0"/>
    <w:basedOn w:val="1"/>
    <w:qFormat/>
    <w:uiPriority w:val="0"/>
    <w:pPr>
      <w:widowControl/>
      <w:spacing w:before="100" w:beforeAutospacing="1" w:after="100" w:afterAutospacing="1"/>
      <w:jc w:val="left"/>
    </w:pPr>
    <w:rPr>
      <w:rFonts w:ascii="宋体" w:hAnsi="宋体"/>
      <w:kern w:val="0"/>
      <w:szCs w:val="20"/>
    </w:rPr>
  </w:style>
  <w:style w:type="paragraph" w:customStyle="1" w:styleId="549">
    <w:name w:val="样式 样式 样式 我的正文首行缩进 + 首行缩进:  2 字符 + 首行缩进:  2 字符 + 首行缩进:  2 字符1"/>
    <w:basedOn w:val="1"/>
    <w:qFormat/>
    <w:uiPriority w:val="0"/>
    <w:pPr>
      <w:widowControl/>
      <w:spacing w:beforeLines="40" w:afterLines="40"/>
      <w:ind w:firstLine="200" w:firstLineChars="200"/>
      <w:jc w:val="left"/>
    </w:pPr>
    <w:rPr>
      <w:rFonts w:eastAsia="华文细黑"/>
    </w:rPr>
  </w:style>
  <w:style w:type="paragraph" w:customStyle="1" w:styleId="550">
    <w:name w:val="newmarker"/>
    <w:basedOn w:val="1"/>
    <w:qFormat/>
    <w:uiPriority w:val="0"/>
    <w:pPr>
      <w:widowControl/>
      <w:spacing w:beforeLines="40" w:afterLines="40"/>
      <w:jc w:val="left"/>
    </w:pPr>
    <w:rPr>
      <w:rFonts w:ascii="宋体" w:hAnsi="宋体" w:cs="宋体"/>
      <w:b/>
      <w:bCs/>
      <w:color w:val="FF0000"/>
      <w:kern w:val="0"/>
      <w:sz w:val="22"/>
    </w:rPr>
  </w:style>
  <w:style w:type="paragraph" w:customStyle="1" w:styleId="551">
    <w:name w:val="font9"/>
    <w:basedOn w:val="1"/>
    <w:qFormat/>
    <w:uiPriority w:val="0"/>
    <w:pPr>
      <w:widowControl/>
      <w:adjustRightInd w:val="0"/>
      <w:snapToGrid w:val="0"/>
      <w:spacing w:beforeLines="40" w:afterLines="40"/>
      <w:ind w:left="-2" w:leftChars="-1"/>
      <w:jc w:val="left"/>
    </w:pPr>
    <w:rPr>
      <w:rFonts w:ascii="Arial" w:hAnsi="Arial" w:cs="Arial"/>
      <w:b/>
      <w:bCs/>
      <w:kern w:val="0"/>
      <w:sz w:val="28"/>
      <w:szCs w:val="28"/>
    </w:rPr>
  </w:style>
  <w:style w:type="paragraph" w:customStyle="1" w:styleId="552">
    <w:name w:val="首信标准正文 Char Char Char Char"/>
    <w:basedOn w:val="1"/>
    <w:qFormat/>
    <w:uiPriority w:val="0"/>
    <w:pPr>
      <w:spacing w:beforeLines="40" w:afterLines="40"/>
    </w:pPr>
    <w:rPr>
      <w:rFonts w:ascii="Tahoma" w:hAnsi="Tahoma"/>
      <w:szCs w:val="20"/>
    </w:rPr>
  </w:style>
  <w:style w:type="paragraph" w:customStyle="1" w:styleId="553">
    <w:name w:val="xl11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554">
    <w:name w:val="my标题5"/>
    <w:basedOn w:val="1"/>
    <w:qFormat/>
    <w:uiPriority w:val="0"/>
    <w:pPr>
      <w:tabs>
        <w:tab w:val="left" w:pos="992"/>
      </w:tabs>
      <w:ind w:left="992" w:hanging="992"/>
    </w:pPr>
  </w:style>
  <w:style w:type="paragraph" w:customStyle="1" w:styleId="555">
    <w:name w:val="样式 标题 3Chapter X.X.X. + 段后: 0.5 行"/>
    <w:basedOn w:val="2"/>
    <w:qFormat/>
    <w:uiPriority w:val="0"/>
    <w:pPr>
      <w:keepLines w:val="0"/>
      <w:spacing w:before="120" w:afterLines="50" w:line="240" w:lineRule="auto"/>
      <w:jc w:val="left"/>
    </w:pPr>
    <w:rPr>
      <w:rFonts w:ascii="宋体" w:cs="宋体"/>
      <w:snapToGrid w:val="0"/>
      <w:kern w:val="0"/>
      <w:sz w:val="24"/>
      <w:szCs w:val="20"/>
    </w:rPr>
  </w:style>
  <w:style w:type="paragraph" w:customStyle="1" w:styleId="556">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557">
    <w:name w:val="Char4 Char Char Char Char Char Char Char Char"/>
    <w:basedOn w:val="1"/>
    <w:qFormat/>
    <w:uiPriority w:val="0"/>
    <w:rPr>
      <w:rFonts w:ascii="Tahoma" w:hAnsi="Tahoma"/>
      <w:sz w:val="36"/>
      <w:szCs w:val="36"/>
    </w:rPr>
  </w:style>
  <w:style w:type="paragraph" w:customStyle="1" w:styleId="558">
    <w:name w:val="pa-17"/>
    <w:basedOn w:val="1"/>
    <w:qFormat/>
    <w:uiPriority w:val="0"/>
    <w:pPr>
      <w:widowControl/>
      <w:spacing w:before="150" w:after="150"/>
      <w:jc w:val="left"/>
    </w:pPr>
    <w:rPr>
      <w:rFonts w:ascii="宋体" w:hAnsi="宋体" w:cs="宋体"/>
      <w:kern w:val="0"/>
    </w:rPr>
  </w:style>
  <w:style w:type="paragraph" w:customStyle="1" w:styleId="559">
    <w:name w:val="Paragraph4"/>
    <w:basedOn w:val="1"/>
    <w:qFormat/>
    <w:uiPriority w:val="0"/>
    <w:pPr>
      <w:spacing w:before="80" w:afterLines="50"/>
      <w:ind w:left="2250"/>
    </w:pPr>
    <w:rPr>
      <w:rFonts w:ascii="宋体"/>
      <w:snapToGrid w:val="0"/>
      <w:kern w:val="0"/>
      <w:szCs w:val="20"/>
    </w:rPr>
  </w:style>
  <w:style w:type="paragraph" w:customStyle="1" w:styleId="560">
    <w:name w:val="f1"/>
    <w:basedOn w:val="1"/>
    <w:qFormat/>
    <w:uiPriority w:val="0"/>
    <w:pPr>
      <w:widowControl/>
      <w:spacing w:before="100" w:beforeAutospacing="1" w:after="100" w:afterAutospacing="1"/>
      <w:jc w:val="center"/>
    </w:pPr>
    <w:rPr>
      <w:rFonts w:ascii="Helvetica" w:hAnsi="Helvetica" w:cs="Helvetica"/>
      <w:b/>
      <w:bCs/>
      <w:color w:val="FF8080"/>
      <w:spacing w:val="160"/>
      <w:kern w:val="0"/>
      <w:sz w:val="80"/>
      <w:szCs w:val="80"/>
    </w:rPr>
  </w:style>
  <w:style w:type="paragraph" w:customStyle="1" w:styleId="561">
    <w:name w:val="首行缩进正文"/>
    <w:basedOn w:val="1"/>
    <w:qFormat/>
    <w:uiPriority w:val="0"/>
    <w:pPr>
      <w:spacing w:beforeLines="40" w:afterLines="40"/>
      <w:ind w:firstLine="480"/>
    </w:pPr>
    <w:rPr>
      <w:szCs w:val="20"/>
    </w:rPr>
  </w:style>
  <w:style w:type="paragraph" w:customStyle="1" w:styleId="562">
    <w:name w:val="标题 3Chapter X.X.X. + 段后: 0.5 行 + 段后: 0.5 行 + 段后: 0.5 行1"/>
    <w:qFormat/>
    <w:uiPriority w:val="0"/>
    <w:rPr>
      <w:rFonts w:asciiTheme="minorHAnsi" w:hAnsiTheme="minorHAnsi" w:eastAsiaTheme="minorEastAsia" w:cstheme="minorBidi"/>
      <w:lang w:val="en-US" w:eastAsia="zh-CN" w:bidi="ar-SA"/>
    </w:rPr>
  </w:style>
  <w:style w:type="paragraph" w:customStyle="1" w:styleId="563">
    <w:name w:val="xl53"/>
    <w:basedOn w:val="1"/>
    <w:qFormat/>
    <w:uiPriority w:val="0"/>
    <w:pPr>
      <w:widowControl/>
      <w:pBdr>
        <w:top w:val="single" w:color="auto" w:sz="4" w:space="0"/>
        <w:left w:val="single" w:color="auto" w:sz="4" w:space="0"/>
        <w:bottom w:val="single" w:color="auto" w:sz="4" w:space="0"/>
        <w:right w:val="single" w:color="auto" w:sz="8" w:space="0"/>
      </w:pBdr>
      <w:spacing w:beforeLines="40" w:afterLines="40"/>
      <w:jc w:val="left"/>
    </w:pPr>
    <w:rPr>
      <w:rFonts w:ascii="宋体" w:hAnsi="宋体" w:cs="宋体"/>
      <w:color w:val="0000FF"/>
      <w:kern w:val="0"/>
      <w:sz w:val="20"/>
      <w:szCs w:val="20"/>
    </w:rPr>
  </w:style>
  <w:style w:type="paragraph" w:customStyle="1" w:styleId="564">
    <w:name w:val="xl8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565">
    <w:name w:val="封面版本"/>
    <w:basedOn w:val="1"/>
    <w:qFormat/>
    <w:uiPriority w:val="0"/>
    <w:pPr>
      <w:jc w:val="center"/>
    </w:pPr>
    <w:rPr>
      <w:rFonts w:ascii="宋体" w:hAnsi="宋体" w:cs="宋体"/>
      <w:sz w:val="30"/>
      <w:szCs w:val="20"/>
    </w:rPr>
  </w:style>
  <w:style w:type="paragraph" w:customStyle="1" w:styleId="566">
    <w:name w:val="正文--表格内正文"/>
    <w:basedOn w:val="1"/>
    <w:qFormat/>
    <w:uiPriority w:val="0"/>
    <w:pPr>
      <w:spacing w:beforeLines="50" w:line="0" w:lineRule="atLeast"/>
      <w:jc w:val="center"/>
    </w:pPr>
    <w:rPr>
      <w:rFonts w:ascii="宋体" w:hAnsi="宋体"/>
    </w:rPr>
  </w:style>
  <w:style w:type="paragraph" w:customStyle="1" w:styleId="567">
    <w:name w:val="zw"/>
    <w:basedOn w:val="1"/>
    <w:qFormat/>
    <w:uiPriority w:val="0"/>
    <w:pPr>
      <w:adjustRightInd w:val="0"/>
      <w:snapToGrid w:val="0"/>
      <w:spacing w:line="312" w:lineRule="atLeast"/>
      <w:ind w:left="-2" w:leftChars="-1"/>
      <w:jc w:val="left"/>
    </w:pPr>
    <w:rPr>
      <w:rFonts w:ascii="宋体" w:hAnsi="Arial" w:cs="Arial"/>
      <w:kern w:val="0"/>
      <w:szCs w:val="20"/>
      <w:lang w:eastAsia="en-US"/>
    </w:rPr>
  </w:style>
  <w:style w:type="paragraph" w:customStyle="1" w:styleId="568">
    <w:name w:val="xl113"/>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569">
    <w:name w:val="最新标题2"/>
    <w:basedOn w:val="570"/>
    <w:next w:val="571"/>
    <w:qFormat/>
    <w:uiPriority w:val="0"/>
    <w:pPr>
      <w:tabs>
        <w:tab w:val="left" w:pos="576"/>
      </w:tabs>
      <w:spacing w:after="120"/>
    </w:pPr>
  </w:style>
  <w:style w:type="paragraph" w:customStyle="1" w:styleId="570">
    <w:name w:val="样式 标题 2"/>
    <w:basedOn w:val="6"/>
    <w:next w:val="571"/>
    <w:qFormat/>
    <w:uiPriority w:val="0"/>
    <w:pPr>
      <w:keepLines w:val="0"/>
      <w:spacing w:before="120" w:afterLines="50" w:line="240" w:lineRule="auto"/>
      <w:ind w:left="380" w:hanging="380"/>
      <w:jc w:val="left"/>
    </w:pPr>
    <w:rPr>
      <w:rFonts w:ascii="宋体" w:hAnsi="Times New Roman" w:eastAsia="宋体" w:cs="宋体"/>
      <w:snapToGrid w:val="0"/>
      <w:kern w:val="0"/>
      <w:sz w:val="28"/>
      <w:szCs w:val="20"/>
    </w:rPr>
  </w:style>
  <w:style w:type="paragraph" w:customStyle="1" w:styleId="571">
    <w:name w:val="最新标题3"/>
    <w:basedOn w:val="572"/>
    <w:next w:val="573"/>
    <w:qFormat/>
    <w:uiPriority w:val="0"/>
    <w:pPr>
      <w:tabs>
        <w:tab w:val="left" w:pos="720"/>
      </w:tabs>
      <w:spacing w:after="120"/>
    </w:pPr>
  </w:style>
  <w:style w:type="paragraph" w:customStyle="1" w:styleId="572">
    <w:name w:val="样式 标题 3"/>
    <w:basedOn w:val="2"/>
    <w:next w:val="573"/>
    <w:qFormat/>
    <w:uiPriority w:val="0"/>
    <w:pPr>
      <w:keepLines w:val="0"/>
      <w:spacing w:before="120" w:afterLines="50" w:line="240" w:lineRule="auto"/>
      <w:jc w:val="left"/>
    </w:pPr>
    <w:rPr>
      <w:rFonts w:ascii="宋体" w:cs="宋体"/>
      <w:snapToGrid w:val="0"/>
      <w:kern w:val="0"/>
      <w:sz w:val="24"/>
      <w:szCs w:val="20"/>
    </w:rPr>
  </w:style>
  <w:style w:type="paragraph" w:customStyle="1" w:styleId="573">
    <w:name w:val="最新标题4"/>
    <w:basedOn w:val="574"/>
    <w:next w:val="1"/>
    <w:qFormat/>
    <w:uiPriority w:val="0"/>
    <w:pPr>
      <w:tabs>
        <w:tab w:val="left" w:pos="864"/>
        <w:tab w:val="left" w:pos="2100"/>
      </w:tabs>
      <w:spacing w:after="120"/>
      <w:ind w:left="0" w:firstLine="0"/>
    </w:pPr>
  </w:style>
  <w:style w:type="paragraph" w:customStyle="1" w:styleId="574">
    <w:name w:val="样式 标题 4"/>
    <w:basedOn w:val="575"/>
    <w:next w:val="576"/>
    <w:qFormat/>
    <w:uiPriority w:val="0"/>
    <w:pPr>
      <w:tabs>
        <w:tab w:val="left" w:pos="864"/>
        <w:tab w:val="left" w:pos="2100"/>
      </w:tabs>
      <w:spacing w:after="50"/>
      <w:ind w:left="2100" w:hanging="420"/>
    </w:pPr>
  </w:style>
  <w:style w:type="paragraph" w:customStyle="1" w:styleId="575">
    <w:name w:val="样式 标题 4Chapter X.X.X.X. + 段后: 0.5 行1"/>
    <w:basedOn w:val="402"/>
    <w:qFormat/>
    <w:uiPriority w:val="0"/>
    <w:pPr>
      <w:spacing w:after="120"/>
    </w:pPr>
  </w:style>
  <w:style w:type="paragraph" w:customStyle="1" w:styleId="576">
    <w:name w:val="样式 正文"/>
    <w:basedOn w:val="1"/>
    <w:next w:val="1"/>
    <w:qFormat/>
    <w:uiPriority w:val="0"/>
    <w:pPr>
      <w:spacing w:afterLines="50"/>
      <w:jc w:val="left"/>
    </w:pPr>
    <w:rPr>
      <w:rFonts w:ascii="宋体" w:cs="宋体"/>
      <w:snapToGrid w:val="0"/>
      <w:kern w:val="0"/>
      <w:szCs w:val="20"/>
    </w:rPr>
  </w:style>
  <w:style w:type="paragraph" w:customStyle="1" w:styleId="577">
    <w:name w:val="Date1"/>
    <w:basedOn w:val="1"/>
    <w:next w:val="1"/>
    <w:qFormat/>
    <w:uiPriority w:val="0"/>
    <w:pPr>
      <w:adjustRightInd w:val="0"/>
      <w:spacing w:beforeLines="40" w:afterLines="40" w:line="312" w:lineRule="atLeast"/>
    </w:pPr>
    <w:rPr>
      <w:kern w:val="0"/>
      <w:szCs w:val="20"/>
    </w:rPr>
  </w:style>
  <w:style w:type="paragraph" w:customStyle="1" w:styleId="578">
    <w:name w:val="封面标题"/>
    <w:qFormat/>
    <w:uiPriority w:val="0"/>
    <w:pPr>
      <w:spacing w:line="360" w:lineRule="auto"/>
      <w:jc w:val="center"/>
    </w:pPr>
    <w:rPr>
      <w:rFonts w:ascii="Times New Roman" w:hAnsi="Times New Roman" w:eastAsia="宋体" w:cs="Times New Roman"/>
      <w:b/>
      <w:color w:val="000000"/>
      <w:sz w:val="44"/>
      <w:lang w:val="en-US" w:eastAsia="zh-CN" w:bidi="ar-SA"/>
    </w:rPr>
  </w:style>
  <w:style w:type="paragraph" w:customStyle="1" w:styleId="579">
    <w:name w:val="PMintroText"/>
    <w:basedOn w:val="1"/>
    <w:qFormat/>
    <w:uiPriority w:val="0"/>
    <w:pPr>
      <w:widowControl/>
      <w:spacing w:after="120"/>
      <w:ind w:left="720"/>
      <w:jc w:val="left"/>
    </w:pPr>
    <w:rPr>
      <w:rFonts w:ascii="Tahoma" w:hAnsi="Tahoma"/>
      <w:kern w:val="0"/>
      <w:sz w:val="22"/>
      <w:szCs w:val="20"/>
      <w:lang w:eastAsia="en-US"/>
    </w:rPr>
  </w:style>
  <w:style w:type="paragraph" w:customStyle="1" w:styleId="580">
    <w:name w:val="默认段落字体 Para Char Char"/>
    <w:basedOn w:val="1"/>
    <w:semiHidden/>
    <w:qFormat/>
    <w:uiPriority w:val="0"/>
  </w:style>
  <w:style w:type="paragraph" w:customStyle="1" w:styleId="581">
    <w:name w:val="文字"/>
    <w:basedOn w:val="1"/>
    <w:qFormat/>
    <w:uiPriority w:val="0"/>
    <w:pPr>
      <w:tabs>
        <w:tab w:val="left" w:pos="8520"/>
      </w:tabs>
      <w:spacing w:beforeLines="40" w:afterLines="40" w:line="312" w:lineRule="auto"/>
      <w:ind w:right="-210" w:firstLine="556"/>
    </w:pPr>
    <w:rPr>
      <w:rFonts w:ascii="楷体_GB2312" w:eastAsia="楷体_GB2312"/>
      <w:sz w:val="28"/>
      <w:szCs w:val="20"/>
    </w:rPr>
  </w:style>
  <w:style w:type="paragraph" w:customStyle="1" w:styleId="582">
    <w:name w:val="Code"/>
    <w:basedOn w:val="1"/>
    <w:qFormat/>
    <w:uiPriority w:val="0"/>
    <w:pPr>
      <w:pBdr>
        <w:top w:val="single" w:color="auto" w:sz="4" w:space="1"/>
        <w:left w:val="single" w:color="auto" w:sz="4" w:space="4"/>
        <w:bottom w:val="single" w:color="auto" w:sz="4" w:space="1"/>
        <w:right w:val="single" w:color="auto" w:sz="4" w:space="4"/>
      </w:pBdr>
      <w:ind w:left="720" w:hanging="720" w:hangingChars="400"/>
    </w:pPr>
    <w:rPr>
      <w:rFonts w:ascii="宋体" w:hAnsi="宋体" w:cs="Courier New"/>
      <w:sz w:val="18"/>
    </w:rPr>
  </w:style>
  <w:style w:type="paragraph" w:customStyle="1" w:styleId="583">
    <w:name w:val="xl47"/>
    <w:basedOn w:val="1"/>
    <w:qFormat/>
    <w:uiPriority w:val="0"/>
    <w:pPr>
      <w:widowControl/>
      <w:pBdr>
        <w:top w:val="single" w:color="auto" w:sz="4" w:space="0"/>
        <w:left w:val="single" w:color="auto" w:sz="4" w:space="0"/>
        <w:bottom w:val="single" w:color="auto" w:sz="4" w:space="0"/>
        <w:right w:val="single" w:color="auto" w:sz="4" w:space="0"/>
      </w:pBdr>
      <w:adjustRightInd w:val="0"/>
      <w:snapToGrid w:val="0"/>
      <w:spacing w:beforeLines="40" w:afterLines="40"/>
      <w:ind w:left="-2" w:leftChars="-1"/>
      <w:jc w:val="left"/>
    </w:pPr>
    <w:rPr>
      <w:rFonts w:ascii="宋体" w:hAnsi="宋体" w:cs="Arial"/>
      <w:kern w:val="0"/>
      <w:szCs w:val="21"/>
    </w:rPr>
  </w:style>
  <w:style w:type="paragraph" w:customStyle="1" w:styleId="584">
    <w:name w:val="标题 36"/>
    <w:basedOn w:val="1"/>
    <w:qFormat/>
    <w:uiPriority w:val="0"/>
    <w:pPr>
      <w:adjustRightInd w:val="0"/>
      <w:snapToGrid w:val="0"/>
      <w:ind w:left="-2" w:leftChars="-1"/>
    </w:pPr>
    <w:rPr>
      <w:rFonts w:ascii="Arial" w:hAnsi="Arial" w:cs="Arial"/>
    </w:rPr>
  </w:style>
  <w:style w:type="paragraph" w:customStyle="1" w:styleId="585">
    <w:name w:val="样式　标题4"/>
    <w:basedOn w:val="586"/>
    <w:next w:val="1"/>
    <w:qFormat/>
    <w:uiPriority w:val="0"/>
    <w:pPr>
      <w:tabs>
        <w:tab w:val="left" w:pos="864"/>
      </w:tabs>
    </w:pPr>
  </w:style>
  <w:style w:type="paragraph" w:customStyle="1" w:styleId="586">
    <w:name w:val="样式 标题 4Chapter X.X.X. + 段后: 0.5 行1"/>
    <w:basedOn w:val="7"/>
    <w:next w:val="7"/>
    <w:qFormat/>
    <w:uiPriority w:val="0"/>
    <w:pPr>
      <w:keepLines w:val="0"/>
      <w:spacing w:before="120" w:afterLines="50" w:line="240" w:lineRule="auto"/>
      <w:ind w:left="425" w:hanging="425"/>
      <w:jc w:val="left"/>
    </w:pPr>
    <w:rPr>
      <w:rFonts w:ascii="宋体" w:hAnsi="Times New Roman" w:eastAsia="宋体" w:cs="宋体"/>
      <w:snapToGrid w:val="0"/>
      <w:kern w:val="0"/>
      <w:sz w:val="21"/>
      <w:szCs w:val="20"/>
    </w:rPr>
  </w:style>
  <w:style w:type="paragraph" w:customStyle="1" w:styleId="587">
    <w:name w:val="0"/>
    <w:basedOn w:val="1"/>
    <w:qFormat/>
    <w:uiPriority w:val="0"/>
    <w:pPr>
      <w:widowControl/>
    </w:pPr>
    <w:rPr>
      <w:kern w:val="0"/>
      <w:szCs w:val="20"/>
    </w:rPr>
  </w:style>
  <w:style w:type="paragraph" w:customStyle="1" w:styleId="588">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589">
    <w:name w:val="xl119"/>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kern w:val="0"/>
      <w:sz w:val="18"/>
      <w:szCs w:val="18"/>
    </w:rPr>
  </w:style>
  <w:style w:type="paragraph" w:customStyle="1" w:styleId="590">
    <w:name w:val="修订1"/>
    <w:semiHidden/>
    <w:qFormat/>
    <w:uiPriority w:val="0"/>
    <w:rPr>
      <w:rFonts w:ascii="Times New Roman" w:hAnsi="Times New Roman" w:eastAsia="宋体" w:cs="Times New Roman"/>
      <w:kern w:val="2"/>
      <w:sz w:val="21"/>
      <w:szCs w:val="22"/>
      <w:lang w:val="en-US" w:eastAsia="zh-CN" w:bidi="ar-SA"/>
    </w:rPr>
  </w:style>
  <w:style w:type="paragraph" w:customStyle="1" w:styleId="591">
    <w:name w:val="U2标题"/>
    <w:basedOn w:val="6"/>
    <w:qFormat/>
    <w:uiPriority w:val="0"/>
    <w:pPr>
      <w:spacing w:beforeLines="40" w:afterLines="40" w:line="415" w:lineRule="auto"/>
      <w:ind w:left="0" w:firstLine="0"/>
    </w:pPr>
    <w:rPr>
      <w:rFonts w:eastAsia="宋体"/>
      <w:color w:val="000000"/>
      <w:sz w:val="24"/>
      <w:szCs w:val="24"/>
    </w:rPr>
  </w:style>
  <w:style w:type="paragraph" w:customStyle="1" w:styleId="592">
    <w:name w:val="样式6"/>
    <w:basedOn w:val="1"/>
    <w:qFormat/>
    <w:uiPriority w:val="0"/>
    <w:pPr>
      <w:adjustRightInd w:val="0"/>
      <w:spacing w:beforeLines="50" w:afterLines="50"/>
      <w:ind w:firstLine="669"/>
      <w:textAlignment w:val="baseline"/>
    </w:pPr>
    <w:rPr>
      <w:rFonts w:ascii="宋体" w:hAnsi="宋体"/>
      <w:kern w:val="0"/>
      <w:sz w:val="28"/>
      <w:szCs w:val="20"/>
    </w:rPr>
  </w:style>
  <w:style w:type="paragraph" w:customStyle="1" w:styleId="593">
    <w:name w:val="样式 目录 2 + 段前: 0.2 行 段后: 0.2 行"/>
    <w:basedOn w:val="79"/>
    <w:qFormat/>
    <w:uiPriority w:val="0"/>
    <w:pPr>
      <w:tabs>
        <w:tab w:val="left" w:pos="960"/>
        <w:tab w:val="left" w:pos="1080"/>
        <w:tab w:val="left" w:pos="1260"/>
        <w:tab w:val="right" w:leader="dot" w:pos="9061"/>
        <w:tab w:val="clear" w:pos="8296"/>
      </w:tabs>
      <w:spacing w:beforeLines="40" w:afterLines="40" w:line="300" w:lineRule="auto"/>
      <w:ind w:left="227" w:hanging="180"/>
    </w:pPr>
    <w:rPr>
      <w:rFonts w:ascii="宋体" w:hAnsi="宋体" w:eastAsia="黑体" w:cs="宋体"/>
      <w:iCs/>
      <w:szCs w:val="20"/>
    </w:rPr>
  </w:style>
  <w:style w:type="paragraph" w:customStyle="1" w:styleId="594">
    <w:name w:val="三级无标题条"/>
    <w:basedOn w:val="1"/>
    <w:qFormat/>
    <w:uiPriority w:val="0"/>
    <w:pPr>
      <w:spacing w:beforeLines="40" w:afterLines="40"/>
    </w:pPr>
  </w:style>
  <w:style w:type="paragraph" w:customStyle="1" w:styleId="595">
    <w:name w:val="List Paragraph1"/>
    <w:basedOn w:val="1"/>
    <w:qFormat/>
    <w:uiPriority w:val="0"/>
    <w:pPr>
      <w:ind w:firstLine="420" w:firstLineChars="200"/>
    </w:pPr>
  </w:style>
  <w:style w:type="paragraph" w:customStyle="1" w:styleId="596">
    <w:name w:val="样式 标题 7标题 7 Char2标题 7 Char Char1标题 7 Char1 Char Char1标题 7 Ch..."/>
    <w:basedOn w:val="10"/>
    <w:qFormat/>
    <w:uiPriority w:val="0"/>
    <w:pPr>
      <w:adjustRightInd/>
      <w:spacing w:beforeLines="40" w:afterLines="40" w:line="360" w:lineRule="auto"/>
      <w:ind w:left="0" w:firstLine="0"/>
      <w:textAlignment w:val="auto"/>
    </w:pPr>
    <w:rPr>
      <w:rFonts w:ascii="Times New Roman" w:eastAsia="宋体" w:cs="宋体"/>
      <w:bCs/>
      <w:kern w:val="2"/>
      <w:sz w:val="28"/>
    </w:rPr>
  </w:style>
  <w:style w:type="paragraph" w:customStyle="1" w:styleId="597">
    <w:name w:val="图片"/>
    <w:basedOn w:val="1"/>
    <w:next w:val="25"/>
    <w:qFormat/>
    <w:uiPriority w:val="0"/>
    <w:pPr>
      <w:keepNext/>
      <w:widowControl/>
      <w:spacing w:beforeLines="40" w:afterLines="40"/>
      <w:jc w:val="left"/>
    </w:pPr>
    <w:rPr>
      <w:rFonts w:ascii="Garamond" w:hAnsi="Garamond"/>
      <w:kern w:val="0"/>
      <w:sz w:val="22"/>
      <w:szCs w:val="20"/>
    </w:rPr>
  </w:style>
  <w:style w:type="paragraph" w:customStyle="1" w:styleId="598">
    <w:name w:val="封面单位"/>
    <w:basedOn w:val="1"/>
    <w:qFormat/>
    <w:uiPriority w:val="0"/>
    <w:pPr>
      <w:jc w:val="center"/>
    </w:pPr>
    <w:rPr>
      <w:rFonts w:ascii="楷体_GB2312" w:eastAsia="楷体_GB2312" w:cs="宋体"/>
      <w:b/>
      <w:bCs/>
      <w:sz w:val="32"/>
      <w:szCs w:val="20"/>
    </w:rPr>
  </w:style>
  <w:style w:type="paragraph" w:customStyle="1" w:styleId="599">
    <w:name w:val="样式 加点正文 + 段前: 0.5 行 段后: 0.5 行1"/>
    <w:basedOn w:val="1"/>
    <w:qFormat/>
    <w:uiPriority w:val="0"/>
    <w:pPr>
      <w:tabs>
        <w:tab w:val="left" w:pos="902"/>
      </w:tabs>
      <w:spacing w:beforeLines="50" w:afterLines="50" w:line="300" w:lineRule="auto"/>
      <w:ind w:left="902" w:hanging="420"/>
    </w:pPr>
    <w:rPr>
      <w:szCs w:val="20"/>
    </w:rPr>
  </w:style>
  <w:style w:type="paragraph" w:customStyle="1" w:styleId="600">
    <w:name w:val="正文段"/>
    <w:basedOn w:val="1"/>
    <w:qFormat/>
    <w:uiPriority w:val="0"/>
    <w:pPr>
      <w:widowControl/>
      <w:snapToGrid w:val="0"/>
      <w:spacing w:afterLines="50"/>
      <w:ind w:firstLine="200" w:firstLineChars="200"/>
    </w:pPr>
    <w:rPr>
      <w:kern w:val="0"/>
      <w:szCs w:val="20"/>
    </w:rPr>
  </w:style>
  <w:style w:type="paragraph" w:customStyle="1" w:styleId="601">
    <w:name w:val="我的正文下级"/>
    <w:basedOn w:val="1"/>
    <w:qFormat/>
    <w:uiPriority w:val="0"/>
    <w:pPr>
      <w:tabs>
        <w:tab w:val="left" w:pos="225"/>
      </w:tabs>
      <w:spacing w:beforeLines="40" w:afterLines="40"/>
    </w:pPr>
    <w:rPr>
      <w:rFonts w:ascii="仿宋_GB2312" w:hAnsi="宋体" w:eastAsia="仿宋_GB2312"/>
      <w:kern w:val="0"/>
      <w:sz w:val="28"/>
      <w:szCs w:val="28"/>
    </w:rPr>
  </w:style>
  <w:style w:type="paragraph" w:customStyle="1" w:styleId="602">
    <w:name w:val="发布部门"/>
    <w:next w:val="327"/>
    <w:qFormat/>
    <w:uiPriority w:val="0"/>
    <w:pPr>
      <w:framePr w:w="7433" w:h="585" w:hRule="exact" w:hSpace="180" w:vSpace="180" w:wrap="around" w:vAnchor="margin" w:hAnchor="margin" w:xAlign="center" w:y="14401" w:anchorLock="1"/>
      <w:jc w:val="center"/>
    </w:pPr>
    <w:rPr>
      <w:rFonts w:ascii="宋体" w:hAnsi="Times New Roman" w:eastAsia="宋体" w:cs="Times New Roman"/>
      <w:b/>
      <w:spacing w:val="20"/>
      <w:w w:val="135"/>
      <w:sz w:val="36"/>
      <w:lang w:val="en-US" w:eastAsia="zh-CN" w:bidi="ar-SA"/>
    </w:rPr>
  </w:style>
  <w:style w:type="paragraph" w:customStyle="1" w:styleId="603">
    <w:name w:val="列项——"/>
    <w:qFormat/>
    <w:uiPriority w:val="0"/>
    <w:pPr>
      <w:widowControl w:val="0"/>
      <w:tabs>
        <w:tab w:val="left" w:pos="854"/>
      </w:tabs>
      <w:ind w:left="200" w:leftChars="200" w:hanging="200" w:hangingChars="200"/>
      <w:jc w:val="both"/>
    </w:pPr>
    <w:rPr>
      <w:rFonts w:ascii="宋体" w:hAnsi="Times New Roman" w:eastAsia="宋体" w:cs="Times New Roman"/>
      <w:sz w:val="21"/>
      <w:lang w:val="en-US" w:eastAsia="zh-CN" w:bidi="ar-SA"/>
    </w:rPr>
  </w:style>
  <w:style w:type="paragraph" w:customStyle="1" w:styleId="604">
    <w:name w:val="公文标题 2"/>
    <w:basedOn w:val="605"/>
    <w:next w:val="356"/>
    <w:qFormat/>
    <w:uiPriority w:val="0"/>
    <w:pPr>
      <w:ind w:firstLine="561"/>
      <w:outlineLvl w:val="1"/>
    </w:pPr>
  </w:style>
  <w:style w:type="paragraph" w:customStyle="1" w:styleId="605">
    <w:name w:val="公文标题 1"/>
    <w:basedOn w:val="356"/>
    <w:next w:val="356"/>
    <w:qFormat/>
    <w:uiPriority w:val="0"/>
    <w:pPr>
      <w:ind w:firstLine="0" w:firstLineChars="0"/>
      <w:outlineLvl w:val="0"/>
    </w:pPr>
  </w:style>
  <w:style w:type="paragraph" w:customStyle="1" w:styleId="606">
    <w:name w:val="样式 仿宋_GB2312 首行缩进:  2 字符"/>
    <w:basedOn w:val="1"/>
    <w:qFormat/>
    <w:uiPriority w:val="0"/>
    <w:pPr>
      <w:spacing w:beforeLines="40" w:afterLines="40" w:line="600" w:lineRule="exact"/>
      <w:ind w:firstLine="538" w:firstLineChars="192"/>
    </w:pPr>
    <w:rPr>
      <w:rFonts w:ascii="仿宋_GB2312" w:eastAsia="仿宋_GB2312"/>
      <w:sz w:val="28"/>
      <w:szCs w:val="20"/>
    </w:rPr>
  </w:style>
  <w:style w:type="paragraph" w:customStyle="1" w:styleId="607">
    <w:name w:val="默认段落字体 Para Char Char Char1 Char"/>
    <w:basedOn w:val="1"/>
    <w:qFormat/>
    <w:uiPriority w:val="0"/>
    <w:pPr>
      <w:spacing w:line="240" w:lineRule="atLeast"/>
      <w:ind w:left="420" w:firstLine="420"/>
    </w:pPr>
  </w:style>
  <w:style w:type="paragraph" w:customStyle="1" w:styleId="608">
    <w:name w:val="需求正文"/>
    <w:basedOn w:val="1"/>
    <w:qFormat/>
    <w:uiPriority w:val="0"/>
    <w:pPr>
      <w:spacing w:line="300" w:lineRule="auto"/>
      <w:ind w:firstLine="420" w:firstLineChars="200"/>
    </w:pPr>
    <w:rPr>
      <w:szCs w:val="20"/>
    </w:rPr>
  </w:style>
  <w:style w:type="paragraph" w:customStyle="1" w:styleId="609">
    <w:name w:val="列表段落1"/>
    <w:basedOn w:val="1"/>
    <w:qFormat/>
    <w:uiPriority w:val="34"/>
    <w:pPr>
      <w:ind w:firstLine="420" w:firstLineChars="200"/>
    </w:pPr>
  </w:style>
  <w:style w:type="paragraph" w:customStyle="1" w:styleId="610">
    <w:name w:val="表标题"/>
    <w:basedOn w:val="1"/>
    <w:qFormat/>
    <w:uiPriority w:val="0"/>
    <w:pPr>
      <w:spacing w:beforeLines="40" w:afterLines="40" w:line="300" w:lineRule="exact"/>
      <w:jc w:val="center"/>
    </w:pPr>
    <w:rPr>
      <w:rFonts w:ascii="黑体" w:eastAsia="黑体"/>
      <w:sz w:val="28"/>
      <w:szCs w:val="20"/>
    </w:rPr>
  </w:style>
  <w:style w:type="paragraph" w:customStyle="1" w:styleId="611">
    <w:name w:val="S4-B-L15"/>
    <w:basedOn w:val="1"/>
    <w:qFormat/>
    <w:uiPriority w:val="0"/>
    <w:rPr>
      <w:b/>
      <w:bCs/>
    </w:rPr>
  </w:style>
  <w:style w:type="paragraph" w:customStyle="1" w:styleId="612">
    <w:name w:val="xl129"/>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613">
    <w:name w:val="表格内容1"/>
    <w:basedOn w:val="1"/>
    <w:qFormat/>
    <w:uiPriority w:val="0"/>
    <w:pPr>
      <w:spacing w:beforeLines="40" w:afterLines="40"/>
    </w:pPr>
    <w:rPr>
      <w:szCs w:val="20"/>
    </w:rPr>
  </w:style>
  <w:style w:type="paragraph" w:customStyle="1" w:styleId="614">
    <w:name w:val="xl110"/>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615">
    <w:name w:val="作者"/>
    <w:basedOn w:val="1"/>
    <w:qFormat/>
    <w:uiPriority w:val="0"/>
    <w:pPr>
      <w:spacing w:beforeLines="40" w:afterLines="40"/>
      <w:jc w:val="center"/>
    </w:pPr>
    <w:rPr>
      <w:rFonts w:cs="Angsana New"/>
    </w:rPr>
  </w:style>
  <w:style w:type="paragraph" w:customStyle="1" w:styleId="616">
    <w:name w:val="文章正文"/>
    <w:basedOn w:val="1"/>
    <w:qFormat/>
    <w:uiPriority w:val="0"/>
    <w:pPr>
      <w:spacing w:beforeLines="40" w:afterLines="40"/>
      <w:ind w:firstLine="420"/>
    </w:pPr>
  </w:style>
  <w:style w:type="paragraph" w:customStyle="1" w:styleId="617">
    <w:name w:val="样式 标题 2h2Level 2 Topic HeadingHD2Heading 2 HiddenHeading 2 ...1"/>
    <w:basedOn w:val="9"/>
    <w:next w:val="618"/>
    <w:qFormat/>
    <w:uiPriority w:val="0"/>
    <w:pPr>
      <w:tabs>
        <w:tab w:val="left" w:pos="567"/>
        <w:tab w:val="clear" w:pos="1152"/>
      </w:tabs>
      <w:spacing w:beforeLines="40" w:afterLines="40" w:line="319" w:lineRule="auto"/>
      <w:ind w:left="0" w:firstLine="0"/>
    </w:pPr>
    <w:rPr>
      <w:color w:val="000000"/>
      <w:sz w:val="28"/>
      <w:szCs w:val="28"/>
    </w:rPr>
  </w:style>
  <w:style w:type="paragraph" w:customStyle="1" w:styleId="618">
    <w:name w:val="样式 标题 6标题 6 Char Char Char标题 6 Char1标题 6 Char Char1h6Third..."/>
    <w:basedOn w:val="9"/>
    <w:qFormat/>
    <w:uiPriority w:val="0"/>
    <w:pPr>
      <w:tabs>
        <w:tab w:val="left" w:pos="432"/>
      </w:tabs>
      <w:spacing w:beforeLines="40" w:afterLines="40" w:line="319" w:lineRule="auto"/>
      <w:ind w:left="432" w:hanging="432"/>
    </w:pPr>
    <w:rPr>
      <w:rFonts w:cs="宋体"/>
      <w:sz w:val="28"/>
    </w:rPr>
  </w:style>
  <w:style w:type="paragraph" w:customStyle="1" w:styleId="619">
    <w:name w:val="xl76"/>
    <w:basedOn w:val="1"/>
    <w:qFormat/>
    <w:uiPriority w:val="0"/>
    <w:pPr>
      <w:widowControl/>
      <w:pBdr>
        <w:top w:val="single" w:color="auto" w:sz="8" w:space="0"/>
        <w:left w:val="single" w:color="auto" w:sz="4" w:space="0"/>
        <w:bottom w:val="single" w:color="auto" w:sz="4" w:space="0"/>
        <w:right w:val="single" w:color="auto" w:sz="4" w:space="0"/>
      </w:pBdr>
      <w:spacing w:beforeLines="40" w:afterLines="40"/>
      <w:jc w:val="center"/>
    </w:pPr>
    <w:rPr>
      <w:rFonts w:ascii="宋体" w:hAnsi="宋体" w:cs="宋体"/>
      <w:kern w:val="0"/>
      <w:sz w:val="32"/>
      <w:szCs w:val="32"/>
    </w:rPr>
  </w:style>
  <w:style w:type="paragraph" w:customStyle="1" w:styleId="620">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rPr>
  </w:style>
  <w:style w:type="paragraph" w:customStyle="1" w:styleId="621">
    <w:name w:val="样式 标题 3(A-3)sect1.2.3h3H3level_3PIM 3Level 3 HeadHeading..."/>
    <w:basedOn w:val="2"/>
    <w:qFormat/>
    <w:uiPriority w:val="0"/>
    <w:pPr>
      <w:ind w:left="0" w:firstLine="0"/>
    </w:pPr>
    <w:rPr>
      <w:rFonts w:ascii="Arial" w:hAnsi="Arial"/>
    </w:rPr>
  </w:style>
  <w:style w:type="paragraph" w:customStyle="1" w:styleId="622">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623">
    <w:name w:val="xl128"/>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624">
    <w:name w:val="报告正文"/>
    <w:basedOn w:val="1"/>
    <w:qFormat/>
    <w:uiPriority w:val="0"/>
    <w:pPr>
      <w:autoSpaceDE w:val="0"/>
      <w:autoSpaceDN w:val="0"/>
      <w:adjustRightInd w:val="0"/>
      <w:snapToGrid w:val="0"/>
      <w:spacing w:beforeLines="40" w:afterLines="40" w:line="480" w:lineRule="atLeast"/>
      <w:ind w:firstLine="200" w:firstLineChars="200"/>
      <w:jc w:val="left"/>
    </w:pPr>
    <w:rPr>
      <w:rFonts w:ascii="仿宋_GB2312" w:hAnsi="宋体" w:eastAsia="仿宋_GB2312"/>
      <w:color w:val="000000"/>
      <w:kern w:val="0"/>
      <w:sz w:val="28"/>
      <w:szCs w:val="20"/>
      <w:lang w:bidi="he-IL"/>
    </w:rPr>
  </w:style>
  <w:style w:type="paragraph" w:customStyle="1" w:styleId="625">
    <w:name w:val="样式 标题 3标题 3 Char第二层条h33Bold Headbh章标题1小标题level_3PIM 3..."/>
    <w:basedOn w:val="2"/>
    <w:qFormat/>
    <w:uiPriority w:val="0"/>
    <w:pPr>
      <w:adjustRightInd w:val="0"/>
      <w:ind w:left="0" w:firstLine="0"/>
    </w:pPr>
    <w:rPr>
      <w:rFonts w:ascii="黑体" w:hAnsi="宋体" w:eastAsia="黑体" w:cs="宋体"/>
      <w:b w:val="0"/>
      <w:bCs w:val="0"/>
      <w:color w:val="000000"/>
      <w:kern w:val="0"/>
      <w:sz w:val="28"/>
      <w:szCs w:val="20"/>
    </w:rPr>
  </w:style>
  <w:style w:type="paragraph" w:customStyle="1" w:styleId="626">
    <w:name w:val="标题 310"/>
    <w:basedOn w:val="1"/>
    <w:qFormat/>
    <w:uiPriority w:val="0"/>
    <w:pPr>
      <w:adjustRightInd w:val="0"/>
      <w:snapToGrid w:val="0"/>
      <w:ind w:left="-2" w:leftChars="-1"/>
    </w:pPr>
    <w:rPr>
      <w:rFonts w:ascii="Arial" w:hAnsi="Arial" w:cs="Arial"/>
    </w:rPr>
  </w:style>
  <w:style w:type="paragraph" w:customStyle="1" w:styleId="627">
    <w:name w:val="我的标题5"/>
    <w:next w:val="335"/>
    <w:qFormat/>
    <w:uiPriority w:val="0"/>
    <w:pPr>
      <w:spacing w:beforeLines="50" w:afterLines="50" w:line="0" w:lineRule="atLeast"/>
      <w:ind w:left="624" w:hanging="624"/>
      <w:outlineLvl w:val="4"/>
    </w:pPr>
    <w:rPr>
      <w:rFonts w:ascii="Arial" w:hAnsi="Arial" w:eastAsia="黑体" w:cs="Times New Roman"/>
      <w:b/>
      <w:kern w:val="2"/>
      <w:sz w:val="24"/>
      <w:szCs w:val="21"/>
      <w:lang w:val="en-US" w:eastAsia="zh-CN" w:bidi="ar-SA"/>
    </w:rPr>
  </w:style>
  <w:style w:type="paragraph" w:customStyle="1" w:styleId="628">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629">
    <w:name w:val="xl50"/>
    <w:basedOn w:val="1"/>
    <w:qFormat/>
    <w:uiPriority w:val="0"/>
    <w:pPr>
      <w:widowControl/>
      <w:pBdr>
        <w:top w:val="single" w:color="auto" w:sz="4" w:space="0"/>
        <w:bottom w:val="single" w:color="auto" w:sz="4" w:space="0"/>
        <w:right w:val="single" w:color="auto" w:sz="4" w:space="0"/>
      </w:pBdr>
      <w:adjustRightInd w:val="0"/>
      <w:snapToGrid w:val="0"/>
      <w:spacing w:beforeLines="40" w:afterLines="40"/>
      <w:ind w:left="-2" w:leftChars="-1"/>
      <w:jc w:val="center"/>
    </w:pPr>
    <w:rPr>
      <w:rFonts w:ascii="宋体" w:hAnsi="宋体" w:cs="Arial"/>
      <w:b/>
      <w:bCs/>
      <w:kern w:val="0"/>
      <w:sz w:val="22"/>
    </w:rPr>
  </w:style>
  <w:style w:type="paragraph" w:customStyle="1" w:styleId="630">
    <w:name w:val="图表脚注"/>
    <w:next w:val="327"/>
    <w:qFormat/>
    <w:uiPriority w:val="0"/>
    <w:pPr>
      <w:ind w:left="300" w:leftChars="200" w:hanging="100" w:hangingChars="100"/>
      <w:jc w:val="both"/>
    </w:pPr>
    <w:rPr>
      <w:rFonts w:ascii="宋体" w:hAnsi="Times New Roman" w:eastAsia="宋体" w:cs="Times New Roman"/>
      <w:sz w:val="18"/>
      <w:lang w:val="en-US" w:eastAsia="zh-CN" w:bidi="ar-SA"/>
    </w:rPr>
  </w:style>
  <w:style w:type="paragraph" w:customStyle="1" w:styleId="631">
    <w:name w:val="smallbold"/>
    <w:basedOn w:val="1"/>
    <w:qFormat/>
    <w:uiPriority w:val="0"/>
    <w:pPr>
      <w:widowControl/>
      <w:spacing w:beforeLines="40" w:afterLines="40"/>
      <w:jc w:val="left"/>
    </w:pPr>
    <w:rPr>
      <w:rFonts w:ascii="宋体" w:hAnsi="宋体" w:cs="宋体"/>
      <w:b/>
      <w:bCs/>
      <w:color w:val="000000"/>
      <w:kern w:val="0"/>
      <w:sz w:val="22"/>
    </w:rPr>
  </w:style>
  <w:style w:type="paragraph" w:customStyle="1" w:styleId="632">
    <w:name w:val="xl56"/>
    <w:basedOn w:val="1"/>
    <w:qFormat/>
    <w:uiPriority w:val="0"/>
    <w:pPr>
      <w:widowControl/>
      <w:pBdr>
        <w:top w:val="single" w:color="auto" w:sz="4" w:space="0"/>
        <w:left w:val="single" w:color="auto" w:sz="4" w:space="0"/>
        <w:bottom w:val="single" w:color="auto" w:sz="4" w:space="0"/>
        <w:right w:val="single" w:color="auto" w:sz="4" w:space="0"/>
      </w:pBdr>
      <w:spacing w:beforeLines="40" w:afterLines="40"/>
      <w:jc w:val="left"/>
    </w:pPr>
    <w:rPr>
      <w:rFonts w:ascii="宋体" w:hAnsi="宋体" w:cs="宋体"/>
      <w:color w:val="000000"/>
      <w:kern w:val="0"/>
      <w:sz w:val="20"/>
      <w:szCs w:val="20"/>
    </w:rPr>
  </w:style>
  <w:style w:type="paragraph" w:customStyle="1" w:styleId="633">
    <w:name w:val="样式 表格正文 +"/>
    <w:basedOn w:val="1"/>
    <w:qFormat/>
    <w:uiPriority w:val="0"/>
    <w:pPr>
      <w:spacing w:beforeLines="40" w:afterLines="40" w:line="300" w:lineRule="auto"/>
    </w:pPr>
    <w:rPr>
      <w:rFonts w:ascii="宋体" w:hAnsi="宋体" w:cs="宋体"/>
      <w:szCs w:val="20"/>
    </w:rPr>
  </w:style>
  <w:style w:type="paragraph" w:customStyle="1" w:styleId="634">
    <w:name w:val="linyang-正文"/>
    <w:basedOn w:val="1"/>
    <w:qFormat/>
    <w:uiPriority w:val="0"/>
    <w:pPr>
      <w:spacing w:before="120" w:after="120" w:line="400" w:lineRule="exact"/>
      <w:ind w:firstLine="200" w:firstLineChars="200"/>
    </w:pPr>
  </w:style>
  <w:style w:type="paragraph" w:customStyle="1" w:styleId="635">
    <w:name w:val="msoaccenttext3"/>
    <w:qFormat/>
    <w:uiPriority w:val="0"/>
    <w:rPr>
      <w:rFonts w:ascii="Century Schoolbook" w:hAnsi="Century Schoolbook" w:eastAsia="宋体" w:cs="宋体"/>
      <w:color w:val="FFFFFF"/>
      <w:kern w:val="28"/>
      <w:sz w:val="13"/>
      <w:szCs w:val="13"/>
      <w:lang w:val="en-US" w:eastAsia="zh-CN" w:bidi="ar-SA"/>
    </w:rPr>
  </w:style>
  <w:style w:type="paragraph" w:customStyle="1" w:styleId="636">
    <w:name w:val="xl39"/>
    <w:basedOn w:val="1"/>
    <w:qFormat/>
    <w:uiPriority w:val="0"/>
    <w:pPr>
      <w:widowControl/>
      <w:pBdr>
        <w:left w:val="single" w:color="auto" w:sz="4" w:space="0"/>
        <w:bottom w:val="single" w:color="auto" w:sz="4" w:space="0"/>
        <w:right w:val="single" w:color="auto" w:sz="4" w:space="0"/>
      </w:pBdr>
      <w:adjustRightInd w:val="0"/>
      <w:snapToGrid w:val="0"/>
      <w:spacing w:beforeLines="40" w:afterLines="40"/>
      <w:ind w:left="-2" w:leftChars="-1"/>
      <w:jc w:val="center"/>
    </w:pPr>
    <w:rPr>
      <w:rFonts w:ascii="Arial" w:hAnsi="Arial" w:cs="Arial"/>
      <w:kern w:val="0"/>
      <w:szCs w:val="21"/>
    </w:rPr>
  </w:style>
  <w:style w:type="paragraph" w:customStyle="1" w:styleId="637">
    <w:name w:val="xl74"/>
    <w:basedOn w:val="1"/>
    <w:qFormat/>
    <w:uiPriority w:val="0"/>
    <w:pPr>
      <w:widowControl/>
      <w:pBdr>
        <w:top w:val="single" w:color="auto" w:sz="4" w:space="0"/>
        <w:left w:val="single" w:color="auto" w:sz="4" w:space="0"/>
        <w:bottom w:val="single" w:color="auto" w:sz="4" w:space="0"/>
        <w:right w:val="single" w:color="auto" w:sz="4" w:space="0"/>
      </w:pBdr>
      <w:spacing w:beforeLines="40" w:afterLines="40"/>
      <w:jc w:val="left"/>
    </w:pPr>
    <w:rPr>
      <w:color w:val="000000"/>
      <w:kern w:val="0"/>
      <w:sz w:val="20"/>
      <w:szCs w:val="20"/>
    </w:rPr>
  </w:style>
  <w:style w:type="paragraph" w:customStyle="1" w:styleId="638">
    <w:name w:val="MM Topic 8"/>
    <w:basedOn w:val="11"/>
    <w:qFormat/>
    <w:uiPriority w:val="0"/>
    <w:pPr>
      <w:adjustRightInd/>
      <w:spacing w:beforeLines="40" w:afterLines="40" w:line="319" w:lineRule="auto"/>
      <w:ind w:left="0" w:firstLine="0"/>
      <w:textAlignment w:val="auto"/>
    </w:pPr>
    <w:rPr>
      <w:kern w:val="2"/>
      <w:szCs w:val="24"/>
    </w:rPr>
  </w:style>
  <w:style w:type="paragraph" w:customStyle="1" w:styleId="639">
    <w:name w:val="段落"/>
    <w:basedOn w:val="1"/>
    <w:qFormat/>
    <w:uiPriority w:val="0"/>
    <w:pPr>
      <w:spacing w:beforeLines="40" w:afterLines="40" w:line="480" w:lineRule="auto"/>
      <w:ind w:firstLine="540" w:firstLineChars="225"/>
    </w:pPr>
    <w:rPr>
      <w:rFonts w:ascii="宋体" w:hAnsi="宋体"/>
    </w:rPr>
  </w:style>
  <w:style w:type="paragraph" w:customStyle="1" w:styleId="640">
    <w:name w:val="infoblue"/>
    <w:basedOn w:val="1"/>
    <w:qFormat/>
    <w:uiPriority w:val="0"/>
    <w:pPr>
      <w:widowControl/>
      <w:spacing w:beforeLines="40" w:afterLines="40" w:line="240" w:lineRule="atLeast"/>
      <w:jc w:val="left"/>
    </w:pPr>
    <w:rPr>
      <w:i/>
      <w:iCs/>
      <w:color w:val="0000FF"/>
      <w:kern w:val="0"/>
      <w:sz w:val="20"/>
      <w:szCs w:val="20"/>
    </w:rPr>
  </w:style>
  <w:style w:type="paragraph" w:customStyle="1" w:styleId="641">
    <w:name w:val="标题二"/>
    <w:basedOn w:val="6"/>
    <w:next w:val="37"/>
    <w:qFormat/>
    <w:uiPriority w:val="0"/>
    <w:pPr>
      <w:tabs>
        <w:tab w:val="left" w:pos="-420"/>
        <w:tab w:val="left" w:pos="448"/>
        <w:tab w:val="clear" w:pos="576"/>
      </w:tabs>
      <w:spacing w:beforeLines="40" w:afterLines="40" w:line="240" w:lineRule="auto"/>
      <w:ind w:left="-420" w:firstLine="0"/>
      <w:jc w:val="left"/>
    </w:pPr>
    <w:rPr>
      <w:rFonts w:ascii="Times New Roman" w:hAnsi="Times New Roman" w:eastAsia="宋体" w:cs="Angsana New"/>
      <w:sz w:val="24"/>
    </w:rPr>
  </w:style>
  <w:style w:type="paragraph" w:customStyle="1" w:styleId="642">
    <w:name w:val="模板页脚"/>
    <w:basedOn w:val="61"/>
    <w:qFormat/>
    <w:uiPriority w:val="0"/>
    <w:pPr>
      <w:spacing w:beforeLines="40" w:afterLines="40"/>
    </w:pPr>
    <w:rPr>
      <w:rFonts w:ascii="宋体" w:hAnsi="宋体"/>
      <w:bCs/>
    </w:rPr>
  </w:style>
  <w:style w:type="paragraph" w:customStyle="1" w:styleId="643">
    <w:name w:val="附录章标题"/>
    <w:next w:val="327"/>
    <w:qFormat/>
    <w:uiPriority w:val="0"/>
    <w:pPr>
      <w:tabs>
        <w:tab w:val="left" w:pos="840"/>
      </w:tabs>
      <w:wordWrap w:val="0"/>
      <w:overflowPunct w:val="0"/>
      <w:autoSpaceDE w:val="0"/>
      <w:spacing w:beforeLines="50" w:afterLines="50"/>
      <w:ind w:left="840" w:hanging="420"/>
      <w:jc w:val="both"/>
      <w:textAlignment w:val="baseline"/>
      <w:outlineLvl w:val="1"/>
    </w:pPr>
    <w:rPr>
      <w:rFonts w:ascii="黑体" w:hAnsi="Times New Roman" w:eastAsia="黑体" w:cs="Times New Roman"/>
      <w:kern w:val="21"/>
      <w:sz w:val="21"/>
      <w:lang w:val="en-US" w:eastAsia="zh-CN" w:bidi="ar-SA"/>
    </w:rPr>
  </w:style>
  <w:style w:type="paragraph" w:customStyle="1" w:styleId="644">
    <w:name w:val="附录二级条标题"/>
    <w:basedOn w:val="1"/>
    <w:qFormat/>
    <w:uiPriority w:val="0"/>
    <w:pPr>
      <w:spacing w:line="312" w:lineRule="auto"/>
    </w:pPr>
  </w:style>
  <w:style w:type="paragraph" w:customStyle="1" w:styleId="645">
    <w:name w:val="样式 (西文) Arial (中文) 仿宋_GB2312 四号 加粗 段前: 0.4 行 段后: 0.4 行 行距:..."/>
    <w:basedOn w:val="1"/>
    <w:qFormat/>
    <w:uiPriority w:val="0"/>
    <w:pPr>
      <w:spacing w:beforeLines="40"/>
      <w:ind w:firstLine="562" w:firstLineChars="200"/>
    </w:pPr>
    <w:rPr>
      <w:rFonts w:ascii="Arial" w:hAnsi="Arial" w:cs="宋体"/>
      <w:b/>
      <w:bCs/>
    </w:rPr>
  </w:style>
  <w:style w:type="paragraph" w:customStyle="1" w:styleId="646">
    <w:name w:val="样式 标题 3H3标题 3 CharH3 Charl3CTh3Level 3 Topic HeadingHead..."/>
    <w:basedOn w:val="10"/>
    <w:qFormat/>
    <w:uiPriority w:val="0"/>
    <w:pPr>
      <w:adjustRightInd/>
      <w:spacing w:beforeLines="40" w:afterLines="40" w:line="319" w:lineRule="auto"/>
      <w:ind w:left="0" w:firstLine="0"/>
      <w:textAlignment w:val="auto"/>
    </w:pPr>
    <w:rPr>
      <w:rFonts w:hAnsi="宋体" w:eastAsia="宋体"/>
      <w:kern w:val="2"/>
    </w:rPr>
  </w:style>
  <w:style w:type="paragraph" w:customStyle="1" w:styleId="647">
    <w:name w:val="xl51"/>
    <w:basedOn w:val="1"/>
    <w:qFormat/>
    <w:uiPriority w:val="0"/>
    <w:pPr>
      <w:widowControl/>
      <w:pBdr>
        <w:top w:val="single" w:color="auto" w:sz="4" w:space="0"/>
        <w:left w:val="single" w:color="auto" w:sz="4" w:space="0"/>
        <w:bottom w:val="single" w:color="auto" w:sz="4" w:space="0"/>
        <w:right w:val="single" w:color="auto" w:sz="4" w:space="0"/>
      </w:pBdr>
      <w:adjustRightInd w:val="0"/>
      <w:snapToGrid w:val="0"/>
      <w:spacing w:beforeLines="40" w:afterLines="40"/>
      <w:ind w:left="-2" w:leftChars="-1"/>
      <w:jc w:val="left"/>
    </w:pPr>
    <w:rPr>
      <w:rFonts w:ascii="宋体" w:hAnsi="宋体" w:cs="Arial"/>
      <w:b/>
      <w:bCs/>
      <w:kern w:val="0"/>
      <w:sz w:val="22"/>
    </w:rPr>
  </w:style>
  <w:style w:type="paragraph" w:customStyle="1" w:styleId="648">
    <w:name w:val="Char11"/>
    <w:basedOn w:val="1"/>
    <w:qFormat/>
    <w:uiPriority w:val="0"/>
    <w:pPr>
      <w:widowControl/>
      <w:spacing w:after="160" w:line="240" w:lineRule="exact"/>
      <w:jc w:val="left"/>
    </w:pPr>
    <w:rPr>
      <w:rFonts w:ascii="Verdana" w:hAnsi="Verdana" w:eastAsia="仿宋_GB2312"/>
      <w:kern w:val="0"/>
      <w:szCs w:val="20"/>
      <w:lang w:eastAsia="en-US"/>
    </w:rPr>
  </w:style>
  <w:style w:type="paragraph" w:customStyle="1" w:styleId="649">
    <w:name w:val="xl25"/>
    <w:basedOn w:val="1"/>
    <w:qFormat/>
    <w:uiPriority w:val="0"/>
    <w:pPr>
      <w:widowControl/>
      <w:pBdr>
        <w:bottom w:val="single" w:color="auto" w:sz="4" w:space="0"/>
        <w:right w:val="single" w:color="auto" w:sz="4" w:space="0"/>
      </w:pBdr>
      <w:adjustRightInd w:val="0"/>
      <w:snapToGrid w:val="0"/>
      <w:spacing w:beforeLines="40" w:afterLines="40"/>
      <w:ind w:left="-2" w:leftChars="-1"/>
      <w:jc w:val="left"/>
    </w:pPr>
    <w:rPr>
      <w:rFonts w:ascii="Arial" w:hAnsi="Arial" w:cs="Arial"/>
      <w:kern w:val="0"/>
      <w:szCs w:val="21"/>
    </w:rPr>
  </w:style>
  <w:style w:type="paragraph" w:customStyle="1" w:styleId="650">
    <w:name w:val="无间隔1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51">
    <w:name w:val="Norm"/>
    <w:qFormat/>
    <w:uiPriority w:val="0"/>
    <w:pPr>
      <w:spacing w:beforeLines="40" w:afterLines="40"/>
      <w:jc w:val="both"/>
    </w:pPr>
    <w:rPr>
      <w:rFonts w:ascii="Times New Roman" w:hAnsi="Times New Roman" w:eastAsia="宋体" w:cs="Times New Roman"/>
      <w:color w:val="000000"/>
      <w:sz w:val="22"/>
      <w:lang w:val="en-US" w:eastAsia="en-US" w:bidi="ar-SA"/>
    </w:rPr>
  </w:style>
  <w:style w:type="paragraph" w:customStyle="1" w:styleId="652">
    <w:name w:val="È±Ê¡ÎÄ±¾"/>
    <w:basedOn w:val="1"/>
    <w:qFormat/>
    <w:uiPriority w:val="0"/>
    <w:pPr>
      <w:widowControl/>
      <w:overflowPunct w:val="0"/>
      <w:autoSpaceDE w:val="0"/>
      <w:autoSpaceDN w:val="0"/>
      <w:adjustRightInd w:val="0"/>
      <w:snapToGrid w:val="0"/>
      <w:ind w:left="-2" w:leftChars="-1"/>
      <w:jc w:val="left"/>
    </w:pPr>
    <w:rPr>
      <w:rFonts w:ascii="Arial" w:hAnsi="Arial" w:cs="Arial"/>
      <w:kern w:val="0"/>
      <w:szCs w:val="20"/>
    </w:rPr>
  </w:style>
  <w:style w:type="paragraph" w:customStyle="1" w:styleId="653">
    <w:name w:val="v1"/>
    <w:basedOn w:val="1"/>
    <w:qFormat/>
    <w:uiPriority w:val="0"/>
    <w:pPr>
      <w:widowControl/>
      <w:spacing w:beforeLines="40" w:afterLines="40" w:line="280" w:lineRule="atLeast"/>
      <w:jc w:val="left"/>
    </w:pPr>
    <w:rPr>
      <w:color w:val="000000"/>
      <w:kern w:val="0"/>
      <w:sz w:val="18"/>
      <w:szCs w:val="18"/>
    </w:rPr>
  </w:style>
  <w:style w:type="paragraph" w:customStyle="1" w:styleId="654">
    <w:name w:val="图表"/>
    <w:basedOn w:val="25"/>
    <w:next w:val="37"/>
    <w:qFormat/>
    <w:uiPriority w:val="0"/>
    <w:pPr>
      <w:spacing w:beforeLines="40" w:afterLines="40"/>
      <w:ind w:firstLine="420"/>
      <w:jc w:val="center"/>
    </w:pPr>
    <w:rPr>
      <w:sz w:val="21"/>
      <w:szCs w:val="24"/>
    </w:rPr>
  </w:style>
  <w:style w:type="paragraph" w:customStyle="1" w:styleId="655">
    <w:name w:val="版本控制标题"/>
    <w:basedOn w:val="1"/>
    <w:qFormat/>
    <w:uiPriority w:val="0"/>
    <w:pPr>
      <w:spacing w:before="156" w:after="156"/>
    </w:pPr>
    <w:rPr>
      <w:rFonts w:cs="宋体"/>
      <w:b/>
      <w:bCs/>
      <w:szCs w:val="20"/>
    </w:rPr>
  </w:style>
  <w:style w:type="paragraph" w:customStyle="1" w:styleId="656">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657">
    <w:name w:val="表格头"/>
    <w:basedOn w:val="1"/>
    <w:qFormat/>
    <w:uiPriority w:val="0"/>
    <w:pPr>
      <w:jc w:val="center"/>
    </w:pPr>
    <w:rPr>
      <w:rFonts w:cs="宋体"/>
      <w:b/>
      <w:bCs/>
      <w:szCs w:val="20"/>
    </w:rPr>
  </w:style>
  <w:style w:type="paragraph" w:customStyle="1" w:styleId="658">
    <w:name w:val="公文标题 4"/>
    <w:basedOn w:val="659"/>
    <w:next w:val="356"/>
    <w:qFormat/>
    <w:uiPriority w:val="0"/>
    <w:pPr>
      <w:outlineLvl w:val="9"/>
    </w:pPr>
  </w:style>
  <w:style w:type="paragraph" w:customStyle="1" w:styleId="659">
    <w:name w:val="公文标题 3"/>
    <w:basedOn w:val="604"/>
    <w:next w:val="356"/>
    <w:qFormat/>
    <w:uiPriority w:val="0"/>
    <w:pPr>
      <w:outlineLvl w:val="2"/>
    </w:pPr>
  </w:style>
  <w:style w:type="paragraph" w:customStyle="1" w:styleId="660">
    <w:name w:val="xl135"/>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661">
    <w:name w:val="Subtitulo"/>
    <w:basedOn w:val="1"/>
    <w:next w:val="1"/>
    <w:qFormat/>
    <w:uiPriority w:val="0"/>
    <w:pPr>
      <w:keepNext/>
      <w:keepLines/>
      <w:widowControl/>
      <w:overflowPunct w:val="0"/>
      <w:autoSpaceDE w:val="0"/>
      <w:autoSpaceDN w:val="0"/>
      <w:adjustRightInd w:val="0"/>
      <w:spacing w:beforeLines="40" w:afterLines="40" w:line="240" w:lineRule="atLeast"/>
    </w:pPr>
    <w:rPr>
      <w:rFonts w:ascii="Helvetica" w:hAnsi="Helvetica" w:eastAsia="PMingLiU"/>
      <w:b/>
      <w:kern w:val="0"/>
      <w:szCs w:val="20"/>
      <w:lang w:eastAsia="zh-TW"/>
    </w:rPr>
  </w:style>
  <w:style w:type="paragraph" w:customStyle="1" w:styleId="662">
    <w:name w:val="样式1-2"/>
    <w:basedOn w:val="663"/>
    <w:qFormat/>
    <w:uiPriority w:val="0"/>
  </w:style>
  <w:style w:type="paragraph" w:customStyle="1" w:styleId="663">
    <w:name w:val="表格1-1"/>
    <w:basedOn w:val="1"/>
    <w:qFormat/>
    <w:uiPriority w:val="0"/>
    <w:pPr>
      <w:spacing w:beforeLines="40" w:afterLines="40"/>
    </w:pPr>
    <w:rPr>
      <w:szCs w:val="20"/>
    </w:rPr>
  </w:style>
  <w:style w:type="paragraph" w:customStyle="1" w:styleId="664">
    <w:name w:val="Proposals body"/>
    <w:basedOn w:val="1"/>
    <w:next w:val="1"/>
    <w:qFormat/>
    <w:uiPriority w:val="0"/>
    <w:pPr>
      <w:widowControl/>
      <w:jc w:val="left"/>
    </w:pPr>
    <w:rPr>
      <w:rFonts w:ascii="宋体"/>
      <w:snapToGrid w:val="0"/>
      <w:color w:val="000000"/>
      <w:kern w:val="0"/>
      <w:szCs w:val="20"/>
    </w:rPr>
  </w:style>
  <w:style w:type="paragraph" w:customStyle="1" w:styleId="665">
    <w:name w:val="默认段落字体 Para Char Char Char Char Char Char Char"/>
    <w:basedOn w:val="1"/>
    <w:qFormat/>
    <w:uiPriority w:val="0"/>
    <w:rPr>
      <w:rFonts w:ascii="Tahoma" w:hAnsi="Tahoma"/>
      <w:szCs w:val="20"/>
    </w:rPr>
  </w:style>
  <w:style w:type="paragraph" w:customStyle="1" w:styleId="666">
    <w:name w:val="xl12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667">
    <w:name w:val="封面落款"/>
    <w:basedOn w:val="1"/>
    <w:qFormat/>
    <w:uiPriority w:val="0"/>
    <w:pPr>
      <w:adjustRightInd w:val="0"/>
      <w:spacing w:line="300" w:lineRule="auto"/>
      <w:jc w:val="center"/>
      <w:textAlignment w:val="baseline"/>
    </w:pPr>
    <w:rPr>
      <w:spacing w:val="10"/>
      <w:kern w:val="0"/>
      <w:sz w:val="30"/>
      <w:szCs w:val="20"/>
    </w:rPr>
  </w:style>
  <w:style w:type="paragraph" w:customStyle="1" w:styleId="668">
    <w:name w:val="xl102"/>
    <w:basedOn w:val="1"/>
    <w:qFormat/>
    <w:uiPriority w:val="0"/>
    <w:pPr>
      <w:widowControl/>
      <w:spacing w:before="100" w:beforeAutospacing="1" w:after="100" w:afterAutospacing="1"/>
      <w:jc w:val="left"/>
    </w:pPr>
    <w:rPr>
      <w:rFonts w:ascii="宋体" w:hAnsi="宋体" w:cs="宋体"/>
      <w:kern w:val="0"/>
    </w:rPr>
  </w:style>
  <w:style w:type="paragraph" w:customStyle="1" w:styleId="669">
    <w:name w:val="样式2"/>
    <w:basedOn w:val="6"/>
    <w:qFormat/>
    <w:uiPriority w:val="0"/>
    <w:pPr>
      <w:spacing w:before="0" w:after="0" w:line="415" w:lineRule="auto"/>
    </w:pPr>
    <w:rPr>
      <w:rFonts w:ascii="宋体" w:hAnsi="宋体" w:eastAsia="仿宋_GB2312"/>
      <w:bCs w:val="0"/>
      <w:szCs w:val="20"/>
    </w:rPr>
  </w:style>
  <w:style w:type="paragraph" w:customStyle="1" w:styleId="670">
    <w:name w:val="正文（标题三）"/>
    <w:basedOn w:val="1"/>
    <w:qFormat/>
    <w:uiPriority w:val="0"/>
    <w:pPr>
      <w:ind w:firstLine="200" w:firstLineChars="200"/>
    </w:pPr>
  </w:style>
  <w:style w:type="paragraph" w:customStyle="1" w:styleId="671">
    <w:name w:val="xl30"/>
    <w:basedOn w:val="1"/>
    <w:qFormat/>
    <w:uiPriority w:val="0"/>
    <w:pPr>
      <w:widowControl/>
      <w:pBdr>
        <w:top w:val="single" w:color="auto" w:sz="4" w:space="0"/>
        <w:right w:val="single" w:color="auto" w:sz="4" w:space="0"/>
      </w:pBdr>
      <w:adjustRightInd w:val="0"/>
      <w:snapToGrid w:val="0"/>
      <w:spacing w:beforeLines="40" w:afterLines="40"/>
      <w:ind w:left="-2" w:leftChars="-1"/>
      <w:jc w:val="center"/>
    </w:pPr>
    <w:rPr>
      <w:rFonts w:ascii="黑体" w:hAnsi="宋体" w:eastAsia="黑体" w:cs="Arial"/>
      <w:kern w:val="0"/>
      <w:szCs w:val="21"/>
    </w:rPr>
  </w:style>
  <w:style w:type="paragraph" w:customStyle="1" w:styleId="672">
    <w:name w:val="WW-纯文本"/>
    <w:basedOn w:val="1"/>
    <w:qFormat/>
    <w:uiPriority w:val="0"/>
    <w:pPr>
      <w:suppressAutoHyphens/>
      <w:spacing w:beforeLines="40" w:afterLines="40"/>
    </w:pPr>
    <w:rPr>
      <w:rFonts w:ascii="宋体" w:hAnsi="宋体"/>
      <w:szCs w:val="20"/>
    </w:rPr>
  </w:style>
  <w:style w:type="paragraph" w:customStyle="1" w:styleId="673">
    <w:name w:val="其他发布部门"/>
    <w:basedOn w:val="602"/>
    <w:qFormat/>
    <w:uiPriority w:val="0"/>
    <w:pPr>
      <w:framePr w:wrap="around"/>
      <w:spacing w:line="0" w:lineRule="atLeast"/>
    </w:pPr>
    <w:rPr>
      <w:rFonts w:ascii="黑体" w:eastAsia="黑体"/>
      <w:b w:val="0"/>
    </w:rPr>
  </w:style>
  <w:style w:type="paragraph" w:customStyle="1" w:styleId="674">
    <w:name w:val="xl75"/>
    <w:basedOn w:val="1"/>
    <w:qFormat/>
    <w:uiPriority w:val="0"/>
    <w:pPr>
      <w:widowControl/>
      <w:pBdr>
        <w:top w:val="single" w:color="auto" w:sz="8" w:space="0"/>
        <w:left w:val="single" w:color="auto" w:sz="8" w:space="0"/>
        <w:bottom w:val="single" w:color="auto" w:sz="4" w:space="0"/>
        <w:right w:val="single" w:color="auto" w:sz="4" w:space="0"/>
      </w:pBdr>
      <w:spacing w:beforeLines="40" w:afterLines="40"/>
      <w:jc w:val="center"/>
    </w:pPr>
    <w:rPr>
      <w:rFonts w:ascii="黑体" w:hAnsi="宋体" w:eastAsia="黑体" w:cs="宋体"/>
      <w:kern w:val="0"/>
      <w:sz w:val="32"/>
      <w:szCs w:val="32"/>
    </w:rPr>
  </w:style>
  <w:style w:type="paragraph" w:customStyle="1" w:styleId="675">
    <w:name w:val="xl35"/>
    <w:basedOn w:val="1"/>
    <w:qFormat/>
    <w:uiPriority w:val="0"/>
    <w:pPr>
      <w:widowControl/>
      <w:pBdr>
        <w:top w:val="single" w:color="auto" w:sz="4" w:space="0"/>
        <w:left w:val="single" w:color="auto" w:sz="4" w:space="0"/>
        <w:bottom w:val="single" w:color="auto" w:sz="4" w:space="0"/>
      </w:pBdr>
      <w:adjustRightInd w:val="0"/>
      <w:snapToGrid w:val="0"/>
      <w:spacing w:beforeLines="40" w:afterLines="40"/>
      <w:ind w:left="-2" w:leftChars="-1"/>
      <w:jc w:val="left"/>
    </w:pPr>
    <w:rPr>
      <w:rFonts w:ascii="黑体" w:hAnsi="宋体" w:eastAsia="黑体" w:cs="Arial"/>
      <w:kern w:val="0"/>
      <w:szCs w:val="21"/>
    </w:rPr>
  </w:style>
  <w:style w:type="paragraph" w:customStyle="1" w:styleId="676">
    <w:name w:val="样式 标题 1 + 五号"/>
    <w:basedOn w:val="5"/>
    <w:qFormat/>
    <w:uiPriority w:val="0"/>
    <w:pPr>
      <w:keepNext/>
      <w:keepLines/>
      <w:autoSpaceDE/>
      <w:autoSpaceDN/>
      <w:adjustRightInd/>
      <w:spacing w:line="240" w:lineRule="auto"/>
    </w:pPr>
    <w:rPr>
      <w:rFonts w:eastAsia="宋体"/>
      <w:kern w:val="44"/>
      <w:sz w:val="32"/>
      <w:szCs w:val="32"/>
    </w:rPr>
  </w:style>
  <w:style w:type="paragraph" w:customStyle="1" w:styleId="677">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678">
    <w:name w:val="表格(五号)"/>
    <w:basedOn w:val="1"/>
    <w:qFormat/>
    <w:uiPriority w:val="0"/>
    <w:pPr>
      <w:adjustRightInd w:val="0"/>
      <w:snapToGrid w:val="0"/>
      <w:spacing w:beforeLines="40" w:afterLines="40"/>
      <w:ind w:left="11"/>
      <w:jc w:val="center"/>
    </w:pPr>
    <w:rPr>
      <w:kern w:val="0"/>
      <w:szCs w:val="20"/>
    </w:rPr>
  </w:style>
  <w:style w:type="paragraph" w:customStyle="1" w:styleId="679">
    <w:name w:val="secbutton"/>
    <w:basedOn w:val="1"/>
    <w:qFormat/>
    <w:uiPriority w:val="0"/>
    <w:pPr>
      <w:widowControl/>
      <w:pBdr>
        <w:top w:val="single" w:color="CCCCCC" w:sz="12" w:space="0"/>
        <w:left w:val="single" w:color="CCCCCC" w:sz="12" w:space="0"/>
        <w:bottom w:val="single" w:color="333333" w:sz="12" w:space="0"/>
        <w:right w:val="single" w:color="333333" w:sz="12" w:space="0"/>
      </w:pBdr>
      <w:shd w:val="clear" w:color="auto" w:fill="666666"/>
      <w:spacing w:beforeLines="40" w:afterLines="40"/>
      <w:jc w:val="center"/>
    </w:pPr>
    <w:rPr>
      <w:rFonts w:ascii="Arial" w:hAnsi="Arial" w:cs="Arial"/>
      <w:b/>
      <w:bCs/>
      <w:color w:val="FFFFFF"/>
      <w:kern w:val="0"/>
      <w:sz w:val="22"/>
    </w:rPr>
  </w:style>
  <w:style w:type="paragraph" w:customStyle="1" w:styleId="680">
    <w:name w:val="封面标准号2"/>
    <w:basedOn w:val="483"/>
    <w:qFormat/>
    <w:uiPriority w:val="0"/>
    <w:pPr>
      <w:framePr w:w="9138" w:h="1244" w:hRule="exact" w:wrap="around" w:vAnchor="page" w:hAnchor="margin" w:y="2908"/>
      <w:adjustRightInd w:val="0"/>
      <w:spacing w:before="357" w:line="280" w:lineRule="exact"/>
    </w:pPr>
  </w:style>
  <w:style w:type="paragraph" w:customStyle="1" w:styleId="681">
    <w:name w:val="样式 标题 1 + 段后: 0.5 行"/>
    <w:basedOn w:val="5"/>
    <w:qFormat/>
    <w:uiPriority w:val="0"/>
    <w:pPr>
      <w:keepNext/>
      <w:autoSpaceDE/>
      <w:autoSpaceDN/>
      <w:adjustRightInd/>
      <w:spacing w:before="120" w:afterLines="50" w:line="240" w:lineRule="auto"/>
      <w:jc w:val="left"/>
    </w:pPr>
    <w:rPr>
      <w:rFonts w:ascii="宋体" w:eastAsia="宋体" w:cs="宋体"/>
      <w:snapToGrid w:val="0"/>
      <w:sz w:val="28"/>
      <w:szCs w:val="20"/>
    </w:rPr>
  </w:style>
  <w:style w:type="paragraph" w:customStyle="1" w:styleId="682">
    <w:name w:val="xl103"/>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683">
    <w:name w:val="表样式"/>
    <w:basedOn w:val="1"/>
    <w:qFormat/>
    <w:uiPriority w:val="0"/>
    <w:pPr>
      <w:autoSpaceDE w:val="0"/>
      <w:autoSpaceDN w:val="0"/>
      <w:adjustRightInd w:val="0"/>
      <w:spacing w:beforeLines="40" w:afterLines="40"/>
      <w:jc w:val="left"/>
    </w:pPr>
    <w:rPr>
      <w:rFonts w:ascii="Arial" w:hAnsi="Arial" w:cs="Arial"/>
      <w:kern w:val="0"/>
      <w:sz w:val="18"/>
      <w:szCs w:val="18"/>
    </w:rPr>
  </w:style>
  <w:style w:type="paragraph" w:customStyle="1" w:styleId="684">
    <w:name w:val="P1"/>
    <w:basedOn w:val="1"/>
    <w:qFormat/>
    <w:uiPriority w:val="0"/>
    <w:pPr>
      <w:widowControl/>
      <w:spacing w:before="240" w:line="240" w:lineRule="atLeast"/>
      <w:jc w:val="left"/>
    </w:pPr>
    <w:rPr>
      <w:b/>
      <w:kern w:val="0"/>
      <w:szCs w:val="21"/>
      <w:lang w:val="en-AU" w:eastAsia="en-US"/>
    </w:rPr>
  </w:style>
  <w:style w:type="paragraph" w:customStyle="1" w:styleId="685">
    <w:name w:val="标题3"/>
    <w:basedOn w:val="2"/>
    <w:qFormat/>
    <w:uiPriority w:val="0"/>
    <w:pPr>
      <w:ind w:left="0" w:firstLine="0"/>
    </w:pPr>
    <w:rPr>
      <w:rFonts w:ascii="宋体" w:hAnsi="宋体"/>
      <w:sz w:val="28"/>
      <w:szCs w:val="28"/>
    </w:rPr>
  </w:style>
  <w:style w:type="paragraph" w:customStyle="1" w:styleId="686">
    <w:name w:val="样式 三号 加粗 段后: 0.5 行"/>
    <w:basedOn w:val="1"/>
    <w:qFormat/>
    <w:uiPriority w:val="0"/>
    <w:pPr>
      <w:spacing w:afterLines="50"/>
      <w:jc w:val="left"/>
    </w:pPr>
    <w:rPr>
      <w:rFonts w:ascii="宋体" w:cs="宋体"/>
      <w:b/>
      <w:bCs/>
      <w:snapToGrid w:val="0"/>
      <w:kern w:val="0"/>
      <w:sz w:val="32"/>
      <w:szCs w:val="20"/>
    </w:rPr>
  </w:style>
  <w:style w:type="paragraph" w:customStyle="1" w:styleId="687">
    <w:name w:val="样式 题注 + 宋体 居中"/>
    <w:basedOn w:val="25"/>
    <w:qFormat/>
    <w:uiPriority w:val="0"/>
    <w:pPr>
      <w:spacing w:beforeLines="40" w:afterLines="40"/>
      <w:jc w:val="center"/>
    </w:pPr>
    <w:rPr>
      <w:rFonts w:ascii="宋体" w:hAnsi="宋体" w:eastAsia="宋体"/>
      <w:sz w:val="24"/>
    </w:rPr>
  </w:style>
  <w:style w:type="paragraph" w:customStyle="1" w:styleId="688">
    <w:name w:val="标题 34"/>
    <w:basedOn w:val="1"/>
    <w:qFormat/>
    <w:uiPriority w:val="0"/>
    <w:pPr>
      <w:adjustRightInd w:val="0"/>
      <w:snapToGrid w:val="0"/>
      <w:ind w:left="-2" w:leftChars="-1"/>
    </w:pPr>
    <w:rPr>
      <w:rFonts w:ascii="Arial" w:hAnsi="Arial" w:cs="Arial"/>
    </w:rPr>
  </w:style>
  <w:style w:type="paragraph" w:customStyle="1" w:styleId="689">
    <w:name w:val="Char Char5 Char Char Char Char Char Char Char Char Char Char Char Char Char Char Char Char Char Char"/>
    <w:basedOn w:val="1"/>
    <w:qFormat/>
    <w:uiPriority w:val="0"/>
    <w:rPr>
      <w:rFonts w:ascii="Tahoma" w:hAnsi="Tahoma"/>
      <w:sz w:val="36"/>
      <w:szCs w:val="36"/>
    </w:rPr>
  </w:style>
  <w:style w:type="paragraph" w:customStyle="1" w:styleId="690">
    <w:name w:val="正文图标题"/>
    <w:next w:val="1"/>
    <w:qFormat/>
    <w:uiPriority w:val="0"/>
    <w:pPr>
      <w:tabs>
        <w:tab w:val="left" w:pos="360"/>
        <w:tab w:val="left" w:pos="840"/>
      </w:tabs>
      <w:spacing w:beforeLines="40" w:afterLines="40"/>
      <w:jc w:val="center"/>
    </w:pPr>
    <w:rPr>
      <w:rFonts w:ascii="黑体" w:hAnsi="Times New Roman" w:eastAsia="黑体" w:cs="Times New Roman"/>
      <w:sz w:val="21"/>
      <w:lang w:val="en-US" w:eastAsia="zh-CN" w:bidi="ar-SA"/>
    </w:rPr>
  </w:style>
  <w:style w:type="paragraph" w:customStyle="1" w:styleId="691">
    <w:name w:val="xl31"/>
    <w:basedOn w:val="1"/>
    <w:qFormat/>
    <w:uiPriority w:val="0"/>
    <w:pPr>
      <w:widowControl/>
      <w:pBdr>
        <w:top w:val="single" w:color="auto" w:sz="4" w:space="0"/>
        <w:left w:val="single" w:color="auto" w:sz="4" w:space="0"/>
        <w:right w:val="single" w:color="auto" w:sz="4" w:space="0"/>
      </w:pBdr>
      <w:adjustRightInd w:val="0"/>
      <w:snapToGrid w:val="0"/>
      <w:spacing w:beforeLines="40" w:afterLines="40"/>
      <w:ind w:left="-2" w:leftChars="-1"/>
      <w:jc w:val="center"/>
    </w:pPr>
    <w:rPr>
      <w:rFonts w:ascii="黑体" w:hAnsi="宋体" w:eastAsia="黑体" w:cs="Arial"/>
      <w:kern w:val="0"/>
      <w:szCs w:val="21"/>
    </w:rPr>
  </w:style>
  <w:style w:type="paragraph" w:customStyle="1" w:styleId="692">
    <w:name w:val="xl104"/>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693">
    <w:name w:val="样式 标题 3Chapter X.X.X. + 五号 段后: 0.5 行"/>
    <w:basedOn w:val="2"/>
    <w:qFormat/>
    <w:uiPriority w:val="0"/>
    <w:pPr>
      <w:keepLines w:val="0"/>
      <w:spacing w:before="120" w:afterLines="50" w:line="240" w:lineRule="auto"/>
      <w:jc w:val="left"/>
    </w:pPr>
    <w:rPr>
      <w:rFonts w:ascii="宋体" w:cs="宋体"/>
      <w:snapToGrid w:val="0"/>
      <w:kern w:val="0"/>
      <w:sz w:val="21"/>
      <w:szCs w:val="20"/>
    </w:rPr>
  </w:style>
  <w:style w:type="paragraph" w:customStyle="1" w:styleId="694">
    <w:name w:val="f9a style88 f9a"/>
    <w:basedOn w:val="1"/>
    <w:qFormat/>
    <w:uiPriority w:val="0"/>
    <w:pPr>
      <w:widowControl/>
      <w:spacing w:before="100" w:beforeAutospacing="1" w:after="100" w:afterAutospacing="1" w:line="276" w:lineRule="auto"/>
      <w:jc w:val="left"/>
    </w:pPr>
    <w:rPr>
      <w:rFonts w:ascii="宋体" w:hAnsi="宋体"/>
      <w:kern w:val="0"/>
      <w:szCs w:val="20"/>
    </w:rPr>
  </w:style>
  <w:style w:type="paragraph" w:customStyle="1" w:styleId="695">
    <w:name w:val="列点"/>
    <w:qFormat/>
    <w:uiPriority w:val="0"/>
    <w:pPr>
      <w:spacing w:line="360" w:lineRule="auto"/>
      <w:ind w:left="620" w:hanging="420"/>
    </w:pPr>
    <w:rPr>
      <w:rFonts w:ascii="Arial" w:hAnsi="Arial" w:eastAsia="宋体" w:cs="Times New Roman"/>
      <w:kern w:val="2"/>
      <w:sz w:val="24"/>
      <w:szCs w:val="21"/>
      <w:lang w:val="en-US" w:eastAsia="zh-CN" w:bidi="ar-SA"/>
    </w:rPr>
  </w:style>
  <w:style w:type="paragraph" w:customStyle="1" w:styleId="696">
    <w:name w:val="font0"/>
    <w:basedOn w:val="1"/>
    <w:qFormat/>
    <w:uiPriority w:val="0"/>
    <w:pPr>
      <w:widowControl/>
      <w:adjustRightInd w:val="0"/>
      <w:snapToGrid w:val="0"/>
      <w:spacing w:beforeLines="40" w:afterLines="40"/>
      <w:ind w:left="-2" w:leftChars="-1"/>
      <w:jc w:val="left"/>
    </w:pPr>
    <w:rPr>
      <w:rFonts w:ascii="宋体" w:hAnsi="宋体" w:cs="Arial"/>
      <w:kern w:val="0"/>
      <w:szCs w:val="21"/>
    </w:rPr>
  </w:style>
  <w:style w:type="paragraph" w:customStyle="1" w:styleId="697">
    <w:name w:val="MM Topic 9"/>
    <w:basedOn w:val="12"/>
    <w:qFormat/>
    <w:uiPriority w:val="0"/>
    <w:pPr>
      <w:tabs>
        <w:tab w:val="left" w:pos="4284"/>
        <w:tab w:val="clear" w:pos="1584"/>
      </w:tabs>
      <w:adjustRightInd/>
      <w:spacing w:beforeLines="40" w:afterLines="40" w:line="319" w:lineRule="auto"/>
      <w:ind w:left="4284" w:hanging="420"/>
      <w:textAlignment w:val="auto"/>
    </w:pPr>
    <w:rPr>
      <w:kern w:val="2"/>
      <w:sz w:val="21"/>
      <w:szCs w:val="21"/>
    </w:rPr>
  </w:style>
  <w:style w:type="paragraph" w:customStyle="1" w:styleId="698">
    <w:name w:val="五级条标题"/>
    <w:basedOn w:val="699"/>
    <w:next w:val="327"/>
    <w:qFormat/>
    <w:uiPriority w:val="0"/>
    <w:pPr>
      <w:outlineLvl w:val="6"/>
    </w:pPr>
  </w:style>
  <w:style w:type="paragraph" w:customStyle="1" w:styleId="699">
    <w:name w:val="四级条标题"/>
    <w:basedOn w:val="700"/>
    <w:next w:val="327"/>
    <w:qFormat/>
    <w:uiPriority w:val="0"/>
    <w:pPr>
      <w:outlineLvl w:val="5"/>
    </w:pPr>
    <w:rPr>
      <w:rFonts w:ascii="Times New Roman"/>
    </w:rPr>
  </w:style>
  <w:style w:type="paragraph" w:customStyle="1" w:styleId="700">
    <w:name w:val="三级条标题"/>
    <w:basedOn w:val="325"/>
    <w:next w:val="327"/>
    <w:qFormat/>
    <w:uiPriority w:val="0"/>
    <w:pPr>
      <w:ind w:left="0" w:firstLine="0"/>
      <w:outlineLvl w:val="4"/>
    </w:pPr>
  </w:style>
  <w:style w:type="paragraph" w:customStyle="1" w:styleId="701">
    <w:name w:val="段落文字"/>
    <w:basedOn w:val="90"/>
    <w:qFormat/>
    <w:uiPriority w:val="0"/>
    <w:pPr>
      <w:spacing w:after="60"/>
      <w:ind w:left="420" w:firstLine="200" w:firstLineChars="200"/>
    </w:pPr>
    <w:rPr>
      <w:rFonts w:ascii="Times New Roman" w:hAnsi="Times New Roman"/>
      <w:szCs w:val="24"/>
    </w:rPr>
  </w:style>
  <w:style w:type="paragraph" w:customStyle="1" w:styleId="702">
    <w:name w:val="样式 标题 4h4First SubheadingH4sect 1.2.3.4Ref Heading 1rh1se...1"/>
    <w:basedOn w:val="7"/>
    <w:qFormat/>
    <w:uiPriority w:val="0"/>
    <w:pPr>
      <w:tabs>
        <w:tab w:val="left" w:pos="425"/>
        <w:tab w:val="left" w:pos="2184"/>
        <w:tab w:val="clear" w:pos="864"/>
      </w:tabs>
      <w:spacing w:beforeLines="40" w:afterLines="40"/>
      <w:ind w:left="425" w:hanging="425"/>
    </w:pPr>
    <w:rPr>
      <w:rFonts w:ascii="Times New Roman" w:hAnsi="Times New Roman" w:eastAsia="宋体" w:cs="宋体"/>
      <w:sz w:val="32"/>
      <w:szCs w:val="20"/>
    </w:rPr>
  </w:style>
  <w:style w:type="paragraph" w:customStyle="1" w:styleId="703">
    <w:name w:val="表项"/>
    <w:next w:val="704"/>
    <w:qFormat/>
    <w:uiPriority w:val="0"/>
    <w:pPr>
      <w:keepNext/>
      <w:spacing w:beforeLines="40" w:afterLines="40" w:line="300" w:lineRule="auto"/>
      <w:jc w:val="center"/>
    </w:pPr>
    <w:rPr>
      <w:rFonts w:ascii="Arial" w:hAnsi="Arial" w:eastAsia="黑体" w:cs="Times New Roman"/>
      <w:sz w:val="21"/>
      <w:lang w:val="en-US" w:eastAsia="zh-CN" w:bidi="ar-SA"/>
    </w:rPr>
  </w:style>
  <w:style w:type="paragraph" w:customStyle="1" w:styleId="704">
    <w:name w:val="表身"/>
    <w:qFormat/>
    <w:uiPriority w:val="0"/>
    <w:pPr>
      <w:keepNext/>
      <w:spacing w:beforeLines="40" w:afterLines="40" w:line="300" w:lineRule="auto"/>
      <w:jc w:val="both"/>
    </w:pPr>
    <w:rPr>
      <w:rFonts w:ascii="Times New Roman" w:hAnsi="Times New Roman" w:eastAsia="宋体" w:cs="Times New Roman"/>
      <w:sz w:val="18"/>
      <w:lang w:val="en-US" w:eastAsia="zh-CN" w:bidi="ar-SA"/>
    </w:rPr>
  </w:style>
  <w:style w:type="paragraph" w:customStyle="1" w:styleId="705">
    <w:name w:val="P2"/>
    <w:basedOn w:val="1"/>
    <w:qFormat/>
    <w:uiPriority w:val="0"/>
    <w:pPr>
      <w:widowControl/>
      <w:spacing w:before="240" w:line="240" w:lineRule="atLeast"/>
      <w:ind w:left="578"/>
      <w:jc w:val="left"/>
    </w:pPr>
    <w:rPr>
      <w:b/>
      <w:kern w:val="0"/>
      <w:szCs w:val="21"/>
      <w:lang w:val="en-AU" w:eastAsia="en-US"/>
    </w:rPr>
  </w:style>
  <w:style w:type="paragraph" w:customStyle="1" w:styleId="706">
    <w:name w:val="正文文本1"/>
    <w:qFormat/>
    <w:uiPriority w:val="0"/>
    <w:pPr>
      <w:widowControl w:val="0"/>
      <w:autoSpaceDE w:val="0"/>
      <w:autoSpaceDN w:val="0"/>
      <w:adjustRightInd w:val="0"/>
      <w:spacing w:beforeLines="40" w:afterLines="40" w:line="300" w:lineRule="atLeast"/>
      <w:ind w:left="1134"/>
      <w:jc w:val="both"/>
    </w:pPr>
    <w:rPr>
      <w:rFonts w:ascii="Times New Roman" w:hAnsi="Times New Roman" w:eastAsia="宋体" w:cs="Times New Roman"/>
      <w:color w:val="000000"/>
      <w:sz w:val="24"/>
      <w:lang w:val="en-US" w:eastAsia="zh-CN" w:bidi="ar-SA"/>
    </w:rPr>
  </w:style>
  <w:style w:type="paragraph" w:customStyle="1" w:styleId="707">
    <w:name w:val="浅色列表 - 强调文字颜色 51"/>
    <w:basedOn w:val="1"/>
    <w:qFormat/>
    <w:uiPriority w:val="0"/>
    <w:pPr>
      <w:ind w:firstLine="420" w:firstLineChars="200"/>
    </w:pPr>
    <w:rPr>
      <w:kern w:val="0"/>
      <w:sz w:val="20"/>
      <w:szCs w:val="20"/>
    </w:rPr>
  </w:style>
  <w:style w:type="paragraph" w:customStyle="1" w:styleId="708">
    <w:name w:val="列表内容"/>
    <w:basedOn w:val="1"/>
    <w:next w:val="1"/>
    <w:qFormat/>
    <w:uiPriority w:val="0"/>
    <w:pPr>
      <w:widowControl/>
      <w:tabs>
        <w:tab w:val="left" w:pos="840"/>
      </w:tabs>
      <w:ind w:left="840" w:hanging="420"/>
      <w:jc w:val="left"/>
    </w:pPr>
    <w:rPr>
      <w:kern w:val="0"/>
      <w:sz w:val="18"/>
    </w:rPr>
  </w:style>
  <w:style w:type="paragraph" w:customStyle="1" w:styleId="709">
    <w:name w:val="附图标注"/>
    <w:basedOn w:val="24"/>
    <w:qFormat/>
    <w:uiPriority w:val="0"/>
    <w:pPr>
      <w:tabs>
        <w:tab w:val="left" w:pos="420"/>
      </w:tabs>
      <w:ind w:left="420" w:hanging="420"/>
    </w:pPr>
    <w:rPr>
      <w:szCs w:val="24"/>
    </w:rPr>
  </w:style>
  <w:style w:type="paragraph" w:customStyle="1" w:styleId="710">
    <w:name w:val="xl64"/>
    <w:basedOn w:val="1"/>
    <w:qFormat/>
    <w:uiPriority w:val="0"/>
    <w:pPr>
      <w:widowControl/>
      <w:pBdr>
        <w:top w:val="single" w:color="auto" w:sz="4" w:space="0"/>
        <w:left w:val="single" w:color="auto" w:sz="8" w:space="0"/>
        <w:bottom w:val="single" w:color="auto" w:sz="4" w:space="0"/>
        <w:right w:val="single" w:color="auto" w:sz="4" w:space="0"/>
      </w:pBdr>
      <w:shd w:val="clear" w:color="auto" w:fill="C0C0C0"/>
      <w:spacing w:beforeLines="40" w:afterLines="40"/>
      <w:jc w:val="center"/>
    </w:pPr>
    <w:rPr>
      <w:kern w:val="0"/>
      <w:sz w:val="20"/>
      <w:szCs w:val="20"/>
    </w:rPr>
  </w:style>
  <w:style w:type="paragraph" w:customStyle="1" w:styleId="711">
    <w:name w:val="样式 标题 2Chapter X.X. Statementh22Header 2l2Level 2 Headhea..."/>
    <w:basedOn w:val="6"/>
    <w:qFormat/>
    <w:uiPriority w:val="0"/>
    <w:pPr>
      <w:keepLines w:val="0"/>
      <w:spacing w:before="120" w:afterLines="50" w:line="240" w:lineRule="auto"/>
      <w:jc w:val="left"/>
    </w:pPr>
    <w:rPr>
      <w:rFonts w:ascii="宋体" w:hAnsi="Times New Roman" w:eastAsia="宋体" w:cs="宋体"/>
      <w:snapToGrid w:val="0"/>
      <w:kern w:val="0"/>
      <w:sz w:val="24"/>
      <w:szCs w:val="24"/>
    </w:rPr>
  </w:style>
  <w:style w:type="paragraph" w:customStyle="1" w:styleId="712">
    <w:name w:val="表文字"/>
    <w:basedOn w:val="1"/>
    <w:qFormat/>
    <w:uiPriority w:val="0"/>
    <w:pPr>
      <w:widowControl/>
      <w:overflowPunct w:val="0"/>
      <w:autoSpaceDE w:val="0"/>
      <w:autoSpaceDN w:val="0"/>
      <w:adjustRightInd w:val="0"/>
      <w:spacing w:beforeLines="40" w:afterLines="40"/>
      <w:jc w:val="center"/>
    </w:pPr>
    <w:rPr>
      <w:rFonts w:cs="Angsana New"/>
      <w:b/>
      <w:bCs/>
      <w:kern w:val="0"/>
      <w:sz w:val="20"/>
      <w:szCs w:val="20"/>
      <w:lang w:val="en-GB"/>
    </w:rPr>
  </w:style>
  <w:style w:type="paragraph" w:customStyle="1" w:styleId="713">
    <w:name w:val="标题4，章节第四层"/>
    <w:basedOn w:val="1"/>
    <w:next w:val="236"/>
    <w:qFormat/>
    <w:uiPriority w:val="0"/>
    <w:pPr>
      <w:tabs>
        <w:tab w:val="left" w:pos="630"/>
      </w:tabs>
      <w:spacing w:beforeLines="40" w:afterLines="40"/>
      <w:ind w:left="1133" w:hanging="708"/>
      <w:outlineLvl w:val="3"/>
    </w:pPr>
    <w:rPr>
      <w:rFonts w:ascii="Arial" w:hAnsi="Arial" w:eastAsia="华文细黑"/>
      <w:sz w:val="30"/>
    </w:rPr>
  </w:style>
  <w:style w:type="paragraph" w:customStyle="1" w:styleId="714">
    <w:name w:val="我的标题1"/>
    <w:next w:val="335"/>
    <w:qFormat/>
    <w:uiPriority w:val="0"/>
    <w:pPr>
      <w:spacing w:beforeLines="50" w:afterLines="50" w:line="576" w:lineRule="auto"/>
      <w:ind w:left="1192" w:right="200" w:rightChars="100" w:hanging="1192"/>
      <w:outlineLvl w:val="0"/>
    </w:pPr>
    <w:rPr>
      <w:rFonts w:ascii="Arial" w:hAnsi="Arial" w:eastAsia="宋体" w:cs="Times New Roman"/>
      <w:b/>
      <w:kern w:val="2"/>
      <w:sz w:val="32"/>
      <w:szCs w:val="21"/>
      <w:lang w:val="en-US" w:eastAsia="zh-CN" w:bidi="ar-SA"/>
    </w:rPr>
  </w:style>
  <w:style w:type="paragraph" w:customStyle="1" w:styleId="715">
    <w:name w:val="样式7"/>
    <w:basedOn w:val="1"/>
    <w:qFormat/>
    <w:uiPriority w:val="0"/>
    <w:pPr>
      <w:adjustRightInd w:val="0"/>
      <w:spacing w:beforeLines="50" w:afterLines="50"/>
      <w:ind w:firstLine="669"/>
      <w:textAlignment w:val="baseline"/>
    </w:pPr>
    <w:rPr>
      <w:rFonts w:ascii="宋体" w:hAnsi="宋体"/>
      <w:kern w:val="0"/>
      <w:sz w:val="28"/>
      <w:szCs w:val="20"/>
    </w:rPr>
  </w:style>
  <w:style w:type="paragraph" w:customStyle="1" w:styleId="716">
    <w:name w:val="图表说明"/>
    <w:basedOn w:val="1"/>
    <w:qFormat/>
    <w:uiPriority w:val="0"/>
    <w:pPr>
      <w:widowControl/>
      <w:overflowPunct w:val="0"/>
      <w:autoSpaceDE w:val="0"/>
      <w:autoSpaceDN w:val="0"/>
      <w:adjustRightInd w:val="0"/>
      <w:spacing w:beforeLines="40" w:afterLines="40"/>
      <w:jc w:val="center"/>
    </w:pPr>
    <w:rPr>
      <w:rFonts w:cs="Angsana New"/>
      <w:kern w:val="0"/>
      <w:szCs w:val="20"/>
      <w:lang w:val="en-GB"/>
    </w:rPr>
  </w:style>
  <w:style w:type="paragraph" w:customStyle="1" w:styleId="717">
    <w:name w:val="msoaccenttext2"/>
    <w:qFormat/>
    <w:uiPriority w:val="0"/>
    <w:rPr>
      <w:rFonts w:ascii="Century Schoolbook" w:hAnsi="Century Schoolbook" w:eastAsia="宋体" w:cs="宋体"/>
      <w:color w:val="000000"/>
      <w:kern w:val="28"/>
      <w:sz w:val="15"/>
      <w:szCs w:val="15"/>
      <w:lang w:val="en-US" w:eastAsia="zh-CN" w:bidi="ar-SA"/>
    </w:rPr>
  </w:style>
  <w:style w:type="paragraph" w:customStyle="1" w:styleId="718">
    <w:name w:val="MM Topic 7"/>
    <w:basedOn w:val="10"/>
    <w:qFormat/>
    <w:uiPriority w:val="0"/>
    <w:pPr>
      <w:adjustRightInd/>
      <w:spacing w:beforeLines="40" w:afterLines="40" w:line="319" w:lineRule="auto"/>
      <w:ind w:left="0" w:firstLine="0"/>
      <w:textAlignment w:val="auto"/>
    </w:pPr>
    <w:rPr>
      <w:rFonts w:ascii="Times New Roman" w:eastAsia="宋体"/>
      <w:bCs/>
      <w:kern w:val="2"/>
      <w:szCs w:val="24"/>
    </w:rPr>
  </w:style>
  <w:style w:type="paragraph" w:customStyle="1" w:styleId="719">
    <w:name w:val="样式 文档正文 + 首行缩进:  2 字符1"/>
    <w:basedOn w:val="251"/>
    <w:qFormat/>
    <w:uiPriority w:val="0"/>
    <w:pPr>
      <w:tabs>
        <w:tab w:val="left" w:pos="900"/>
      </w:tabs>
      <w:adjustRightInd/>
      <w:spacing w:beforeLines="40" w:afterLines="40" w:line="360" w:lineRule="auto"/>
      <w:ind w:left="900" w:hanging="420"/>
      <w:textAlignment w:val="auto"/>
    </w:pPr>
    <w:rPr>
      <w:rFonts w:ascii="Times New Roman" w:hAnsi="Times New Roman" w:eastAsia="Times New Roman" w:cs="宋体"/>
      <w:color w:val="000000"/>
      <w:kern w:val="2"/>
      <w:sz w:val="28"/>
      <w:szCs w:val="28"/>
    </w:rPr>
  </w:style>
  <w:style w:type="paragraph" w:customStyle="1" w:styleId="720">
    <w:name w:val="numberedlist"/>
    <w:basedOn w:val="1"/>
    <w:qFormat/>
    <w:uiPriority w:val="0"/>
    <w:pPr>
      <w:widowControl/>
      <w:spacing w:beforeLines="40" w:afterLines="40"/>
      <w:ind w:left="460"/>
      <w:jc w:val="left"/>
    </w:pPr>
    <w:rPr>
      <w:rFonts w:ascii="宋体" w:hAnsi="宋体" w:cs="宋体"/>
      <w:color w:val="000000"/>
      <w:kern w:val="0"/>
    </w:rPr>
  </w:style>
  <w:style w:type="paragraph" w:customStyle="1" w:styleId="721">
    <w:name w:val="样式 标题 4Chapter X.X.X. + 段后: 0.5 行1 + 段后: 0.5 行"/>
    <w:basedOn w:val="586"/>
    <w:qFormat/>
    <w:uiPriority w:val="0"/>
    <w:rPr>
      <w:szCs w:val="21"/>
    </w:rPr>
  </w:style>
  <w:style w:type="paragraph" w:customStyle="1" w:styleId="722">
    <w:name w:val="小标题"/>
    <w:basedOn w:val="1"/>
    <w:next w:val="24"/>
    <w:qFormat/>
    <w:uiPriority w:val="0"/>
    <w:pPr>
      <w:tabs>
        <w:tab w:val="left" w:pos="1440"/>
      </w:tabs>
      <w:spacing w:afterLines="50"/>
    </w:pPr>
    <w:rPr>
      <w:b/>
    </w:rPr>
  </w:style>
  <w:style w:type="paragraph" w:customStyle="1" w:styleId="723">
    <w:name w:val="样式 标题 2h2Level 2 Topic HeadingHD2Heading 2 HiddenHeading 2 ..."/>
    <w:basedOn w:val="5"/>
    <w:qFormat/>
    <w:uiPriority w:val="0"/>
    <w:pPr>
      <w:keepNext/>
      <w:keepLines/>
      <w:tabs>
        <w:tab w:val="left" w:pos="425"/>
        <w:tab w:val="clear" w:pos="432"/>
      </w:tabs>
      <w:autoSpaceDE/>
      <w:autoSpaceDN/>
      <w:adjustRightInd/>
      <w:spacing w:beforeLines="40" w:afterLines="40" w:line="576" w:lineRule="auto"/>
      <w:ind w:left="425" w:hanging="425"/>
      <w:jc w:val="both"/>
    </w:pPr>
    <w:rPr>
      <w:rFonts w:eastAsia="宋体"/>
      <w:kern w:val="44"/>
      <w:sz w:val="44"/>
    </w:rPr>
  </w:style>
  <w:style w:type="paragraph" w:customStyle="1" w:styleId="724">
    <w:name w:val="目标标题"/>
    <w:basedOn w:val="1"/>
    <w:qFormat/>
    <w:uiPriority w:val="0"/>
    <w:pPr>
      <w:spacing w:beforeLines="40" w:afterLines="40" w:line="300" w:lineRule="auto"/>
      <w:ind w:firstLine="420"/>
      <w:jc w:val="center"/>
    </w:pPr>
    <w:rPr>
      <w:rFonts w:ascii="黑体" w:eastAsia="黑体" w:cs="宋体"/>
      <w:b/>
      <w:bCs/>
      <w:sz w:val="44"/>
      <w:szCs w:val="20"/>
    </w:rPr>
  </w:style>
  <w:style w:type="paragraph" w:customStyle="1" w:styleId="725">
    <w:name w:val="最新标题1"/>
    <w:basedOn w:val="726"/>
    <w:next w:val="569"/>
    <w:qFormat/>
    <w:uiPriority w:val="0"/>
    <w:pPr>
      <w:tabs>
        <w:tab w:val="left" w:pos="1140"/>
      </w:tabs>
      <w:spacing w:after="120"/>
    </w:pPr>
    <w:rPr>
      <w:bCs/>
    </w:rPr>
  </w:style>
  <w:style w:type="paragraph" w:customStyle="1" w:styleId="726">
    <w:name w:val="样式 标题1"/>
    <w:basedOn w:val="681"/>
    <w:next w:val="569"/>
    <w:qFormat/>
    <w:uiPriority w:val="0"/>
    <w:pPr>
      <w:tabs>
        <w:tab w:val="left" w:pos="1140"/>
        <w:tab w:val="clear" w:pos="432"/>
      </w:tabs>
      <w:spacing w:after="50"/>
      <w:ind w:left="1140" w:hanging="720"/>
    </w:pPr>
    <w:rPr>
      <w:bCs w:val="0"/>
      <w:sz w:val="32"/>
    </w:rPr>
  </w:style>
  <w:style w:type="paragraph" w:customStyle="1" w:styleId="727">
    <w:name w:val="目次、标准名称标题"/>
    <w:basedOn w:val="728"/>
    <w:next w:val="327"/>
    <w:qFormat/>
    <w:uiPriority w:val="0"/>
    <w:pPr>
      <w:shd w:val="clear" w:color="FFFFFF" w:fill="FFFFFF"/>
      <w:spacing w:beforeLines="0" w:afterLines="0" w:line="460" w:lineRule="exact"/>
    </w:pPr>
  </w:style>
  <w:style w:type="paragraph" w:customStyle="1" w:styleId="728">
    <w:name w:val="前言、引言标题"/>
    <w:next w:val="1"/>
    <w:qFormat/>
    <w:uiPriority w:val="0"/>
    <w:pPr>
      <w:shd w:val="clear" w:color="auto" w:fill="FFFFFF"/>
      <w:spacing w:beforeLines="40" w:afterLines="40"/>
      <w:jc w:val="center"/>
      <w:outlineLvl w:val="0"/>
    </w:pPr>
    <w:rPr>
      <w:rFonts w:ascii="黑体" w:hAnsi="Times New Roman" w:eastAsia="黑体" w:cs="Times New Roman"/>
      <w:sz w:val="32"/>
      <w:lang w:val="en-US" w:eastAsia="zh-CN" w:bidi="ar-SA"/>
    </w:rPr>
  </w:style>
  <w:style w:type="paragraph" w:customStyle="1" w:styleId="729">
    <w:name w:val="列出段落11"/>
    <w:basedOn w:val="1"/>
    <w:qFormat/>
    <w:uiPriority w:val="0"/>
    <w:pPr>
      <w:ind w:firstLine="420" w:firstLineChars="200"/>
    </w:pPr>
  </w:style>
  <w:style w:type="paragraph" w:customStyle="1" w:styleId="730">
    <w:name w:val="xl57"/>
    <w:basedOn w:val="1"/>
    <w:qFormat/>
    <w:uiPriority w:val="0"/>
    <w:pPr>
      <w:widowControl/>
      <w:pBdr>
        <w:top w:val="single" w:color="auto" w:sz="4" w:space="0"/>
        <w:left w:val="single" w:color="auto" w:sz="4" w:space="0"/>
        <w:bottom w:val="single" w:color="auto" w:sz="4" w:space="0"/>
        <w:right w:val="single" w:color="auto" w:sz="4" w:space="0"/>
      </w:pBdr>
      <w:spacing w:beforeLines="40" w:afterLines="40"/>
      <w:jc w:val="left"/>
    </w:pPr>
    <w:rPr>
      <w:rFonts w:ascii="Tahoma" w:hAnsi="Tahoma" w:cs="Tahoma"/>
      <w:color w:val="000000"/>
      <w:kern w:val="0"/>
      <w:sz w:val="20"/>
      <w:szCs w:val="20"/>
    </w:rPr>
  </w:style>
  <w:style w:type="paragraph" w:customStyle="1" w:styleId="731">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732">
    <w:name w:val="首信标准正文 Char Char Char Char Char Char Char Char Char Char Char Char Char Char Char Char Char Char Char Char Char Char1 Char Char"/>
    <w:basedOn w:val="1"/>
    <w:qFormat/>
    <w:uiPriority w:val="0"/>
    <w:pPr>
      <w:spacing w:beforeLines="40" w:afterLines="40"/>
    </w:pPr>
    <w:rPr>
      <w:rFonts w:ascii="Tahoma" w:hAnsi="Tahoma"/>
      <w:sz w:val="36"/>
      <w:szCs w:val="36"/>
    </w:rPr>
  </w:style>
  <w:style w:type="paragraph" w:customStyle="1" w:styleId="733">
    <w:name w:val="项目符号：二级"/>
    <w:basedOn w:val="236"/>
    <w:qFormat/>
    <w:uiPriority w:val="0"/>
    <w:pPr>
      <w:tabs>
        <w:tab w:val="left" w:pos="432"/>
        <w:tab w:val="left" w:pos="644"/>
      </w:tabs>
      <w:spacing w:line="400" w:lineRule="exact"/>
      <w:ind w:left="1714" w:hanging="432" w:firstLineChars="0"/>
      <w:jc w:val="both"/>
    </w:pPr>
    <w:rPr>
      <w:rFonts w:ascii="Arial" w:hAnsi="Arial" w:eastAsia="新宋体"/>
      <w:color w:val="auto"/>
      <w:szCs w:val="20"/>
    </w:rPr>
  </w:style>
  <w:style w:type="paragraph" w:customStyle="1" w:styleId="734">
    <w:name w:val="First Bullets"/>
    <w:basedOn w:val="1"/>
    <w:qFormat/>
    <w:uiPriority w:val="0"/>
    <w:pPr>
      <w:widowControl/>
      <w:tabs>
        <w:tab w:val="left" w:pos="360"/>
        <w:tab w:val="left" w:pos="390"/>
      </w:tabs>
      <w:spacing w:beforeLines="40" w:afterLines="40"/>
      <w:ind w:left="390" w:hanging="390"/>
      <w:jc w:val="left"/>
    </w:pPr>
    <w:rPr>
      <w:kern w:val="0"/>
      <w:sz w:val="20"/>
      <w:szCs w:val="20"/>
      <w:lang w:eastAsia="en-US"/>
    </w:rPr>
  </w:style>
  <w:style w:type="paragraph" w:customStyle="1" w:styleId="735">
    <w:name w:val="我的标题2"/>
    <w:next w:val="335"/>
    <w:qFormat/>
    <w:uiPriority w:val="0"/>
    <w:pPr>
      <w:spacing w:beforeLines="50" w:afterLines="50" w:line="360" w:lineRule="auto"/>
      <w:ind w:left="992" w:hanging="992"/>
      <w:outlineLvl w:val="1"/>
    </w:pPr>
    <w:rPr>
      <w:rFonts w:ascii="Arial" w:hAnsi="Arial" w:eastAsia="宋体" w:cs="Times New Roman"/>
      <w:b/>
      <w:kern w:val="2"/>
      <w:sz w:val="30"/>
      <w:szCs w:val="21"/>
      <w:lang w:val="en-US" w:eastAsia="zh-CN" w:bidi="ar-SA"/>
    </w:rPr>
  </w:style>
  <w:style w:type="paragraph" w:customStyle="1" w:styleId="736">
    <w:name w:val="封面标准英文名称"/>
    <w:qFormat/>
    <w:uiPriority w:val="0"/>
    <w:pPr>
      <w:widowControl w:val="0"/>
      <w:spacing w:before="370" w:line="400" w:lineRule="exact"/>
      <w:jc w:val="center"/>
    </w:pPr>
    <w:rPr>
      <w:rFonts w:ascii="Times New Roman" w:hAnsi="Times New Roman" w:eastAsia="宋体" w:cs="Times New Roman"/>
      <w:sz w:val="28"/>
      <w:lang w:val="en-US" w:eastAsia="zh-CN" w:bidi="ar-SA"/>
    </w:rPr>
  </w:style>
  <w:style w:type="paragraph" w:customStyle="1" w:styleId="737">
    <w:name w:val="Char Char5 Char Char Char Char Char Char Char Char Char Char Char Char Char Char Char Char Char Char1"/>
    <w:basedOn w:val="1"/>
    <w:qFormat/>
    <w:uiPriority w:val="0"/>
    <w:pPr>
      <w:spacing w:beforeLines="40" w:afterLines="40"/>
    </w:pPr>
    <w:rPr>
      <w:rFonts w:ascii="Tahoma" w:hAnsi="Tahoma"/>
      <w:sz w:val="36"/>
      <w:szCs w:val="36"/>
    </w:rPr>
  </w:style>
  <w:style w:type="paragraph" w:customStyle="1" w:styleId="738">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739">
    <w:name w:val="Char4 Char Char Char"/>
    <w:basedOn w:val="1"/>
    <w:qFormat/>
    <w:uiPriority w:val="0"/>
    <w:rPr>
      <w:rFonts w:ascii="仿宋_GB2312" w:eastAsia="仿宋_GB2312"/>
      <w:b/>
      <w:sz w:val="32"/>
      <w:szCs w:val="32"/>
    </w:rPr>
  </w:style>
  <w:style w:type="paragraph" w:customStyle="1" w:styleId="740">
    <w:name w:val="My标题3"/>
    <w:basedOn w:val="2"/>
    <w:next w:val="1"/>
    <w:qFormat/>
    <w:uiPriority w:val="0"/>
    <w:pPr>
      <w:tabs>
        <w:tab w:val="left" w:pos="425"/>
        <w:tab w:val="left" w:pos="1080"/>
      </w:tabs>
      <w:ind w:left="425" w:hanging="425"/>
    </w:pPr>
    <w:rPr>
      <w:rFonts w:ascii="Arial" w:hAnsi="Arial"/>
      <w:b w:val="0"/>
      <w:bCs w:val="0"/>
      <w:kern w:val="0"/>
      <w:sz w:val="24"/>
      <w:szCs w:val="20"/>
    </w:rPr>
  </w:style>
  <w:style w:type="paragraph" w:customStyle="1" w:styleId="741">
    <w:name w:val="Char Char51"/>
    <w:basedOn w:val="1"/>
    <w:qFormat/>
    <w:uiPriority w:val="0"/>
    <w:pPr>
      <w:spacing w:beforeLines="40" w:afterLines="40"/>
    </w:pPr>
    <w:rPr>
      <w:rFonts w:ascii="Tahoma" w:hAnsi="Tahoma"/>
      <w:sz w:val="36"/>
      <w:szCs w:val="36"/>
    </w:rPr>
  </w:style>
  <w:style w:type="paragraph" w:customStyle="1" w:styleId="742">
    <w:name w:val="样式4"/>
    <w:basedOn w:val="7"/>
    <w:next w:val="55"/>
    <w:qFormat/>
    <w:uiPriority w:val="0"/>
    <w:pPr>
      <w:spacing w:beforeLines="40" w:afterLines="40" w:line="374" w:lineRule="auto"/>
      <w:ind w:left="0" w:firstLine="0"/>
    </w:pPr>
    <w:rPr>
      <w:sz w:val="30"/>
    </w:rPr>
  </w:style>
  <w:style w:type="paragraph" w:customStyle="1" w:styleId="743">
    <w:name w:val="xl52"/>
    <w:basedOn w:val="1"/>
    <w:qFormat/>
    <w:uiPriority w:val="0"/>
    <w:pPr>
      <w:widowControl/>
      <w:pBdr>
        <w:top w:val="single" w:color="auto" w:sz="4" w:space="0"/>
        <w:left w:val="single" w:color="auto" w:sz="4" w:space="0"/>
        <w:bottom w:val="single" w:color="auto" w:sz="4" w:space="0"/>
        <w:right w:val="single" w:color="auto" w:sz="4" w:space="0"/>
      </w:pBdr>
      <w:adjustRightInd w:val="0"/>
      <w:snapToGrid w:val="0"/>
      <w:spacing w:beforeLines="40" w:afterLines="40"/>
      <w:ind w:left="-2" w:leftChars="-1"/>
      <w:jc w:val="right"/>
    </w:pPr>
    <w:rPr>
      <w:rFonts w:ascii="宋体" w:hAnsi="宋体" w:cs="Arial"/>
      <w:b/>
      <w:bCs/>
      <w:kern w:val="0"/>
      <w:sz w:val="22"/>
    </w:rPr>
  </w:style>
  <w:style w:type="paragraph" w:customStyle="1" w:styleId="744">
    <w:name w:val="样式 左侧:  1 厘米 段后: 0.5 行"/>
    <w:basedOn w:val="1"/>
    <w:qFormat/>
    <w:uiPriority w:val="0"/>
    <w:pPr>
      <w:spacing w:afterLines="50"/>
      <w:ind w:firstLine="425"/>
      <w:jc w:val="left"/>
    </w:pPr>
    <w:rPr>
      <w:rFonts w:ascii="宋体" w:cs="宋体"/>
      <w:snapToGrid w:val="0"/>
      <w:kern w:val="0"/>
      <w:szCs w:val="20"/>
    </w:rPr>
  </w:style>
  <w:style w:type="paragraph" w:customStyle="1" w:styleId="745">
    <w:name w:val="xl114"/>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746">
    <w:name w:val="xl12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747">
    <w:name w:val="正文无缩进"/>
    <w:basedOn w:val="1"/>
    <w:qFormat/>
    <w:uiPriority w:val="0"/>
    <w:pPr>
      <w:tabs>
        <w:tab w:val="left" w:pos="420"/>
      </w:tabs>
      <w:spacing w:beforeLines="40" w:afterLines="40"/>
      <w:ind w:right="-154"/>
    </w:pPr>
  </w:style>
  <w:style w:type="paragraph" w:customStyle="1" w:styleId="748">
    <w:name w:val="枚举项"/>
    <w:basedOn w:val="1"/>
    <w:qFormat/>
    <w:uiPriority w:val="0"/>
    <w:pPr>
      <w:widowControl/>
      <w:tabs>
        <w:tab w:val="left" w:pos="1440"/>
      </w:tabs>
      <w:spacing w:beforeLines="40" w:afterLines="40"/>
      <w:jc w:val="left"/>
    </w:pPr>
    <w:rPr>
      <w:kern w:val="0"/>
    </w:rPr>
  </w:style>
  <w:style w:type="paragraph" w:customStyle="1" w:styleId="749">
    <w:name w:val="正文lzq"/>
    <w:basedOn w:val="1"/>
    <w:qFormat/>
    <w:uiPriority w:val="0"/>
    <w:pPr>
      <w:adjustRightInd w:val="0"/>
      <w:spacing w:beforeLines="40" w:afterLines="40"/>
      <w:ind w:firstLine="480"/>
    </w:pPr>
    <w:rPr>
      <w:kern w:val="0"/>
      <w:szCs w:val="20"/>
    </w:rPr>
  </w:style>
  <w:style w:type="paragraph" w:customStyle="1" w:styleId="750">
    <w:name w:val="themebody"/>
    <w:basedOn w:val="1"/>
    <w:qFormat/>
    <w:uiPriority w:val="0"/>
    <w:pPr>
      <w:widowControl/>
      <w:spacing w:beforeLines="40" w:afterLines="40"/>
      <w:jc w:val="left"/>
    </w:pPr>
    <w:rPr>
      <w:rFonts w:ascii="宋体" w:hAnsi="宋体" w:cs="宋体"/>
      <w:color w:val="FFFFFF"/>
      <w:kern w:val="0"/>
    </w:rPr>
  </w:style>
  <w:style w:type="paragraph" w:customStyle="1" w:styleId="751">
    <w:name w:val="正文应用"/>
    <w:basedOn w:val="1"/>
    <w:qFormat/>
    <w:uiPriority w:val="0"/>
    <w:pPr>
      <w:ind w:firstLine="480" w:firstLineChars="200"/>
      <w:jc w:val="left"/>
    </w:pPr>
    <w:rPr>
      <w:bCs/>
    </w:rPr>
  </w:style>
  <w:style w:type="paragraph" w:customStyle="1" w:styleId="752">
    <w:name w:val="封面正文"/>
    <w:qFormat/>
    <w:uiPriority w:val="0"/>
    <w:pPr>
      <w:jc w:val="both"/>
    </w:pPr>
    <w:rPr>
      <w:rFonts w:ascii="Times New Roman" w:hAnsi="Times New Roman" w:eastAsia="宋体" w:cs="Times New Roman"/>
      <w:lang w:val="en-US" w:eastAsia="zh-CN" w:bidi="ar-SA"/>
    </w:rPr>
  </w:style>
  <w:style w:type="paragraph" w:customStyle="1" w:styleId="753">
    <w:name w:val="font6"/>
    <w:basedOn w:val="1"/>
    <w:qFormat/>
    <w:uiPriority w:val="0"/>
    <w:pPr>
      <w:widowControl/>
      <w:adjustRightInd w:val="0"/>
      <w:snapToGrid w:val="0"/>
      <w:spacing w:beforeLines="40" w:afterLines="40"/>
      <w:ind w:left="-2" w:leftChars="-1"/>
      <w:jc w:val="left"/>
    </w:pPr>
    <w:rPr>
      <w:rFonts w:ascii="宋体" w:hAnsi="宋体" w:cs="Arial"/>
      <w:kern w:val="0"/>
      <w:sz w:val="18"/>
      <w:szCs w:val="18"/>
    </w:rPr>
  </w:style>
  <w:style w:type="paragraph" w:customStyle="1" w:styleId="754">
    <w:name w:val="正文缩进1"/>
    <w:basedOn w:val="1"/>
    <w:qFormat/>
    <w:uiPriority w:val="0"/>
    <w:pPr>
      <w:ind w:firstLine="480"/>
    </w:pPr>
    <w:rPr>
      <w:rFonts w:cs="宋体"/>
      <w:szCs w:val="20"/>
    </w:rPr>
  </w:style>
  <w:style w:type="paragraph" w:customStyle="1" w:styleId="755">
    <w:name w:val="Char4"/>
    <w:basedOn w:val="1"/>
    <w:qFormat/>
    <w:uiPriority w:val="0"/>
    <w:rPr>
      <w:rFonts w:ascii="Tahoma" w:hAnsi="Tahoma"/>
      <w:szCs w:val="20"/>
    </w:rPr>
  </w:style>
  <w:style w:type="paragraph" w:customStyle="1" w:styleId="756">
    <w:name w:val="图样式"/>
    <w:basedOn w:val="1"/>
    <w:qFormat/>
    <w:uiPriority w:val="0"/>
    <w:pPr>
      <w:keepNext/>
      <w:widowControl/>
      <w:spacing w:before="80" w:after="80"/>
      <w:jc w:val="center"/>
    </w:pPr>
    <w:rPr>
      <w:szCs w:val="20"/>
    </w:rPr>
  </w:style>
  <w:style w:type="paragraph" w:customStyle="1" w:styleId="757">
    <w:name w:val="附录三级条标题"/>
    <w:basedOn w:val="1"/>
    <w:qFormat/>
    <w:uiPriority w:val="0"/>
    <w:pPr>
      <w:spacing w:line="312" w:lineRule="auto"/>
    </w:pPr>
  </w:style>
  <w:style w:type="paragraph" w:customStyle="1" w:styleId="758">
    <w:name w:val="xl27"/>
    <w:basedOn w:val="1"/>
    <w:qFormat/>
    <w:uiPriority w:val="0"/>
    <w:pPr>
      <w:widowControl/>
      <w:pBdr>
        <w:top w:val="single" w:color="auto" w:sz="4" w:space="0"/>
        <w:left w:val="single" w:color="auto" w:sz="4" w:space="0"/>
        <w:bottom w:val="single" w:color="auto" w:sz="4" w:space="0"/>
        <w:right w:val="single" w:color="auto" w:sz="4" w:space="0"/>
      </w:pBdr>
      <w:adjustRightInd w:val="0"/>
      <w:snapToGrid w:val="0"/>
      <w:spacing w:beforeLines="40" w:afterLines="40"/>
      <w:ind w:left="-2" w:leftChars="-1"/>
      <w:jc w:val="left"/>
    </w:pPr>
    <w:rPr>
      <w:rFonts w:ascii="宋体" w:hAnsi="宋体" w:cs="Arial"/>
      <w:kern w:val="0"/>
      <w:szCs w:val="21"/>
    </w:rPr>
  </w:style>
  <w:style w:type="paragraph" w:customStyle="1" w:styleId="759">
    <w:name w:val="封面副标题"/>
    <w:basedOn w:val="1"/>
    <w:qFormat/>
    <w:uiPriority w:val="0"/>
    <w:pPr>
      <w:jc w:val="center"/>
    </w:pPr>
    <w:rPr>
      <w:rFonts w:ascii="宋体" w:hAnsi="宋体"/>
      <w:color w:val="000000"/>
      <w:sz w:val="44"/>
      <w:szCs w:val="20"/>
    </w:rPr>
  </w:style>
  <w:style w:type="paragraph" w:customStyle="1" w:styleId="760">
    <w:name w:val="xl8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kern w:val="0"/>
      <w:sz w:val="18"/>
      <w:szCs w:val="18"/>
    </w:rPr>
  </w:style>
  <w:style w:type="paragraph" w:customStyle="1" w:styleId="761">
    <w:name w:val="技术方案正文样式"/>
    <w:basedOn w:val="1"/>
    <w:qFormat/>
    <w:uiPriority w:val="0"/>
    <w:pPr>
      <w:autoSpaceDE w:val="0"/>
      <w:autoSpaceDN w:val="0"/>
      <w:adjustRightInd w:val="0"/>
      <w:spacing w:line="400" w:lineRule="exact"/>
      <w:ind w:firstLine="480" w:firstLineChars="200"/>
    </w:pPr>
    <w:rPr>
      <w:rFonts w:ascii="宋体" w:hAnsi="宋体" w:cs="宋体"/>
      <w:szCs w:val="21"/>
    </w:rPr>
  </w:style>
  <w:style w:type="paragraph" w:customStyle="1" w:styleId="762">
    <w:name w:val="MM Topic 3"/>
    <w:basedOn w:val="2"/>
    <w:qFormat/>
    <w:uiPriority w:val="0"/>
    <w:pPr>
      <w:tabs>
        <w:tab w:val="left" w:pos="1418"/>
        <w:tab w:val="clear" w:pos="720"/>
      </w:tabs>
      <w:spacing w:beforeLines="40" w:afterLines="40" w:line="415" w:lineRule="auto"/>
      <w:ind w:left="0" w:firstLine="0"/>
    </w:pPr>
  </w:style>
  <w:style w:type="paragraph" w:customStyle="1" w:styleId="763">
    <w:name w:val="Char3"/>
    <w:basedOn w:val="1"/>
    <w:qFormat/>
    <w:uiPriority w:val="0"/>
    <w:rPr>
      <w:rFonts w:ascii="仿宋_GB2312" w:eastAsia="仿宋_GB2312"/>
      <w:b/>
      <w:sz w:val="32"/>
      <w:szCs w:val="32"/>
    </w:rPr>
  </w:style>
  <w:style w:type="paragraph" w:customStyle="1" w:styleId="764">
    <w:name w:val="zzLc6"/>
    <w:basedOn w:val="1"/>
    <w:next w:val="1"/>
    <w:qFormat/>
    <w:uiPriority w:val="0"/>
    <w:pPr>
      <w:widowControl/>
      <w:tabs>
        <w:tab w:val="left" w:pos="2160"/>
      </w:tabs>
      <w:overflowPunct w:val="0"/>
      <w:autoSpaceDE w:val="0"/>
      <w:autoSpaceDN w:val="0"/>
      <w:adjustRightInd w:val="0"/>
      <w:spacing w:beforeLines="40" w:afterLines="40" w:line="230" w:lineRule="atLeast"/>
      <w:jc w:val="left"/>
    </w:pPr>
    <w:rPr>
      <w:rFonts w:ascii="Arial" w:hAnsi="Arial" w:cs="Angsana New"/>
      <w:kern w:val="0"/>
      <w:sz w:val="20"/>
      <w:szCs w:val="20"/>
      <w:lang w:val="en-GB"/>
    </w:rPr>
  </w:style>
  <w:style w:type="paragraph" w:customStyle="1" w:styleId="765">
    <w:name w:val="Paragraph3"/>
    <w:basedOn w:val="1"/>
    <w:qFormat/>
    <w:uiPriority w:val="0"/>
    <w:pPr>
      <w:spacing w:before="80" w:afterLines="50"/>
      <w:ind w:left="1530"/>
    </w:pPr>
    <w:rPr>
      <w:rFonts w:ascii="宋体"/>
      <w:snapToGrid w:val="0"/>
      <w:kern w:val="0"/>
      <w:szCs w:val="20"/>
    </w:rPr>
  </w:style>
  <w:style w:type="paragraph" w:customStyle="1" w:styleId="766">
    <w:name w:val="表头"/>
    <w:basedOn w:val="1"/>
    <w:qFormat/>
    <w:uiPriority w:val="0"/>
    <w:pPr>
      <w:autoSpaceDE w:val="0"/>
      <w:autoSpaceDN w:val="0"/>
      <w:adjustRightInd w:val="0"/>
      <w:spacing w:beforeLines="40" w:afterLines="40"/>
      <w:jc w:val="center"/>
    </w:pPr>
    <w:rPr>
      <w:rFonts w:ascii="Arial" w:hAnsi="Arial" w:cs="Arial"/>
      <w:kern w:val="0"/>
      <w:sz w:val="18"/>
      <w:szCs w:val="18"/>
    </w:rPr>
  </w:style>
  <w:style w:type="paragraph" w:customStyle="1" w:styleId="767">
    <w:name w:val="color666666bg"/>
    <w:basedOn w:val="1"/>
    <w:qFormat/>
    <w:uiPriority w:val="0"/>
    <w:pPr>
      <w:widowControl/>
      <w:shd w:val="clear" w:color="auto" w:fill="666666"/>
      <w:spacing w:beforeLines="40" w:afterLines="40"/>
      <w:jc w:val="left"/>
    </w:pPr>
    <w:rPr>
      <w:rFonts w:ascii="宋体" w:hAnsi="宋体" w:cs="宋体"/>
      <w:color w:val="000000"/>
      <w:kern w:val="0"/>
    </w:rPr>
  </w:style>
  <w:style w:type="paragraph" w:customStyle="1" w:styleId="768">
    <w:name w:val="xl43"/>
    <w:basedOn w:val="1"/>
    <w:qFormat/>
    <w:uiPriority w:val="0"/>
    <w:pPr>
      <w:widowControl/>
      <w:pBdr>
        <w:left w:val="single" w:color="auto" w:sz="4" w:space="0"/>
        <w:bottom w:val="single" w:color="auto" w:sz="4" w:space="0"/>
        <w:right w:val="single" w:color="auto" w:sz="4" w:space="0"/>
      </w:pBdr>
      <w:adjustRightInd w:val="0"/>
      <w:snapToGrid w:val="0"/>
      <w:spacing w:beforeLines="40" w:afterLines="40"/>
      <w:ind w:left="-2" w:leftChars="-1"/>
      <w:jc w:val="left"/>
    </w:pPr>
    <w:rPr>
      <w:rFonts w:ascii="宋体" w:hAnsi="宋体" w:cs="Arial"/>
      <w:b/>
      <w:bCs/>
      <w:kern w:val="0"/>
      <w:szCs w:val="21"/>
    </w:rPr>
  </w:style>
  <w:style w:type="paragraph" w:customStyle="1" w:styleId="769">
    <w:name w:val="Char12"/>
    <w:basedOn w:val="1"/>
    <w:qFormat/>
    <w:uiPriority w:val="0"/>
    <w:rPr>
      <w:rFonts w:ascii="仿宋_GB2312" w:eastAsia="仿宋_GB2312"/>
      <w:b/>
      <w:sz w:val="32"/>
      <w:szCs w:val="32"/>
    </w:rPr>
  </w:style>
  <w:style w:type="paragraph" w:customStyle="1" w:styleId="770">
    <w:name w:val="xl42"/>
    <w:basedOn w:val="1"/>
    <w:qFormat/>
    <w:uiPriority w:val="0"/>
    <w:pPr>
      <w:widowControl/>
      <w:pBdr>
        <w:bottom w:val="single" w:color="auto" w:sz="4" w:space="0"/>
        <w:right w:val="single" w:color="auto" w:sz="4" w:space="0"/>
      </w:pBdr>
      <w:adjustRightInd w:val="0"/>
      <w:snapToGrid w:val="0"/>
      <w:spacing w:beforeLines="40" w:afterLines="40"/>
      <w:ind w:left="-2" w:leftChars="-1"/>
      <w:jc w:val="right"/>
    </w:pPr>
    <w:rPr>
      <w:rFonts w:ascii="Arial" w:hAnsi="Arial" w:cs="Arial"/>
      <w:b/>
      <w:bCs/>
      <w:kern w:val="0"/>
      <w:szCs w:val="21"/>
    </w:rPr>
  </w:style>
  <w:style w:type="paragraph" w:customStyle="1" w:styleId="771">
    <w:name w:val="color333333bg"/>
    <w:basedOn w:val="1"/>
    <w:qFormat/>
    <w:uiPriority w:val="0"/>
    <w:pPr>
      <w:widowControl/>
      <w:shd w:val="clear" w:color="auto" w:fill="333333"/>
      <w:spacing w:beforeLines="40" w:afterLines="40"/>
      <w:jc w:val="left"/>
    </w:pPr>
    <w:rPr>
      <w:rFonts w:ascii="宋体" w:hAnsi="宋体" w:cs="宋体"/>
      <w:color w:val="000000"/>
      <w:kern w:val="0"/>
    </w:rPr>
  </w:style>
  <w:style w:type="paragraph" w:customStyle="1" w:styleId="772">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773">
    <w:name w:val="Figure Description"/>
    <w:next w:val="1"/>
    <w:qFormat/>
    <w:uiPriority w:val="0"/>
    <w:pPr>
      <w:snapToGrid w:val="0"/>
      <w:spacing w:before="80" w:after="320"/>
      <w:ind w:left="1701"/>
      <w:jc w:val="center"/>
    </w:pPr>
    <w:rPr>
      <w:rFonts w:ascii="Arial" w:hAnsi="Arial" w:eastAsia="黑体" w:cs="Times New Roman"/>
      <w:sz w:val="18"/>
      <w:lang w:val="en-US" w:eastAsia="en-US" w:bidi="ar-SA"/>
    </w:rPr>
  </w:style>
  <w:style w:type="paragraph" w:customStyle="1" w:styleId="774">
    <w:name w:val="样式 标题 2 + 五号"/>
    <w:basedOn w:val="6"/>
    <w:qFormat/>
    <w:uiPriority w:val="0"/>
    <w:pPr>
      <w:spacing w:before="0" w:after="0" w:line="240" w:lineRule="auto"/>
    </w:pPr>
    <w:rPr>
      <w:rFonts w:ascii="宋体" w:hAnsi="宋体" w:eastAsia="宋体"/>
      <w:sz w:val="21"/>
    </w:rPr>
  </w:style>
  <w:style w:type="paragraph" w:customStyle="1" w:styleId="775">
    <w:name w:val="样式 模板描述"/>
    <w:basedOn w:val="1"/>
    <w:next w:val="576"/>
    <w:qFormat/>
    <w:uiPriority w:val="0"/>
    <w:pPr>
      <w:spacing w:afterLines="50"/>
      <w:jc w:val="left"/>
    </w:pPr>
    <w:rPr>
      <w:rFonts w:ascii="宋体" w:cs="宋体"/>
      <w:i/>
      <w:iCs/>
      <w:snapToGrid w:val="0"/>
      <w:color w:val="0000FF"/>
      <w:kern w:val="0"/>
      <w:szCs w:val="21"/>
    </w:rPr>
  </w:style>
  <w:style w:type="paragraph" w:customStyle="1" w:styleId="776">
    <w:name w:val="标准标题3"/>
    <w:basedOn w:val="2"/>
    <w:qFormat/>
    <w:uiPriority w:val="0"/>
    <w:pPr>
      <w:tabs>
        <w:tab w:val="left" w:pos="1050"/>
        <w:tab w:val="clear" w:pos="720"/>
      </w:tabs>
      <w:spacing w:line="240" w:lineRule="auto"/>
      <w:ind w:left="-258" w:leftChars="-258"/>
    </w:pPr>
    <w:rPr>
      <w:rFonts w:eastAsia="仿宋_GB2312"/>
      <w:sz w:val="28"/>
    </w:rPr>
  </w:style>
  <w:style w:type="paragraph" w:customStyle="1" w:styleId="777">
    <w:name w:val="正文式样2"/>
    <w:basedOn w:val="1"/>
    <w:qFormat/>
    <w:uiPriority w:val="0"/>
    <w:pPr>
      <w:widowControl/>
      <w:spacing w:beforeLines="40" w:afterLines="40"/>
      <w:ind w:firstLine="480" w:firstLineChars="200"/>
      <w:jc w:val="left"/>
    </w:pPr>
    <w:rPr>
      <w:rFonts w:eastAsia="楷体_GB2312"/>
      <w:kern w:val="0"/>
      <w:szCs w:val="20"/>
      <w:lang w:eastAsia="en-US"/>
    </w:rPr>
  </w:style>
  <w:style w:type="paragraph" w:customStyle="1" w:styleId="778">
    <w:name w:val="l18"/>
    <w:basedOn w:val="1"/>
    <w:qFormat/>
    <w:uiPriority w:val="0"/>
    <w:pPr>
      <w:widowControl/>
      <w:spacing w:beforeLines="40" w:afterLines="40" w:line="270" w:lineRule="atLeast"/>
      <w:ind w:left="90"/>
      <w:jc w:val="left"/>
    </w:pPr>
    <w:rPr>
      <w:rFonts w:ascii="Arial" w:hAnsi="Arial" w:cs="Arial"/>
      <w:color w:val="000000"/>
      <w:kern w:val="0"/>
      <w:sz w:val="18"/>
      <w:szCs w:val="18"/>
    </w:rPr>
  </w:style>
  <w:style w:type="paragraph" w:customStyle="1" w:styleId="779">
    <w:name w:val="Test2"/>
    <w:basedOn w:val="6"/>
    <w:qFormat/>
    <w:uiPriority w:val="0"/>
    <w:pPr>
      <w:widowControl/>
      <w:adjustRightInd w:val="0"/>
      <w:snapToGrid w:val="0"/>
      <w:spacing w:before="360" w:after="360" w:line="240" w:lineRule="atLeast"/>
      <w:ind w:left="425" w:hanging="425"/>
      <w:jc w:val="left"/>
    </w:pPr>
    <w:rPr>
      <w:rFonts w:ascii="宋体" w:eastAsia="宋体"/>
      <w:snapToGrid w:val="0"/>
      <w:color w:val="000000"/>
      <w:kern w:val="0"/>
    </w:rPr>
  </w:style>
  <w:style w:type="paragraph" w:customStyle="1" w:styleId="780">
    <w:name w:val="样式"/>
    <w:basedOn w:val="1"/>
    <w:qFormat/>
    <w:uiPriority w:val="0"/>
    <w:pPr>
      <w:autoSpaceDE w:val="0"/>
      <w:autoSpaceDN w:val="0"/>
      <w:snapToGrid w:val="0"/>
      <w:spacing w:before="120" w:after="120"/>
      <w:jc w:val="left"/>
    </w:pPr>
    <w:rPr>
      <w:rFonts w:hint="eastAsia" w:ascii="宋体" w:hAnsi="宋体" w:eastAsia="仿宋_GB2312" w:cs="Arial"/>
      <w:szCs w:val="20"/>
    </w:rPr>
  </w:style>
  <w:style w:type="paragraph" w:customStyle="1" w:styleId="781">
    <w:name w:val="表内文字"/>
    <w:basedOn w:val="1"/>
    <w:qFormat/>
    <w:uiPriority w:val="0"/>
    <w:pPr>
      <w:tabs>
        <w:tab w:val="left" w:pos="1418"/>
      </w:tabs>
      <w:jc w:val="center"/>
    </w:pPr>
    <w:rPr>
      <w:rFonts w:ascii="仿宋_GB2312" w:eastAsia="仿宋_GB2312"/>
      <w:spacing w:val="-20"/>
      <w:kern w:val="0"/>
    </w:rPr>
  </w:style>
  <w:style w:type="paragraph" w:customStyle="1" w:styleId="782">
    <w:name w:val="段 Char Char"/>
    <w:qFormat/>
    <w:uiPriority w:val="0"/>
    <w:pPr>
      <w:autoSpaceDE w:val="0"/>
      <w:autoSpaceDN w:val="0"/>
      <w:spacing w:beforeLines="40" w:afterLines="40"/>
      <w:ind w:firstLine="200" w:firstLineChars="200"/>
      <w:jc w:val="both"/>
    </w:pPr>
    <w:rPr>
      <w:rFonts w:ascii="宋体" w:hAnsi="Times New Roman" w:eastAsia="宋体" w:cs="Times New Roman"/>
      <w:sz w:val="21"/>
      <w:lang w:val="en-US" w:eastAsia="zh-CN" w:bidi="ar-SA"/>
    </w:rPr>
  </w:style>
  <w:style w:type="paragraph" w:customStyle="1" w:styleId="783">
    <w:name w:val="xl12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784">
    <w:name w:val="Date3"/>
    <w:basedOn w:val="1"/>
    <w:next w:val="1"/>
    <w:qFormat/>
    <w:uiPriority w:val="0"/>
    <w:pPr>
      <w:adjustRightInd w:val="0"/>
      <w:spacing w:beforeLines="40" w:afterLines="40" w:line="312" w:lineRule="atLeast"/>
    </w:pPr>
    <w:rPr>
      <w:kern w:val="0"/>
      <w:szCs w:val="20"/>
    </w:rPr>
  </w:style>
  <w:style w:type="paragraph" w:customStyle="1" w:styleId="785">
    <w:name w:val="xl117"/>
    <w:basedOn w:val="1"/>
    <w:qFormat/>
    <w:uiPriority w:val="0"/>
    <w:pPr>
      <w:widowControl/>
      <w:pBdr>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786">
    <w:name w:val="xl46"/>
    <w:basedOn w:val="1"/>
    <w:qFormat/>
    <w:uiPriority w:val="0"/>
    <w:pPr>
      <w:widowControl/>
      <w:pBdr>
        <w:top w:val="single" w:color="auto" w:sz="4" w:space="0"/>
        <w:left w:val="single" w:color="auto" w:sz="4" w:space="0"/>
        <w:bottom w:val="single" w:color="auto" w:sz="4" w:space="0"/>
        <w:right w:val="single" w:color="auto" w:sz="4" w:space="0"/>
      </w:pBdr>
      <w:adjustRightInd w:val="0"/>
      <w:snapToGrid w:val="0"/>
      <w:spacing w:beforeLines="40" w:afterLines="40"/>
      <w:ind w:left="-2" w:leftChars="-1"/>
      <w:jc w:val="right"/>
    </w:pPr>
    <w:rPr>
      <w:rFonts w:ascii="宋体" w:hAnsi="宋体" w:cs="Arial"/>
      <w:kern w:val="0"/>
      <w:szCs w:val="21"/>
    </w:rPr>
  </w:style>
  <w:style w:type="paragraph" w:customStyle="1" w:styleId="787">
    <w:name w:val="默认段落字体 Para Char Char Char Char Char Char Char Char Char1 Char Char Char Char Char Char Char"/>
    <w:basedOn w:val="29"/>
    <w:qFormat/>
    <w:uiPriority w:val="0"/>
    <w:pPr>
      <w:shd w:val="clear" w:color="auto" w:fill="000080"/>
    </w:pPr>
    <w:rPr>
      <w:rFonts w:ascii="Times New Roman" w:hAnsi="Times New Roman"/>
      <w:kern w:val="2"/>
      <w:szCs w:val="24"/>
    </w:rPr>
  </w:style>
  <w:style w:type="paragraph" w:customStyle="1" w:styleId="788">
    <w:name w:val="font10"/>
    <w:basedOn w:val="1"/>
    <w:qFormat/>
    <w:uiPriority w:val="0"/>
    <w:pPr>
      <w:widowControl/>
      <w:spacing w:beforeLines="40" w:afterLines="40"/>
      <w:jc w:val="left"/>
    </w:pPr>
    <w:rPr>
      <w:rFonts w:ascii="MingLiU" w:hAnsi="MingLiU" w:eastAsia="MingLiU" w:cs="宋体"/>
      <w:color w:val="000000"/>
      <w:kern w:val="0"/>
      <w:sz w:val="20"/>
      <w:szCs w:val="20"/>
    </w:rPr>
  </w:style>
  <w:style w:type="paragraph" w:customStyle="1" w:styleId="789">
    <w:name w:val="文本段落"/>
    <w:basedOn w:val="1"/>
    <w:qFormat/>
    <w:uiPriority w:val="0"/>
    <w:pPr>
      <w:spacing w:before="60" w:after="60"/>
      <w:ind w:left="709" w:firstLine="200" w:firstLineChars="200"/>
    </w:pPr>
    <w:rPr>
      <w:kern w:val="0"/>
      <w:szCs w:val="20"/>
    </w:rPr>
  </w:style>
  <w:style w:type="paragraph" w:customStyle="1" w:styleId="790">
    <w:name w:val="样式 标题 5H5Level 3 - iPIM 5Titre5Block Label1.1.1口h5Secon..."/>
    <w:basedOn w:val="8"/>
    <w:qFormat/>
    <w:uiPriority w:val="0"/>
    <w:pPr>
      <w:widowControl/>
      <w:tabs>
        <w:tab w:val="left" w:pos="1304"/>
        <w:tab w:val="clear" w:pos="1008"/>
      </w:tabs>
      <w:spacing w:beforeLines="50" w:afterLines="50"/>
      <w:ind w:left="0" w:firstLine="0"/>
      <w:jc w:val="left"/>
    </w:pPr>
    <w:rPr>
      <w:rFonts w:cs="宋体"/>
      <w:sz w:val="24"/>
      <w:szCs w:val="24"/>
    </w:rPr>
  </w:style>
  <w:style w:type="paragraph" w:customStyle="1" w:styleId="791">
    <w:name w:val="标题 5l"/>
    <w:basedOn w:val="8"/>
    <w:qFormat/>
    <w:uiPriority w:val="0"/>
    <w:pPr>
      <w:tabs>
        <w:tab w:val="left" w:pos="0"/>
        <w:tab w:val="clear" w:pos="1008"/>
      </w:tabs>
      <w:adjustRightInd w:val="0"/>
      <w:spacing w:beforeLines="40" w:afterLines="40" w:line="376" w:lineRule="atLeast"/>
      <w:ind w:left="0" w:firstLine="0"/>
    </w:pPr>
    <w:rPr>
      <w:kern w:val="0"/>
    </w:rPr>
  </w:style>
  <w:style w:type="paragraph" w:customStyle="1" w:styleId="792">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793">
    <w:name w:val="文献分类号"/>
    <w:qFormat/>
    <w:uiPriority w:val="0"/>
    <w:pPr>
      <w:framePr w:hSpace="180" w:vSpace="180" w:wrap="around" w:vAnchor="margin" w:hAnchor="margin" w:y="1" w:anchorLock="1"/>
      <w:widowControl w:val="0"/>
      <w:spacing w:beforeLines="40" w:afterLines="40"/>
    </w:pPr>
    <w:rPr>
      <w:rFonts w:ascii="Times New Roman" w:hAnsi="Times New Roman" w:eastAsia="黑体" w:cs="Times New Roman"/>
      <w:sz w:val="21"/>
      <w:lang w:val="en-US" w:eastAsia="zh-CN" w:bidi="ar-SA"/>
    </w:rPr>
  </w:style>
  <w:style w:type="paragraph" w:customStyle="1" w:styleId="794">
    <w:name w:val="xl36"/>
    <w:basedOn w:val="1"/>
    <w:qFormat/>
    <w:uiPriority w:val="0"/>
    <w:pPr>
      <w:widowControl/>
      <w:pBdr>
        <w:top w:val="single" w:color="auto" w:sz="4" w:space="0"/>
        <w:bottom w:val="single" w:color="auto" w:sz="4" w:space="0"/>
      </w:pBdr>
      <w:adjustRightInd w:val="0"/>
      <w:snapToGrid w:val="0"/>
      <w:spacing w:beforeLines="40" w:afterLines="40"/>
      <w:ind w:left="-2" w:leftChars="-1"/>
      <w:jc w:val="left"/>
    </w:pPr>
    <w:rPr>
      <w:rFonts w:ascii="黑体" w:hAnsi="宋体" w:eastAsia="黑体" w:cs="Arial"/>
      <w:kern w:val="0"/>
      <w:szCs w:val="21"/>
    </w:rPr>
  </w:style>
  <w:style w:type="paragraph" w:customStyle="1" w:styleId="795">
    <w:name w:val="xl87"/>
    <w:basedOn w:val="1"/>
    <w:qFormat/>
    <w:uiPriority w:val="0"/>
    <w:pPr>
      <w:widowControl/>
      <w:spacing w:before="100" w:beforeAutospacing="1" w:after="100" w:afterAutospacing="1"/>
      <w:jc w:val="center"/>
    </w:pPr>
    <w:rPr>
      <w:rFonts w:ascii="宋体" w:hAnsi="宋体" w:cs="宋体"/>
      <w:kern w:val="0"/>
    </w:rPr>
  </w:style>
  <w:style w:type="paragraph" w:customStyle="1" w:styleId="796">
    <w:name w:val="标题1"/>
    <w:basedOn w:val="53"/>
    <w:qFormat/>
    <w:uiPriority w:val="0"/>
    <w:pPr>
      <w:spacing w:beforeLines="0" w:afterLines="0" w:line="360" w:lineRule="auto"/>
    </w:pPr>
    <w:rPr>
      <w:b/>
      <w:sz w:val="30"/>
      <w:szCs w:val="20"/>
    </w:rPr>
  </w:style>
  <w:style w:type="paragraph" w:customStyle="1" w:styleId="797">
    <w:name w:val="xl131"/>
    <w:basedOn w:val="1"/>
    <w:qFormat/>
    <w:uiPriority w:val="0"/>
    <w:pPr>
      <w:widowControl/>
      <w:pBdr>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798">
    <w:name w:val="Char3 Char Char1"/>
    <w:basedOn w:val="1"/>
    <w:qFormat/>
    <w:uiPriority w:val="0"/>
    <w:pPr>
      <w:widowControl/>
      <w:spacing w:after="160" w:line="240" w:lineRule="exact"/>
      <w:jc w:val="left"/>
    </w:pPr>
    <w:rPr>
      <w:rFonts w:ascii="Arial" w:hAnsi="Arial" w:eastAsia="Times New Roman" w:cs="Verdana"/>
      <w:b/>
      <w:kern w:val="0"/>
      <w:szCs w:val="20"/>
      <w:lang w:eastAsia="en-US"/>
    </w:rPr>
  </w:style>
  <w:style w:type="paragraph" w:customStyle="1" w:styleId="799">
    <w:name w:val="样式 仿宋_GB2312 小四 左侧:  0.63 厘米"/>
    <w:basedOn w:val="1"/>
    <w:qFormat/>
    <w:uiPriority w:val="0"/>
    <w:pPr>
      <w:spacing w:beforeLines="40" w:afterLines="40"/>
      <w:ind w:left="357" w:firstLine="200" w:firstLineChars="200"/>
    </w:pPr>
    <w:rPr>
      <w:rFonts w:ascii="仿宋_GB2312" w:hAnsi="仿宋_GB2312" w:eastAsia="仿宋_GB2312" w:cs="宋体"/>
      <w:szCs w:val="20"/>
    </w:rPr>
  </w:style>
  <w:style w:type="paragraph" w:customStyle="1" w:styleId="800">
    <w:name w:val="大表 mt"/>
    <w:basedOn w:val="1"/>
    <w:qFormat/>
    <w:uiPriority w:val="0"/>
    <w:pPr>
      <w:widowControl/>
      <w:jc w:val="left"/>
    </w:pPr>
    <w:rPr>
      <w:rFonts w:ascii="宋体" w:hAnsi="宋体" w:cs="宋体"/>
      <w:kern w:val="0"/>
      <w:szCs w:val="21"/>
    </w:rPr>
  </w:style>
  <w:style w:type="paragraph" w:customStyle="1" w:styleId="801">
    <w:name w:val="xl23"/>
    <w:basedOn w:val="1"/>
    <w:qFormat/>
    <w:uiPriority w:val="0"/>
    <w:pPr>
      <w:widowControl/>
      <w:spacing w:beforeLines="40" w:afterLines="40"/>
    </w:pPr>
    <w:rPr>
      <w:kern w:val="0"/>
    </w:rPr>
  </w:style>
  <w:style w:type="paragraph" w:customStyle="1" w:styleId="802">
    <w:name w:val="xl5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Lines="40" w:afterLines="40"/>
      <w:jc w:val="left"/>
    </w:pPr>
    <w:rPr>
      <w:rFonts w:ascii="Verdana" w:hAnsi="Verdana" w:cs="宋体"/>
      <w:color w:val="000000"/>
      <w:kern w:val="0"/>
      <w:sz w:val="20"/>
      <w:szCs w:val="20"/>
    </w:rPr>
  </w:style>
  <w:style w:type="paragraph" w:customStyle="1" w:styleId="803">
    <w:name w:val="样式 目录 3 + 段前: 0.2 行 段后: 0.2 行"/>
    <w:basedOn w:val="52"/>
    <w:qFormat/>
    <w:uiPriority w:val="0"/>
    <w:pPr>
      <w:tabs>
        <w:tab w:val="left" w:pos="900"/>
        <w:tab w:val="left" w:pos="1080"/>
        <w:tab w:val="clear" w:pos="8296"/>
      </w:tabs>
      <w:spacing w:beforeLines="40" w:afterLines="40" w:line="300" w:lineRule="auto"/>
      <w:ind w:left="482" w:firstLine="180"/>
    </w:pPr>
    <w:rPr>
      <w:rFonts w:cs="宋体"/>
      <w:b w:val="0"/>
      <w:bCs w:val="0"/>
      <w:szCs w:val="21"/>
    </w:rPr>
  </w:style>
  <w:style w:type="paragraph" w:customStyle="1" w:styleId="804">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805">
    <w:name w:val="Table - Col. Head"/>
    <w:basedOn w:val="1"/>
    <w:qFormat/>
    <w:uiPriority w:val="0"/>
    <w:pPr>
      <w:keepNext/>
      <w:widowControl/>
      <w:spacing w:before="60" w:afterLines="50"/>
      <w:jc w:val="left"/>
    </w:pPr>
    <w:rPr>
      <w:rFonts w:ascii="Arial" w:hAnsi="Arial"/>
      <w:b/>
      <w:kern w:val="0"/>
      <w:sz w:val="18"/>
      <w:szCs w:val="20"/>
      <w:lang w:eastAsia="en-US"/>
    </w:rPr>
  </w:style>
  <w:style w:type="paragraph" w:customStyle="1" w:styleId="806">
    <w:name w:val="style82 f9a f9a f9a"/>
    <w:basedOn w:val="1"/>
    <w:qFormat/>
    <w:uiPriority w:val="0"/>
    <w:pPr>
      <w:widowControl/>
      <w:spacing w:before="100" w:beforeAutospacing="1" w:after="100" w:afterAutospacing="1" w:line="276" w:lineRule="auto"/>
      <w:jc w:val="left"/>
    </w:pPr>
    <w:rPr>
      <w:rFonts w:ascii="宋体" w:hAnsi="宋体"/>
      <w:kern w:val="0"/>
      <w:szCs w:val="20"/>
    </w:rPr>
  </w:style>
  <w:style w:type="paragraph" w:customStyle="1" w:styleId="807">
    <w:name w:val="样式 标题 3Chapter X.X.X. + 段后: 0.5 行1"/>
    <w:basedOn w:val="2"/>
    <w:next w:val="1"/>
    <w:qFormat/>
    <w:uiPriority w:val="0"/>
    <w:pPr>
      <w:keepLines w:val="0"/>
      <w:spacing w:before="120" w:afterLines="50" w:line="240" w:lineRule="auto"/>
      <w:jc w:val="left"/>
    </w:pPr>
    <w:rPr>
      <w:rFonts w:ascii="宋体" w:cs="宋体"/>
      <w:snapToGrid w:val="0"/>
      <w:kern w:val="0"/>
      <w:sz w:val="24"/>
      <w:szCs w:val="20"/>
    </w:rPr>
  </w:style>
  <w:style w:type="paragraph" w:customStyle="1" w:styleId="808">
    <w:name w:val="themeheader"/>
    <w:basedOn w:val="1"/>
    <w:qFormat/>
    <w:uiPriority w:val="0"/>
    <w:pPr>
      <w:widowControl/>
      <w:spacing w:beforeLines="40" w:afterLines="40"/>
      <w:jc w:val="left"/>
    </w:pPr>
    <w:rPr>
      <w:rFonts w:ascii="宋体" w:hAnsi="宋体" w:cs="宋体"/>
      <w:b/>
      <w:bCs/>
      <w:color w:val="FFFFFF"/>
      <w:kern w:val="0"/>
    </w:rPr>
  </w:style>
  <w:style w:type="paragraph" w:customStyle="1" w:styleId="809">
    <w:name w:val="样式 标题 1 + 五号1 Char Char Char Char Char Char Char Char Char Char Char Char Char Char Char Char Char"/>
    <w:basedOn w:val="5"/>
    <w:qFormat/>
    <w:uiPriority w:val="0"/>
    <w:pPr>
      <w:keepNext/>
      <w:keepLines/>
      <w:autoSpaceDE/>
      <w:autoSpaceDN/>
      <w:adjustRightInd/>
      <w:spacing w:line="480" w:lineRule="auto"/>
      <w:jc w:val="both"/>
    </w:pPr>
    <w:rPr>
      <w:rFonts w:eastAsia="宋体"/>
      <w:kern w:val="44"/>
      <w:sz w:val="21"/>
      <w:szCs w:val="44"/>
    </w:rPr>
  </w:style>
  <w:style w:type="paragraph" w:customStyle="1" w:styleId="810">
    <w:name w:val="Char Char3 Char Char Char Char Char Char Char Char Char Char1"/>
    <w:basedOn w:val="1"/>
    <w:qFormat/>
    <w:uiPriority w:val="0"/>
    <w:rPr>
      <w:rFonts w:ascii="Tahoma" w:hAnsi="Tahoma"/>
      <w:sz w:val="36"/>
      <w:szCs w:val="36"/>
    </w:rPr>
  </w:style>
  <w:style w:type="paragraph" w:customStyle="1" w:styleId="811">
    <w:name w:val="标准标题1"/>
    <w:basedOn w:val="5"/>
    <w:qFormat/>
    <w:uiPriority w:val="0"/>
    <w:pPr>
      <w:keepNext/>
      <w:keepLines/>
      <w:pageBreakBefore/>
      <w:tabs>
        <w:tab w:val="left" w:pos="1080"/>
        <w:tab w:val="clear" w:pos="432"/>
      </w:tabs>
      <w:autoSpaceDE/>
      <w:autoSpaceDN/>
      <w:adjustRightInd/>
      <w:spacing w:before="340" w:after="330" w:line="578" w:lineRule="auto"/>
      <w:ind w:left="425" w:hanging="425"/>
      <w:jc w:val="both"/>
    </w:pPr>
    <w:rPr>
      <w:rFonts w:eastAsia="仿宋_GB2312"/>
      <w:kern w:val="44"/>
      <w:sz w:val="32"/>
      <w:szCs w:val="44"/>
    </w:rPr>
  </w:style>
  <w:style w:type="paragraph" w:customStyle="1" w:styleId="812">
    <w:name w:val="标题一"/>
    <w:basedOn w:val="5"/>
    <w:next w:val="37"/>
    <w:qFormat/>
    <w:uiPriority w:val="0"/>
    <w:pPr>
      <w:keepNext/>
      <w:tabs>
        <w:tab w:val="left" w:pos="-420"/>
        <w:tab w:val="left" w:pos="224"/>
        <w:tab w:val="left" w:pos="425"/>
        <w:tab w:val="clear" w:pos="432"/>
      </w:tabs>
      <w:autoSpaceDE/>
      <w:autoSpaceDN/>
      <w:adjustRightInd/>
      <w:spacing w:beforeLines="50" w:afterLines="50" w:line="240" w:lineRule="auto"/>
      <w:ind w:left="850" w:hanging="425"/>
      <w:jc w:val="both"/>
    </w:pPr>
    <w:rPr>
      <w:rFonts w:eastAsia="宋体" w:cs="Angsana New"/>
      <w:bCs w:val="0"/>
      <w:color w:val="000000"/>
      <w:kern w:val="2"/>
      <w:sz w:val="32"/>
      <w:szCs w:val="24"/>
    </w:rPr>
  </w:style>
  <w:style w:type="paragraph" w:customStyle="1" w:styleId="813">
    <w:name w:val="简单回函地址"/>
    <w:basedOn w:val="1"/>
    <w:qFormat/>
    <w:uiPriority w:val="0"/>
    <w:pPr>
      <w:spacing w:beforeLines="40" w:afterLines="40"/>
    </w:pPr>
  </w:style>
  <w:style w:type="paragraph" w:customStyle="1" w:styleId="814">
    <w:name w:val="正文文字表格居中"/>
    <w:basedOn w:val="1"/>
    <w:next w:val="81"/>
    <w:qFormat/>
    <w:uiPriority w:val="0"/>
    <w:pPr>
      <w:spacing w:beforeLines="100" w:afterLines="50"/>
    </w:pPr>
    <w:rPr>
      <w:szCs w:val="18"/>
    </w:rPr>
  </w:style>
  <w:style w:type="paragraph" w:customStyle="1" w:styleId="815">
    <w:name w:val="附录五级条标题"/>
    <w:basedOn w:val="1"/>
    <w:qFormat/>
    <w:uiPriority w:val="0"/>
    <w:pPr>
      <w:spacing w:line="312" w:lineRule="auto"/>
    </w:pPr>
  </w:style>
  <w:style w:type="paragraph" w:customStyle="1" w:styleId="816">
    <w:name w:val="标准正文"/>
    <w:basedOn w:val="1"/>
    <w:qFormat/>
    <w:uiPriority w:val="0"/>
    <w:pPr>
      <w:adjustRightInd w:val="0"/>
      <w:spacing w:beforeLines="40" w:afterLines="40"/>
      <w:jc w:val="center"/>
    </w:pPr>
    <w:rPr>
      <w:kern w:val="0"/>
      <w:szCs w:val="20"/>
    </w:rPr>
  </w:style>
  <w:style w:type="paragraph" w:customStyle="1" w:styleId="817">
    <w:name w:val="MM Topic 5"/>
    <w:basedOn w:val="8"/>
    <w:qFormat/>
    <w:uiPriority w:val="0"/>
    <w:pPr>
      <w:tabs>
        <w:tab w:val="left" w:pos="2551"/>
        <w:tab w:val="clear" w:pos="1008"/>
      </w:tabs>
      <w:spacing w:beforeLines="40" w:afterLines="40" w:line="374" w:lineRule="auto"/>
      <w:ind w:left="0" w:firstLine="0"/>
    </w:pPr>
  </w:style>
  <w:style w:type="paragraph" w:customStyle="1" w:styleId="818">
    <w:name w:val="正文居中标题1"/>
    <w:basedOn w:val="1"/>
    <w:qFormat/>
    <w:uiPriority w:val="0"/>
    <w:pPr>
      <w:spacing w:before="100" w:beforeAutospacing="1" w:after="100" w:afterAutospacing="1"/>
      <w:jc w:val="center"/>
    </w:pPr>
    <w:rPr>
      <w:rFonts w:eastAsia="隶书"/>
      <w:b/>
      <w:bCs/>
      <w:sz w:val="84"/>
    </w:rPr>
  </w:style>
  <w:style w:type="paragraph" w:customStyle="1" w:styleId="819">
    <w:name w:val="Paragraph1"/>
    <w:basedOn w:val="1"/>
    <w:qFormat/>
    <w:uiPriority w:val="0"/>
    <w:pPr>
      <w:spacing w:before="80" w:afterLines="50"/>
    </w:pPr>
    <w:rPr>
      <w:rFonts w:ascii="宋体"/>
      <w:snapToGrid w:val="0"/>
      <w:kern w:val="0"/>
      <w:szCs w:val="20"/>
    </w:rPr>
  </w:style>
  <w:style w:type="paragraph" w:customStyle="1" w:styleId="820">
    <w:name w:val="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821">
    <w:name w:val="Char1 Char Char Char"/>
    <w:basedOn w:val="1"/>
    <w:qFormat/>
    <w:uiPriority w:val="0"/>
    <w:rPr>
      <w:rFonts w:ascii="Tahoma" w:hAnsi="Tahoma"/>
      <w:szCs w:val="20"/>
    </w:rPr>
  </w:style>
  <w:style w:type="paragraph" w:customStyle="1" w:styleId="822">
    <w:name w:val="tabletext"/>
    <w:basedOn w:val="1"/>
    <w:qFormat/>
    <w:uiPriority w:val="0"/>
    <w:pPr>
      <w:widowControl/>
      <w:spacing w:before="100" w:beforeAutospacing="1" w:after="100" w:afterAutospacing="1"/>
      <w:jc w:val="left"/>
    </w:pPr>
    <w:rPr>
      <w:rFonts w:ascii="宋体" w:hAnsi="宋体" w:cs="宋体"/>
      <w:kern w:val="0"/>
    </w:rPr>
  </w:style>
  <w:style w:type="paragraph" w:customStyle="1" w:styleId="823">
    <w:name w:val="xl9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824">
    <w:name w:val="commbutton"/>
    <w:basedOn w:val="1"/>
    <w:qFormat/>
    <w:uiPriority w:val="0"/>
    <w:pPr>
      <w:widowControl/>
      <w:pBdr>
        <w:top w:val="single" w:color="FF9899" w:sz="12" w:space="0"/>
        <w:left w:val="single" w:color="FF9899" w:sz="12" w:space="0"/>
        <w:bottom w:val="single" w:color="CC0000" w:sz="12" w:space="0"/>
        <w:right w:val="single" w:color="CC0000" w:sz="12" w:space="0"/>
      </w:pBdr>
      <w:shd w:val="clear" w:color="auto" w:fill="FF0000"/>
      <w:spacing w:beforeLines="40" w:afterLines="40"/>
      <w:jc w:val="center"/>
    </w:pPr>
    <w:rPr>
      <w:rFonts w:ascii="Arial" w:hAnsi="Arial" w:cs="Arial"/>
      <w:b/>
      <w:bCs/>
      <w:color w:val="FFFFFF"/>
      <w:kern w:val="0"/>
      <w:sz w:val="22"/>
    </w:rPr>
  </w:style>
  <w:style w:type="paragraph" w:customStyle="1" w:styleId="825">
    <w:name w:val="xl63"/>
    <w:basedOn w:val="1"/>
    <w:qFormat/>
    <w:uiPriority w:val="0"/>
    <w:pPr>
      <w:widowControl/>
      <w:pBdr>
        <w:top w:val="single" w:color="auto" w:sz="4" w:space="0"/>
        <w:left w:val="single" w:color="auto" w:sz="4" w:space="0"/>
        <w:bottom w:val="single" w:color="auto" w:sz="4" w:space="0"/>
        <w:right w:val="single" w:color="auto" w:sz="4" w:space="0"/>
      </w:pBdr>
      <w:shd w:val="clear" w:color="auto" w:fill="C0C0C0"/>
      <w:spacing w:beforeLines="40" w:afterLines="40"/>
      <w:jc w:val="center"/>
    </w:pPr>
    <w:rPr>
      <w:color w:val="000000"/>
      <w:kern w:val="0"/>
      <w:sz w:val="20"/>
      <w:szCs w:val="20"/>
    </w:rPr>
  </w:style>
  <w:style w:type="paragraph" w:customStyle="1" w:styleId="826">
    <w:name w:val="themeheadera"/>
    <w:basedOn w:val="1"/>
    <w:qFormat/>
    <w:uiPriority w:val="0"/>
    <w:pPr>
      <w:widowControl/>
      <w:spacing w:beforeLines="40" w:afterLines="40"/>
      <w:jc w:val="left"/>
    </w:pPr>
    <w:rPr>
      <w:rFonts w:ascii="宋体" w:hAnsi="宋体" w:cs="宋体"/>
      <w:b/>
      <w:bCs/>
      <w:color w:val="FFFFFF"/>
      <w:kern w:val="0"/>
      <w:sz w:val="34"/>
      <w:szCs w:val="34"/>
    </w:rPr>
  </w:style>
  <w:style w:type="paragraph" w:customStyle="1" w:styleId="827">
    <w:name w:val="分项斜体"/>
    <w:basedOn w:val="1"/>
    <w:qFormat/>
    <w:uiPriority w:val="0"/>
    <w:pPr>
      <w:widowControl/>
      <w:spacing w:beforeLines="40" w:afterLines="40"/>
      <w:jc w:val="left"/>
    </w:pPr>
    <w:rPr>
      <w:i/>
      <w:kern w:val="0"/>
    </w:rPr>
  </w:style>
  <w:style w:type="paragraph" w:customStyle="1" w:styleId="828">
    <w:name w:val="数字标题6"/>
    <w:basedOn w:val="9"/>
    <w:next w:val="1"/>
    <w:qFormat/>
    <w:uiPriority w:val="0"/>
    <w:pPr>
      <w:tabs>
        <w:tab w:val="left" w:pos="480"/>
        <w:tab w:val="left" w:pos="1080"/>
      </w:tabs>
      <w:ind w:left="480" w:hanging="480"/>
    </w:pPr>
    <w:rPr>
      <w:rFonts w:ascii="Times New Roman" w:hAnsi="Times New Roman" w:eastAsia="宋体"/>
      <w:i/>
      <w:kern w:val="0"/>
      <w:szCs w:val="24"/>
    </w:rPr>
  </w:style>
  <w:style w:type="paragraph" w:customStyle="1" w:styleId="829">
    <w:name w:val="样式 标题 4H4PIM 5h4blbbPIM 44th level + 右侧:  0 厘米 行距: 1.5 倍..."/>
    <w:basedOn w:val="7"/>
    <w:qFormat/>
    <w:uiPriority w:val="0"/>
    <w:pPr>
      <w:tabs>
        <w:tab w:val="left" w:pos="300"/>
        <w:tab w:val="left" w:pos="567"/>
        <w:tab w:val="clear" w:pos="864"/>
      </w:tabs>
      <w:spacing w:beforeLines="40" w:afterLines="40"/>
      <w:ind w:hanging="433"/>
      <w:jc w:val="left"/>
    </w:pPr>
    <w:rPr>
      <w:rFonts w:eastAsia="华文中宋" w:cs="宋体"/>
      <w:szCs w:val="24"/>
    </w:rPr>
  </w:style>
  <w:style w:type="paragraph" w:customStyle="1" w:styleId="830">
    <w:name w:val="xl55"/>
    <w:basedOn w:val="1"/>
    <w:qFormat/>
    <w:uiPriority w:val="0"/>
    <w:pPr>
      <w:widowControl/>
      <w:pBdr>
        <w:top w:val="single" w:color="auto" w:sz="4" w:space="0"/>
        <w:left w:val="single" w:color="auto" w:sz="4" w:space="0"/>
        <w:bottom w:val="single" w:color="auto" w:sz="4" w:space="0"/>
        <w:right w:val="single" w:color="auto" w:sz="4" w:space="0"/>
      </w:pBdr>
      <w:shd w:val="clear" w:color="auto" w:fill="C0C0C0"/>
      <w:spacing w:beforeLines="40" w:afterLines="40"/>
      <w:jc w:val="left"/>
    </w:pPr>
    <w:rPr>
      <w:color w:val="000000"/>
      <w:kern w:val="0"/>
      <w:sz w:val="20"/>
      <w:szCs w:val="20"/>
    </w:rPr>
  </w:style>
  <w:style w:type="paragraph" w:customStyle="1" w:styleId="831">
    <w:name w:val="MM Topic 2"/>
    <w:basedOn w:val="6"/>
    <w:qFormat/>
    <w:uiPriority w:val="0"/>
    <w:pPr>
      <w:tabs>
        <w:tab w:val="left" w:pos="992"/>
        <w:tab w:val="clear" w:pos="576"/>
      </w:tabs>
      <w:spacing w:beforeLines="40" w:afterLines="40" w:line="415" w:lineRule="auto"/>
      <w:ind w:left="0" w:firstLine="0"/>
    </w:pPr>
  </w:style>
  <w:style w:type="paragraph" w:customStyle="1" w:styleId="832">
    <w:name w:val="huide00"/>
    <w:basedOn w:val="1"/>
    <w:qFormat/>
    <w:uiPriority w:val="0"/>
    <w:pPr>
      <w:widowControl/>
      <w:spacing w:before="100" w:beforeAutospacing="1" w:after="100" w:afterAutospacing="1"/>
      <w:jc w:val="left"/>
    </w:pPr>
    <w:rPr>
      <w:rFonts w:ascii="Arial" w:hAnsi="Arial" w:eastAsia="Arial Unicode MS" w:cs="Arial"/>
      <w:color w:val="666666"/>
      <w:kern w:val="0"/>
      <w:sz w:val="18"/>
      <w:szCs w:val="18"/>
    </w:rPr>
  </w:style>
  <w:style w:type="paragraph" w:customStyle="1" w:styleId="833">
    <w:name w:val="xl116"/>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834">
    <w:name w:val="leveld"/>
    <w:basedOn w:val="1"/>
    <w:qFormat/>
    <w:uiPriority w:val="0"/>
    <w:pPr>
      <w:widowControl/>
      <w:pBdr>
        <w:bottom w:val="single" w:color="0066FF" w:sz="12" w:space="1"/>
      </w:pBdr>
      <w:spacing w:beforeLines="40" w:afterLines="40"/>
      <w:jc w:val="left"/>
    </w:pPr>
    <w:rPr>
      <w:rFonts w:ascii="宋体" w:hAnsi="宋体" w:cs="宋体"/>
      <w:b/>
      <w:bCs/>
      <w:color w:val="000000"/>
      <w:kern w:val="0"/>
    </w:rPr>
  </w:style>
  <w:style w:type="paragraph" w:customStyle="1" w:styleId="835">
    <w:name w:val="xl28"/>
    <w:basedOn w:val="1"/>
    <w:qFormat/>
    <w:uiPriority w:val="0"/>
    <w:pPr>
      <w:widowControl/>
      <w:pBdr>
        <w:left w:val="single" w:color="auto" w:sz="4" w:space="0"/>
        <w:right w:val="single" w:color="auto" w:sz="4" w:space="0"/>
      </w:pBdr>
      <w:adjustRightInd w:val="0"/>
      <w:snapToGrid w:val="0"/>
      <w:spacing w:beforeLines="40" w:afterLines="40"/>
      <w:ind w:left="-2" w:leftChars="-1"/>
      <w:jc w:val="left"/>
    </w:pPr>
    <w:rPr>
      <w:rFonts w:ascii="宋体" w:hAnsi="宋体" w:cs="Arial"/>
      <w:kern w:val="0"/>
      <w:szCs w:val="21"/>
    </w:rPr>
  </w:style>
  <w:style w:type="paragraph" w:customStyle="1" w:styleId="836">
    <w:name w:val="样式 题注 + 居中"/>
    <w:basedOn w:val="25"/>
    <w:qFormat/>
    <w:uiPriority w:val="0"/>
    <w:pPr>
      <w:spacing w:beforeLines="40" w:afterLines="40"/>
      <w:jc w:val="center"/>
    </w:pPr>
    <w:rPr>
      <w:rFonts w:cs="宋体"/>
      <w:sz w:val="24"/>
    </w:rPr>
  </w:style>
  <w:style w:type="paragraph" w:customStyle="1" w:styleId="837">
    <w:name w:val="Char2 Char Char Char1"/>
    <w:basedOn w:val="1"/>
    <w:qFormat/>
    <w:uiPriority w:val="0"/>
    <w:rPr>
      <w:rFonts w:ascii="仿宋_GB2312"/>
      <w:b/>
      <w:sz w:val="30"/>
      <w:szCs w:val="32"/>
    </w:rPr>
  </w:style>
  <w:style w:type="paragraph" w:customStyle="1" w:styleId="838">
    <w:name w:val="Char41"/>
    <w:basedOn w:val="1"/>
    <w:qFormat/>
    <w:uiPriority w:val="0"/>
    <w:rPr>
      <w:rFonts w:ascii="仿宋_GB2312" w:eastAsia="仿宋_GB2312"/>
      <w:b/>
      <w:sz w:val="32"/>
      <w:szCs w:val="32"/>
    </w:rPr>
  </w:style>
  <w:style w:type="paragraph" w:customStyle="1" w:styleId="839">
    <w:name w:val="font7"/>
    <w:basedOn w:val="1"/>
    <w:qFormat/>
    <w:uiPriority w:val="0"/>
    <w:pPr>
      <w:widowControl/>
      <w:adjustRightInd w:val="0"/>
      <w:snapToGrid w:val="0"/>
      <w:spacing w:beforeLines="40" w:afterLines="40"/>
      <w:ind w:left="-2" w:leftChars="-1"/>
      <w:jc w:val="left"/>
    </w:pPr>
    <w:rPr>
      <w:rFonts w:ascii="宋体" w:hAnsi="宋体" w:cs="Arial"/>
      <w:kern w:val="0"/>
      <w:szCs w:val="21"/>
    </w:rPr>
  </w:style>
  <w:style w:type="paragraph" w:customStyle="1" w:styleId="840">
    <w:name w:val="默认段落字体 Para Char Char Char Char Char Char Char Char Char1 Char Char Char Char"/>
    <w:basedOn w:val="1"/>
    <w:qFormat/>
    <w:uiPriority w:val="0"/>
    <w:rPr>
      <w:rFonts w:ascii="Tahoma" w:hAnsi="Tahoma"/>
      <w:szCs w:val="20"/>
    </w:rPr>
  </w:style>
  <w:style w:type="paragraph" w:customStyle="1" w:styleId="841">
    <w:name w:val="章正文"/>
    <w:basedOn w:val="1"/>
    <w:qFormat/>
    <w:uiPriority w:val="0"/>
    <w:pPr>
      <w:spacing w:beforeLines="50" w:after="120" w:line="300" w:lineRule="auto"/>
      <w:ind w:firstLine="480"/>
    </w:pPr>
    <w:rPr>
      <w:rFonts w:ascii="Helvetica" w:hAnsi="Helvetica"/>
      <w:kern w:val="0"/>
    </w:rPr>
  </w:style>
  <w:style w:type="paragraph" w:customStyle="1" w:styleId="842">
    <w:name w:val="图1"/>
    <w:basedOn w:val="78"/>
    <w:qFormat/>
    <w:uiPriority w:val="0"/>
    <w:pPr>
      <w:spacing w:beforeLines="40" w:afterLines="40"/>
      <w:ind w:left="0" w:firstLine="0"/>
      <w:jc w:val="center"/>
    </w:pPr>
    <w:rPr>
      <w:rFonts w:ascii="宋体" w:hAnsi="宋体"/>
      <w:b/>
      <w:bCs/>
      <w:smallCaps w:val="0"/>
      <w:sz w:val="18"/>
      <w:szCs w:val="24"/>
    </w:rPr>
  </w:style>
  <w:style w:type="paragraph" w:customStyle="1" w:styleId="843">
    <w:name w:val="样式 标题 1H1章PIM 1Section Headh1l1Heading 0H11H12H111H13..."/>
    <w:basedOn w:val="5"/>
    <w:qFormat/>
    <w:uiPriority w:val="0"/>
    <w:pPr>
      <w:keepNext/>
      <w:keepLines/>
      <w:pageBreakBefore/>
      <w:autoSpaceDE/>
      <w:autoSpaceDN/>
      <w:adjustRightInd/>
      <w:spacing w:beforeLines="40" w:afterLines="40" w:line="576" w:lineRule="auto"/>
      <w:jc w:val="both"/>
    </w:pPr>
    <w:rPr>
      <w:rFonts w:ascii="黑体" w:eastAsia="黑体"/>
      <w:color w:val="000000"/>
      <w:kern w:val="44"/>
      <w:sz w:val="44"/>
      <w:szCs w:val="20"/>
    </w:rPr>
  </w:style>
  <w:style w:type="paragraph" w:customStyle="1" w:styleId="844">
    <w:name w:val="正文 + 宋体"/>
    <w:basedOn w:val="86"/>
    <w:qFormat/>
    <w:uiPriority w:val="0"/>
    <w:pPr>
      <w:spacing w:beforeLines="40" w:beforeAutospacing="0" w:afterLines="40" w:afterAutospacing="0" w:line="480" w:lineRule="auto"/>
      <w:ind w:firstLine="560" w:firstLineChars="200"/>
    </w:pPr>
    <w:rPr>
      <w:rFonts w:cs="Times New Roman"/>
      <w:spacing w:val="20"/>
      <w:kern w:val="2"/>
      <w:lang w:val="zh-CN"/>
    </w:rPr>
  </w:style>
  <w:style w:type="paragraph" w:customStyle="1" w:styleId="845">
    <w:name w:val="ymtext"/>
    <w:basedOn w:val="1"/>
    <w:qFormat/>
    <w:uiPriority w:val="0"/>
    <w:pPr>
      <w:widowControl/>
      <w:spacing w:before="160" w:after="100" w:line="500" w:lineRule="atLeast"/>
      <w:ind w:firstLine="547"/>
      <w:jc w:val="left"/>
    </w:pPr>
    <w:rPr>
      <w:rFonts w:ascii="宋体" w:hAnsi="Arial"/>
      <w:spacing w:val="40"/>
      <w:kern w:val="0"/>
      <w:szCs w:val="20"/>
    </w:rPr>
  </w:style>
  <w:style w:type="paragraph" w:customStyle="1" w:styleId="846">
    <w:name w:val="样式 标题 2第一章 标题 2Heading 2 HiddenHeading 2 CCBSheading 2H2h2..."/>
    <w:basedOn w:val="6"/>
    <w:qFormat/>
    <w:uiPriority w:val="0"/>
    <w:pPr>
      <w:keepLines w:val="0"/>
      <w:tabs>
        <w:tab w:val="left" w:pos="360"/>
        <w:tab w:val="clear" w:pos="576"/>
      </w:tabs>
      <w:adjustRightInd w:val="0"/>
      <w:spacing w:beforeLines="50" w:afterLines="50" w:line="240" w:lineRule="auto"/>
      <w:ind w:left="0" w:firstLine="0"/>
      <w:textAlignment w:val="baseline"/>
    </w:pPr>
    <w:rPr>
      <w:rFonts w:ascii="黑体" w:hAnsi="Times New Roman" w:cs="宋体"/>
      <w:b w:val="0"/>
      <w:bCs w:val="0"/>
      <w:kern w:val="0"/>
      <w:szCs w:val="20"/>
    </w:rPr>
  </w:style>
  <w:style w:type="paragraph" w:customStyle="1" w:styleId="847">
    <w:name w:val="正文文本 22"/>
    <w:basedOn w:val="1"/>
    <w:qFormat/>
    <w:uiPriority w:val="0"/>
    <w:pPr>
      <w:widowControl/>
      <w:overflowPunct w:val="0"/>
      <w:autoSpaceDE w:val="0"/>
      <w:autoSpaceDN w:val="0"/>
      <w:adjustRightInd w:val="0"/>
      <w:ind w:left="720" w:hanging="720"/>
      <w:textAlignment w:val="baseline"/>
    </w:pPr>
    <w:rPr>
      <w:kern w:val="0"/>
      <w:szCs w:val="20"/>
      <w:lang w:val="en-GB"/>
    </w:rPr>
  </w:style>
  <w:style w:type="paragraph" w:customStyle="1" w:styleId="848">
    <w:name w:val="xl71"/>
    <w:basedOn w:val="1"/>
    <w:qFormat/>
    <w:uiPriority w:val="0"/>
    <w:pPr>
      <w:widowControl/>
      <w:pBdr>
        <w:top w:val="single" w:color="auto" w:sz="4" w:space="0"/>
        <w:left w:val="single" w:color="auto" w:sz="4" w:space="0"/>
        <w:bottom w:val="single" w:color="auto" w:sz="4" w:space="0"/>
        <w:right w:val="single" w:color="auto" w:sz="4" w:space="0"/>
      </w:pBdr>
      <w:spacing w:beforeLines="40" w:afterLines="40"/>
      <w:jc w:val="center"/>
    </w:pPr>
    <w:rPr>
      <w:rFonts w:ascii="宋体" w:hAnsi="宋体" w:cs="宋体"/>
      <w:b/>
      <w:bCs/>
      <w:kern w:val="0"/>
      <w:sz w:val="20"/>
      <w:szCs w:val="20"/>
    </w:rPr>
  </w:style>
  <w:style w:type="paragraph" w:customStyle="1" w:styleId="849">
    <w:name w:val="样式 宋体 首行缩进:  2 字符1"/>
    <w:basedOn w:val="1"/>
    <w:qFormat/>
    <w:uiPriority w:val="0"/>
    <w:pPr>
      <w:spacing w:beforeLines="40" w:afterLines="40" w:line="300" w:lineRule="auto"/>
      <w:ind w:firstLine="480" w:firstLineChars="200"/>
    </w:pPr>
    <w:rPr>
      <w:rFonts w:ascii="宋体" w:hAnsi="宋体"/>
      <w:szCs w:val="20"/>
    </w:rPr>
  </w:style>
  <w:style w:type="paragraph" w:customStyle="1" w:styleId="850">
    <w:name w:val="首信标准正文 Char Char Char Char Char Char Char Char Char Char Char Char Char Char Char Char Char Char Char Char Char Char"/>
    <w:basedOn w:val="1"/>
    <w:qFormat/>
    <w:uiPriority w:val="0"/>
    <w:pPr>
      <w:spacing w:beforeLines="40" w:afterLines="40"/>
    </w:pPr>
    <w:rPr>
      <w:rFonts w:ascii="Tahoma" w:hAnsi="Tahoma"/>
      <w:szCs w:val="20"/>
    </w:rPr>
  </w:style>
  <w:style w:type="paragraph" w:customStyle="1" w:styleId="851">
    <w:name w:val="xl62"/>
    <w:basedOn w:val="1"/>
    <w:qFormat/>
    <w:uiPriority w:val="0"/>
    <w:pPr>
      <w:widowControl/>
      <w:pBdr>
        <w:top w:val="single" w:color="auto" w:sz="4" w:space="0"/>
        <w:left w:val="single" w:color="auto" w:sz="8" w:space="0"/>
        <w:bottom w:val="single" w:color="auto" w:sz="4" w:space="0"/>
        <w:right w:val="single" w:color="auto" w:sz="4" w:space="0"/>
      </w:pBdr>
      <w:shd w:val="clear" w:color="auto" w:fill="C0C0C0"/>
      <w:spacing w:beforeLines="40" w:afterLines="40"/>
      <w:jc w:val="center"/>
    </w:pPr>
    <w:rPr>
      <w:rFonts w:ascii="宋体" w:hAnsi="宋体" w:cs="宋体"/>
      <w:kern w:val="0"/>
      <w:sz w:val="20"/>
      <w:szCs w:val="20"/>
    </w:rPr>
  </w:style>
  <w:style w:type="paragraph" w:customStyle="1" w:styleId="852">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853">
    <w:name w:val="P3"/>
    <w:basedOn w:val="1"/>
    <w:qFormat/>
    <w:uiPriority w:val="0"/>
    <w:pPr>
      <w:widowControl/>
      <w:spacing w:before="240" w:line="240" w:lineRule="atLeast"/>
      <w:ind w:left="1152"/>
      <w:jc w:val="left"/>
    </w:pPr>
    <w:rPr>
      <w:b/>
      <w:kern w:val="0"/>
      <w:szCs w:val="21"/>
      <w:lang w:val="en-AU" w:eastAsia="en-US"/>
    </w:rPr>
  </w:style>
  <w:style w:type="paragraph" w:customStyle="1" w:styleId="854">
    <w:name w:val="xl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b/>
      <w:bCs/>
      <w:kern w:val="0"/>
      <w:sz w:val="22"/>
    </w:rPr>
  </w:style>
  <w:style w:type="paragraph" w:customStyle="1" w:styleId="855">
    <w:name w:val="color000000bg"/>
    <w:basedOn w:val="1"/>
    <w:qFormat/>
    <w:uiPriority w:val="0"/>
    <w:pPr>
      <w:widowControl/>
      <w:shd w:val="clear" w:color="auto" w:fill="000000"/>
      <w:spacing w:beforeLines="40" w:afterLines="40"/>
      <w:jc w:val="left"/>
    </w:pPr>
    <w:rPr>
      <w:rFonts w:ascii="宋体" w:hAnsi="宋体" w:cs="宋体"/>
      <w:color w:val="000000"/>
      <w:kern w:val="0"/>
    </w:rPr>
  </w:style>
  <w:style w:type="paragraph" w:customStyle="1" w:styleId="856">
    <w:name w:val="默认段落字体 Para Char Char Char Char Char Char Char Char Char Char Char Char Char"/>
    <w:basedOn w:val="1"/>
    <w:qFormat/>
    <w:uiPriority w:val="0"/>
    <w:rPr>
      <w:rFonts w:ascii="Tahoma" w:hAnsi="Tahoma"/>
      <w:szCs w:val="20"/>
    </w:rPr>
  </w:style>
  <w:style w:type="paragraph" w:customStyle="1" w:styleId="857">
    <w:name w:val="标准有序列表（L1）"/>
    <w:basedOn w:val="24"/>
    <w:qFormat/>
    <w:uiPriority w:val="0"/>
    <w:pPr>
      <w:tabs>
        <w:tab w:val="left" w:pos="0"/>
      </w:tabs>
      <w:ind w:firstLine="0"/>
    </w:pPr>
    <w:rPr>
      <w:rFonts w:ascii="黑体" w:eastAsia="黑体"/>
      <w:color w:val="000000"/>
    </w:rPr>
  </w:style>
  <w:style w:type="paragraph" w:customStyle="1" w:styleId="858">
    <w:name w:val="样式 宋体 小四 行距: 1.5 倍行距1"/>
    <w:basedOn w:val="1"/>
    <w:qFormat/>
    <w:uiPriority w:val="0"/>
    <w:pPr>
      <w:spacing w:beforeLines="40" w:afterLines="40"/>
    </w:pPr>
    <w:rPr>
      <w:rFonts w:ascii="宋体" w:hAnsi="宋体"/>
      <w:szCs w:val="20"/>
    </w:rPr>
  </w:style>
  <w:style w:type="paragraph" w:customStyle="1" w:styleId="859">
    <w:name w:val="二级项目符号"/>
    <w:basedOn w:val="1"/>
    <w:qFormat/>
    <w:uiPriority w:val="0"/>
    <w:pPr>
      <w:widowControl/>
      <w:tabs>
        <w:tab w:val="left" w:pos="964"/>
      </w:tabs>
      <w:ind w:left="964" w:hanging="482"/>
    </w:pPr>
    <w:rPr>
      <w:kern w:val="0"/>
      <w:szCs w:val="20"/>
    </w:rPr>
  </w:style>
  <w:style w:type="paragraph" w:customStyle="1" w:styleId="860">
    <w:name w:val="Char2"/>
    <w:basedOn w:val="1"/>
    <w:qFormat/>
    <w:uiPriority w:val="0"/>
    <w:rPr>
      <w:rFonts w:ascii="Tahoma" w:hAnsi="Tahoma"/>
      <w:szCs w:val="20"/>
    </w:rPr>
  </w:style>
  <w:style w:type="paragraph" w:customStyle="1" w:styleId="861">
    <w:name w:val="Char Char41"/>
    <w:basedOn w:val="1"/>
    <w:qFormat/>
    <w:uiPriority w:val="0"/>
    <w:pPr>
      <w:spacing w:beforeLines="40" w:afterLines="40"/>
    </w:pPr>
    <w:rPr>
      <w:rFonts w:ascii="Tahoma" w:hAnsi="Tahoma"/>
      <w:sz w:val="36"/>
      <w:szCs w:val="36"/>
    </w:rPr>
  </w:style>
  <w:style w:type="paragraph" w:customStyle="1" w:styleId="862">
    <w:name w:val="部分1"/>
    <w:basedOn w:val="1"/>
    <w:qFormat/>
    <w:uiPriority w:val="0"/>
    <w:pPr>
      <w:keepNext/>
      <w:pageBreakBefore/>
      <w:tabs>
        <w:tab w:val="left" w:pos="360"/>
      </w:tabs>
      <w:spacing w:beforeLines="40" w:afterLines="40"/>
      <w:ind w:left="360" w:hanging="360"/>
      <w:jc w:val="center"/>
      <w:outlineLvl w:val="0"/>
    </w:pPr>
    <w:rPr>
      <w:rFonts w:eastAsia="黑体"/>
      <w:b/>
      <w:kern w:val="44"/>
      <w:sz w:val="36"/>
      <w:szCs w:val="20"/>
    </w:rPr>
  </w:style>
  <w:style w:type="paragraph" w:customStyle="1" w:styleId="863">
    <w:name w:val="xl73"/>
    <w:basedOn w:val="1"/>
    <w:qFormat/>
    <w:uiPriority w:val="0"/>
    <w:pPr>
      <w:widowControl/>
      <w:pBdr>
        <w:top w:val="single" w:color="auto" w:sz="4" w:space="0"/>
        <w:left w:val="single" w:color="auto" w:sz="4" w:space="0"/>
        <w:bottom w:val="single" w:color="auto" w:sz="4" w:space="0"/>
        <w:right w:val="single" w:color="auto" w:sz="4" w:space="0"/>
      </w:pBdr>
      <w:spacing w:beforeLines="40" w:afterLines="40"/>
      <w:jc w:val="left"/>
    </w:pPr>
    <w:rPr>
      <w:rFonts w:ascii="宋体" w:hAnsi="宋体" w:cs="宋体"/>
      <w:color w:val="000000"/>
      <w:kern w:val="0"/>
      <w:sz w:val="20"/>
      <w:szCs w:val="20"/>
    </w:rPr>
  </w:style>
  <w:style w:type="paragraph" w:customStyle="1" w:styleId="864">
    <w:name w:val="MM Topic 1"/>
    <w:basedOn w:val="5"/>
    <w:qFormat/>
    <w:uiPriority w:val="0"/>
    <w:pPr>
      <w:keepNext/>
      <w:keepLines/>
      <w:tabs>
        <w:tab w:val="left" w:pos="425"/>
        <w:tab w:val="clear" w:pos="432"/>
      </w:tabs>
      <w:autoSpaceDE/>
      <w:autoSpaceDN/>
      <w:adjustRightInd/>
      <w:spacing w:beforeLines="40" w:afterLines="40" w:line="576" w:lineRule="auto"/>
      <w:ind w:left="0" w:firstLine="0"/>
      <w:jc w:val="both"/>
    </w:pPr>
    <w:rPr>
      <w:rFonts w:eastAsia="宋体"/>
      <w:kern w:val="44"/>
      <w:sz w:val="44"/>
      <w:szCs w:val="44"/>
    </w:rPr>
  </w:style>
  <w:style w:type="paragraph" w:customStyle="1" w:styleId="865">
    <w:name w:val="Char3 Char Char Char1"/>
    <w:basedOn w:val="1"/>
    <w:qFormat/>
    <w:uiPriority w:val="0"/>
    <w:pPr>
      <w:widowControl/>
      <w:spacing w:after="160" w:line="240" w:lineRule="exact"/>
      <w:jc w:val="left"/>
    </w:pPr>
    <w:rPr>
      <w:szCs w:val="20"/>
    </w:rPr>
  </w:style>
  <w:style w:type="paragraph" w:customStyle="1" w:styleId="866">
    <w:name w:val="color333333"/>
    <w:basedOn w:val="1"/>
    <w:qFormat/>
    <w:uiPriority w:val="0"/>
    <w:pPr>
      <w:widowControl/>
      <w:spacing w:beforeLines="40" w:afterLines="40"/>
      <w:jc w:val="left"/>
    </w:pPr>
    <w:rPr>
      <w:rFonts w:ascii="宋体" w:hAnsi="宋体" w:cs="宋体"/>
      <w:color w:val="333333"/>
      <w:kern w:val="0"/>
    </w:rPr>
  </w:style>
  <w:style w:type="paragraph" w:customStyle="1" w:styleId="867">
    <w:name w:val="样式 (西文) Arial (中文) 仿宋_GB2312 四号 段前: 0.4 行 段后: 0.4 行 行距: 1.5..."/>
    <w:basedOn w:val="1"/>
    <w:qFormat/>
    <w:uiPriority w:val="0"/>
    <w:pPr>
      <w:spacing w:beforeLines="40"/>
      <w:ind w:firstLine="560" w:firstLineChars="200"/>
    </w:pPr>
    <w:rPr>
      <w:rFonts w:ascii="Arial" w:hAnsi="Arial" w:cs="宋体"/>
    </w:rPr>
  </w:style>
  <w:style w:type="paragraph" w:customStyle="1" w:styleId="868">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869">
    <w:name w:val="xl40"/>
    <w:basedOn w:val="1"/>
    <w:qFormat/>
    <w:uiPriority w:val="0"/>
    <w:pPr>
      <w:widowControl/>
      <w:pBdr>
        <w:bottom w:val="single" w:color="auto" w:sz="4" w:space="0"/>
        <w:right w:val="single" w:color="auto" w:sz="4" w:space="0"/>
      </w:pBdr>
      <w:adjustRightInd w:val="0"/>
      <w:snapToGrid w:val="0"/>
      <w:spacing w:beforeLines="40" w:afterLines="40"/>
      <w:ind w:left="-2" w:leftChars="-1"/>
      <w:jc w:val="right"/>
    </w:pPr>
    <w:rPr>
      <w:rFonts w:ascii="Arial" w:hAnsi="Arial" w:cs="Arial"/>
      <w:kern w:val="0"/>
      <w:szCs w:val="21"/>
    </w:rPr>
  </w:style>
  <w:style w:type="paragraph" w:customStyle="1" w:styleId="870">
    <w:name w:val="xl109"/>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871">
    <w:name w:val="MM Topic 4"/>
    <w:basedOn w:val="7"/>
    <w:qFormat/>
    <w:uiPriority w:val="0"/>
    <w:pPr>
      <w:tabs>
        <w:tab w:val="left" w:pos="1984"/>
        <w:tab w:val="clear" w:pos="864"/>
      </w:tabs>
      <w:spacing w:beforeLines="40" w:afterLines="40" w:line="374" w:lineRule="auto"/>
      <w:ind w:left="0" w:firstLine="0"/>
    </w:pPr>
  </w:style>
  <w:style w:type="paragraph" w:customStyle="1" w:styleId="872">
    <w:name w:val="目录标题"/>
    <w:basedOn w:val="1"/>
    <w:qFormat/>
    <w:uiPriority w:val="0"/>
    <w:pPr>
      <w:spacing w:beforeLines="40" w:afterLines="40"/>
      <w:ind w:right="2" w:firstLine="630" w:firstLineChars="225"/>
      <w:jc w:val="center"/>
    </w:pPr>
    <w:rPr>
      <w:rFonts w:ascii="仿宋_GB2312" w:eastAsia="仿宋_GB2312"/>
      <w:b/>
      <w:sz w:val="28"/>
      <w:szCs w:val="28"/>
    </w:rPr>
  </w:style>
  <w:style w:type="paragraph" w:customStyle="1" w:styleId="873">
    <w:name w:val="标题四"/>
    <w:basedOn w:val="1"/>
    <w:next w:val="1"/>
    <w:qFormat/>
    <w:uiPriority w:val="0"/>
    <w:rPr>
      <w:rFonts w:eastAsia="黑体"/>
    </w:rPr>
  </w:style>
  <w:style w:type="paragraph" w:customStyle="1" w:styleId="874">
    <w:name w:val="表格标注"/>
    <w:basedOn w:val="1"/>
    <w:qFormat/>
    <w:uiPriority w:val="0"/>
    <w:pPr>
      <w:spacing w:before="152" w:after="160" w:line="300" w:lineRule="auto"/>
      <w:jc w:val="right"/>
    </w:pPr>
    <w:rPr>
      <w:rFonts w:ascii="黑体" w:hAnsi="Arial" w:eastAsia="黑体" w:cs="宋体"/>
      <w:szCs w:val="20"/>
    </w:rPr>
  </w:style>
  <w:style w:type="paragraph" w:customStyle="1" w:styleId="875">
    <w:name w:val="Table Description"/>
    <w:next w:val="1"/>
    <w:qFormat/>
    <w:uiPriority w:val="0"/>
    <w:pPr>
      <w:keepNext/>
      <w:snapToGrid w:val="0"/>
      <w:spacing w:before="160" w:after="80"/>
      <w:ind w:left="1701"/>
      <w:jc w:val="center"/>
    </w:pPr>
    <w:rPr>
      <w:rFonts w:ascii="Arial" w:hAnsi="Arial" w:eastAsia="黑体" w:cs="Times New Roman"/>
      <w:sz w:val="18"/>
      <w:lang w:val="en-US" w:eastAsia="en-US" w:bidi="ar-SA"/>
    </w:rPr>
  </w:style>
  <w:style w:type="paragraph" w:customStyle="1" w:styleId="876">
    <w:name w:val="Char1 Char Char Char1"/>
    <w:basedOn w:val="1"/>
    <w:qFormat/>
    <w:uiPriority w:val="0"/>
    <w:rPr>
      <w:rFonts w:ascii="Tahoma" w:hAnsi="Tahoma"/>
      <w:szCs w:val="20"/>
    </w:rPr>
  </w:style>
  <w:style w:type="paragraph" w:customStyle="1" w:styleId="877">
    <w:name w:val="标题 38"/>
    <w:basedOn w:val="1"/>
    <w:qFormat/>
    <w:uiPriority w:val="0"/>
    <w:pPr>
      <w:adjustRightInd w:val="0"/>
      <w:snapToGrid w:val="0"/>
      <w:ind w:left="-2" w:leftChars="-1"/>
    </w:pPr>
    <w:rPr>
      <w:rFonts w:ascii="Arial" w:hAnsi="Arial" w:cs="Arial"/>
    </w:rPr>
  </w:style>
  <w:style w:type="paragraph" w:customStyle="1" w:styleId="878">
    <w:name w:val="Date2"/>
    <w:basedOn w:val="1"/>
    <w:next w:val="1"/>
    <w:qFormat/>
    <w:uiPriority w:val="0"/>
    <w:pPr>
      <w:adjustRightInd w:val="0"/>
      <w:spacing w:beforeLines="40" w:afterLines="40" w:line="312" w:lineRule="atLeast"/>
    </w:pPr>
    <w:rPr>
      <w:kern w:val="0"/>
      <w:szCs w:val="20"/>
    </w:rPr>
  </w:style>
  <w:style w:type="paragraph" w:customStyle="1" w:styleId="879">
    <w:name w:val="项目符2"/>
    <w:basedOn w:val="1"/>
    <w:qFormat/>
    <w:uiPriority w:val="0"/>
    <w:pPr>
      <w:tabs>
        <w:tab w:val="left" w:pos="840"/>
      </w:tabs>
      <w:spacing w:afterLines="50"/>
      <w:ind w:left="1260" w:hanging="420"/>
    </w:pPr>
    <w:rPr>
      <w:szCs w:val="21"/>
    </w:rPr>
  </w:style>
  <w:style w:type="paragraph" w:customStyle="1" w:styleId="880">
    <w:name w:val="表格正文"/>
    <w:basedOn w:val="1"/>
    <w:qFormat/>
    <w:uiPriority w:val="0"/>
    <w:pPr>
      <w:adjustRightInd w:val="0"/>
      <w:snapToGrid w:val="0"/>
      <w:spacing w:before="60" w:after="60"/>
      <w:jc w:val="center"/>
      <w:textAlignment w:val="baseline"/>
    </w:pPr>
    <w:rPr>
      <w:kern w:val="0"/>
      <w:szCs w:val="20"/>
    </w:rPr>
  </w:style>
  <w:style w:type="paragraph" w:customStyle="1" w:styleId="881">
    <w:name w:val="示例"/>
    <w:next w:val="327"/>
    <w:qFormat/>
    <w:uiPriority w:val="0"/>
    <w:pPr>
      <w:spacing w:beforeLines="40" w:afterLines="40"/>
      <w:ind w:firstLine="233" w:firstLineChars="233"/>
      <w:jc w:val="both"/>
    </w:pPr>
    <w:rPr>
      <w:rFonts w:ascii="宋体" w:hAnsi="Times New Roman" w:eastAsia="宋体" w:cs="Times New Roman"/>
      <w:sz w:val="18"/>
      <w:lang w:val="en-US" w:eastAsia="zh-CN" w:bidi="ar-SA"/>
    </w:rPr>
  </w:style>
  <w:style w:type="paragraph" w:customStyle="1" w:styleId="882">
    <w:name w:val="沈标题四"/>
    <w:basedOn w:val="7"/>
    <w:next w:val="1"/>
    <w:qFormat/>
    <w:uiPriority w:val="0"/>
    <w:pPr>
      <w:keepNext w:val="0"/>
      <w:keepLines w:val="0"/>
      <w:spacing w:line="377" w:lineRule="auto"/>
    </w:pPr>
    <w:rPr>
      <w:rFonts w:ascii="Arial Narrow" w:hAnsi="Arial Narrow" w:eastAsia="方正姚体"/>
      <w:b w:val="0"/>
      <w:sz w:val="24"/>
      <w:szCs w:val="24"/>
    </w:rPr>
  </w:style>
  <w:style w:type="paragraph" w:customStyle="1" w:styleId="883">
    <w:name w:val="中文标题 2"/>
    <w:basedOn w:val="42"/>
    <w:next w:val="42"/>
    <w:qFormat/>
    <w:uiPriority w:val="0"/>
    <w:pPr>
      <w:spacing w:before="100" w:beforeAutospacing="1" w:after="100" w:afterAutospacing="1" w:line="360" w:lineRule="auto"/>
      <w:ind w:firstLine="482"/>
      <w:outlineLvl w:val="1"/>
    </w:pPr>
    <w:rPr>
      <w:rFonts w:ascii="Times New Roman" w:hAnsi="Times New Roman"/>
      <w:spacing w:val="0"/>
      <w:kern w:val="28"/>
      <w:sz w:val="24"/>
      <w:szCs w:val="24"/>
    </w:rPr>
  </w:style>
  <w:style w:type="paragraph" w:customStyle="1" w:styleId="884">
    <w:name w:val="p2"/>
    <w:basedOn w:val="1"/>
    <w:qFormat/>
    <w:uiPriority w:val="0"/>
    <w:pPr>
      <w:widowControl/>
      <w:spacing w:beforeLines="40" w:afterLines="40" w:line="397" w:lineRule="atLeast"/>
      <w:jc w:val="left"/>
    </w:pPr>
    <w:rPr>
      <w:rFonts w:ascii="宋体" w:hAnsi="宋体" w:cs="宋体"/>
      <w:kern w:val="0"/>
    </w:rPr>
  </w:style>
  <w:style w:type="paragraph" w:customStyle="1" w:styleId="885">
    <w:name w:val="数字标题4"/>
    <w:basedOn w:val="7"/>
    <w:qFormat/>
    <w:uiPriority w:val="0"/>
    <w:pPr>
      <w:tabs>
        <w:tab w:val="left" w:pos="0"/>
        <w:tab w:val="clear" w:pos="864"/>
      </w:tabs>
      <w:ind w:left="1" w:firstLine="0"/>
    </w:pPr>
    <w:rPr>
      <w:rFonts w:eastAsia="仿宋_GB2312" w:cs="Arial"/>
      <w:b w:val="0"/>
      <w:bCs w:val="0"/>
      <w:color w:val="000000"/>
      <w:kern w:val="0"/>
      <w:sz w:val="24"/>
      <w:szCs w:val="24"/>
    </w:rPr>
  </w:style>
  <w:style w:type="paragraph" w:customStyle="1" w:styleId="886">
    <w:name w:val="数字标题5"/>
    <w:basedOn w:val="8"/>
    <w:next w:val="1"/>
    <w:qFormat/>
    <w:uiPriority w:val="0"/>
    <w:pPr>
      <w:tabs>
        <w:tab w:val="left" w:pos="1080"/>
        <w:tab w:val="clear" w:pos="1008"/>
      </w:tabs>
      <w:ind w:left="1080" w:hanging="1080"/>
    </w:pPr>
    <w:rPr>
      <w:kern w:val="0"/>
    </w:rPr>
  </w:style>
  <w:style w:type="paragraph" w:customStyle="1" w:styleId="887">
    <w:name w:val="标准书眉_偶数页"/>
    <w:basedOn w:val="677"/>
    <w:next w:val="1"/>
    <w:qFormat/>
    <w:uiPriority w:val="0"/>
    <w:pPr>
      <w:jc w:val="left"/>
    </w:pPr>
  </w:style>
  <w:style w:type="paragraph" w:customStyle="1" w:styleId="888">
    <w:name w:val="段 Char"/>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889">
    <w:name w:val="graph"/>
    <w:basedOn w:val="1"/>
    <w:qFormat/>
    <w:uiPriority w:val="0"/>
    <w:pPr>
      <w:adjustRightInd w:val="0"/>
      <w:snapToGrid w:val="0"/>
      <w:spacing w:after="120"/>
      <w:ind w:left="-2" w:leftChars="-1" w:right="148"/>
      <w:jc w:val="center"/>
    </w:pPr>
    <w:rPr>
      <w:rFonts w:hAnsi="Arial" w:cs="Arial"/>
      <w:kern w:val="0"/>
      <w:szCs w:val="20"/>
    </w:rPr>
  </w:style>
  <w:style w:type="paragraph" w:customStyle="1" w:styleId="890">
    <w:name w:val="默认段落字体 Para Char"/>
    <w:basedOn w:val="1"/>
    <w:qFormat/>
    <w:uiPriority w:val="0"/>
    <w:pPr>
      <w:adjustRightInd w:val="0"/>
      <w:ind w:firstLine="480"/>
    </w:pPr>
    <w:rPr>
      <w:rFonts w:ascii="宋体" w:hAnsi="宋体"/>
      <w:kern w:val="0"/>
      <w:szCs w:val="20"/>
    </w:rPr>
  </w:style>
  <w:style w:type="paragraph" w:customStyle="1" w:styleId="891">
    <w:name w:val="xl9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892">
    <w:name w:val="样式 标题 4h4First SubheadingH4sect 1.2.3.4Ref Heading 1rh1se..."/>
    <w:basedOn w:val="7"/>
    <w:qFormat/>
    <w:uiPriority w:val="0"/>
    <w:pPr>
      <w:tabs>
        <w:tab w:val="left" w:pos="425"/>
        <w:tab w:val="left" w:pos="2184"/>
        <w:tab w:val="clear" w:pos="864"/>
      </w:tabs>
      <w:spacing w:beforeLines="40" w:afterLines="40" w:line="374" w:lineRule="auto"/>
      <w:ind w:left="425" w:hanging="425"/>
    </w:pPr>
    <w:rPr>
      <w:rFonts w:ascii="Times New Roman" w:hAnsi="Times New Roman" w:eastAsia="宋体"/>
      <w:sz w:val="32"/>
    </w:rPr>
  </w:style>
  <w:style w:type="paragraph" w:customStyle="1" w:styleId="893">
    <w:name w:val="正文表标题"/>
    <w:next w:val="1"/>
    <w:qFormat/>
    <w:uiPriority w:val="0"/>
    <w:pPr>
      <w:tabs>
        <w:tab w:val="left" w:pos="1440"/>
      </w:tabs>
      <w:spacing w:beforeLines="40" w:afterLines="40"/>
      <w:jc w:val="center"/>
    </w:pPr>
    <w:rPr>
      <w:rFonts w:ascii="黑体" w:hAnsi="Times New Roman" w:eastAsia="黑体" w:cs="Times New Roman"/>
      <w:sz w:val="21"/>
      <w:lang w:val="en-US" w:eastAsia="zh-CN" w:bidi="ar-SA"/>
    </w:rPr>
  </w:style>
  <w:style w:type="paragraph" w:customStyle="1" w:styleId="894">
    <w:name w:val="主正文"/>
    <w:basedOn w:val="1"/>
    <w:qFormat/>
    <w:uiPriority w:val="0"/>
    <w:pPr>
      <w:widowControl/>
      <w:overflowPunct w:val="0"/>
      <w:autoSpaceDE w:val="0"/>
      <w:autoSpaceDN w:val="0"/>
      <w:adjustRightInd w:val="0"/>
      <w:spacing w:beforeLines="40" w:afterLines="40" w:line="312" w:lineRule="auto"/>
      <w:ind w:firstLine="482"/>
    </w:pPr>
    <w:rPr>
      <w:kern w:val="0"/>
      <w:szCs w:val="20"/>
      <w:lang w:val="en-GB"/>
    </w:rPr>
  </w:style>
  <w:style w:type="paragraph" w:customStyle="1" w:styleId="895">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896">
    <w:name w:val="首信标准正文 Char Char Char Char Char Char Char Char Char Char Char Char Char Char Char Char Char Char"/>
    <w:basedOn w:val="1"/>
    <w:qFormat/>
    <w:uiPriority w:val="0"/>
    <w:pPr>
      <w:spacing w:beforeLines="40" w:afterLines="40"/>
    </w:pPr>
    <w:rPr>
      <w:rFonts w:ascii="Tahoma" w:hAnsi="Tahoma"/>
      <w:sz w:val="36"/>
      <w:szCs w:val="36"/>
    </w:rPr>
  </w:style>
  <w:style w:type="paragraph" w:customStyle="1" w:styleId="897">
    <w:name w:val="xl88"/>
    <w:basedOn w:val="1"/>
    <w:qFormat/>
    <w:uiPriority w:val="0"/>
    <w:pPr>
      <w:widowControl/>
      <w:spacing w:before="100" w:beforeAutospacing="1" w:after="100" w:afterAutospacing="1"/>
      <w:jc w:val="center"/>
    </w:pPr>
    <w:rPr>
      <w:rFonts w:ascii="宋体" w:hAnsi="宋体" w:cs="宋体"/>
      <w:kern w:val="0"/>
      <w:sz w:val="18"/>
      <w:szCs w:val="18"/>
    </w:rPr>
  </w:style>
  <w:style w:type="paragraph" w:customStyle="1" w:styleId="898">
    <w:name w:val="样式3 (1)"/>
    <w:basedOn w:val="1"/>
    <w:qFormat/>
    <w:uiPriority w:val="0"/>
    <w:pPr>
      <w:widowControl/>
      <w:tabs>
        <w:tab w:val="left" w:pos="510"/>
      </w:tabs>
      <w:adjustRightInd w:val="0"/>
    </w:pPr>
    <w:rPr>
      <w:kern w:val="0"/>
      <w:szCs w:val="20"/>
    </w:rPr>
  </w:style>
  <w:style w:type="paragraph" w:customStyle="1" w:styleId="899">
    <w:name w:val="xl72"/>
    <w:basedOn w:val="1"/>
    <w:qFormat/>
    <w:uiPriority w:val="0"/>
    <w:pPr>
      <w:widowControl/>
      <w:pBdr>
        <w:top w:val="single" w:color="auto" w:sz="4" w:space="0"/>
        <w:left w:val="single" w:color="auto" w:sz="4" w:space="0"/>
        <w:bottom w:val="single" w:color="auto" w:sz="4" w:space="0"/>
        <w:right w:val="single" w:color="auto" w:sz="4" w:space="0"/>
      </w:pBdr>
      <w:spacing w:beforeLines="40" w:afterLines="40"/>
      <w:jc w:val="left"/>
    </w:pPr>
    <w:rPr>
      <w:rFonts w:ascii="宋体" w:hAnsi="宋体" w:cs="宋体"/>
      <w:color w:val="000000"/>
      <w:kern w:val="0"/>
      <w:sz w:val="20"/>
      <w:szCs w:val="20"/>
    </w:rPr>
  </w:style>
  <w:style w:type="paragraph" w:customStyle="1" w:styleId="900">
    <w:name w:val="文档正文 Char Char"/>
    <w:basedOn w:val="1"/>
    <w:qFormat/>
    <w:uiPriority w:val="0"/>
    <w:pPr>
      <w:adjustRightInd w:val="0"/>
      <w:spacing w:beforeLines="40" w:afterLines="40"/>
      <w:ind w:firstLine="200" w:firstLineChars="200"/>
    </w:pPr>
    <w:rPr>
      <w:kern w:val="0"/>
      <w:szCs w:val="28"/>
    </w:rPr>
  </w:style>
  <w:style w:type="paragraph" w:customStyle="1" w:styleId="901">
    <w:name w:val="Char5"/>
    <w:basedOn w:val="1"/>
    <w:qFormat/>
    <w:uiPriority w:val="0"/>
    <w:rPr>
      <w:szCs w:val="20"/>
    </w:rPr>
  </w:style>
  <w:style w:type="paragraph" w:customStyle="1" w:styleId="902">
    <w:name w:val="字母编号列项（一级）"/>
    <w:qFormat/>
    <w:uiPriority w:val="0"/>
    <w:pPr>
      <w:ind w:left="840" w:leftChars="200" w:hanging="420" w:hangingChars="200"/>
      <w:jc w:val="both"/>
    </w:pPr>
    <w:rPr>
      <w:rFonts w:ascii="宋体" w:hAnsi="Times New Roman" w:eastAsia="宋体" w:cs="Times New Roman"/>
      <w:sz w:val="21"/>
      <w:lang w:val="en-US" w:eastAsia="zh-CN" w:bidi="ar-SA"/>
    </w:rPr>
  </w:style>
  <w:style w:type="paragraph" w:customStyle="1" w:styleId="903">
    <w:name w:val="Char21"/>
    <w:basedOn w:val="1"/>
    <w:qFormat/>
    <w:uiPriority w:val="0"/>
    <w:rPr>
      <w:rFonts w:ascii="仿宋_GB2312" w:eastAsia="仿宋_GB2312"/>
      <w:b/>
      <w:sz w:val="32"/>
      <w:szCs w:val="32"/>
    </w:rPr>
  </w:style>
  <w:style w:type="paragraph" w:customStyle="1" w:styleId="904">
    <w:name w:val="msolistparagraph"/>
    <w:basedOn w:val="1"/>
    <w:qFormat/>
    <w:uiPriority w:val="0"/>
    <w:pPr>
      <w:ind w:firstLine="420" w:firstLineChars="200"/>
    </w:pPr>
  </w:style>
  <w:style w:type="paragraph" w:customStyle="1" w:styleId="905">
    <w:name w:val="srchopt"/>
    <w:basedOn w:val="1"/>
    <w:qFormat/>
    <w:uiPriority w:val="0"/>
    <w:pPr>
      <w:widowControl/>
      <w:spacing w:beforeLines="40" w:afterLines="40"/>
      <w:jc w:val="left"/>
    </w:pPr>
    <w:rPr>
      <w:rFonts w:ascii="宋体" w:hAnsi="宋体" w:cs="宋体"/>
      <w:color w:val="333333"/>
      <w:kern w:val="0"/>
      <w:sz w:val="22"/>
    </w:rPr>
  </w:style>
  <w:style w:type="paragraph" w:customStyle="1" w:styleId="906">
    <w:name w:val="数字标题1"/>
    <w:basedOn w:val="5"/>
    <w:next w:val="1"/>
    <w:qFormat/>
    <w:uiPriority w:val="0"/>
    <w:pPr>
      <w:keepNext/>
      <w:keepLines/>
      <w:tabs>
        <w:tab w:val="left" w:pos="480"/>
      </w:tabs>
      <w:autoSpaceDE/>
      <w:autoSpaceDN/>
      <w:adjustRightInd/>
      <w:spacing w:before="340" w:after="330" w:line="578" w:lineRule="auto"/>
      <w:ind w:left="480" w:hanging="480"/>
      <w:jc w:val="both"/>
    </w:pPr>
    <w:rPr>
      <w:rFonts w:eastAsia="宋体"/>
      <w:kern w:val="44"/>
      <w:sz w:val="44"/>
      <w:szCs w:val="44"/>
    </w:rPr>
  </w:style>
  <w:style w:type="paragraph" w:customStyle="1" w:styleId="907">
    <w:name w:val="标题 39"/>
    <w:basedOn w:val="1"/>
    <w:qFormat/>
    <w:uiPriority w:val="0"/>
    <w:pPr>
      <w:adjustRightInd w:val="0"/>
      <w:snapToGrid w:val="0"/>
      <w:ind w:left="-2" w:leftChars="-1"/>
    </w:pPr>
    <w:rPr>
      <w:rFonts w:ascii="Arial" w:hAnsi="Arial" w:cs="Arial"/>
    </w:rPr>
  </w:style>
  <w:style w:type="paragraph" w:customStyle="1" w:styleId="908">
    <w:name w:val="封面标准代替信息"/>
    <w:basedOn w:val="680"/>
    <w:qFormat/>
    <w:uiPriority w:val="0"/>
    <w:pPr>
      <w:framePr w:wrap="around"/>
      <w:spacing w:before="57"/>
    </w:pPr>
    <w:rPr>
      <w:rFonts w:ascii="宋体"/>
      <w:sz w:val="21"/>
    </w:rPr>
  </w:style>
  <w:style w:type="paragraph" w:customStyle="1" w:styleId="909">
    <w:name w:val="参考文献、索引标题"/>
    <w:basedOn w:val="728"/>
    <w:next w:val="1"/>
    <w:qFormat/>
    <w:uiPriority w:val="0"/>
    <w:pPr>
      <w:shd w:val="clear" w:color="FFFFFF" w:fill="FFFFFF"/>
      <w:spacing w:beforeLines="0" w:afterLines="0"/>
    </w:pPr>
    <w:rPr>
      <w:sz w:val="21"/>
    </w:rPr>
  </w:style>
  <w:style w:type="paragraph" w:customStyle="1" w:styleId="910">
    <w:name w:val="模板普通正文"/>
    <w:basedOn w:val="42"/>
    <w:qFormat/>
    <w:uiPriority w:val="0"/>
    <w:pPr>
      <w:spacing w:beforeLines="50" w:after="10" w:line="360" w:lineRule="auto"/>
      <w:ind w:firstLine="490" w:firstLineChars="175"/>
      <w:jc w:val="left"/>
    </w:pPr>
    <w:rPr>
      <w:rFonts w:ascii="Times New Roman" w:hAnsi="Times New Roman"/>
      <w:spacing w:val="0"/>
      <w:sz w:val="24"/>
      <w:szCs w:val="24"/>
    </w:rPr>
  </w:style>
  <w:style w:type="paragraph" w:customStyle="1" w:styleId="911">
    <w:name w:val="招标标题4"/>
    <w:basedOn w:val="7"/>
    <w:next w:val="230"/>
    <w:qFormat/>
    <w:uiPriority w:val="0"/>
    <w:pPr>
      <w:tabs>
        <w:tab w:val="left" w:pos="1200"/>
      </w:tabs>
      <w:suppressAutoHyphens/>
      <w:spacing w:before="156"/>
      <w:ind w:left="1200" w:hanging="360"/>
    </w:pPr>
    <w:rPr>
      <w:rFonts w:ascii="仿宋_GB2312" w:eastAsia="仿宋_GB2312" w:cs="宋体"/>
      <w:kern w:val="1"/>
      <w:sz w:val="30"/>
      <w:szCs w:val="20"/>
      <w:lang w:eastAsia="ar-SA"/>
    </w:rPr>
  </w:style>
  <w:style w:type="paragraph" w:customStyle="1" w:styleId="912">
    <w:name w:val="Subtitle Cover"/>
    <w:basedOn w:val="1"/>
    <w:next w:val="1"/>
    <w:qFormat/>
    <w:uiPriority w:val="0"/>
    <w:pPr>
      <w:keepNext/>
      <w:widowControl/>
      <w:pBdr>
        <w:top w:val="single" w:color="auto" w:sz="6" w:space="1"/>
      </w:pBdr>
      <w:adjustRightInd w:val="0"/>
      <w:snapToGrid w:val="0"/>
      <w:spacing w:after="5280" w:line="480" w:lineRule="exact"/>
      <w:ind w:left="-2" w:leftChars="-1"/>
      <w:jc w:val="left"/>
    </w:pPr>
    <w:rPr>
      <w:rFonts w:ascii="Garamond" w:hAnsi="Garamond" w:cs="Arial"/>
      <w:spacing w:val="-15"/>
      <w:kern w:val="28"/>
      <w:sz w:val="44"/>
      <w:szCs w:val="20"/>
    </w:rPr>
  </w:style>
  <w:style w:type="paragraph" w:customStyle="1" w:styleId="913">
    <w:name w:val="xl77"/>
    <w:basedOn w:val="1"/>
    <w:qFormat/>
    <w:uiPriority w:val="0"/>
    <w:pPr>
      <w:widowControl/>
      <w:pBdr>
        <w:top w:val="single" w:color="auto" w:sz="8" w:space="0"/>
        <w:left w:val="single" w:color="auto" w:sz="4" w:space="0"/>
        <w:bottom w:val="single" w:color="auto" w:sz="4" w:space="0"/>
        <w:right w:val="single" w:color="auto" w:sz="8" w:space="0"/>
      </w:pBdr>
      <w:spacing w:beforeLines="40" w:afterLines="40"/>
      <w:jc w:val="center"/>
    </w:pPr>
    <w:rPr>
      <w:rFonts w:ascii="宋体" w:hAnsi="宋体" w:cs="宋体"/>
      <w:kern w:val="0"/>
      <w:sz w:val="32"/>
      <w:szCs w:val="32"/>
    </w:rPr>
  </w:style>
  <w:style w:type="paragraph" w:customStyle="1" w:styleId="914">
    <w:name w:val="左对齐的表内文字"/>
    <w:basedOn w:val="1"/>
    <w:qFormat/>
    <w:uiPriority w:val="0"/>
    <w:rPr>
      <w:rFonts w:eastAsia="仿宋_GB2312" w:cs="宋体"/>
      <w:szCs w:val="20"/>
    </w:rPr>
  </w:style>
  <w:style w:type="paragraph" w:customStyle="1" w:styleId="915">
    <w:name w:val="xl68"/>
    <w:basedOn w:val="1"/>
    <w:qFormat/>
    <w:uiPriority w:val="0"/>
    <w:pPr>
      <w:widowControl/>
      <w:pBdr>
        <w:top w:val="single" w:color="auto" w:sz="4" w:space="0"/>
        <w:left w:val="single" w:color="auto" w:sz="4" w:space="0"/>
        <w:bottom w:val="single" w:color="auto" w:sz="4" w:space="0"/>
        <w:right w:val="single" w:color="auto" w:sz="4" w:space="0"/>
      </w:pBdr>
      <w:spacing w:beforeLines="40" w:afterLines="40"/>
      <w:jc w:val="center"/>
    </w:pPr>
    <w:rPr>
      <w:rFonts w:ascii="黑体" w:hAnsi="宋体" w:eastAsia="黑体" w:cs="宋体"/>
      <w:b/>
      <w:bCs/>
      <w:color w:val="000000"/>
      <w:kern w:val="0"/>
      <w:sz w:val="20"/>
      <w:szCs w:val="20"/>
    </w:rPr>
  </w:style>
  <w:style w:type="paragraph" w:customStyle="1" w:styleId="916">
    <w:name w:val="Char1 Char Char Char2"/>
    <w:basedOn w:val="1"/>
    <w:qFormat/>
    <w:uiPriority w:val="0"/>
    <w:pPr>
      <w:spacing w:beforeLines="40" w:afterLines="40"/>
    </w:pPr>
    <w:rPr>
      <w:rFonts w:ascii="Tahoma" w:hAnsi="Tahoma"/>
      <w:szCs w:val="20"/>
    </w:rPr>
  </w:style>
  <w:style w:type="paragraph" w:customStyle="1" w:styleId="917">
    <w:name w:val="paragraph1"/>
    <w:basedOn w:val="1"/>
    <w:qFormat/>
    <w:uiPriority w:val="0"/>
    <w:pPr>
      <w:spacing w:afterLines="30"/>
      <w:ind w:firstLine="420" w:firstLineChars="200"/>
    </w:pPr>
    <w:rPr>
      <w:rFonts w:eastAsia="楷体_GB2312"/>
      <w:szCs w:val="20"/>
    </w:rPr>
  </w:style>
  <w:style w:type="paragraph" w:customStyle="1" w:styleId="918">
    <w:name w:val="color990000bld"/>
    <w:basedOn w:val="1"/>
    <w:qFormat/>
    <w:uiPriority w:val="0"/>
    <w:pPr>
      <w:widowControl/>
      <w:spacing w:beforeLines="40" w:afterLines="40"/>
      <w:jc w:val="left"/>
    </w:pPr>
    <w:rPr>
      <w:rFonts w:ascii="宋体" w:hAnsi="宋体" w:cs="宋体"/>
      <w:b/>
      <w:bCs/>
      <w:color w:val="990000"/>
      <w:kern w:val="0"/>
    </w:rPr>
  </w:style>
  <w:style w:type="paragraph" w:customStyle="1" w:styleId="919">
    <w:name w:val="xl45"/>
    <w:basedOn w:val="1"/>
    <w:qFormat/>
    <w:uiPriority w:val="0"/>
    <w:pPr>
      <w:widowControl/>
      <w:pBdr>
        <w:top w:val="single" w:color="auto" w:sz="4" w:space="0"/>
        <w:left w:val="single" w:color="auto" w:sz="4" w:space="0"/>
        <w:bottom w:val="single" w:color="auto" w:sz="4" w:space="0"/>
        <w:right w:val="single" w:color="auto" w:sz="4" w:space="0"/>
      </w:pBdr>
      <w:adjustRightInd w:val="0"/>
      <w:snapToGrid w:val="0"/>
      <w:spacing w:beforeLines="40" w:afterLines="40"/>
      <w:ind w:left="-2" w:leftChars="-1"/>
      <w:jc w:val="left"/>
    </w:pPr>
    <w:rPr>
      <w:rFonts w:ascii="宋体" w:hAnsi="宋体" w:cs="Arial"/>
      <w:b/>
      <w:bCs/>
      <w:kern w:val="0"/>
      <w:szCs w:val="21"/>
    </w:rPr>
  </w:style>
  <w:style w:type="paragraph" w:customStyle="1" w:styleId="920">
    <w:name w:val="xl59"/>
    <w:basedOn w:val="1"/>
    <w:qFormat/>
    <w:uiPriority w:val="0"/>
    <w:pPr>
      <w:widowControl/>
      <w:pBdr>
        <w:top w:val="single" w:color="auto" w:sz="4" w:space="0"/>
        <w:left w:val="single" w:color="auto" w:sz="4" w:space="0"/>
        <w:bottom w:val="single" w:color="auto" w:sz="8" w:space="0"/>
        <w:right w:val="single" w:color="auto" w:sz="4" w:space="0"/>
      </w:pBdr>
      <w:spacing w:beforeLines="40" w:afterLines="40"/>
      <w:jc w:val="left"/>
    </w:pPr>
    <w:rPr>
      <w:rFonts w:ascii="宋体" w:hAnsi="宋体" w:cs="宋体"/>
      <w:color w:val="000000"/>
      <w:kern w:val="0"/>
      <w:sz w:val="20"/>
      <w:szCs w:val="20"/>
    </w:rPr>
  </w:style>
  <w:style w:type="paragraph" w:customStyle="1" w:styleId="921">
    <w:name w:val="color999999bg"/>
    <w:basedOn w:val="1"/>
    <w:qFormat/>
    <w:uiPriority w:val="0"/>
    <w:pPr>
      <w:widowControl/>
      <w:shd w:val="clear" w:color="auto" w:fill="999999"/>
      <w:spacing w:beforeLines="40" w:afterLines="40"/>
      <w:jc w:val="left"/>
    </w:pPr>
    <w:rPr>
      <w:rFonts w:ascii="宋体" w:hAnsi="宋体" w:cs="宋体"/>
      <w:color w:val="000000"/>
      <w:kern w:val="0"/>
    </w:rPr>
  </w:style>
  <w:style w:type="paragraph" w:customStyle="1" w:styleId="922">
    <w:name w:val="项目编号"/>
    <w:basedOn w:val="1"/>
    <w:qFormat/>
    <w:uiPriority w:val="0"/>
    <w:pPr>
      <w:spacing w:before="156" w:after="156"/>
    </w:pPr>
    <w:rPr>
      <w:rFonts w:ascii="Arial" w:hAnsi="Arial" w:eastAsia="仿宋_GB2312"/>
      <w:szCs w:val="20"/>
    </w:rPr>
  </w:style>
  <w:style w:type="paragraph" w:customStyle="1" w:styleId="923">
    <w:name w:val="备注说明 Char Char Char"/>
    <w:basedOn w:val="71"/>
    <w:qFormat/>
    <w:uiPriority w:val="0"/>
    <w:pPr>
      <w:adjustRightInd w:val="0"/>
      <w:spacing w:beforeLines="40" w:afterLines="40" w:line="312" w:lineRule="atLeast"/>
      <w:ind w:left="420" w:hanging="420"/>
    </w:pPr>
    <w:rPr>
      <w:sz w:val="21"/>
      <w:szCs w:val="20"/>
    </w:rPr>
  </w:style>
  <w:style w:type="paragraph" w:customStyle="1" w:styleId="924">
    <w:name w:val="样式 标题 2Chapter X.X. Statementh22Header 2l2Level 2 Headhea...1"/>
    <w:basedOn w:val="2"/>
    <w:qFormat/>
    <w:uiPriority w:val="0"/>
    <w:pPr>
      <w:keepLines w:val="0"/>
      <w:spacing w:before="120" w:afterLines="50" w:line="240" w:lineRule="auto"/>
      <w:jc w:val="left"/>
    </w:pPr>
    <w:rPr>
      <w:rFonts w:ascii="宋体" w:cs="宋体"/>
      <w:snapToGrid w:val="0"/>
      <w:kern w:val="0"/>
      <w:sz w:val="24"/>
      <w:szCs w:val="20"/>
    </w:rPr>
  </w:style>
  <w:style w:type="paragraph" w:customStyle="1" w:styleId="925">
    <w:name w:val="表格样式"/>
    <w:basedOn w:val="1"/>
    <w:qFormat/>
    <w:uiPriority w:val="0"/>
    <w:pPr>
      <w:spacing w:beforeLines="40" w:afterLines="40"/>
    </w:pPr>
    <w:rPr>
      <w:rFonts w:eastAsia="幼圆"/>
      <w:szCs w:val="20"/>
    </w:rPr>
  </w:style>
  <w:style w:type="paragraph" w:customStyle="1" w:styleId="926">
    <w:name w:val="附录一级条标题"/>
    <w:basedOn w:val="1"/>
    <w:qFormat/>
    <w:uiPriority w:val="0"/>
    <w:pPr>
      <w:spacing w:line="312" w:lineRule="auto"/>
    </w:pPr>
  </w:style>
  <w:style w:type="paragraph" w:customStyle="1" w:styleId="927">
    <w:name w:val="FA正文+标号"/>
    <w:basedOn w:val="1"/>
    <w:qFormat/>
    <w:uiPriority w:val="0"/>
    <w:pPr>
      <w:tabs>
        <w:tab w:val="left" w:pos="3375"/>
      </w:tabs>
      <w:spacing w:line="400" w:lineRule="exact"/>
    </w:pPr>
    <w:rPr>
      <w:rFonts w:ascii="仿宋_GB2312" w:hAnsi="宋体" w:eastAsia="仿宋_GB2312"/>
    </w:rPr>
  </w:style>
  <w:style w:type="paragraph" w:customStyle="1" w:styleId="928">
    <w:name w:val="xl70"/>
    <w:basedOn w:val="1"/>
    <w:qFormat/>
    <w:uiPriority w:val="0"/>
    <w:pPr>
      <w:widowControl/>
      <w:pBdr>
        <w:top w:val="single" w:color="auto" w:sz="4" w:space="0"/>
        <w:left w:val="single" w:color="auto" w:sz="4" w:space="0"/>
        <w:bottom w:val="single" w:color="auto" w:sz="4" w:space="0"/>
        <w:right w:val="single" w:color="auto" w:sz="4" w:space="0"/>
      </w:pBdr>
      <w:spacing w:beforeLines="40" w:afterLines="40"/>
      <w:jc w:val="left"/>
    </w:pPr>
    <w:rPr>
      <w:rFonts w:ascii="宋体" w:hAnsi="宋体" w:cs="宋体"/>
      <w:kern w:val="0"/>
      <w:sz w:val="20"/>
      <w:szCs w:val="20"/>
    </w:rPr>
  </w:style>
  <w:style w:type="paragraph" w:customStyle="1" w:styleId="929">
    <w:name w:val="srchradbtn"/>
    <w:basedOn w:val="1"/>
    <w:qFormat/>
    <w:uiPriority w:val="0"/>
    <w:pPr>
      <w:widowControl/>
      <w:shd w:val="clear" w:color="auto" w:fill="E7E7E7"/>
      <w:spacing w:beforeLines="40" w:afterLines="40"/>
      <w:jc w:val="left"/>
    </w:pPr>
    <w:rPr>
      <w:rFonts w:ascii="宋体" w:hAnsi="宋体" w:cs="宋体"/>
      <w:color w:val="000000"/>
      <w:kern w:val="0"/>
    </w:rPr>
  </w:style>
  <w:style w:type="paragraph" w:customStyle="1" w:styleId="930">
    <w:name w:val="样式5"/>
    <w:basedOn w:val="10"/>
    <w:next w:val="1"/>
    <w:qFormat/>
    <w:uiPriority w:val="0"/>
    <w:pPr>
      <w:tabs>
        <w:tab w:val="left" w:pos="709"/>
        <w:tab w:val="clear" w:pos="1296"/>
      </w:tabs>
      <w:adjustRightInd/>
      <w:spacing w:beforeLines="40" w:afterLines="40" w:line="319" w:lineRule="auto"/>
      <w:ind w:left="709" w:hanging="709"/>
      <w:textAlignment w:val="auto"/>
    </w:pPr>
    <w:rPr>
      <w:rFonts w:hAnsi="宋体" w:eastAsia="宋体"/>
      <w:kern w:val="2"/>
      <w:szCs w:val="24"/>
    </w:rPr>
  </w:style>
  <w:style w:type="paragraph" w:customStyle="1" w:styleId="931">
    <w:name w:val="MM Topic 6"/>
    <w:basedOn w:val="9"/>
    <w:qFormat/>
    <w:uiPriority w:val="0"/>
    <w:pPr>
      <w:tabs>
        <w:tab w:val="left" w:pos="567"/>
        <w:tab w:val="clear" w:pos="1152"/>
      </w:tabs>
      <w:spacing w:beforeLines="40" w:afterLines="40" w:line="319" w:lineRule="auto"/>
      <w:ind w:left="0" w:firstLine="0"/>
    </w:pPr>
    <w:rPr>
      <w:szCs w:val="24"/>
    </w:rPr>
  </w:style>
  <w:style w:type="paragraph" w:customStyle="1" w:styleId="932">
    <w:name w:val="font1"/>
    <w:basedOn w:val="1"/>
    <w:qFormat/>
    <w:uiPriority w:val="0"/>
    <w:pPr>
      <w:widowControl/>
      <w:adjustRightInd w:val="0"/>
      <w:snapToGrid w:val="0"/>
      <w:spacing w:beforeLines="40" w:afterLines="40"/>
      <w:ind w:left="-2" w:leftChars="-1"/>
      <w:jc w:val="left"/>
    </w:pPr>
    <w:rPr>
      <w:rFonts w:ascii="宋体" w:hAnsi="宋体" w:cs="Arial"/>
      <w:kern w:val="0"/>
      <w:szCs w:val="21"/>
    </w:rPr>
  </w:style>
  <w:style w:type="paragraph" w:customStyle="1" w:styleId="933">
    <w:name w:val="样式 标题 1 + Arial 段前: 0.5 行 段后: 0.5 行"/>
    <w:basedOn w:val="5"/>
    <w:qFormat/>
    <w:uiPriority w:val="0"/>
    <w:pPr>
      <w:keepNext/>
      <w:keepLines/>
      <w:autoSpaceDE/>
      <w:autoSpaceDN/>
      <w:adjustRightInd/>
      <w:spacing w:beforeLines="50" w:afterLines="50"/>
      <w:jc w:val="both"/>
    </w:pPr>
    <w:rPr>
      <w:rFonts w:ascii="Arial" w:eastAsia="黑体" w:cs="宋体"/>
      <w:b w:val="0"/>
      <w:bCs w:val="0"/>
      <w:kern w:val="44"/>
      <w:sz w:val="32"/>
      <w:szCs w:val="20"/>
    </w:rPr>
  </w:style>
  <w:style w:type="paragraph" w:customStyle="1" w:styleId="934">
    <w:name w:val="Plain Text1"/>
    <w:basedOn w:val="1"/>
    <w:qFormat/>
    <w:uiPriority w:val="0"/>
    <w:pPr>
      <w:autoSpaceDE w:val="0"/>
      <w:autoSpaceDN w:val="0"/>
      <w:adjustRightInd w:val="0"/>
    </w:pPr>
    <w:rPr>
      <w:rFonts w:hint="eastAsia" w:ascii="宋体" w:hAnsi="宋体"/>
      <w:szCs w:val="20"/>
    </w:rPr>
  </w:style>
  <w:style w:type="paragraph" w:customStyle="1" w:styleId="935">
    <w:name w:val="Char4 Char Char Char Char Char Char Char Char Char Char Char Char Char"/>
    <w:basedOn w:val="1"/>
    <w:qFormat/>
    <w:uiPriority w:val="0"/>
    <w:rPr>
      <w:rFonts w:ascii="Tahoma" w:hAnsi="Tahoma"/>
      <w:sz w:val="36"/>
      <w:szCs w:val="36"/>
    </w:rPr>
  </w:style>
  <w:style w:type="paragraph" w:customStyle="1" w:styleId="936">
    <w:name w:val="样式1"/>
    <w:basedOn w:val="1"/>
    <w:link w:val="1035"/>
    <w:qFormat/>
    <w:uiPriority w:val="0"/>
    <w:pPr>
      <w:spacing w:beforeLines="40" w:afterLines="40" w:line="300" w:lineRule="auto"/>
      <w:ind w:firstLine="480" w:firstLineChars="200"/>
    </w:pPr>
  </w:style>
  <w:style w:type="paragraph" w:customStyle="1" w:styleId="937">
    <w:name w:val="正文文本 21"/>
    <w:basedOn w:val="1"/>
    <w:qFormat/>
    <w:uiPriority w:val="0"/>
    <w:pPr>
      <w:widowControl/>
      <w:overflowPunct w:val="0"/>
      <w:autoSpaceDE w:val="0"/>
      <w:autoSpaceDN w:val="0"/>
      <w:adjustRightInd w:val="0"/>
      <w:ind w:left="720" w:hanging="720"/>
      <w:textAlignment w:val="baseline"/>
    </w:pPr>
    <w:rPr>
      <w:kern w:val="0"/>
      <w:szCs w:val="20"/>
      <w:lang w:val="en-GB"/>
    </w:rPr>
  </w:style>
  <w:style w:type="paragraph" w:customStyle="1" w:styleId="938">
    <w:name w:val="数字编号列项（二级）"/>
    <w:qFormat/>
    <w:uiPriority w:val="0"/>
    <w:pPr>
      <w:ind w:left="1260" w:leftChars="400" w:hanging="420" w:hangingChars="200"/>
      <w:jc w:val="both"/>
    </w:pPr>
    <w:rPr>
      <w:rFonts w:ascii="宋体" w:hAnsi="Times New Roman" w:eastAsia="宋体" w:cs="Times New Roman"/>
      <w:sz w:val="21"/>
      <w:lang w:val="en-US" w:eastAsia="zh-CN" w:bidi="ar-SA"/>
    </w:rPr>
  </w:style>
  <w:style w:type="paragraph" w:customStyle="1" w:styleId="939">
    <w:name w:val="S4-L15-No"/>
    <w:basedOn w:val="940"/>
    <w:qFormat/>
    <w:uiPriority w:val="0"/>
    <w:pPr>
      <w:tabs>
        <w:tab w:val="left" w:pos="720"/>
      </w:tabs>
      <w:ind w:hanging="720"/>
    </w:pPr>
  </w:style>
  <w:style w:type="paragraph" w:customStyle="1" w:styleId="940">
    <w:name w:val="S4-L15"/>
    <w:basedOn w:val="1"/>
    <w:qFormat/>
    <w:uiPriority w:val="0"/>
    <w:pPr>
      <w:spacing w:after="120"/>
      <w:ind w:left="720" w:firstLine="392"/>
    </w:pPr>
    <w:rPr>
      <w:szCs w:val="21"/>
      <w:lang w:val="fr-FR"/>
    </w:rPr>
  </w:style>
  <w:style w:type="paragraph" w:customStyle="1" w:styleId="941">
    <w:name w:val="列表（编号二级）（绿盟科技）"/>
    <w:basedOn w:val="942"/>
    <w:qFormat/>
    <w:uiPriority w:val="0"/>
    <w:pPr>
      <w:spacing w:beforeLines="0"/>
      <w:ind w:left="1260"/>
    </w:pPr>
  </w:style>
  <w:style w:type="paragraph" w:customStyle="1" w:styleId="942">
    <w:name w:val="列表（编号一级）（绿盟科技）"/>
    <w:basedOn w:val="1"/>
    <w:qFormat/>
    <w:uiPriority w:val="0"/>
    <w:pPr>
      <w:widowControl/>
      <w:spacing w:beforeLines="25" w:line="300" w:lineRule="auto"/>
      <w:ind w:left="420" w:hanging="420"/>
      <w:jc w:val="left"/>
    </w:pPr>
    <w:rPr>
      <w:rFonts w:ascii="Arial" w:hAnsi="Arial"/>
      <w:kern w:val="0"/>
      <w:szCs w:val="21"/>
    </w:rPr>
  </w:style>
  <w:style w:type="paragraph" w:customStyle="1" w:styleId="943">
    <w:name w:val="copyright"/>
    <w:basedOn w:val="1"/>
    <w:qFormat/>
    <w:uiPriority w:val="0"/>
    <w:pPr>
      <w:widowControl/>
      <w:spacing w:beforeLines="40" w:afterLines="40"/>
      <w:jc w:val="left"/>
    </w:pPr>
    <w:rPr>
      <w:rFonts w:ascii="宋体" w:hAnsi="宋体" w:cs="宋体"/>
      <w:color w:val="666666"/>
      <w:kern w:val="0"/>
      <w:sz w:val="22"/>
    </w:rPr>
  </w:style>
  <w:style w:type="paragraph" w:customStyle="1" w:styleId="944">
    <w:name w:val="図"/>
    <w:basedOn w:val="37"/>
    <w:next w:val="1"/>
    <w:qFormat/>
    <w:uiPriority w:val="0"/>
    <w:pPr>
      <w:spacing w:beforeLines="50" w:after="0"/>
      <w:jc w:val="center"/>
    </w:pPr>
    <w:rPr>
      <w:rFonts w:ascii="Century" w:hAnsi="Century" w:eastAsia="MS PMincho"/>
      <w:sz w:val="21"/>
      <w:lang w:eastAsia="ja-JP"/>
    </w:rPr>
  </w:style>
  <w:style w:type="paragraph" w:customStyle="1" w:styleId="945">
    <w:name w:val="表格文字"/>
    <w:basedOn w:val="1"/>
    <w:qFormat/>
    <w:uiPriority w:val="0"/>
    <w:pPr>
      <w:jc w:val="left"/>
      <w:textAlignment w:val="top"/>
    </w:pPr>
    <w:rPr>
      <w:sz w:val="18"/>
    </w:rPr>
  </w:style>
  <w:style w:type="paragraph" w:customStyle="1" w:styleId="946">
    <w:name w:val="样式 标题 4H4bulletblbbh4First Subheadingsect 1.2.3.4Ref Hea..."/>
    <w:basedOn w:val="7"/>
    <w:qFormat/>
    <w:uiPriority w:val="0"/>
    <w:pPr>
      <w:widowControl/>
      <w:tabs>
        <w:tab w:val="left" w:pos="-420"/>
        <w:tab w:val="clear" w:pos="864"/>
      </w:tabs>
      <w:spacing w:beforeLines="50" w:afterLines="50" w:line="300" w:lineRule="auto"/>
      <w:ind w:left="0" w:firstLine="0"/>
      <w:jc w:val="left"/>
    </w:pPr>
    <w:rPr>
      <w:rFonts w:cs="宋体"/>
      <w:szCs w:val="20"/>
    </w:rPr>
  </w:style>
  <w:style w:type="paragraph" w:customStyle="1" w:styleId="947">
    <w:name w:val="Char1 Char Char Char Char Char Char Char Char Char Char Char1 Char Char Char Char Char Char Char Char Char Char Char Char Char Char1 Char Char Char Char"/>
    <w:basedOn w:val="1"/>
    <w:qFormat/>
    <w:uiPriority w:val="0"/>
    <w:pPr>
      <w:adjustRightInd w:val="0"/>
    </w:pPr>
    <w:rPr>
      <w:kern w:val="0"/>
      <w:szCs w:val="20"/>
    </w:rPr>
  </w:style>
  <w:style w:type="paragraph" w:customStyle="1" w:styleId="948">
    <w:name w:val="普通正文"/>
    <w:basedOn w:val="1"/>
    <w:qFormat/>
    <w:uiPriority w:val="0"/>
    <w:pPr>
      <w:adjustRightInd w:val="0"/>
      <w:spacing w:beforeLines="40" w:afterLines="40" w:line="300" w:lineRule="auto"/>
      <w:ind w:firstLine="425" w:firstLineChars="177"/>
    </w:pPr>
    <w:rPr>
      <w:rFonts w:ascii="宋体" w:hAnsi="宋体"/>
      <w:kern w:val="0"/>
    </w:rPr>
  </w:style>
  <w:style w:type="paragraph" w:customStyle="1" w:styleId="949">
    <w:name w:val="xl132"/>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950">
    <w:name w:val="xl33"/>
    <w:basedOn w:val="1"/>
    <w:qFormat/>
    <w:uiPriority w:val="0"/>
    <w:pPr>
      <w:widowControl/>
      <w:pBdr>
        <w:left w:val="single" w:color="auto" w:sz="4" w:space="0"/>
        <w:bottom w:val="single" w:color="auto" w:sz="4" w:space="0"/>
        <w:right w:val="single" w:color="auto" w:sz="4" w:space="0"/>
      </w:pBdr>
      <w:adjustRightInd w:val="0"/>
      <w:snapToGrid w:val="0"/>
      <w:spacing w:beforeLines="40" w:afterLines="40"/>
      <w:ind w:left="-2" w:leftChars="-1"/>
      <w:jc w:val="left"/>
    </w:pPr>
    <w:rPr>
      <w:rFonts w:ascii="Arial" w:hAnsi="Arial" w:cs="Arial"/>
      <w:kern w:val="0"/>
      <w:szCs w:val="21"/>
    </w:rPr>
  </w:style>
  <w:style w:type="paragraph" w:customStyle="1" w:styleId="951">
    <w:name w:val="xl9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952">
    <w:name w:val="Char Char6"/>
    <w:basedOn w:val="1"/>
    <w:qFormat/>
    <w:uiPriority w:val="0"/>
  </w:style>
  <w:style w:type="paragraph" w:customStyle="1" w:styleId="953">
    <w:name w:val="S4-I-U-L15-No-dot"/>
    <w:basedOn w:val="1"/>
    <w:qFormat/>
    <w:uiPriority w:val="0"/>
    <w:pPr>
      <w:tabs>
        <w:tab w:val="left" w:pos="1112"/>
      </w:tabs>
      <w:spacing w:after="120"/>
      <w:ind w:left="1112" w:hanging="420"/>
    </w:pPr>
    <w:rPr>
      <w:i/>
      <w:u w:val="single"/>
    </w:rPr>
  </w:style>
  <w:style w:type="paragraph" w:customStyle="1" w:styleId="954">
    <w:name w:val="xl41"/>
    <w:basedOn w:val="1"/>
    <w:qFormat/>
    <w:uiPriority w:val="0"/>
    <w:pPr>
      <w:widowControl/>
      <w:pBdr>
        <w:bottom w:val="single" w:color="auto" w:sz="4" w:space="0"/>
        <w:right w:val="single" w:color="auto" w:sz="4" w:space="0"/>
      </w:pBdr>
      <w:adjustRightInd w:val="0"/>
      <w:snapToGrid w:val="0"/>
      <w:spacing w:beforeLines="40" w:afterLines="40"/>
      <w:ind w:left="-2" w:leftChars="-1"/>
      <w:jc w:val="right"/>
    </w:pPr>
    <w:rPr>
      <w:rFonts w:ascii="Arial" w:hAnsi="Arial" w:cs="Arial"/>
      <w:kern w:val="0"/>
      <w:szCs w:val="21"/>
    </w:rPr>
  </w:style>
  <w:style w:type="paragraph" w:customStyle="1" w:styleId="955">
    <w:name w:val="页面边线"/>
    <w:basedOn w:val="1"/>
    <w:qFormat/>
    <w:uiPriority w:val="0"/>
    <w:pPr>
      <w:adjustRightInd w:val="0"/>
      <w:spacing w:line="360" w:lineRule="atLeast"/>
      <w:textAlignment w:val="baseline"/>
    </w:pPr>
    <w:rPr>
      <w:rFonts w:ascii="Century" w:hAnsi="Century"/>
      <w:kern w:val="0"/>
      <w:szCs w:val="20"/>
      <w:lang w:eastAsia="ja-JP"/>
    </w:rPr>
  </w:style>
  <w:style w:type="paragraph" w:customStyle="1" w:styleId="956">
    <w:name w:val="S4-I-L15-U"/>
    <w:basedOn w:val="1"/>
    <w:qFormat/>
    <w:uiPriority w:val="0"/>
    <w:rPr>
      <w:b/>
      <w:i/>
      <w:u w:val="single"/>
    </w:rPr>
  </w:style>
  <w:style w:type="paragraph" w:customStyle="1" w:styleId="957">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958">
    <w:name w:val="样式 正文 段落文字 + 宋体 小四 左侧:  0 厘米 首行缩进:  2 字符 段后: 0 磅 行距: 固定值 24..."/>
    <w:basedOn w:val="1"/>
    <w:qFormat/>
    <w:uiPriority w:val="0"/>
    <w:pPr>
      <w:spacing w:line="480" w:lineRule="exact"/>
      <w:ind w:firstLine="480" w:firstLineChars="200"/>
    </w:pPr>
    <w:rPr>
      <w:rFonts w:ascii="宋体" w:hAnsi="宋体" w:cs="宋体"/>
      <w:szCs w:val="20"/>
    </w:rPr>
  </w:style>
  <w:style w:type="paragraph" w:customStyle="1" w:styleId="959">
    <w:name w:val="图5"/>
    <w:basedOn w:val="1"/>
    <w:qFormat/>
    <w:uiPriority w:val="0"/>
    <w:pPr>
      <w:spacing w:beforeLines="40" w:afterLines="40" w:line="240" w:lineRule="exact"/>
      <w:jc w:val="center"/>
    </w:pPr>
    <w:rPr>
      <w:szCs w:val="20"/>
    </w:rPr>
  </w:style>
  <w:style w:type="paragraph" w:customStyle="1" w:styleId="960">
    <w:name w:val="正文样式1"/>
    <w:basedOn w:val="1"/>
    <w:qFormat/>
    <w:uiPriority w:val="0"/>
    <w:pPr>
      <w:spacing w:beforeLines="40" w:afterLines="40"/>
      <w:ind w:firstLine="510"/>
    </w:pPr>
    <w:rPr>
      <w:rFonts w:ascii="Arial" w:hAnsi="Arial"/>
      <w:szCs w:val="20"/>
    </w:rPr>
  </w:style>
  <w:style w:type="paragraph" w:customStyle="1" w:styleId="961">
    <w:name w:val="正文（首行缩进）"/>
    <w:basedOn w:val="1"/>
    <w:qFormat/>
    <w:uiPriority w:val="0"/>
    <w:pPr>
      <w:spacing w:beforeLines="40" w:afterLines="40"/>
      <w:ind w:firstLine="420"/>
    </w:pPr>
    <w:rPr>
      <w:rFonts w:cs="宋体"/>
      <w:szCs w:val="20"/>
    </w:rPr>
  </w:style>
  <w:style w:type="paragraph" w:customStyle="1" w:styleId="962">
    <w:name w:val="标准书眉一"/>
    <w:qFormat/>
    <w:uiPriority w:val="0"/>
    <w:pPr>
      <w:tabs>
        <w:tab w:val="left" w:pos="1440"/>
      </w:tabs>
      <w:spacing w:beforeLines="40" w:afterLines="40"/>
      <w:jc w:val="both"/>
    </w:pPr>
    <w:rPr>
      <w:rFonts w:ascii="Times New Roman" w:hAnsi="Times New Roman" w:eastAsia="宋体" w:cs="Times New Roman"/>
      <w:lang w:val="en-US" w:eastAsia="zh-CN" w:bidi="ar-SA"/>
    </w:rPr>
  </w:style>
  <w:style w:type="paragraph" w:customStyle="1" w:styleId="963">
    <w:name w:val="Table - Text"/>
    <w:basedOn w:val="1"/>
    <w:qFormat/>
    <w:uiPriority w:val="0"/>
    <w:pPr>
      <w:widowControl/>
      <w:spacing w:before="60" w:afterLines="50"/>
      <w:jc w:val="left"/>
    </w:pPr>
    <w:rPr>
      <w:kern w:val="0"/>
      <w:szCs w:val="20"/>
      <w:lang w:eastAsia="en-US"/>
    </w:rPr>
  </w:style>
  <w:style w:type="paragraph" w:customStyle="1" w:styleId="964">
    <w:name w:val="封面主标题"/>
    <w:basedOn w:val="1"/>
    <w:qFormat/>
    <w:uiPriority w:val="0"/>
    <w:pPr>
      <w:spacing w:before="156" w:after="156"/>
      <w:jc w:val="center"/>
    </w:pPr>
    <w:rPr>
      <w:rFonts w:ascii="黑体" w:eastAsia="黑体" w:cs="宋体"/>
      <w:b/>
      <w:bCs/>
      <w:color w:val="000000"/>
      <w:sz w:val="44"/>
      <w:szCs w:val="20"/>
    </w:rPr>
  </w:style>
  <w:style w:type="paragraph" w:customStyle="1" w:styleId="965">
    <w:name w:val="正文段落"/>
    <w:basedOn w:val="1"/>
    <w:qFormat/>
    <w:uiPriority w:val="0"/>
    <w:pPr>
      <w:spacing w:line="300" w:lineRule="auto"/>
      <w:ind w:firstLine="510"/>
    </w:pPr>
    <w:rPr>
      <w:szCs w:val="20"/>
    </w:rPr>
  </w:style>
  <w:style w:type="paragraph" w:customStyle="1" w:styleId="966">
    <w:name w:val="strike"/>
    <w:basedOn w:val="1"/>
    <w:qFormat/>
    <w:uiPriority w:val="0"/>
    <w:pPr>
      <w:widowControl/>
      <w:spacing w:beforeLines="40" w:afterLines="40"/>
      <w:jc w:val="left"/>
    </w:pPr>
    <w:rPr>
      <w:rFonts w:ascii="宋体" w:hAnsi="宋体" w:cs="宋体"/>
      <w:strike/>
      <w:color w:val="000000"/>
      <w:kern w:val="0"/>
    </w:rPr>
  </w:style>
  <w:style w:type="paragraph" w:customStyle="1" w:styleId="967">
    <w:name w:val="样式 目录 1 + 段前: 0.2 行 段后: 0.2 行"/>
    <w:basedOn w:val="64"/>
    <w:qFormat/>
    <w:uiPriority w:val="0"/>
    <w:pPr>
      <w:spacing w:beforeLines="40" w:afterLines="40" w:line="300" w:lineRule="auto"/>
      <w:jc w:val="left"/>
    </w:pPr>
    <w:rPr>
      <w:rFonts w:eastAsia="黑体" w:cs="宋体"/>
      <w:caps/>
      <w:sz w:val="24"/>
      <w:szCs w:val="20"/>
    </w:rPr>
  </w:style>
  <w:style w:type="paragraph" w:customStyle="1" w:styleId="968">
    <w:name w:val="样式 标题 3Heading 3 - oldh3sect1.2.3BOD 0H3第二层条3 bulletb2..."/>
    <w:basedOn w:val="2"/>
    <w:qFormat/>
    <w:uiPriority w:val="0"/>
    <w:pPr>
      <w:widowControl/>
      <w:tabs>
        <w:tab w:val="left" w:pos="0"/>
        <w:tab w:val="left" w:pos="567"/>
        <w:tab w:val="clear" w:pos="720"/>
      </w:tabs>
      <w:spacing w:beforeLines="40" w:afterLines="40"/>
      <w:ind w:left="0" w:firstLine="0"/>
      <w:jc w:val="left"/>
    </w:pPr>
    <w:rPr>
      <w:rFonts w:ascii="仿宋_GB2312" w:eastAsia="仿宋_GB2312" w:cs="宋体"/>
      <w:color w:val="000000"/>
      <w:szCs w:val="20"/>
    </w:rPr>
  </w:style>
  <w:style w:type="paragraph" w:customStyle="1" w:styleId="969">
    <w:name w:val="标题3，章节第三层"/>
    <w:basedOn w:val="1"/>
    <w:next w:val="236"/>
    <w:qFormat/>
    <w:uiPriority w:val="0"/>
    <w:pPr>
      <w:tabs>
        <w:tab w:val="left" w:pos="1080"/>
      </w:tabs>
      <w:adjustRightInd w:val="0"/>
      <w:snapToGrid w:val="0"/>
      <w:spacing w:beforeLines="40" w:afterLines="40" w:line="300" w:lineRule="auto"/>
      <w:ind w:left="567" w:hanging="567"/>
      <w:outlineLvl w:val="2"/>
    </w:pPr>
    <w:rPr>
      <w:rFonts w:ascii="Arial" w:hAnsi="Arial" w:eastAsia="华文细黑"/>
      <w:sz w:val="30"/>
    </w:rPr>
  </w:style>
  <w:style w:type="paragraph" w:customStyle="1" w:styleId="970">
    <w:name w:val="常用正文"/>
    <w:qFormat/>
    <w:uiPriority w:val="0"/>
    <w:pPr>
      <w:widowControl w:val="0"/>
      <w:spacing w:beforeLines="40" w:afterLines="40" w:line="360" w:lineRule="auto"/>
      <w:ind w:firstLine="200"/>
    </w:pPr>
    <w:rPr>
      <w:rFonts w:ascii="Arial" w:hAnsi="Arial" w:eastAsia="楷体_GB2312" w:cs="Times New Roman"/>
      <w:sz w:val="28"/>
      <w:lang w:val="en-US" w:eastAsia="zh-CN" w:bidi="ar-SA"/>
    </w:rPr>
  </w:style>
  <w:style w:type="paragraph" w:customStyle="1" w:styleId="971">
    <w:name w:val="样式 标题 3 + 四号"/>
    <w:basedOn w:val="2"/>
    <w:qFormat/>
    <w:uiPriority w:val="0"/>
    <w:rPr>
      <w:rFonts w:eastAsia="黑体"/>
      <w:b w:val="0"/>
      <w:sz w:val="28"/>
    </w:rPr>
  </w:style>
  <w:style w:type="paragraph" w:customStyle="1" w:styleId="972">
    <w:name w:val="我的标题3"/>
    <w:next w:val="335"/>
    <w:qFormat/>
    <w:uiPriority w:val="0"/>
    <w:pPr>
      <w:spacing w:beforeLines="50" w:afterLines="50" w:line="360" w:lineRule="auto"/>
      <w:ind w:left="1247" w:hanging="1247"/>
      <w:outlineLvl w:val="2"/>
    </w:pPr>
    <w:rPr>
      <w:rFonts w:ascii="Arial" w:hAnsi="Arial" w:eastAsia="宋体" w:cs="Times New Roman"/>
      <w:b/>
      <w:kern w:val="2"/>
      <w:sz w:val="28"/>
      <w:szCs w:val="21"/>
      <w:lang w:val="en-US" w:eastAsia="zh-CN" w:bidi="ar-SA"/>
    </w:rPr>
  </w:style>
  <w:style w:type="paragraph" w:customStyle="1" w:styleId="973">
    <w:name w:val="xl130"/>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974">
    <w:name w:val="中文标题 3"/>
    <w:basedOn w:val="42"/>
    <w:qFormat/>
    <w:uiPriority w:val="0"/>
    <w:pPr>
      <w:spacing w:before="100" w:beforeAutospacing="1" w:after="100" w:afterAutospacing="1" w:line="360" w:lineRule="auto"/>
      <w:ind w:firstLine="482"/>
    </w:pPr>
    <w:rPr>
      <w:rFonts w:ascii="Times New Roman" w:hAnsi="Times New Roman"/>
      <w:spacing w:val="0"/>
      <w:kern w:val="28"/>
      <w:sz w:val="24"/>
      <w:szCs w:val="24"/>
    </w:rPr>
  </w:style>
  <w:style w:type="paragraph" w:customStyle="1" w:styleId="975">
    <w:name w:val="标题 35"/>
    <w:basedOn w:val="1"/>
    <w:qFormat/>
    <w:uiPriority w:val="0"/>
    <w:pPr>
      <w:adjustRightInd w:val="0"/>
      <w:snapToGrid w:val="0"/>
      <w:ind w:left="-2" w:leftChars="-1"/>
    </w:pPr>
    <w:rPr>
      <w:rFonts w:ascii="Arial" w:hAnsi="Arial" w:cs="Arial"/>
    </w:rPr>
  </w:style>
  <w:style w:type="paragraph" w:customStyle="1" w:styleId="976">
    <w:name w:val="font8"/>
    <w:basedOn w:val="1"/>
    <w:qFormat/>
    <w:uiPriority w:val="0"/>
    <w:pPr>
      <w:widowControl/>
      <w:adjustRightInd w:val="0"/>
      <w:snapToGrid w:val="0"/>
      <w:spacing w:beforeLines="40" w:afterLines="40"/>
      <w:ind w:left="-2" w:leftChars="-1"/>
      <w:jc w:val="left"/>
    </w:pPr>
    <w:rPr>
      <w:rFonts w:ascii="宋体" w:hAnsi="宋体" w:cs="Arial"/>
      <w:b/>
      <w:bCs/>
      <w:kern w:val="0"/>
      <w:sz w:val="28"/>
      <w:szCs w:val="28"/>
    </w:rPr>
  </w:style>
  <w:style w:type="paragraph" w:customStyle="1" w:styleId="977">
    <w:name w:val="首行缩进:  2 字符"/>
    <w:basedOn w:val="1"/>
    <w:qFormat/>
    <w:uiPriority w:val="0"/>
    <w:pPr>
      <w:spacing w:beforeLines="40" w:afterLines="40" w:line="288" w:lineRule="auto"/>
      <w:ind w:firstLine="420" w:firstLineChars="200"/>
    </w:pPr>
    <w:rPr>
      <w:rFonts w:cs="宋体"/>
      <w:szCs w:val="20"/>
    </w:rPr>
  </w:style>
  <w:style w:type="paragraph" w:customStyle="1" w:styleId="978">
    <w:name w:val="Char Char5 Char Char Char Char Char Char Char Char Char Char Char Char Char Char Char Char Char Char Char Char Char Char Char"/>
    <w:basedOn w:val="1"/>
    <w:qFormat/>
    <w:uiPriority w:val="0"/>
    <w:rPr>
      <w:rFonts w:ascii="Tahoma" w:hAnsi="Tahoma"/>
      <w:sz w:val="36"/>
      <w:szCs w:val="36"/>
    </w:rPr>
  </w:style>
  <w:style w:type="paragraph" w:customStyle="1" w:styleId="979">
    <w:name w:val="样式 表格栏目b"/>
    <w:basedOn w:val="1"/>
    <w:qFormat/>
    <w:uiPriority w:val="0"/>
    <w:pPr>
      <w:widowControl/>
      <w:spacing w:before="124" w:after="124"/>
      <w:jc w:val="center"/>
    </w:pPr>
    <w:rPr>
      <w:rFonts w:ascii="宋体" w:hAnsi="宋体" w:cs="宋体"/>
      <w:b/>
      <w:bCs/>
      <w:szCs w:val="20"/>
    </w:rPr>
  </w:style>
  <w:style w:type="paragraph" w:customStyle="1" w:styleId="980">
    <w:name w:val="默认段落字体 Para Char Char Char Char Char Char Char Char Char Char Char Char Char Char Char Char Char Char Char"/>
    <w:basedOn w:val="1"/>
    <w:qFormat/>
    <w:uiPriority w:val="0"/>
    <w:rPr>
      <w:rFonts w:ascii="Tahoma" w:hAnsi="Tahoma"/>
      <w:szCs w:val="20"/>
    </w:rPr>
  </w:style>
  <w:style w:type="paragraph" w:customStyle="1" w:styleId="981">
    <w:name w:val="实施日期"/>
    <w:basedOn w:val="738"/>
    <w:qFormat/>
    <w:uiPriority w:val="0"/>
    <w:pPr>
      <w:framePr w:hSpace="0" w:wrap="around" w:xAlign="right"/>
      <w:jc w:val="right"/>
    </w:pPr>
  </w:style>
  <w:style w:type="paragraph" w:customStyle="1" w:styleId="982">
    <w:name w:val="样式 首行缩进:  0.99 厘米"/>
    <w:basedOn w:val="1"/>
    <w:qFormat/>
    <w:uiPriority w:val="0"/>
    <w:pPr>
      <w:spacing w:beforeLines="40" w:afterLines="40"/>
      <w:ind w:firstLine="561"/>
    </w:pPr>
    <w:rPr>
      <w:rFonts w:eastAsia="仿宋_GB2312"/>
      <w:color w:val="000000"/>
      <w:sz w:val="28"/>
      <w:szCs w:val="28"/>
      <w:u w:color="000000"/>
    </w:rPr>
  </w:style>
  <w:style w:type="paragraph" w:customStyle="1" w:styleId="983">
    <w:name w:val="五级无标题条"/>
    <w:basedOn w:val="1"/>
    <w:qFormat/>
    <w:uiPriority w:val="0"/>
    <w:pPr>
      <w:spacing w:beforeLines="40" w:afterLines="40"/>
    </w:pPr>
  </w:style>
  <w:style w:type="paragraph" w:customStyle="1" w:styleId="984">
    <w:name w:val="color003366"/>
    <w:basedOn w:val="1"/>
    <w:qFormat/>
    <w:uiPriority w:val="0"/>
    <w:pPr>
      <w:widowControl/>
      <w:spacing w:beforeLines="40" w:afterLines="40"/>
      <w:jc w:val="left"/>
    </w:pPr>
    <w:rPr>
      <w:rFonts w:ascii="宋体" w:hAnsi="宋体" w:cs="宋体"/>
      <w:color w:val="003366"/>
      <w:kern w:val="0"/>
    </w:rPr>
  </w:style>
  <w:style w:type="paragraph" w:customStyle="1" w:styleId="985">
    <w:name w:val="pa-30"/>
    <w:basedOn w:val="1"/>
    <w:qFormat/>
    <w:uiPriority w:val="0"/>
    <w:pPr>
      <w:widowControl/>
      <w:spacing w:before="150" w:after="150"/>
      <w:jc w:val="left"/>
    </w:pPr>
    <w:rPr>
      <w:rFonts w:ascii="宋体" w:hAnsi="宋体" w:cs="宋体"/>
      <w:kern w:val="0"/>
    </w:rPr>
  </w:style>
  <w:style w:type="paragraph" w:customStyle="1" w:styleId="986">
    <w:name w:val="标准"/>
    <w:basedOn w:val="1"/>
    <w:qFormat/>
    <w:uiPriority w:val="0"/>
    <w:pPr>
      <w:adjustRightInd w:val="0"/>
      <w:spacing w:beforeLines="40" w:afterLines="40" w:line="312" w:lineRule="atLeast"/>
    </w:pPr>
    <w:rPr>
      <w:rFonts w:ascii="宋体" w:cs="Angsana New"/>
      <w:kern w:val="0"/>
      <w:szCs w:val="20"/>
    </w:rPr>
  </w:style>
  <w:style w:type="paragraph" w:customStyle="1" w:styleId="987">
    <w:name w:val="条文脚注"/>
    <w:basedOn w:val="72"/>
    <w:qFormat/>
    <w:uiPriority w:val="0"/>
    <w:pPr>
      <w:spacing w:line="240" w:lineRule="auto"/>
      <w:ind w:left="780" w:leftChars="200" w:hanging="360" w:hangingChars="200"/>
      <w:jc w:val="both"/>
    </w:pPr>
    <w:rPr>
      <w:rFonts w:ascii="宋体"/>
    </w:rPr>
  </w:style>
  <w:style w:type="paragraph" w:customStyle="1" w:styleId="988">
    <w:name w:val="样式 标题 4 + 左 段前: 15.6 磅 段后: 15.6 磅 行距: 1.5 倍行距"/>
    <w:basedOn w:val="7"/>
    <w:qFormat/>
    <w:uiPriority w:val="0"/>
    <w:pPr>
      <w:spacing w:before="312" w:after="312"/>
      <w:ind w:left="0" w:firstLine="482"/>
      <w:jc w:val="left"/>
    </w:pPr>
    <w:rPr>
      <w:rFonts w:cs="宋体"/>
      <w:b w:val="0"/>
      <w:sz w:val="24"/>
      <w:szCs w:val="20"/>
    </w:rPr>
  </w:style>
  <w:style w:type="paragraph" w:customStyle="1" w:styleId="989">
    <w:name w:val="正文首行缩进1"/>
    <w:basedOn w:val="37"/>
    <w:qFormat/>
    <w:uiPriority w:val="0"/>
    <w:pPr>
      <w:suppressAutoHyphens/>
      <w:ind w:firstLine="420"/>
      <w:jc w:val="left"/>
    </w:pPr>
    <w:rPr>
      <w:kern w:val="1"/>
      <w:lang w:eastAsia="ar-SA"/>
    </w:rPr>
  </w:style>
  <w:style w:type="paragraph" w:customStyle="1" w:styleId="990">
    <w:name w:val="样式 仿宋_GB2312 小三 左侧:  1.06 厘米"/>
    <w:basedOn w:val="1"/>
    <w:qFormat/>
    <w:uiPriority w:val="0"/>
    <w:pPr>
      <w:ind w:left="601"/>
    </w:pPr>
    <w:rPr>
      <w:rFonts w:ascii="仿宋_GB2312" w:eastAsia="仿宋_GB2312"/>
      <w:szCs w:val="20"/>
    </w:rPr>
  </w:style>
  <w:style w:type="paragraph" w:customStyle="1" w:styleId="991">
    <w:name w:val="样式 标题 5 + 段前: 0.5 行 段后: 0.5 行"/>
    <w:basedOn w:val="8"/>
    <w:qFormat/>
    <w:uiPriority w:val="0"/>
    <w:pPr>
      <w:widowControl/>
      <w:tabs>
        <w:tab w:val="left" w:pos="-420"/>
        <w:tab w:val="clear" w:pos="1008"/>
      </w:tabs>
      <w:spacing w:beforeLines="50" w:afterLines="50" w:line="377" w:lineRule="auto"/>
      <w:ind w:left="0" w:firstLine="0"/>
      <w:jc w:val="left"/>
    </w:pPr>
    <w:rPr>
      <w:rFonts w:eastAsia="黑体" w:cs="宋体"/>
      <w:szCs w:val="20"/>
    </w:rPr>
  </w:style>
  <w:style w:type="paragraph" w:customStyle="1" w:styleId="992">
    <w:name w:val="段标题1"/>
    <w:basedOn w:val="1"/>
    <w:qFormat/>
    <w:uiPriority w:val="0"/>
    <w:pPr>
      <w:tabs>
        <w:tab w:val="left" w:pos="1860"/>
      </w:tabs>
      <w:adjustRightInd w:val="0"/>
      <w:snapToGrid w:val="0"/>
      <w:spacing w:beforeLines="40" w:afterLines="40"/>
      <w:ind w:left="420"/>
      <w:jc w:val="left"/>
    </w:pPr>
    <w:rPr>
      <w:kern w:val="0"/>
      <w:szCs w:val="20"/>
    </w:rPr>
  </w:style>
  <w:style w:type="paragraph" w:customStyle="1" w:styleId="993">
    <w:name w:val="样式 标题 3Chapter X.X.X"/>
    <w:basedOn w:val="562"/>
    <w:qFormat/>
    <w:uiPriority w:val="0"/>
    <w:pPr>
      <w:spacing w:after="120"/>
    </w:pPr>
  </w:style>
  <w:style w:type="paragraph" w:customStyle="1" w:styleId="994">
    <w:name w:val="4"/>
    <w:basedOn w:val="1"/>
    <w:next w:val="58"/>
    <w:qFormat/>
    <w:uiPriority w:val="0"/>
    <w:pPr>
      <w:spacing w:after="120" w:line="480" w:lineRule="auto"/>
      <w:ind w:left="420" w:leftChars="200"/>
    </w:pPr>
    <w:rPr>
      <w:szCs w:val="20"/>
    </w:rPr>
  </w:style>
  <w:style w:type="paragraph" w:customStyle="1" w:styleId="995">
    <w:name w:val="Char Char5 Char Char Char Char Char Char Char Char Char Char Char Char Char Char Char Char Char Char Char Char Char Char Char Char1"/>
    <w:basedOn w:val="1"/>
    <w:qFormat/>
    <w:uiPriority w:val="0"/>
    <w:rPr>
      <w:rFonts w:ascii="Tahoma" w:hAnsi="Tahoma"/>
      <w:sz w:val="36"/>
      <w:szCs w:val="36"/>
    </w:rPr>
  </w:style>
  <w:style w:type="paragraph" w:customStyle="1" w:styleId="996">
    <w:name w:val="样式 宋体 小四 黑色 左"/>
    <w:basedOn w:val="1"/>
    <w:qFormat/>
    <w:uiPriority w:val="0"/>
    <w:pPr>
      <w:ind w:right="22" w:rightChars="9" w:firstLine="420"/>
      <w:jc w:val="left"/>
    </w:pPr>
    <w:rPr>
      <w:rFonts w:ascii="宋体" w:hAnsi="宋体" w:cs="宋体"/>
      <w:color w:val="000000"/>
      <w:kern w:val="0"/>
      <w:szCs w:val="20"/>
    </w:rPr>
  </w:style>
  <w:style w:type="paragraph" w:customStyle="1" w:styleId="997">
    <w:name w:val="xl49"/>
    <w:basedOn w:val="1"/>
    <w:qFormat/>
    <w:uiPriority w:val="0"/>
    <w:pPr>
      <w:widowControl/>
      <w:pBdr>
        <w:top w:val="single" w:color="auto" w:sz="4" w:space="0"/>
        <w:bottom w:val="single" w:color="auto" w:sz="4" w:space="0"/>
      </w:pBdr>
      <w:adjustRightInd w:val="0"/>
      <w:snapToGrid w:val="0"/>
      <w:spacing w:beforeLines="40" w:afterLines="40"/>
      <w:ind w:left="-2" w:leftChars="-1"/>
      <w:jc w:val="center"/>
    </w:pPr>
    <w:rPr>
      <w:rFonts w:ascii="宋体" w:hAnsi="宋体" w:cs="Arial"/>
      <w:b/>
      <w:bCs/>
      <w:kern w:val="0"/>
      <w:sz w:val="22"/>
    </w:rPr>
  </w:style>
  <w:style w:type="paragraph" w:customStyle="1" w:styleId="998">
    <w:name w:val="缺省文本"/>
    <w:basedOn w:val="1"/>
    <w:qFormat/>
    <w:uiPriority w:val="0"/>
    <w:pPr>
      <w:autoSpaceDE w:val="0"/>
      <w:autoSpaceDN w:val="0"/>
      <w:adjustRightInd w:val="0"/>
      <w:jc w:val="left"/>
    </w:pPr>
    <w:rPr>
      <w:kern w:val="0"/>
      <w:szCs w:val="20"/>
    </w:rPr>
  </w:style>
  <w:style w:type="paragraph" w:customStyle="1" w:styleId="999">
    <w:name w:val="标记段落"/>
    <w:basedOn w:val="1"/>
    <w:qFormat/>
    <w:uiPriority w:val="0"/>
    <w:pPr>
      <w:tabs>
        <w:tab w:val="left" w:pos="924"/>
      </w:tabs>
      <w:spacing w:beforeLines="50" w:afterLines="50" w:line="100" w:lineRule="atLeast"/>
      <w:ind w:firstLine="521" w:firstLineChars="200"/>
    </w:pPr>
    <w:rPr>
      <w:rFonts w:ascii="楷体_GB2312" w:hAnsi="宋体" w:eastAsia="楷体_GB2312"/>
      <w:bCs/>
      <w:kern w:val="0"/>
      <w:sz w:val="28"/>
      <w:szCs w:val="21"/>
    </w:rPr>
  </w:style>
  <w:style w:type="paragraph" w:customStyle="1" w:styleId="1000">
    <w:name w:val="样式 首行缩进:  0.74 厘米"/>
    <w:basedOn w:val="1"/>
    <w:qFormat/>
    <w:uiPriority w:val="0"/>
    <w:pPr>
      <w:spacing w:beforeLines="40" w:afterLines="40"/>
      <w:ind w:firstLine="200" w:firstLineChars="200"/>
    </w:pPr>
    <w:rPr>
      <w:rFonts w:cs="宋体"/>
      <w:szCs w:val="20"/>
    </w:rPr>
  </w:style>
  <w:style w:type="paragraph" w:customStyle="1" w:styleId="1001">
    <w:name w:val="xl48"/>
    <w:basedOn w:val="1"/>
    <w:qFormat/>
    <w:uiPriority w:val="0"/>
    <w:pPr>
      <w:widowControl/>
      <w:pBdr>
        <w:top w:val="single" w:color="auto" w:sz="4" w:space="0"/>
        <w:left w:val="single" w:color="auto" w:sz="4" w:space="0"/>
        <w:bottom w:val="single" w:color="auto" w:sz="4" w:space="0"/>
        <w:right w:val="single" w:color="auto" w:sz="4" w:space="0"/>
      </w:pBdr>
      <w:adjustRightInd w:val="0"/>
      <w:snapToGrid w:val="0"/>
      <w:spacing w:beforeLines="40" w:afterLines="40"/>
      <w:ind w:left="-2" w:leftChars="-1"/>
      <w:jc w:val="right"/>
    </w:pPr>
    <w:rPr>
      <w:rFonts w:ascii="宋体" w:hAnsi="宋体" w:cs="Arial"/>
      <w:b/>
      <w:bCs/>
      <w:kern w:val="0"/>
      <w:szCs w:val="21"/>
    </w:rPr>
  </w:style>
  <w:style w:type="paragraph" w:customStyle="1" w:styleId="1002">
    <w:name w:val="xl7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cs="宋体"/>
      <w:kern w:val="0"/>
      <w:sz w:val="18"/>
      <w:szCs w:val="18"/>
    </w:rPr>
  </w:style>
  <w:style w:type="paragraph" w:customStyle="1" w:styleId="1003">
    <w:name w:val="xl8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1004">
    <w:name w:val="样式 标题 2 + 段前: 1 行 段后: 1 行"/>
    <w:basedOn w:val="6"/>
    <w:qFormat/>
    <w:uiPriority w:val="0"/>
    <w:pPr>
      <w:widowControl/>
      <w:tabs>
        <w:tab w:val="left" w:pos="-420"/>
        <w:tab w:val="clear" w:pos="576"/>
      </w:tabs>
      <w:spacing w:beforeLines="100" w:afterLines="50" w:line="360" w:lineRule="auto"/>
      <w:ind w:left="-420" w:firstLine="420"/>
      <w:jc w:val="left"/>
    </w:pPr>
    <w:rPr>
      <w:rFonts w:cs="宋体"/>
      <w:sz w:val="44"/>
      <w:szCs w:val="20"/>
    </w:rPr>
  </w:style>
  <w:style w:type="paragraph" w:customStyle="1" w:styleId="1005">
    <w:name w:val="列项·"/>
    <w:qFormat/>
    <w:uiPriority w:val="0"/>
    <w:pPr>
      <w:tabs>
        <w:tab w:val="left" w:pos="840"/>
      </w:tabs>
      <w:ind w:left="840" w:leftChars="200" w:hanging="420" w:hangingChars="200"/>
      <w:jc w:val="both"/>
    </w:pPr>
    <w:rPr>
      <w:rFonts w:ascii="宋体" w:hAnsi="Times New Roman" w:eastAsia="宋体" w:cs="Times New Roman"/>
      <w:sz w:val="21"/>
      <w:lang w:val="en-US" w:eastAsia="zh-CN" w:bidi="ar-SA"/>
    </w:rPr>
  </w:style>
  <w:style w:type="paragraph" w:customStyle="1" w:styleId="1006">
    <w:name w:val="color990000"/>
    <w:basedOn w:val="1"/>
    <w:qFormat/>
    <w:uiPriority w:val="0"/>
    <w:pPr>
      <w:widowControl/>
      <w:spacing w:beforeLines="40" w:afterLines="40"/>
      <w:jc w:val="left"/>
    </w:pPr>
    <w:rPr>
      <w:rFonts w:ascii="宋体" w:hAnsi="宋体" w:cs="宋体"/>
      <w:color w:val="990000"/>
      <w:kern w:val="0"/>
    </w:rPr>
  </w:style>
  <w:style w:type="paragraph" w:customStyle="1" w:styleId="1007">
    <w:name w:val="xl118"/>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1008">
    <w:name w:val="Char4 Char Char Char Char Char"/>
    <w:basedOn w:val="1"/>
    <w:qFormat/>
    <w:uiPriority w:val="0"/>
    <w:rPr>
      <w:rFonts w:ascii="Tahoma" w:hAnsi="Tahoma"/>
      <w:sz w:val="36"/>
      <w:szCs w:val="36"/>
    </w:rPr>
  </w:style>
  <w:style w:type="paragraph" w:customStyle="1" w:styleId="1009">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010">
    <w:name w:val="small"/>
    <w:basedOn w:val="1"/>
    <w:qFormat/>
    <w:uiPriority w:val="0"/>
    <w:pPr>
      <w:widowControl/>
      <w:spacing w:beforeLines="40" w:afterLines="40"/>
      <w:jc w:val="left"/>
    </w:pPr>
    <w:rPr>
      <w:rFonts w:ascii="宋体" w:hAnsi="宋体" w:cs="宋体"/>
      <w:color w:val="000000"/>
      <w:kern w:val="0"/>
      <w:sz w:val="22"/>
    </w:rPr>
  </w:style>
  <w:style w:type="paragraph" w:customStyle="1" w:styleId="1011">
    <w:name w:val="InfoBlue"/>
    <w:basedOn w:val="1"/>
    <w:next w:val="37"/>
    <w:qFormat/>
    <w:uiPriority w:val="0"/>
    <w:pPr>
      <w:spacing w:afterLines="50"/>
      <w:ind w:left="720"/>
      <w:jc w:val="left"/>
    </w:pPr>
    <w:rPr>
      <w:rFonts w:ascii="宋体"/>
      <w:i/>
      <w:snapToGrid w:val="0"/>
      <w:color w:val="0000FF"/>
      <w:kern w:val="0"/>
      <w:szCs w:val="20"/>
    </w:rPr>
  </w:style>
  <w:style w:type="paragraph" w:customStyle="1" w:styleId="1012">
    <w:name w:val="标准书脚_奇数页"/>
    <w:qFormat/>
    <w:uiPriority w:val="0"/>
    <w:pPr>
      <w:spacing w:before="120"/>
      <w:jc w:val="right"/>
    </w:pPr>
    <w:rPr>
      <w:rFonts w:ascii="Times New Roman" w:hAnsi="Times New Roman" w:eastAsia="宋体" w:cs="Times New Roman"/>
      <w:sz w:val="18"/>
      <w:lang w:val="en-US" w:eastAsia="zh-CN" w:bidi="ar-SA"/>
    </w:rPr>
  </w:style>
  <w:style w:type="paragraph" w:customStyle="1" w:styleId="1013">
    <w:name w:val="xl125"/>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rPr>
  </w:style>
  <w:style w:type="table" w:customStyle="1" w:styleId="1014">
    <w:name w:val="浅色列表 - 强调文字颜色 53"/>
    <w:qFormat/>
    <w:uiPriority w:val="0"/>
    <w:tblPr>
      <w:tblBorders>
        <w:top w:val="single" w:color="4BACC6" w:sz="8" w:space="0"/>
        <w:left w:val="single" w:color="4BACC6" w:sz="8" w:space="0"/>
        <w:bottom w:val="single" w:color="4BACC6" w:sz="8" w:space="0"/>
        <w:right w:val="single" w:color="4BACC6" w:sz="8" w:space="0"/>
      </w:tblBorders>
      <w:tblCellMar>
        <w:top w:w="0" w:type="dxa"/>
        <w:left w:w="108" w:type="dxa"/>
        <w:bottom w:w="0" w:type="dxa"/>
        <w:right w:w="108" w:type="dxa"/>
      </w:tblCellMar>
    </w:tblPr>
  </w:style>
  <w:style w:type="character" w:customStyle="1" w:styleId="1015">
    <w:name w:val="题注 Char"/>
    <w:qFormat/>
    <w:uiPriority w:val="0"/>
    <w:rPr>
      <w:rFonts w:ascii="Arial" w:hAnsi="Arial" w:eastAsia="黑体" w:cs="Arial"/>
      <w:kern w:val="2"/>
    </w:rPr>
  </w:style>
  <w:style w:type="paragraph" w:customStyle="1" w:styleId="1016">
    <w:name w:val="Char6"/>
    <w:basedOn w:val="1"/>
    <w:qFormat/>
    <w:uiPriority w:val="0"/>
    <w:rPr>
      <w:szCs w:val="20"/>
    </w:rPr>
  </w:style>
  <w:style w:type="paragraph" w:customStyle="1" w:styleId="1017">
    <w:name w:val="Char7"/>
    <w:basedOn w:val="1"/>
    <w:qFormat/>
    <w:uiPriority w:val="0"/>
    <w:rPr>
      <w:rFonts w:ascii="Calibri" w:hAnsi="Calibri"/>
      <w:szCs w:val="20"/>
    </w:rPr>
  </w:style>
  <w:style w:type="character" w:customStyle="1" w:styleId="1018">
    <w:name w:val="称呼 字符"/>
    <w:link w:val="33"/>
    <w:qFormat/>
    <w:uiPriority w:val="0"/>
    <w:rPr>
      <w:kern w:val="2"/>
      <w:sz w:val="24"/>
      <w:szCs w:val="24"/>
    </w:rPr>
  </w:style>
  <w:style w:type="character" w:customStyle="1" w:styleId="1019">
    <w:name w:val="标题 5 字符"/>
    <w:basedOn w:val="97"/>
    <w:link w:val="8"/>
    <w:qFormat/>
    <w:uiPriority w:val="9"/>
    <w:rPr>
      <w:b/>
      <w:bCs/>
      <w:kern w:val="2"/>
      <w:sz w:val="28"/>
      <w:szCs w:val="28"/>
    </w:rPr>
  </w:style>
  <w:style w:type="character" w:customStyle="1" w:styleId="1020">
    <w:name w:val="普通(网站) 字符"/>
    <w:link w:val="86"/>
    <w:qFormat/>
    <w:uiPriority w:val="0"/>
    <w:rPr>
      <w:rFonts w:ascii="宋体" w:hAnsi="宋体" w:cs="宋体"/>
      <w:sz w:val="24"/>
      <w:szCs w:val="24"/>
    </w:rPr>
  </w:style>
  <w:style w:type="paragraph" w:customStyle="1" w:styleId="1021">
    <w:name w:val="WPSOffice手动目录 1"/>
    <w:qFormat/>
    <w:uiPriority w:val="0"/>
    <w:rPr>
      <w:rFonts w:asciiTheme="minorHAnsi" w:hAnsiTheme="minorHAnsi" w:eastAsiaTheme="minorEastAsia" w:cstheme="minorBidi"/>
      <w:lang w:val="en-US" w:eastAsia="zh-CN" w:bidi="ar-SA"/>
    </w:rPr>
  </w:style>
  <w:style w:type="paragraph" w:customStyle="1" w:styleId="1022">
    <w:name w:val="[Normal]"/>
    <w:qFormat/>
    <w:uiPriority w:val="0"/>
    <w:rPr>
      <w:rFonts w:ascii="宋体" w:hAnsi="宋体" w:eastAsia="宋体" w:cs="Times New Roman"/>
      <w:sz w:val="24"/>
      <w:szCs w:val="22"/>
      <w:lang w:val="zh-CN" w:eastAsia="zh-CN" w:bidi="ar-SA"/>
    </w:rPr>
  </w:style>
  <w:style w:type="character" w:customStyle="1" w:styleId="1023">
    <w:name w:val="font21"/>
    <w:basedOn w:val="97"/>
    <w:qFormat/>
    <w:uiPriority w:val="0"/>
    <w:rPr>
      <w:rFonts w:hint="eastAsia" w:ascii="宋体" w:hAnsi="宋体" w:eastAsia="宋体" w:cs="宋体"/>
      <w:b/>
      <w:color w:val="000000"/>
      <w:sz w:val="21"/>
      <w:szCs w:val="21"/>
      <w:u w:val="none"/>
    </w:rPr>
  </w:style>
  <w:style w:type="character" w:customStyle="1" w:styleId="1024">
    <w:name w:val="font31"/>
    <w:basedOn w:val="97"/>
    <w:qFormat/>
    <w:uiPriority w:val="0"/>
    <w:rPr>
      <w:rFonts w:hint="eastAsia" w:ascii="宋体" w:hAnsi="宋体" w:eastAsia="宋体" w:cs="宋体"/>
      <w:color w:val="000000"/>
      <w:sz w:val="21"/>
      <w:szCs w:val="21"/>
      <w:u w:val="none"/>
    </w:rPr>
  </w:style>
  <w:style w:type="character" w:customStyle="1" w:styleId="1025">
    <w:name w:val="font91"/>
    <w:basedOn w:val="97"/>
    <w:qFormat/>
    <w:uiPriority w:val="0"/>
    <w:rPr>
      <w:rFonts w:hint="eastAsia" w:ascii="宋体" w:hAnsi="宋体" w:eastAsia="宋体" w:cs="宋体"/>
      <w:color w:val="000000"/>
      <w:sz w:val="20"/>
      <w:szCs w:val="20"/>
      <w:u w:val="none"/>
    </w:rPr>
  </w:style>
  <w:style w:type="paragraph" w:styleId="1026">
    <w:name w:val="List Paragraph"/>
    <w:basedOn w:val="1"/>
    <w:qFormat/>
    <w:uiPriority w:val="99"/>
    <w:pPr>
      <w:ind w:firstLine="420" w:firstLineChars="200"/>
    </w:pPr>
  </w:style>
  <w:style w:type="paragraph" w:customStyle="1" w:styleId="1027">
    <w:name w:val="纯文本_0_0"/>
    <w:basedOn w:val="1028"/>
    <w:qFormat/>
    <w:uiPriority w:val="0"/>
    <w:rPr>
      <w:rFonts w:ascii="宋体" w:hAnsi="Courier New"/>
      <w:szCs w:val="21"/>
    </w:rPr>
  </w:style>
  <w:style w:type="paragraph" w:customStyle="1" w:styleId="1028">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29">
    <w:name w:val="trs_editor"/>
    <w:basedOn w:val="1"/>
    <w:qFormat/>
    <w:uiPriority w:val="0"/>
    <w:pPr>
      <w:widowControl/>
      <w:spacing w:before="100" w:beforeAutospacing="1" w:after="100" w:afterAutospacing="1"/>
      <w:jc w:val="left"/>
    </w:pPr>
    <w:rPr>
      <w:rFonts w:ascii="宋体" w:hAnsi="宋体" w:cs="宋体"/>
      <w:kern w:val="0"/>
    </w:rPr>
  </w:style>
  <w:style w:type="paragraph" w:customStyle="1" w:styleId="1030">
    <w:name w:val="Table Paragraph"/>
    <w:basedOn w:val="1"/>
    <w:qFormat/>
    <w:uiPriority w:val="1"/>
    <w:pPr>
      <w:jc w:val="left"/>
    </w:pPr>
    <w:rPr>
      <w:rFonts w:ascii="Calibri" w:hAnsi="Calibri"/>
      <w:kern w:val="0"/>
      <w:sz w:val="22"/>
      <w:szCs w:val="22"/>
      <w:lang w:eastAsia="en-US"/>
    </w:rPr>
  </w:style>
  <w:style w:type="paragraph" w:customStyle="1" w:styleId="1031">
    <w:name w:val="__正文"/>
    <w:qFormat/>
    <w:uiPriority w:val="0"/>
    <w:pPr>
      <w:spacing w:line="360" w:lineRule="auto"/>
      <w:ind w:firstLine="200" w:firstLineChars="200"/>
    </w:pPr>
    <w:rPr>
      <w:rFonts w:ascii="微软雅黑" w:hAnsi="微软雅黑" w:eastAsia="微软雅黑" w:cstheme="minorBidi"/>
      <w:kern w:val="2"/>
      <w:sz w:val="21"/>
      <w:szCs w:val="21"/>
      <w:lang w:val="en-US" w:eastAsia="zh-CN" w:bidi="ar-SA"/>
    </w:rPr>
  </w:style>
  <w:style w:type="table" w:customStyle="1" w:styleId="1032">
    <w:name w:val="Table Normal"/>
    <w:qFormat/>
    <w:uiPriority w:val="2"/>
    <w:tblPr>
      <w:tblCellMar>
        <w:top w:w="0" w:type="dxa"/>
        <w:left w:w="0" w:type="dxa"/>
        <w:bottom w:w="0" w:type="dxa"/>
        <w:right w:w="0" w:type="dxa"/>
      </w:tblCellMar>
    </w:tblPr>
  </w:style>
  <w:style w:type="paragraph" w:customStyle="1" w:styleId="1033">
    <w:name w:val="!正文"/>
    <w:basedOn w:val="1"/>
    <w:qFormat/>
    <w:uiPriority w:val="0"/>
    <w:pPr>
      <w:widowControl/>
      <w:adjustRightInd w:val="0"/>
      <w:snapToGrid w:val="0"/>
      <w:ind w:firstLine="200" w:firstLineChars="200"/>
      <w:jc w:val="left"/>
    </w:pPr>
    <w:rPr>
      <w:rFonts w:ascii="Calibri" w:hAnsi="Calibri" w:eastAsia="微软雅黑" w:cs="Times New Roman"/>
      <w:kern w:val="2"/>
      <w:sz w:val="21"/>
      <w:szCs w:val="21"/>
    </w:rPr>
  </w:style>
  <w:style w:type="character" w:customStyle="1" w:styleId="1034">
    <w:name w:val="NormalCharacter"/>
    <w:qFormat/>
    <w:uiPriority w:val="0"/>
    <w:rPr>
      <w:rFonts w:ascii="Times New Roman" w:hAnsi="Times New Roman"/>
      <w:kern w:val="2"/>
      <w:sz w:val="21"/>
      <w:lang w:val="en-US" w:eastAsia="zh-CN" w:bidi="ar-SA"/>
    </w:rPr>
  </w:style>
  <w:style w:type="character" w:customStyle="1" w:styleId="1035">
    <w:name w:val="样式1 Char Char"/>
    <w:link w:val="936"/>
    <w:qFormat/>
    <w:uiPriority w:val="0"/>
    <w:rPr>
      <w:rFonts w:ascii="仿宋" w:hAnsi="仿宋" w:eastAsia="仿宋" w:cs="仿宋"/>
      <w:kern w:val="3"/>
      <w:sz w:val="24"/>
      <w:szCs w:val="24"/>
    </w:rPr>
  </w:style>
  <w:style w:type="paragraph" w:customStyle="1" w:styleId="1036">
    <w:name w:val="xl167"/>
    <w:basedOn w:val="1"/>
    <w:qFormat/>
    <w:uiPriority w:val="0"/>
    <w:pPr>
      <w:widowControl/>
      <w:spacing w:before="100" w:beforeAutospacing="1" w:after="100" w:afterAutospacing="1" w:line="240" w:lineRule="auto"/>
      <w:jc w:val="left"/>
    </w:pPr>
    <w:rPr>
      <w:rFonts w:ascii="微软雅黑" w:hAnsi="微软雅黑" w:eastAsia="微软雅黑" w:cs="宋体"/>
      <w:b/>
      <w:bCs/>
      <w:kern w:val="0"/>
      <w:sz w:val="28"/>
      <w:szCs w:val="28"/>
    </w:rPr>
  </w:style>
  <w:style w:type="paragraph" w:customStyle="1" w:styleId="1037">
    <w:name w:val="xl168"/>
    <w:basedOn w:val="1"/>
    <w:qFormat/>
    <w:uiPriority w:val="0"/>
    <w:pPr>
      <w:widowControl/>
      <w:spacing w:before="100" w:beforeAutospacing="1" w:after="100" w:afterAutospacing="1" w:line="240" w:lineRule="auto"/>
      <w:jc w:val="left"/>
    </w:pPr>
    <w:rPr>
      <w:rFonts w:ascii="微软雅黑" w:hAnsi="微软雅黑" w:eastAsia="微软雅黑" w:cs="宋体"/>
      <w:b/>
      <w:bCs/>
      <w:kern w:val="0"/>
      <w:sz w:val="28"/>
      <w:szCs w:val="28"/>
    </w:rPr>
  </w:style>
  <w:style w:type="paragraph" w:customStyle="1" w:styleId="1038">
    <w:name w:val="xl169"/>
    <w:basedOn w:val="1"/>
    <w:qFormat/>
    <w:uiPriority w:val="0"/>
    <w:pPr>
      <w:widowControl/>
      <w:spacing w:before="100" w:beforeAutospacing="1" w:after="100" w:afterAutospacing="1" w:line="240" w:lineRule="auto"/>
      <w:jc w:val="left"/>
    </w:pPr>
    <w:rPr>
      <w:rFonts w:ascii="微软雅黑" w:hAnsi="微软雅黑" w:eastAsia="微软雅黑" w:cs="宋体"/>
      <w:kern w:val="0"/>
      <w:sz w:val="28"/>
      <w:szCs w:val="28"/>
    </w:rPr>
  </w:style>
  <w:style w:type="paragraph" w:customStyle="1" w:styleId="1039">
    <w:name w:val="xl170"/>
    <w:basedOn w:val="1"/>
    <w:qFormat/>
    <w:uiPriority w:val="0"/>
    <w:pPr>
      <w:widowControl/>
      <w:spacing w:before="100" w:beforeAutospacing="1" w:after="100" w:afterAutospacing="1" w:line="240" w:lineRule="auto"/>
      <w:jc w:val="left"/>
    </w:pPr>
    <w:rPr>
      <w:rFonts w:ascii="微软雅黑" w:hAnsi="微软雅黑" w:eastAsia="微软雅黑" w:cs="宋体"/>
      <w:b/>
      <w:bCs/>
      <w:color w:val="FF0000"/>
      <w:kern w:val="0"/>
      <w:sz w:val="28"/>
      <w:szCs w:val="28"/>
    </w:rPr>
  </w:style>
  <w:style w:type="paragraph" w:customStyle="1" w:styleId="1040">
    <w:name w:val="xl1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微软雅黑" w:hAnsi="微软雅黑" w:eastAsia="微软雅黑" w:cs="宋体"/>
      <w:b/>
      <w:bCs/>
      <w:kern w:val="0"/>
      <w:sz w:val="28"/>
      <w:szCs w:val="28"/>
    </w:rPr>
  </w:style>
  <w:style w:type="paragraph" w:customStyle="1" w:styleId="1041">
    <w:name w:val="xl172"/>
    <w:basedOn w:val="1"/>
    <w:qFormat/>
    <w:uiPriority w:val="0"/>
    <w:pPr>
      <w:widowControl/>
      <w:spacing w:before="100" w:beforeAutospacing="1" w:after="100" w:afterAutospacing="1" w:line="240" w:lineRule="auto"/>
      <w:jc w:val="left"/>
    </w:pPr>
    <w:rPr>
      <w:rFonts w:ascii="微软雅黑" w:hAnsi="微软雅黑" w:eastAsia="微软雅黑" w:cs="宋体"/>
      <w:color w:val="FF0000"/>
      <w:kern w:val="0"/>
      <w:sz w:val="28"/>
      <w:szCs w:val="28"/>
    </w:rPr>
  </w:style>
  <w:style w:type="paragraph" w:customStyle="1" w:styleId="1042">
    <w:name w:val="xl173"/>
    <w:basedOn w:val="1"/>
    <w:qFormat/>
    <w:uiPriority w:val="0"/>
    <w:pPr>
      <w:widowControl/>
      <w:spacing w:before="100" w:beforeAutospacing="1" w:after="100" w:afterAutospacing="1" w:line="240" w:lineRule="auto"/>
      <w:jc w:val="left"/>
    </w:pPr>
    <w:rPr>
      <w:rFonts w:ascii="宋体" w:hAnsi="宋体" w:eastAsia="宋体" w:cs="宋体"/>
      <w:color w:val="FF0000"/>
      <w:kern w:val="0"/>
    </w:rPr>
  </w:style>
  <w:style w:type="paragraph" w:customStyle="1" w:styleId="1043">
    <w:name w:val="xl174"/>
    <w:basedOn w:val="1"/>
    <w:qFormat/>
    <w:uiPriority w:val="0"/>
    <w:pPr>
      <w:widowControl/>
      <w:spacing w:before="100" w:beforeAutospacing="1" w:after="100" w:afterAutospacing="1" w:line="240" w:lineRule="auto"/>
      <w:jc w:val="center"/>
    </w:pPr>
    <w:rPr>
      <w:rFonts w:ascii="微软雅黑" w:hAnsi="微软雅黑" w:eastAsia="微软雅黑" w:cs="宋体"/>
      <w:b/>
      <w:bCs/>
      <w:kern w:val="0"/>
      <w:sz w:val="22"/>
      <w:szCs w:val="22"/>
    </w:rPr>
  </w:style>
  <w:style w:type="paragraph" w:customStyle="1" w:styleId="1044">
    <w:name w:val="xl175"/>
    <w:basedOn w:val="1"/>
    <w:qFormat/>
    <w:uiPriority w:val="0"/>
    <w:pPr>
      <w:widowControl/>
      <w:spacing w:before="100" w:beforeAutospacing="1" w:after="100" w:afterAutospacing="1" w:line="240" w:lineRule="auto"/>
      <w:jc w:val="left"/>
    </w:pPr>
    <w:rPr>
      <w:rFonts w:ascii="微软雅黑" w:hAnsi="微软雅黑" w:eastAsia="微软雅黑" w:cs="宋体"/>
      <w:b/>
      <w:bCs/>
      <w:kern w:val="0"/>
      <w:sz w:val="18"/>
      <w:szCs w:val="18"/>
    </w:rPr>
  </w:style>
  <w:style w:type="paragraph" w:customStyle="1" w:styleId="1045">
    <w:name w:val="xl176"/>
    <w:basedOn w:val="1"/>
    <w:qFormat/>
    <w:uiPriority w:val="0"/>
    <w:pPr>
      <w:widowControl/>
      <w:spacing w:before="100" w:beforeAutospacing="1" w:after="100" w:afterAutospacing="1" w:line="240" w:lineRule="auto"/>
      <w:jc w:val="left"/>
    </w:pPr>
    <w:rPr>
      <w:rFonts w:ascii="微软雅黑" w:hAnsi="微软雅黑" w:eastAsia="微软雅黑" w:cs="宋体"/>
      <w:color w:val="FF0000"/>
      <w:kern w:val="0"/>
      <w:sz w:val="18"/>
      <w:szCs w:val="18"/>
    </w:rPr>
  </w:style>
  <w:style w:type="paragraph" w:customStyle="1" w:styleId="1046">
    <w:name w:val="xl177"/>
    <w:basedOn w:val="1"/>
    <w:qFormat/>
    <w:uiPriority w:val="0"/>
    <w:pPr>
      <w:widowControl/>
      <w:pBdr>
        <w:top w:val="single" w:color="auto" w:sz="4" w:space="0"/>
        <w:left w:val="single" w:color="auto" w:sz="4" w:space="0"/>
        <w:bottom w:val="single" w:color="auto" w:sz="4" w:space="0"/>
        <w:right w:val="single" w:color="auto" w:sz="4" w:space="0"/>
      </w:pBdr>
      <w:shd w:val="clear" w:color="000000" w:fill="A6A6A6"/>
      <w:spacing w:before="100" w:beforeAutospacing="1" w:after="100" w:afterAutospacing="1" w:line="240" w:lineRule="auto"/>
      <w:jc w:val="center"/>
    </w:pPr>
    <w:rPr>
      <w:rFonts w:ascii="微软雅黑" w:hAnsi="微软雅黑" w:eastAsia="微软雅黑" w:cs="宋体"/>
      <w:b/>
      <w:bCs/>
      <w:kern w:val="0"/>
      <w:sz w:val="22"/>
      <w:szCs w:val="22"/>
    </w:rPr>
  </w:style>
  <w:style w:type="paragraph" w:customStyle="1" w:styleId="1047">
    <w:name w:val="xl178"/>
    <w:basedOn w:val="1"/>
    <w:qFormat/>
    <w:uiPriority w:val="0"/>
    <w:pPr>
      <w:widowControl/>
      <w:pBdr>
        <w:top w:val="single" w:color="auto" w:sz="4" w:space="0"/>
        <w:left w:val="single" w:color="auto" w:sz="4" w:space="0"/>
        <w:bottom w:val="single" w:color="auto" w:sz="4" w:space="0"/>
        <w:right w:val="single" w:color="auto" w:sz="4" w:space="0"/>
      </w:pBdr>
      <w:shd w:val="clear" w:color="000000" w:fill="A6A6A6"/>
      <w:spacing w:before="100" w:beforeAutospacing="1" w:after="100" w:afterAutospacing="1" w:line="240" w:lineRule="auto"/>
      <w:jc w:val="center"/>
    </w:pPr>
    <w:rPr>
      <w:rFonts w:ascii="微软雅黑" w:hAnsi="微软雅黑" w:eastAsia="微软雅黑" w:cs="宋体"/>
      <w:b/>
      <w:bCs/>
      <w:kern w:val="0"/>
      <w:sz w:val="22"/>
      <w:szCs w:val="22"/>
    </w:rPr>
  </w:style>
  <w:style w:type="paragraph" w:customStyle="1" w:styleId="1048">
    <w:name w:val="xl179"/>
    <w:basedOn w:val="1"/>
    <w:qFormat/>
    <w:uiPriority w:val="0"/>
    <w:pPr>
      <w:widowControl/>
      <w:pBdr>
        <w:top w:val="single" w:color="auto" w:sz="4" w:space="0"/>
        <w:left w:val="single" w:color="auto" w:sz="4" w:space="0"/>
        <w:bottom w:val="single" w:color="auto" w:sz="4" w:space="0"/>
        <w:right w:val="single" w:color="auto" w:sz="4" w:space="0"/>
      </w:pBdr>
      <w:shd w:val="clear" w:color="000000" w:fill="A6A6A6"/>
      <w:spacing w:before="100" w:beforeAutospacing="1" w:after="100" w:afterAutospacing="1" w:line="240" w:lineRule="auto"/>
      <w:jc w:val="center"/>
    </w:pPr>
    <w:rPr>
      <w:rFonts w:ascii="微软雅黑" w:hAnsi="微软雅黑" w:eastAsia="微软雅黑" w:cs="宋体"/>
      <w:color w:val="000000"/>
      <w:kern w:val="0"/>
      <w:sz w:val="18"/>
      <w:szCs w:val="18"/>
    </w:rPr>
  </w:style>
  <w:style w:type="paragraph" w:customStyle="1" w:styleId="1049">
    <w:name w:val="xl1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微软雅黑" w:hAnsi="微软雅黑" w:eastAsia="微软雅黑" w:cs="宋体"/>
      <w:kern w:val="0"/>
      <w:sz w:val="22"/>
      <w:szCs w:val="22"/>
    </w:rPr>
  </w:style>
  <w:style w:type="paragraph" w:customStyle="1" w:styleId="1050">
    <w:name w:val="xl1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微软雅黑" w:hAnsi="微软雅黑" w:eastAsia="微软雅黑" w:cs="宋体"/>
      <w:kern w:val="0"/>
      <w:sz w:val="18"/>
      <w:szCs w:val="18"/>
    </w:rPr>
  </w:style>
  <w:style w:type="paragraph" w:customStyle="1" w:styleId="1051">
    <w:name w:val="xl1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微软雅黑" w:hAnsi="微软雅黑" w:eastAsia="微软雅黑" w:cs="宋体"/>
      <w:kern w:val="0"/>
      <w:sz w:val="18"/>
      <w:szCs w:val="18"/>
    </w:rPr>
  </w:style>
  <w:style w:type="paragraph" w:customStyle="1" w:styleId="1052">
    <w:name w:val="xl1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微软雅黑" w:hAnsi="微软雅黑" w:eastAsia="微软雅黑" w:cs="宋体"/>
      <w:kern w:val="0"/>
      <w:sz w:val="18"/>
      <w:szCs w:val="18"/>
    </w:rPr>
  </w:style>
  <w:style w:type="paragraph" w:customStyle="1" w:styleId="1053">
    <w:name w:val="xl1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bottom"/>
    </w:pPr>
    <w:rPr>
      <w:rFonts w:ascii="微软雅黑" w:hAnsi="微软雅黑" w:eastAsia="微软雅黑" w:cs="宋体"/>
      <w:kern w:val="0"/>
      <w:sz w:val="18"/>
      <w:szCs w:val="18"/>
    </w:rPr>
  </w:style>
  <w:style w:type="paragraph" w:customStyle="1" w:styleId="1054">
    <w:name w:val="xl1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宋体" w:hAnsi="宋体" w:eastAsia="宋体" w:cs="宋体"/>
      <w:kern w:val="0"/>
      <w:sz w:val="22"/>
      <w:szCs w:val="22"/>
    </w:rPr>
  </w:style>
  <w:style w:type="paragraph" w:customStyle="1" w:styleId="1055">
    <w:name w:val="xl1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宋体" w:hAnsi="宋体" w:eastAsia="宋体" w:cs="宋体"/>
      <w:kern w:val="0"/>
      <w:sz w:val="20"/>
      <w:szCs w:val="20"/>
    </w:rPr>
  </w:style>
  <w:style w:type="paragraph" w:customStyle="1" w:styleId="1056">
    <w:name w:val="xl1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宋体" w:hAnsi="宋体" w:eastAsia="宋体" w:cs="宋体"/>
      <w:kern w:val="0"/>
      <w:sz w:val="20"/>
      <w:szCs w:val="20"/>
    </w:rPr>
  </w:style>
  <w:style w:type="paragraph" w:customStyle="1" w:styleId="1057">
    <w:name w:val="xl1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宋体" w:hAnsi="宋体" w:eastAsia="宋体" w:cs="宋体"/>
      <w:kern w:val="0"/>
      <w:sz w:val="18"/>
      <w:szCs w:val="18"/>
    </w:rPr>
  </w:style>
  <w:style w:type="paragraph" w:customStyle="1" w:styleId="1058">
    <w:name w:val="xl1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eastAsia="宋体" w:cs="宋体"/>
      <w:kern w:val="0"/>
      <w:sz w:val="22"/>
      <w:szCs w:val="22"/>
    </w:rPr>
  </w:style>
  <w:style w:type="paragraph" w:customStyle="1" w:styleId="1059">
    <w:name w:val="xl1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宋体" w:hAnsi="宋体" w:eastAsia="宋体" w:cs="宋体"/>
      <w:kern w:val="0"/>
      <w:sz w:val="22"/>
      <w:szCs w:val="22"/>
    </w:rPr>
  </w:style>
  <w:style w:type="paragraph" w:customStyle="1" w:styleId="1060">
    <w:name w:val="xl19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pPr>
    <w:rPr>
      <w:rFonts w:ascii="微软雅黑" w:hAnsi="微软雅黑" w:eastAsia="微软雅黑" w:cs="宋体"/>
      <w:kern w:val="0"/>
      <w:sz w:val="22"/>
      <w:szCs w:val="22"/>
    </w:rPr>
  </w:style>
  <w:style w:type="paragraph" w:customStyle="1" w:styleId="1061">
    <w:name w:val="xl19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pPr>
    <w:rPr>
      <w:rFonts w:ascii="宋体" w:hAnsi="宋体" w:eastAsia="宋体" w:cs="宋体"/>
      <w:color w:val="000000"/>
      <w:kern w:val="0"/>
      <w:sz w:val="22"/>
      <w:szCs w:val="22"/>
    </w:rPr>
  </w:style>
  <w:style w:type="paragraph" w:customStyle="1" w:styleId="1062">
    <w:name w:val="xl19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left"/>
    </w:pPr>
    <w:rPr>
      <w:rFonts w:ascii="宋体" w:hAnsi="宋体" w:eastAsia="宋体" w:cs="宋体"/>
      <w:color w:val="000000"/>
      <w:kern w:val="0"/>
      <w:sz w:val="22"/>
      <w:szCs w:val="22"/>
    </w:rPr>
  </w:style>
  <w:style w:type="paragraph" w:customStyle="1" w:styleId="1063">
    <w:name w:val="xl19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pPr>
    <w:rPr>
      <w:rFonts w:ascii="宋体" w:hAnsi="宋体" w:eastAsia="宋体" w:cs="宋体"/>
      <w:kern w:val="0"/>
      <w:sz w:val="22"/>
      <w:szCs w:val="22"/>
    </w:rPr>
  </w:style>
  <w:style w:type="paragraph" w:customStyle="1" w:styleId="1064">
    <w:name w:val="xl19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left"/>
    </w:pPr>
    <w:rPr>
      <w:rFonts w:ascii="宋体" w:hAnsi="宋体" w:eastAsia="宋体" w:cs="宋体"/>
      <w:kern w:val="0"/>
      <w:sz w:val="22"/>
      <w:szCs w:val="22"/>
    </w:rPr>
  </w:style>
  <w:style w:type="character" w:customStyle="1" w:styleId="1065">
    <w:name w:val="未处理的提及1"/>
    <w:basedOn w:val="97"/>
    <w:semiHidden/>
    <w:unhideWhenUsed/>
    <w:qFormat/>
    <w:uiPriority w:val="99"/>
    <w:rPr>
      <w:color w:val="605E5C"/>
      <w:shd w:val="clear" w:color="auto" w:fill="E1DFDD"/>
    </w:rPr>
  </w:style>
  <w:style w:type="paragraph" w:customStyle="1" w:styleId="1066">
    <w:name w:val="列出段落2"/>
    <w:basedOn w:val="1"/>
    <w:qFormat/>
    <w:uiPriority w:val="0"/>
    <w:pPr>
      <w:spacing w:line="240" w:lineRule="auto"/>
      <w:ind w:firstLine="420" w:firstLineChars="200"/>
    </w:pPr>
    <w:rPr>
      <w:rFonts w:ascii="Calibri" w:hAnsi="Calibri" w:eastAsia="宋体" w:cs="Times New Roman"/>
      <w:kern w:val="2"/>
      <w:sz w:val="21"/>
      <w:szCs w:val="22"/>
    </w:rPr>
  </w:style>
  <w:style w:type="character" w:customStyle="1" w:styleId="1067">
    <w:name w:val="Anrede1IhrZeichen"/>
    <w:qFormat/>
    <w:uiPriority w:val="0"/>
    <w:rPr>
      <w:rFonts w:hint="default" w:ascii="Arial" w:hAnsi="Arial"/>
      <w:sz w:val="20"/>
    </w:rPr>
  </w:style>
  <w:style w:type="character" w:customStyle="1" w:styleId="1068">
    <w:name w:val="未处理的提及2"/>
    <w:basedOn w:val="97"/>
    <w:semiHidden/>
    <w:unhideWhenUsed/>
    <w:qFormat/>
    <w:uiPriority w:val="99"/>
    <w:rPr>
      <w:color w:val="605E5C"/>
      <w:shd w:val="clear" w:color="auto" w:fill="E1DFDD"/>
    </w:rPr>
  </w:style>
  <w:style w:type="character" w:customStyle="1" w:styleId="1069">
    <w:name w:val="正文文字 Char1"/>
    <w:link w:val="1070"/>
    <w:qFormat/>
    <w:locked/>
    <w:uiPriority w:val="99"/>
    <w:rPr>
      <w:rFonts w:ascii="宋体"/>
      <w:color w:val="000000"/>
      <w:kern w:val="0"/>
      <w:sz w:val="28"/>
    </w:rPr>
  </w:style>
  <w:style w:type="paragraph" w:customStyle="1" w:styleId="1070">
    <w:name w:val="正文文字"/>
    <w:basedOn w:val="1"/>
    <w:link w:val="1069"/>
    <w:qFormat/>
    <w:uiPriority w:val="99"/>
    <w:pPr>
      <w:widowControl/>
      <w:spacing w:line="2375" w:lineRule="atLeast"/>
      <w:ind w:firstLine="419"/>
      <w:textAlignment w:val="baseline"/>
    </w:pPr>
    <w:rPr>
      <w:rFonts w:ascii="宋体"/>
      <w:color w:val="000000"/>
      <w:kern w:val="0"/>
      <w:sz w:val="28"/>
    </w:rPr>
  </w:style>
  <w:style w:type="paragraph" w:customStyle="1" w:styleId="1071">
    <w:name w:val="_Style 2"/>
    <w:basedOn w:val="1"/>
    <w:qFormat/>
    <w:uiPriority w:val="99"/>
    <w:pPr>
      <w:ind w:firstLine="420" w:firstLineChars="200"/>
    </w:pPr>
  </w:style>
  <w:style w:type="paragraph" w:customStyle="1" w:styleId="1072">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73">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1074">
    <w:name w:val="标题 2 字符"/>
    <w:qFormat/>
    <w:uiPriority w:val="0"/>
    <w:rPr>
      <w:rFonts w:ascii="Times New Roman" w:hAnsi="Times New Roman" w:eastAsia="宋体" w:cs="Times New Roman"/>
      <w:b/>
      <w:kern w:val="2"/>
      <w:sz w:val="24"/>
      <w:szCs w:val="24"/>
    </w:rPr>
  </w:style>
  <w:style w:type="paragraph" w:customStyle="1" w:styleId="1075">
    <w:name w:val="表格文字2"/>
    <w:basedOn w:val="506"/>
    <w:qFormat/>
    <w:uiPriority w:val="99"/>
    <w:pPr>
      <w:widowControl/>
      <w:spacing w:before="25" w:after="25" w:line="240" w:lineRule="auto"/>
      <w:ind w:firstLine="0"/>
      <w:jc w:val="left"/>
    </w:pPr>
    <w:rPr>
      <w:rFonts w:ascii="Times New Roman" w:hAnsi="Times New Roman"/>
      <w:bCs/>
      <w:spacing w:val="10"/>
      <w:sz w:val="21"/>
      <w:szCs w:val="21"/>
    </w:rPr>
  </w:style>
  <w:style w:type="paragraph" w:customStyle="1" w:styleId="1076">
    <w:name w:val="Normal_3"/>
    <w:qFormat/>
    <w:uiPriority w:val="0"/>
    <w:rPr>
      <w:rFonts w:ascii="黑体" w:hAnsi="黑体" w:eastAsia="黑体" w:cs="Times New Roman"/>
      <w:b/>
      <w:sz w:val="32"/>
      <w:szCs w:val="24"/>
      <w:lang w:val="en-US" w:eastAsia="zh-CN" w:bidi="ar-SA"/>
    </w:rPr>
  </w:style>
  <w:style w:type="paragraph" w:customStyle="1" w:styleId="1077">
    <w:name w:val="其他"/>
    <w:basedOn w:val="1"/>
    <w:qFormat/>
    <w:uiPriority w:val="0"/>
    <w:pPr>
      <w:shd w:val="clear" w:color="auto" w:fill="FFFFFF"/>
      <w:spacing w:line="240" w:lineRule="auto"/>
    </w:pPr>
    <w:rPr>
      <w:rFonts w:ascii="新宋体" w:hAnsi="新宋体" w:eastAsia="新宋体" w:cs="新宋体"/>
      <w:kern w:val="2"/>
      <w:sz w:val="30"/>
      <w:szCs w:val="30"/>
      <w:lang w:val="zh-CN" w:bidi="zh-CN"/>
    </w:rPr>
  </w:style>
  <w:style w:type="paragraph" w:customStyle="1" w:styleId="1078">
    <w:name w:val="正文_2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79">
    <w:name w:val="批注文字_1"/>
    <w:basedOn w:val="1078"/>
    <w:unhideWhenUsed/>
    <w:qFormat/>
    <w:uiPriority w:val="99"/>
    <w:pPr>
      <w:jc w:val="left"/>
    </w:pPr>
  </w:style>
  <w:style w:type="paragraph" w:customStyle="1" w:styleId="1080">
    <w:name w:val="TOC 11"/>
    <w:next w:val="1"/>
    <w:qFormat/>
    <w:uiPriority w:val="0"/>
    <w:pPr>
      <w:wordWrap w:val="0"/>
      <w:jc w:val="both"/>
    </w:pPr>
    <w:rPr>
      <w:rFonts w:ascii="Times New Roman" w:hAnsi="Times New Roman"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08F535-881D-4330-A56A-CAA7BFC873DD}">
  <ds:schemaRefs/>
</ds:datastoreItem>
</file>

<file path=docProps/app.xml><?xml version="1.0" encoding="utf-8"?>
<Properties xmlns="http://schemas.openxmlformats.org/officeDocument/2006/extended-properties" xmlns:vt="http://schemas.openxmlformats.org/officeDocument/2006/docPropsVTypes">
  <Template>Normal.dotm</Template>
  <Company>family</Company>
  <Pages>96</Pages>
  <Words>13131</Words>
  <Characters>14078</Characters>
  <Lines>428</Lines>
  <Paragraphs>120</Paragraphs>
  <TotalTime>89</TotalTime>
  <ScaleCrop>false</ScaleCrop>
  <LinksUpToDate>false</LinksUpToDate>
  <CharactersWithSpaces>14189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2022-10-26T09:07:00Z</dcterms:created>
  <dc:creator>Administrator</dc:creator>
  <cp:lastModifiedBy>MYZH</cp:lastModifiedBy>
  <cp:lastPrinted>2021-12-07T01:41:00Z</cp:lastPrinted>
  <dcterms:modified xsi:type="dcterms:W3CDTF">2026-04-09T09:36:26Z</dcterms:modified>
  <dc:title>公开招标（样稿）</dc:title>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1B56FF4C3DB2417788056F7C62A0518D_13</vt:lpwstr>
  </property>
  <property fmtid="{D5CDD505-2E9C-101B-9397-08002B2CF9AE}" pid="4" name="KSOTemplateDocerSaveRecord">
    <vt:lpwstr>eyJoZGlkIjoiMzEwNTM5NzYwMDRjMzkwZTVkZjY2ODkwMGIxNGU0OTUiLCJ1c2VySWQiOiIzMzQxOTMzNzMifQ==</vt:lpwstr>
  </property>
</Properties>
</file>