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012C3">
      <w:pPr>
        <w:jc w:val="center"/>
        <w:outlineLvl w:val="9"/>
        <w:rPr>
          <w:rFonts w:hint="eastAsia" w:ascii="宋体" w:hAnsi="宋体" w:eastAsia="宋体" w:cs="宋体"/>
          <w:b/>
          <w:bCs/>
          <w:color w:val="000000" w:themeColor="text1"/>
          <w:sz w:val="72"/>
          <w:szCs w:val="72"/>
          <w:highlight w:val="none"/>
          <w14:textFill>
            <w14:solidFill>
              <w14:schemeClr w14:val="tx1"/>
            </w14:solidFill>
          </w14:textFill>
        </w:rPr>
      </w:pPr>
      <w:r>
        <w:rPr>
          <w:rFonts w:hint="eastAsia" w:eastAsia="宋体" w:cs="宋体"/>
          <w:b/>
          <w:bCs/>
          <w:color w:val="000000" w:themeColor="text1"/>
          <w:sz w:val="44"/>
          <w:szCs w:val="44"/>
          <w:highlight w:val="none"/>
          <w:lang w:val="en-US" w:eastAsia="zh-CN"/>
          <w14:textFill>
            <w14:solidFill>
              <w14:schemeClr w14:val="tx1"/>
            </w14:solidFill>
          </w14:textFill>
        </w:rPr>
        <w:t>乌鲁木齐高新区（新市区）某单位链路服务采购项目</w:t>
      </w:r>
    </w:p>
    <w:p w14:paraId="32952710">
      <w:pPr>
        <w:jc w:val="center"/>
        <w:outlineLvl w:val="9"/>
        <w:rPr>
          <w:rFonts w:hint="eastAsia" w:ascii="宋体" w:hAnsi="宋体" w:eastAsia="宋体" w:cs="宋体"/>
          <w:b/>
          <w:bCs/>
          <w:color w:val="000000" w:themeColor="text1"/>
          <w:sz w:val="72"/>
          <w:szCs w:val="72"/>
          <w:highlight w:val="none"/>
          <w14:textFill>
            <w14:solidFill>
              <w14:schemeClr w14:val="tx1"/>
            </w14:solidFill>
          </w14:textFill>
        </w:rPr>
      </w:pPr>
      <w:r>
        <w:rPr>
          <w:rFonts w:hint="eastAsia" w:ascii="宋体" w:hAnsi="宋体" w:eastAsia="宋体" w:cs="宋体"/>
          <w:b/>
          <w:bCs/>
          <w:color w:val="000000" w:themeColor="text1"/>
          <w:sz w:val="72"/>
          <w:szCs w:val="72"/>
          <w:highlight w:val="none"/>
          <w14:textFill>
            <w14:solidFill>
              <w14:schemeClr w14:val="tx1"/>
            </w14:solidFill>
          </w14:textFill>
        </w:rPr>
        <w:t>招 标 文 件</w:t>
      </w:r>
    </w:p>
    <w:p w14:paraId="64AFAAAC">
      <w:pPr>
        <w:outlineLvl w:val="9"/>
        <w:rPr>
          <w:rFonts w:hint="eastAsia" w:ascii="宋体" w:hAnsi="宋体" w:eastAsia="宋体" w:cs="宋体"/>
          <w:color w:val="000000" w:themeColor="text1"/>
          <w:sz w:val="36"/>
          <w:szCs w:val="36"/>
          <w:highlight w:val="none"/>
          <w14:textFill>
            <w14:solidFill>
              <w14:schemeClr w14:val="tx1"/>
            </w14:solidFill>
          </w14:textFill>
        </w:rPr>
      </w:pPr>
    </w:p>
    <w:p w14:paraId="49FBB58A">
      <w:pPr>
        <w:pStyle w:val="10"/>
        <w:jc w:val="center"/>
        <w:outlineLvl w:val="9"/>
        <w:rPr>
          <w:rFonts w:hint="eastAsia" w:eastAsia="宋体" w:cs="宋体"/>
          <w:b/>
          <w:bCs/>
          <w:color w:val="000000" w:themeColor="text1"/>
          <w:sz w:val="32"/>
          <w:szCs w:val="32"/>
          <w:highlight w:val="none"/>
          <w:lang w:val="en-US" w:eastAsia="zh-CN"/>
          <w14:textFill>
            <w14:solidFill>
              <w14:schemeClr w14:val="tx1"/>
            </w14:solidFill>
          </w14:textFill>
        </w:rPr>
      </w:pPr>
      <w:bookmarkStart w:id="0" w:name="_Toc32146"/>
      <w:r>
        <w:rPr>
          <w:rFonts w:hint="eastAsia" w:ascii="宋体" w:hAnsi="宋体" w:eastAsia="宋体" w:cs="宋体"/>
          <w:b/>
          <w:bCs/>
          <w:color w:val="000000" w:themeColor="text1"/>
          <w:sz w:val="32"/>
          <w:szCs w:val="32"/>
          <w:highlight w:val="none"/>
          <w14:textFill>
            <w14:solidFill>
              <w14:schemeClr w14:val="tx1"/>
            </w14:solidFill>
          </w14:textFill>
        </w:rPr>
        <w:t>项目编号：</w:t>
      </w:r>
      <w:bookmarkEnd w:id="0"/>
      <w:r>
        <w:rPr>
          <w:rFonts w:hint="eastAsia" w:eastAsia="宋体" w:cs="宋体"/>
          <w:b/>
          <w:bCs/>
          <w:color w:val="000000" w:themeColor="text1"/>
          <w:sz w:val="32"/>
          <w:szCs w:val="32"/>
          <w:highlight w:val="none"/>
          <w:lang w:val="en-US" w:eastAsia="zh-CN"/>
          <w14:textFill>
            <w14:solidFill>
              <w14:schemeClr w14:val="tx1"/>
            </w14:solidFill>
          </w14:textFill>
        </w:rPr>
        <w:t>0722-26FE1218XJF</w:t>
      </w:r>
    </w:p>
    <w:p w14:paraId="130F1C89">
      <w:pPr>
        <w:pStyle w:val="10"/>
        <w:jc w:val="center"/>
        <w:outlineLvl w:val="9"/>
        <w:rPr>
          <w:rFonts w:hint="eastAsia" w:eastAsia="宋体" w:cs="宋体"/>
          <w:b/>
          <w:bCs/>
          <w:color w:val="000000" w:themeColor="text1"/>
          <w:sz w:val="32"/>
          <w:szCs w:val="32"/>
          <w:highlight w:val="none"/>
          <w:lang w:val="en-US" w:eastAsia="zh-CN"/>
          <w14:textFill>
            <w14:solidFill>
              <w14:schemeClr w14:val="tx1"/>
            </w14:solidFill>
          </w14:textFill>
        </w:rPr>
      </w:pPr>
    </w:p>
    <w:p w14:paraId="640EE265">
      <w:pPr>
        <w:pStyle w:val="10"/>
        <w:outlineLvl w:val="9"/>
        <w:rPr>
          <w:rFonts w:hint="eastAsia" w:ascii="宋体" w:hAnsi="宋体" w:eastAsia="宋体" w:cs="宋体"/>
          <w:b/>
          <w:bCs/>
          <w:color w:val="000000" w:themeColor="text1"/>
          <w:sz w:val="28"/>
          <w:szCs w:val="28"/>
          <w:highlight w:val="none"/>
          <w:lang w:eastAsia="zh-CN"/>
          <w14:textFill>
            <w14:solidFill>
              <w14:schemeClr w14:val="tx1"/>
            </w14:solidFill>
          </w14:textFill>
        </w:rPr>
      </w:pPr>
      <w:bookmarkStart w:id="1" w:name="_Toc10653"/>
      <w:r>
        <w:rPr>
          <w:rFonts w:hint="eastAsia" w:ascii="宋体" w:hAnsi="宋体" w:eastAsia="宋体" w:cs="宋体"/>
          <w:b/>
          <w:bCs/>
          <w:color w:val="000000" w:themeColor="text1"/>
          <w:sz w:val="28"/>
          <w:szCs w:val="28"/>
          <w:highlight w:val="none"/>
          <w14:textFill>
            <w14:solidFill>
              <w14:schemeClr w14:val="tx1"/>
            </w14:solidFill>
          </w14:textFill>
        </w:rPr>
        <w:t>招标人（盖章）：</w:t>
      </w:r>
      <w:bookmarkEnd w:id="1"/>
      <w:r>
        <w:rPr>
          <w:rFonts w:hint="eastAsia" w:eastAsia="宋体" w:cs="宋体"/>
          <w:b/>
          <w:bCs/>
          <w:color w:val="000000" w:themeColor="text1"/>
          <w:sz w:val="28"/>
          <w:szCs w:val="28"/>
          <w:highlight w:val="none"/>
          <w:lang w:eastAsia="zh-CN"/>
          <w14:textFill>
            <w14:solidFill>
              <w14:schemeClr w14:val="tx1"/>
            </w14:solidFill>
          </w14:textFill>
        </w:rPr>
        <w:t>乌鲁木齐高新区（新市区）某单位</w:t>
      </w:r>
    </w:p>
    <w:p w14:paraId="0FAF1673">
      <w:pPr>
        <w:pStyle w:val="10"/>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法定代表人（签章）：</w:t>
      </w:r>
    </w:p>
    <w:p w14:paraId="1173A294">
      <w:pPr>
        <w:pStyle w:val="10"/>
        <w:outlineLvl w:val="9"/>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联系人：</w:t>
      </w:r>
      <w:r>
        <w:rPr>
          <w:rFonts w:hint="eastAsia" w:eastAsia="宋体" w:cs="宋体"/>
          <w:b/>
          <w:bCs/>
          <w:color w:val="000000" w:themeColor="text1"/>
          <w:sz w:val="28"/>
          <w:szCs w:val="28"/>
          <w:highlight w:val="none"/>
          <w:lang w:val="en-US" w:eastAsia="zh-CN"/>
          <w14:textFill>
            <w14:solidFill>
              <w14:schemeClr w14:val="tx1"/>
            </w14:solidFill>
          </w14:textFill>
        </w:rPr>
        <w:t>马先生</w:t>
      </w:r>
    </w:p>
    <w:p w14:paraId="4ABC4532">
      <w:pPr>
        <w:pStyle w:val="10"/>
        <w:outlineLvl w:val="9"/>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联系电话：</w:t>
      </w:r>
      <w:r>
        <w:rPr>
          <w:rFonts w:hint="eastAsia" w:eastAsia="宋体" w:cs="宋体"/>
          <w:b/>
          <w:bCs/>
          <w:color w:val="000000" w:themeColor="text1"/>
          <w:sz w:val="28"/>
          <w:szCs w:val="28"/>
          <w:highlight w:val="none"/>
          <w:lang w:eastAsia="zh-CN"/>
          <w14:textFill>
            <w14:solidFill>
              <w14:schemeClr w14:val="tx1"/>
            </w14:solidFill>
          </w14:textFill>
        </w:rPr>
        <w:t>18899197190</w:t>
      </w:r>
    </w:p>
    <w:p w14:paraId="19194CAE">
      <w:pPr>
        <w:pStyle w:val="10"/>
        <w:outlineLvl w:val="9"/>
        <w:rPr>
          <w:rFonts w:hint="eastAsia" w:ascii="宋体" w:hAnsi="宋体" w:eastAsia="宋体" w:cs="宋体"/>
          <w:b/>
          <w:bCs/>
          <w:color w:val="000000" w:themeColor="text1"/>
          <w:sz w:val="28"/>
          <w:szCs w:val="28"/>
          <w:highlight w:val="none"/>
          <w14:textFill>
            <w14:solidFill>
              <w14:schemeClr w14:val="tx1"/>
            </w14:solidFill>
          </w14:textFill>
        </w:rPr>
      </w:pPr>
    </w:p>
    <w:p w14:paraId="17897000">
      <w:pPr>
        <w:pStyle w:val="10"/>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招标代理机构：</w:t>
      </w:r>
      <w:r>
        <w:rPr>
          <w:rFonts w:hint="eastAsia" w:ascii="宋体" w:hAnsi="宋体" w:eastAsia="宋体" w:cs="宋体"/>
          <w:b/>
          <w:bCs/>
          <w:color w:val="000000" w:themeColor="text1"/>
          <w:sz w:val="28"/>
          <w:szCs w:val="28"/>
          <w:highlight w:val="none"/>
          <w:lang w:eastAsia="zh-CN"/>
          <w14:textFill>
            <w14:solidFill>
              <w14:schemeClr w14:val="tx1"/>
            </w14:solidFill>
          </w14:textFill>
        </w:rPr>
        <w:t>中国远东国际招标有限公司</w:t>
      </w:r>
      <w:r>
        <w:rPr>
          <w:rFonts w:hint="eastAsia" w:ascii="宋体" w:hAnsi="宋体" w:eastAsia="宋体" w:cs="宋体"/>
          <w:b/>
          <w:bCs/>
          <w:color w:val="000000" w:themeColor="text1"/>
          <w:sz w:val="28"/>
          <w:szCs w:val="28"/>
          <w:highlight w:val="none"/>
          <w14:textFill>
            <w14:solidFill>
              <w14:schemeClr w14:val="tx1"/>
            </w14:solidFill>
          </w14:textFill>
        </w:rPr>
        <w:t>（盖章）</w:t>
      </w:r>
    </w:p>
    <w:p w14:paraId="17E32262">
      <w:pPr>
        <w:pStyle w:val="10"/>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法定代表人（签章）：</w:t>
      </w:r>
    </w:p>
    <w:p w14:paraId="2FCF8026">
      <w:pPr>
        <w:pStyle w:val="10"/>
        <w:outlineLvl w:val="9"/>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联系人：</w:t>
      </w:r>
      <w:r>
        <w:rPr>
          <w:rFonts w:hint="eastAsia" w:eastAsia="宋体" w:cs="宋体"/>
          <w:b/>
          <w:bCs/>
          <w:color w:val="000000" w:themeColor="text1"/>
          <w:sz w:val="28"/>
          <w:szCs w:val="28"/>
          <w:highlight w:val="none"/>
          <w:lang w:val="en-US" w:eastAsia="zh-CN"/>
          <w14:textFill>
            <w14:solidFill>
              <w14:schemeClr w14:val="tx1"/>
            </w14:solidFill>
          </w14:textFill>
        </w:rPr>
        <w:t>李沙沙、王晓迪、於震翱、王欢</w:t>
      </w:r>
    </w:p>
    <w:p w14:paraId="58C1BF23">
      <w:pPr>
        <w:pStyle w:val="10"/>
        <w:outlineLvl w:val="9"/>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联系电话：</w:t>
      </w:r>
      <w:r>
        <w:rPr>
          <w:rFonts w:hint="eastAsia" w:eastAsia="宋体" w:cs="宋体"/>
          <w:b/>
          <w:bCs/>
          <w:color w:val="000000" w:themeColor="text1"/>
          <w:sz w:val="28"/>
          <w:szCs w:val="28"/>
          <w:highlight w:val="none"/>
          <w:lang w:val="en-US" w:eastAsia="zh-CN"/>
          <w14:textFill>
            <w14:solidFill>
              <w14:schemeClr w14:val="tx1"/>
            </w14:solidFill>
          </w14:textFill>
        </w:rPr>
        <w:t>13639931780</w:t>
      </w:r>
    </w:p>
    <w:p w14:paraId="3ADDE39B">
      <w:pPr>
        <w:rPr>
          <w:rFonts w:hint="eastAsia" w:ascii="宋体" w:hAnsi="宋体" w:eastAsia="宋体" w:cs="宋体"/>
          <w:b/>
          <w:bCs/>
          <w:color w:val="000000" w:themeColor="text1"/>
          <w:sz w:val="52"/>
          <w:highlight w:val="none"/>
          <w14:textFill>
            <w14:solidFill>
              <w14:schemeClr w14:val="tx1"/>
            </w14:solidFill>
          </w14:textFill>
        </w:rPr>
      </w:pPr>
    </w:p>
    <w:p w14:paraId="5AA788A2">
      <w:pPr>
        <w:jc w:val="center"/>
        <w:outlineLvl w:val="9"/>
        <w:rPr>
          <w:rFonts w:hint="eastAsia" w:ascii="宋体" w:hAnsi="宋体" w:eastAsia="宋体" w:cs="宋体"/>
          <w:b/>
          <w:bCs/>
          <w:color w:val="000000" w:themeColor="text1"/>
          <w:sz w:val="40"/>
          <w:szCs w:val="40"/>
          <w:highlight w:val="none"/>
          <w:lang w:eastAsia="zh-CN"/>
          <w14:textFill>
            <w14:solidFill>
              <w14:schemeClr w14:val="tx1"/>
            </w14:solidFill>
          </w14:textFill>
        </w:rPr>
      </w:pPr>
      <w:bookmarkStart w:id="2" w:name="_Toc12118"/>
      <w:r>
        <w:rPr>
          <w:rFonts w:hint="eastAsia" w:ascii="宋体" w:hAnsi="宋体" w:eastAsia="宋体" w:cs="宋体"/>
          <w:b/>
          <w:bCs/>
          <w:color w:val="000000" w:themeColor="text1"/>
          <w:sz w:val="40"/>
          <w:szCs w:val="40"/>
          <w:highlight w:val="none"/>
          <w:lang w:eastAsia="zh-CN"/>
          <w14:textFill>
            <w14:solidFill>
              <w14:schemeClr w14:val="tx1"/>
            </w14:solidFill>
          </w14:textFill>
        </w:rPr>
        <w:t>中国远东国际招标有限公司</w:t>
      </w:r>
      <w:bookmarkEnd w:id="2"/>
    </w:p>
    <w:p w14:paraId="3EE38EF3">
      <w:pPr>
        <w:jc w:val="center"/>
        <w:rPr>
          <w:rFonts w:hint="eastAsia" w:ascii="宋体" w:hAnsi="宋体" w:eastAsia="宋体" w:cs="宋体"/>
          <w:b/>
          <w:bCs/>
          <w:color w:val="000000" w:themeColor="text1"/>
          <w:sz w:val="32"/>
          <w:szCs w:val="32"/>
          <w:highlight w:val="none"/>
          <w14:textFill>
            <w14:solidFill>
              <w14:schemeClr w14:val="tx1"/>
            </w14:solidFill>
          </w14:textFill>
        </w:rPr>
        <w:sectPr>
          <w:footerReference r:id="rId5" w:type="first"/>
          <w:headerReference r:id="rId3" w:type="default"/>
          <w:headerReference r:id="rId4" w:type="even"/>
          <w:pgSz w:w="11906" w:h="16838"/>
          <w:pgMar w:top="1440" w:right="1797" w:bottom="1440" w:left="1797" w:header="851" w:footer="992" w:gutter="0"/>
          <w:pgNumType w:start="1"/>
          <w:cols w:space="720" w:num="1"/>
          <w:rtlGutter w:val="1"/>
          <w:docGrid w:type="lines" w:linePitch="312" w:charSpace="0"/>
        </w:sectPr>
      </w:pPr>
      <w:r>
        <w:rPr>
          <w:rFonts w:hint="eastAsia" w:ascii="宋体" w:hAnsi="宋体" w:eastAsia="宋体" w:cs="宋体"/>
          <w:b/>
          <w:bCs/>
          <w:color w:val="000000" w:themeColor="text1"/>
          <w:sz w:val="32"/>
          <w:szCs w:val="32"/>
          <w:highlight w:val="none"/>
          <w14:textFill>
            <w14:solidFill>
              <w14:schemeClr w14:val="tx1"/>
            </w14:solidFill>
          </w14:textFill>
        </w:rPr>
        <w:t>202</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6</w:t>
      </w:r>
      <w:r>
        <w:rPr>
          <w:rFonts w:hint="eastAsia" w:ascii="宋体" w:hAnsi="宋体" w:eastAsia="宋体" w:cs="宋体"/>
          <w:b/>
          <w:bCs/>
          <w:color w:val="000000" w:themeColor="text1"/>
          <w:sz w:val="32"/>
          <w:szCs w:val="32"/>
          <w:highlight w:val="none"/>
          <w14:textFill>
            <w14:solidFill>
              <w14:schemeClr w14:val="tx1"/>
            </w14:solidFill>
          </w14:textFill>
        </w:rPr>
        <w:t>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4</w:t>
      </w:r>
      <w:r>
        <w:rPr>
          <w:rFonts w:hint="eastAsia" w:ascii="宋体" w:hAnsi="宋体" w:eastAsia="宋体" w:cs="宋体"/>
          <w:b/>
          <w:bCs/>
          <w:color w:val="000000" w:themeColor="text1"/>
          <w:sz w:val="32"/>
          <w:szCs w:val="32"/>
          <w:highlight w:val="none"/>
          <w14:textFill>
            <w14:solidFill>
              <w14:schemeClr w14:val="tx1"/>
            </w14:solidFill>
          </w14:textFill>
        </w:rPr>
        <w:t>月</w:t>
      </w:r>
    </w:p>
    <w:sdt>
      <w:sdtP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id w:val="147475108"/>
        <w15:color w:val="DBDBDB"/>
        <w:docPartObj>
          <w:docPartGallery w:val="Table of Contents"/>
          <w:docPartUnique/>
        </w:docPartObj>
      </w:sdtPr>
      <w:sdtEndPr>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sdtEndPr>
      <w:sdtContent>
        <w:p w14:paraId="66C7C9EE">
          <w:pPr>
            <w:spacing w:before="0" w:beforeLines="0" w:after="0" w:afterLines="0" w:line="240" w:lineRule="auto"/>
            <w:ind w:left="0" w:leftChars="0" w:right="0" w:rightChars="0" w:firstLine="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目录</w:t>
          </w:r>
        </w:p>
        <w:p w14:paraId="44727A02">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TOC \o "1-2" \h \u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_Toc25547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第一章　投标邀请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2351B1E">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_Toc26394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第二章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FA058D3">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_Toc4472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第三章　评标办法及标准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475F56E">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_Toc32708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第四章　拟签订的合同文本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4821AB9">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_Toc19688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第五章　投标文件组成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A1E8C52">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_Toc8399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附件1  投标书（格式）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744513A">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_Toc10452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附件2  投标一览表（格式）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0DA4348">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_Toc9348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附件3  投标分项报价表（格式）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9A95FE1">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_Toc22887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 xml:space="preserve">  技术规格偏离表（格式）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A7921C0">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_Toc22872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 xml:space="preserve">  商务条款偏离表（格式）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580108E">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_Toc31342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 xml:space="preserve">  资格证明文件（格式）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2389429">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_Toc32351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  法人或者其他组织的营业执照副本复印件或自然人的身份证明复印件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004076A">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_Toc7970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附件6-2  具有良好的商业信誉和健全的财务会计制度；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5BB6D24">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_Toc20611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 xml:space="preserve">  具有依法缴纳税收和社会保障资金的良好记录（需提供投标截止日前六个月内任一个月的企业纳税证明和社保缴费记录证明）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B93A948">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_Toc29972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14:textFill>
                <w14:solidFill>
                  <w14:schemeClr w14:val="tx1"/>
                </w14:solidFill>
              </w14:textFill>
            </w:rPr>
            <w:t>附件</w:t>
          </w:r>
          <w:r>
            <w:rPr>
              <w:rFonts w:hint="eastAsia" w:ascii="宋体" w:hAnsi="宋体" w:eastAsia="宋体" w:cs="宋体"/>
              <w:bCs/>
              <w:color w:val="000000" w:themeColor="text1"/>
              <w:kern w:val="28"/>
              <w:szCs w:val="21"/>
              <w:highlight w:val="none"/>
              <w:lang w:val="en-US" w:eastAsia="zh-CN"/>
              <w14:textFill>
                <w14:solidFill>
                  <w14:schemeClr w14:val="tx1"/>
                </w14:solidFill>
              </w14:textFill>
            </w:rPr>
            <w:t>6</w:t>
          </w:r>
          <w:r>
            <w:rPr>
              <w:rFonts w:hint="eastAsia" w:ascii="宋体" w:hAnsi="宋体" w:eastAsia="宋体" w:cs="宋体"/>
              <w:bCs/>
              <w:color w:val="000000" w:themeColor="text1"/>
              <w:kern w:val="28"/>
              <w:szCs w:val="21"/>
              <w:highlight w:val="none"/>
              <w14:textFill>
                <w14:solidFill>
                  <w14:schemeClr w14:val="tx1"/>
                </w14:solidFill>
              </w14:textFill>
            </w:rPr>
            <w:t>-</w:t>
          </w:r>
          <w:r>
            <w:rPr>
              <w:rFonts w:hint="eastAsia" w:ascii="宋体" w:hAnsi="宋体" w:eastAsia="宋体" w:cs="宋体"/>
              <w:bCs/>
              <w:color w:val="000000" w:themeColor="text1"/>
              <w:kern w:val="28"/>
              <w:szCs w:val="21"/>
              <w:highlight w:val="none"/>
              <w:lang w:val="en-US" w:eastAsia="zh-CN"/>
              <w14:textFill>
                <w14:solidFill>
                  <w14:schemeClr w14:val="tx1"/>
                </w14:solidFill>
              </w14:textFill>
            </w:rPr>
            <w:t>4</w:t>
          </w:r>
          <w:r>
            <w:rPr>
              <w:rFonts w:hint="eastAsia" w:ascii="宋体" w:hAnsi="宋体" w:eastAsia="宋体" w:cs="宋体"/>
              <w:bCs/>
              <w:color w:val="000000" w:themeColor="text1"/>
              <w:kern w:val="28"/>
              <w:szCs w:val="21"/>
              <w:highlight w:val="none"/>
              <w14:textFill>
                <w14:solidFill>
                  <w14:schemeClr w14:val="tx1"/>
                </w14:solidFill>
              </w14:textFill>
            </w:rPr>
            <w:t xml:space="preserve">  参加政府采购活动前三年内（成立不足三年的从成立之日起算），在经营活动中没有重大违法记录（需提供加盖公章的声明书）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D83CC69">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_Toc16948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14:textFill>
                <w14:solidFill>
                  <w14:schemeClr w14:val="tx1"/>
                </w14:solidFill>
              </w14:textFill>
            </w:rPr>
            <w:t>附件</w:t>
          </w:r>
          <w:r>
            <w:rPr>
              <w:rFonts w:hint="eastAsia" w:ascii="宋体" w:hAnsi="宋体" w:eastAsia="宋体" w:cs="宋体"/>
              <w:bCs/>
              <w:color w:val="000000" w:themeColor="text1"/>
              <w:kern w:val="28"/>
              <w:szCs w:val="21"/>
              <w:highlight w:val="none"/>
              <w:lang w:val="en-US" w:eastAsia="zh-CN"/>
              <w14:textFill>
                <w14:solidFill>
                  <w14:schemeClr w14:val="tx1"/>
                </w14:solidFill>
              </w14:textFill>
            </w:rPr>
            <w:t>6</w:t>
          </w:r>
          <w:r>
            <w:rPr>
              <w:rFonts w:hint="eastAsia" w:ascii="宋体" w:hAnsi="宋体" w:eastAsia="宋体" w:cs="宋体"/>
              <w:bCs/>
              <w:color w:val="000000" w:themeColor="text1"/>
              <w:kern w:val="28"/>
              <w:szCs w:val="21"/>
              <w:highlight w:val="none"/>
              <w14:textFill>
                <w14:solidFill>
                  <w14:schemeClr w14:val="tx1"/>
                </w14:solidFill>
              </w14:textFill>
            </w:rPr>
            <w:t>-</w:t>
          </w:r>
          <w:r>
            <w:rPr>
              <w:rFonts w:hint="eastAsia" w:ascii="宋体" w:hAnsi="宋体" w:eastAsia="宋体" w:cs="宋体"/>
              <w:bCs/>
              <w:color w:val="000000" w:themeColor="text1"/>
              <w:kern w:val="28"/>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28"/>
              <w:szCs w:val="21"/>
              <w:highlight w:val="none"/>
              <w14:textFill>
                <w14:solidFill>
                  <w14:schemeClr w14:val="tx1"/>
                </w14:solidFill>
              </w14:textFill>
            </w:rPr>
            <w:t xml:space="preserve">  具有履行合同所必需的设备及专业技术能力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6148263">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_Toc15243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附件6-6 无不良信用记录承诺函(投标人自行查询适用)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5BC9789">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_Toc14799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 xml:space="preserve">  法定代表人授权书（格式）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E89DED3">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_Toc6877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 xml:space="preserve">  投标人的资格声明（格式）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38BEF34">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_Toc21521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-9  投标人近</w:t>
          </w:r>
          <w:r>
            <w:rPr>
              <w:rFonts w:hint="eastAsia" w:ascii="宋体" w:hAnsi="宋体" w:eastAsia="宋体" w:cs="宋体"/>
              <w:color w:val="000000" w:themeColor="text1"/>
              <w:szCs w:val="21"/>
              <w:highlight w:val="none"/>
              <w:lang w:val="en-US" w:eastAsia="zh-CN"/>
              <w14:textFill>
                <w14:solidFill>
                  <w14:schemeClr w14:val="tx1"/>
                </w14:solidFill>
              </w14:textFill>
            </w:rPr>
            <w:t>三</w:t>
          </w:r>
          <w:r>
            <w:rPr>
              <w:rFonts w:hint="eastAsia" w:ascii="宋体" w:hAnsi="宋体" w:eastAsia="宋体" w:cs="宋体"/>
              <w:color w:val="000000" w:themeColor="text1"/>
              <w:szCs w:val="21"/>
              <w:highlight w:val="none"/>
              <w14:textFill>
                <w14:solidFill>
                  <w14:schemeClr w14:val="tx1"/>
                </w14:solidFill>
              </w14:textFill>
            </w:rPr>
            <w:t>年的同类项目情况表（格式）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5F0B154">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_Toc906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6</w:t>
          </w:r>
          <w:r>
            <w:rPr>
              <w:rFonts w:hint="eastAsia" w:ascii="宋体" w:hAnsi="宋体" w:eastAsia="宋体" w:cs="宋体"/>
              <w:bCs/>
              <w:color w:val="000000" w:themeColor="text1"/>
              <w:szCs w:val="21"/>
              <w:highlight w:val="none"/>
              <w14:textFill>
                <w14:solidFill>
                  <w14:schemeClr w14:val="tx1"/>
                </w14:solidFill>
              </w14:textFill>
            </w:rPr>
            <w:t>-1</w:t>
          </w:r>
          <w:r>
            <w:rPr>
              <w:rFonts w:hint="eastAsia" w:ascii="宋体" w:hAnsi="宋体" w:eastAsia="宋体" w:cs="宋体"/>
              <w:bCs/>
              <w:color w:val="000000" w:themeColor="text1"/>
              <w:szCs w:val="21"/>
              <w:highlight w:val="none"/>
              <w:lang w:val="en-US" w:eastAsia="zh-CN"/>
              <w14:textFill>
                <w14:solidFill>
                  <w14:schemeClr w14:val="tx1"/>
                </w14:solidFill>
              </w14:textFill>
            </w:rPr>
            <w:t>0</w:t>
          </w:r>
          <w:r>
            <w:rPr>
              <w:rFonts w:hint="eastAsia" w:ascii="宋体" w:hAnsi="宋体" w:eastAsia="宋体" w:cs="宋体"/>
              <w:bCs/>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eastAsia="宋体" w:cs="宋体"/>
              <w:bCs/>
              <w:color w:val="000000" w:themeColor="text1"/>
              <w:szCs w:val="21"/>
              <w:highlight w:val="none"/>
              <w14:textFill>
                <w14:solidFill>
                  <w14:schemeClr w14:val="tx1"/>
                </w14:solidFill>
              </w14:textFill>
            </w:rPr>
            <w:t>(查询日期自招标公告发布之日后，提供网页打印件加盖公章)</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39021EF">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_Toc21329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FD6424B">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_Toc15130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附件6-1</w:t>
          </w:r>
          <w:r>
            <w:rPr>
              <w:rFonts w:hint="eastAsia" w:ascii="宋体" w:hAnsi="宋体" w:cs="宋体"/>
              <w:bCs/>
              <w:color w:val="000000" w:themeColor="text1"/>
              <w:kern w:val="28"/>
              <w:szCs w:val="21"/>
              <w:highlight w:val="none"/>
              <w:lang w:val="en-US" w:eastAsia="zh-CN" w:bidi="ar-SA"/>
              <w14:textFill>
                <w14:solidFill>
                  <w14:schemeClr w14:val="tx1"/>
                </w14:solidFill>
              </w14:textFill>
            </w:rPr>
            <w:t xml:space="preserve">2  </w:t>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反商业贿赂承诺书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55B6815">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_Toc26964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lang w:val="en-US" w:eastAsia="zh-CN"/>
              <w14:textFill>
                <w14:solidFill>
                  <w14:schemeClr w14:val="tx1"/>
                </w14:solidFill>
              </w14:textFill>
            </w:rPr>
            <w:t>附件6-13 招标文件要求的其他资格证明文件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16BEDB9">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_Toc11541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7</w:t>
          </w:r>
          <w:r>
            <w:rPr>
              <w:rFonts w:hint="eastAsia" w:ascii="宋体" w:hAnsi="宋体" w:eastAsia="宋体" w:cs="宋体"/>
              <w:bCs/>
              <w:color w:val="000000" w:themeColor="text1"/>
              <w:szCs w:val="21"/>
              <w:highlight w:val="none"/>
              <w14:textFill>
                <w14:solidFill>
                  <w14:schemeClr w14:val="tx1"/>
                </w14:solidFill>
              </w14:textFill>
            </w:rPr>
            <w:t>-1   拟投入本项目人员情况表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EBCC5B1">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_Toc14585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7</w:t>
          </w:r>
          <w:r>
            <w:rPr>
              <w:rFonts w:hint="eastAsia" w:ascii="宋体" w:hAnsi="宋体" w:eastAsia="宋体" w:cs="宋体"/>
              <w:bCs/>
              <w:color w:val="000000" w:themeColor="text1"/>
              <w:szCs w:val="21"/>
              <w:highlight w:val="none"/>
              <w14:textFill>
                <w14:solidFill>
                  <w14:schemeClr w14:val="tx1"/>
                </w14:solidFill>
              </w14:textFill>
            </w:rPr>
            <w:t>-2   项目实施方案（格式自拟）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1864F5C">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_Toc2186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 xml:space="preserve">  保密管理方案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0D0E756">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_Toc5648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附件7-</w:t>
          </w:r>
          <w:r>
            <w:rPr>
              <w:rFonts w:hint="eastAsia" w:eastAsia="宋体" w:cs="宋体"/>
              <w:bCs/>
              <w:color w:val="000000" w:themeColor="text1"/>
              <w:kern w:val="28"/>
              <w:szCs w:val="21"/>
              <w:highlight w:val="none"/>
              <w:lang w:val="en-US" w:eastAsia="zh-CN" w:bidi="ar-SA"/>
              <w14:textFill>
                <w14:solidFill>
                  <w14:schemeClr w14:val="tx1"/>
                </w14:solidFill>
              </w14:textFill>
            </w:rPr>
            <w:t>4</w:t>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 xml:space="preserve">  售后服务方案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6AD6DC6">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_Toc14081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 xml:space="preserve">  投标保证金缴纳凭证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8C1128F">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_Toc32022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-1  中标服务费承诺书（格式）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33B49F5">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_Toc24525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-2 关于投标保证金的声明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4E0240E">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_Toc18866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-3 开票账户信息</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9AB3681">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_Toc791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2"/>
              <w:highlight w:val="none"/>
              <w14:textFill>
                <w14:solidFill>
                  <w14:schemeClr w14:val="tx1"/>
                </w14:solidFill>
              </w14:textFill>
            </w:rPr>
            <w:t>附件</w:t>
          </w:r>
          <w:r>
            <w:rPr>
              <w:rFonts w:hint="eastAsia" w:ascii="宋体" w:hAnsi="宋体" w:eastAsia="宋体" w:cs="宋体"/>
              <w:bCs/>
              <w:color w:val="000000" w:themeColor="text1"/>
              <w:szCs w:val="22"/>
              <w:highlight w:val="none"/>
              <w:lang w:val="en-US" w:eastAsia="zh-CN"/>
              <w14:textFill>
                <w14:solidFill>
                  <w14:schemeClr w14:val="tx1"/>
                </w14:solidFill>
              </w14:textFill>
            </w:rPr>
            <w:t>9</w:t>
          </w:r>
          <w:r>
            <w:rPr>
              <w:rFonts w:hint="eastAsia" w:ascii="宋体" w:hAnsi="宋体" w:eastAsia="宋体" w:cs="宋体"/>
              <w:bCs/>
              <w:color w:val="000000" w:themeColor="text1"/>
              <w:szCs w:val="22"/>
              <w:highlight w:val="none"/>
              <w14:textFill>
                <w14:solidFill>
                  <w14:schemeClr w14:val="tx1"/>
                </w14:solidFill>
              </w14:textFill>
            </w:rPr>
            <w:t xml:space="preserve"> </w:t>
          </w:r>
          <w:r>
            <w:rPr>
              <w:rFonts w:hint="eastAsia" w:ascii="宋体" w:hAnsi="宋体" w:eastAsia="宋体" w:cs="宋体"/>
              <w:bCs/>
              <w:color w:val="000000" w:themeColor="text1"/>
              <w:szCs w:val="22"/>
              <w:highlight w:val="none"/>
              <w:lang w:val="en-US" w:eastAsia="zh-CN"/>
              <w14:textFill>
                <w14:solidFill>
                  <w14:schemeClr w14:val="tx1"/>
                </w14:solidFill>
              </w14:textFill>
            </w:rPr>
            <w:t>中小微企业声明函（服务类，如有）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936AC2A">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_Toc10780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 xml:space="preserve"> 监狱企业声明函（格式）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935EDF5">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_Toc21019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附件11 残疾人福利性单位声明函（残疾人福利性企业参加的，不属于的无须提供）</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B422F77">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_Toc32484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附件13 </w:t>
          </w:r>
          <w:r>
            <w:rPr>
              <w:rFonts w:hint="eastAsia" w:ascii="宋体" w:hAnsi="宋体" w:eastAsia="宋体" w:cs="宋体"/>
              <w:color w:val="000000" w:themeColor="text1"/>
              <w:szCs w:val="21"/>
              <w:highlight w:val="none"/>
              <w14:textFill>
                <w14:solidFill>
                  <w14:schemeClr w14:val="tx1"/>
                </w14:solidFill>
              </w14:textFill>
            </w:rPr>
            <w:t>其他有利于投标的资料（包括但不仅限于相关证书、相关获奖情况等资料）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F8DBE30">
          <w:pPr>
            <w:pStyle w:val="18"/>
            <w:tabs>
              <w:tab w:val="right" w:leader="dot" w:pos="9181"/>
            </w:tabs>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_Toc22123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 xml:space="preserve">第六章 </w:t>
          </w:r>
          <w:r>
            <w:rPr>
              <w:rFonts w:hint="eastAsia" w:ascii="宋体" w:hAnsi="宋体" w:eastAsia="宋体" w:cs="宋体"/>
              <w:color w:val="000000" w:themeColor="text1"/>
              <w:highlight w:val="none"/>
              <w14:textFill>
                <w14:solidFill>
                  <w14:schemeClr w14:val="tx1"/>
                </w14:solidFill>
              </w14:textFill>
            </w:rPr>
            <w:t>项目采购需求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AC6D5D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end"/>
          </w:r>
        </w:p>
      </w:sdtContent>
    </w:sdt>
    <w:p w14:paraId="4A754F9C">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F058E26">
      <w:pPr>
        <w:pStyle w:val="8"/>
        <w:jc w:val="center"/>
        <w:outlineLvl w:val="1"/>
        <w:rPr>
          <w:rFonts w:hint="eastAsia" w:ascii="宋体" w:hAnsi="宋体" w:eastAsia="宋体" w:cs="宋体"/>
          <w:color w:val="000000" w:themeColor="text1"/>
          <w:highlight w:val="none"/>
          <w14:textFill>
            <w14:solidFill>
              <w14:schemeClr w14:val="tx1"/>
            </w14:solidFill>
          </w14:textFill>
        </w:rPr>
      </w:pPr>
      <w:bookmarkStart w:id="3" w:name="_Toc25547"/>
      <w:r>
        <w:rPr>
          <w:rFonts w:hint="eastAsia" w:ascii="宋体" w:hAnsi="宋体" w:eastAsia="宋体" w:cs="宋体"/>
          <w:color w:val="000000" w:themeColor="text1"/>
          <w:highlight w:val="none"/>
          <w14:textFill>
            <w14:solidFill>
              <w14:schemeClr w14:val="tx1"/>
            </w14:solidFill>
          </w14:textFill>
        </w:rPr>
        <w:t>第一章　投标邀请</w:t>
      </w:r>
      <w:bookmarkEnd w:id="3"/>
    </w:p>
    <w:p w14:paraId="63627BE1">
      <w:pPr>
        <w:keepNext w:val="0"/>
        <w:keepLines w:val="0"/>
        <w:widowControl/>
        <w:spacing w:line="360" w:lineRule="atLeast"/>
        <w:jc w:val="center"/>
        <w:outlineLvl w:val="9"/>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乌鲁木齐高新区（新市区）某单位链路服务采购项目</w:t>
      </w:r>
      <w:r>
        <w:rPr>
          <w:rFonts w:hint="eastAsia" w:ascii="宋体" w:hAnsi="宋体" w:eastAsia="宋体" w:cs="宋体"/>
          <w:color w:val="000000" w:themeColor="text1"/>
          <w:sz w:val="28"/>
          <w:szCs w:val="28"/>
          <w:highlight w:val="none"/>
          <w14:textFill>
            <w14:solidFill>
              <w14:schemeClr w14:val="tx1"/>
            </w14:solidFill>
          </w14:textFill>
        </w:rPr>
        <w:t>的公开招标公告</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DFE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8522" w:type="dxa"/>
            <w:noWrap w:val="0"/>
            <w:vAlign w:val="top"/>
          </w:tcPr>
          <w:p w14:paraId="6F0D92A5">
            <w:pPr>
              <w:pStyle w:val="20"/>
              <w:widowControl/>
              <w:spacing w:after="150" w:afterAutospacing="0" w:line="24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项目概况</w:t>
            </w:r>
          </w:p>
          <w:p w14:paraId="13FB7A0B">
            <w:pPr>
              <w:pStyle w:val="20"/>
              <w:widowControl/>
              <w:spacing w:line="240" w:lineRule="auto"/>
              <w:rPr>
                <w:rFonts w:hint="eastAsia" w:ascii="宋体" w:hAnsi="宋体" w:eastAsia="宋体" w:cs="宋体"/>
                <w:color w:val="000000" w:themeColor="text1"/>
                <w:sz w:val="22"/>
                <w:szCs w:val="22"/>
                <w:highlight w:val="none"/>
                <w14:textFill>
                  <w14:solidFill>
                    <w14:schemeClr w14:val="tx1"/>
                  </w14:solidFill>
                </w14:textFill>
              </w:rPr>
            </w:pPr>
            <w:r>
              <w:rPr>
                <w:rFonts w:hint="eastAsia" w:eastAsia="宋体" w:cs="宋体"/>
                <w:color w:val="000000" w:themeColor="text1"/>
                <w:highlight w:val="none"/>
                <w:lang w:val="en-US" w:eastAsia="zh-CN"/>
                <w14:textFill>
                  <w14:solidFill>
                    <w14:schemeClr w14:val="tx1"/>
                  </w14:solidFill>
                </w14:textFill>
              </w:rPr>
              <w:t>乌鲁木齐高新区（新市区）某单位链路服务采购项目</w:t>
            </w:r>
            <w:r>
              <w:rPr>
                <w:rFonts w:hint="eastAsia" w:ascii="宋体" w:hAnsi="宋体" w:eastAsia="宋体" w:cs="宋体"/>
                <w:color w:val="000000" w:themeColor="text1"/>
                <w:highlight w:val="none"/>
                <w:lang w:val="en-US" w:eastAsia="zh-CN"/>
                <w14:textFill>
                  <w14:solidFill>
                    <w14:schemeClr w14:val="tx1"/>
                  </w14:solidFill>
                </w14:textFill>
              </w:rPr>
              <w:t>的潜在供应商应在新疆政府采购网-政采云平台（https://www.zcygov.cn）获取采购文件，并于202</w:t>
            </w:r>
            <w:r>
              <w:rPr>
                <w:rFonts w:hint="eastAsia"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年</w:t>
            </w:r>
            <w:r>
              <w:rPr>
                <w:rFonts w:hint="eastAsia" w:eastAsia="宋体" w:cs="宋体"/>
                <w:color w:val="000000" w:themeColor="text1"/>
                <w:highlight w:val="none"/>
                <w:lang w:val="en-US" w:eastAsia="zh-CN"/>
                <w14:textFill>
                  <w14:solidFill>
                    <w14:schemeClr w14:val="tx1"/>
                  </w14:solidFill>
                </w14:textFill>
              </w:rPr>
              <w:t>04</w:t>
            </w:r>
            <w:r>
              <w:rPr>
                <w:rFonts w:hint="eastAsia" w:ascii="宋体" w:hAnsi="宋体" w:eastAsia="宋体" w:cs="宋体"/>
                <w:color w:val="000000" w:themeColor="text1"/>
                <w:highlight w:val="none"/>
                <w:lang w:val="en-US" w:eastAsia="zh-CN"/>
                <w14:textFill>
                  <w14:solidFill>
                    <w14:schemeClr w14:val="tx1"/>
                  </w14:solidFill>
                </w14:textFill>
              </w:rPr>
              <w:t>月</w:t>
            </w:r>
            <w:r>
              <w:rPr>
                <w:rFonts w:hint="eastAsia" w:eastAsia="宋体" w:cs="宋体"/>
                <w:color w:val="000000" w:themeColor="text1"/>
                <w:highlight w:val="none"/>
                <w:lang w:val="en-US" w:eastAsia="zh-CN"/>
                <w14:textFill>
                  <w14:solidFill>
                    <w14:schemeClr w14:val="tx1"/>
                  </w14:solidFill>
                </w14:textFill>
              </w:rPr>
              <w:t>29日11</w:t>
            </w:r>
            <w:r>
              <w:rPr>
                <w:rFonts w:hint="eastAsia" w:ascii="宋体" w:hAnsi="宋体" w:eastAsia="宋体" w:cs="宋体"/>
                <w:color w:val="000000" w:themeColor="text1"/>
                <w:highlight w:val="none"/>
                <w:lang w:val="en-US" w:eastAsia="zh-CN"/>
                <w14:textFill>
                  <w14:solidFill>
                    <w14:schemeClr w14:val="tx1"/>
                  </w14:solidFill>
                </w14:textFill>
              </w:rPr>
              <w:t>:00（北京时间）前提交投标文件。</w:t>
            </w:r>
          </w:p>
        </w:tc>
      </w:tr>
    </w:tbl>
    <w:p w14:paraId="01E1D977">
      <w:pPr>
        <w:pStyle w:val="20"/>
        <w:spacing w:before="60" w:beforeAutospacing="0" w:after="60" w:afterAutospacing="0"/>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6F3468B4">
      <w:pPr>
        <w:pStyle w:val="20"/>
        <w:spacing w:before="204" w:beforeAutospacing="0" w:after="204" w:afterAutospacing="0" w:line="240" w:lineRule="atLeast"/>
        <w:jc w:val="both"/>
        <w:rPr>
          <w:rFonts w:hint="eastAsia" w:ascii="宋体" w:hAnsi="宋体" w:eastAsia="宋体" w:cs="宋体"/>
          <w:color w:val="000000" w:themeColor="text1"/>
          <w:sz w:val="21"/>
          <w:szCs w:val="21"/>
          <w:highlight w:val="none"/>
          <w14:textFill>
            <w14:solidFill>
              <w14:schemeClr w14:val="tx1"/>
            </w14:solidFill>
          </w14:textFill>
        </w:rPr>
      </w:pPr>
      <w:r>
        <w:rPr>
          <w:rStyle w:val="26"/>
          <w:rFonts w:hint="eastAsia" w:ascii="宋体" w:hAnsi="宋体" w:eastAsia="宋体" w:cs="宋体"/>
          <w:color w:val="000000" w:themeColor="text1"/>
          <w:sz w:val="21"/>
          <w:szCs w:val="21"/>
          <w:highlight w:val="none"/>
          <w14:textFill>
            <w14:solidFill>
              <w14:schemeClr w14:val="tx1"/>
            </w14:solidFill>
          </w14:textFill>
        </w:rPr>
        <w:t>一、项目基本情况</w:t>
      </w:r>
    </w:p>
    <w:p w14:paraId="047F16A6">
      <w:pPr>
        <w:pStyle w:val="20"/>
        <w:spacing w:before="60" w:beforeAutospacing="0" w:after="60" w:afterAutospacing="0" w:line="240" w:lineRule="atLeast"/>
        <w:ind w:firstLine="42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项目编号：</w:t>
      </w:r>
      <w:r>
        <w:rPr>
          <w:rFonts w:hint="eastAsia" w:eastAsia="宋体" w:cs="宋体"/>
          <w:color w:val="000000" w:themeColor="text1"/>
          <w:sz w:val="21"/>
          <w:szCs w:val="21"/>
          <w:highlight w:val="none"/>
          <w:lang w:eastAsia="zh-CN"/>
          <w14:textFill>
            <w14:solidFill>
              <w14:schemeClr w14:val="tx1"/>
            </w14:solidFill>
          </w14:textFill>
        </w:rPr>
        <w:t>0722-26FE1218XJF</w:t>
      </w:r>
    </w:p>
    <w:p w14:paraId="429AA1F1">
      <w:pPr>
        <w:pStyle w:val="20"/>
        <w:spacing w:before="60" w:beforeAutospacing="0" w:after="60" w:afterAutospacing="0" w:line="240" w:lineRule="atLeast"/>
        <w:ind w:firstLine="420"/>
        <w:rPr>
          <w:rFonts w:hint="eastAsia"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eastAsia="宋体" w:cs="宋体"/>
          <w:color w:val="000000" w:themeColor="text1"/>
          <w:sz w:val="21"/>
          <w:szCs w:val="21"/>
          <w:highlight w:val="none"/>
          <w:lang w:eastAsia="zh-CN"/>
          <w14:textFill>
            <w14:solidFill>
              <w14:schemeClr w14:val="tx1"/>
            </w14:solidFill>
          </w14:textFill>
        </w:rPr>
        <w:t>乌鲁木齐高新区（新市区）某单位链路服务采购项目</w:t>
      </w:r>
    </w:p>
    <w:p w14:paraId="69B602C0">
      <w:pPr>
        <w:pStyle w:val="20"/>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采购方式：公开招标</w:t>
      </w:r>
    </w:p>
    <w:p w14:paraId="21254AC4">
      <w:pPr>
        <w:pStyle w:val="20"/>
        <w:spacing w:before="60" w:beforeAutospacing="0" w:after="60" w:afterAutospacing="0" w:line="240" w:lineRule="atLeast"/>
        <w:ind w:firstLine="420"/>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预算金额（元）：</w:t>
      </w:r>
      <w:r>
        <w:rPr>
          <w:rFonts w:hint="eastAsia" w:eastAsia="宋体" w:cs="宋体"/>
          <w:color w:val="000000" w:themeColor="text1"/>
          <w:sz w:val="21"/>
          <w:szCs w:val="21"/>
          <w:highlight w:val="none"/>
          <w:lang w:val="en-US" w:eastAsia="zh-CN"/>
          <w14:textFill>
            <w14:solidFill>
              <w14:schemeClr w14:val="tx1"/>
            </w14:solidFill>
          </w14:textFill>
        </w:rPr>
        <w:t>4607808.00</w:t>
      </w:r>
    </w:p>
    <w:p w14:paraId="01F2A58C">
      <w:pPr>
        <w:pStyle w:val="20"/>
        <w:spacing w:before="60" w:beforeAutospacing="0" w:after="60" w:afterAutospacing="0" w:line="240" w:lineRule="atLeast"/>
        <w:ind w:firstLine="42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最高限价（元）：</w:t>
      </w:r>
      <w:r>
        <w:rPr>
          <w:rFonts w:hint="eastAsia" w:eastAsia="宋体" w:cs="宋体"/>
          <w:color w:val="000000" w:themeColor="text1"/>
          <w:sz w:val="21"/>
          <w:szCs w:val="21"/>
          <w:highlight w:val="none"/>
          <w:lang w:val="en-US" w:eastAsia="zh-CN"/>
          <w14:textFill>
            <w14:solidFill>
              <w14:schemeClr w14:val="tx1"/>
            </w14:solidFill>
          </w14:textFill>
        </w:rPr>
        <w:t>4607808.00</w:t>
      </w:r>
    </w:p>
    <w:p w14:paraId="749592B0">
      <w:pPr>
        <w:pStyle w:val="20"/>
        <w:spacing w:before="60" w:beforeAutospacing="0" w:after="60" w:afterAutospacing="0" w:line="240" w:lineRule="atLeast"/>
        <w:ind w:firstLine="42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p w14:paraId="548B82BD">
      <w:pPr>
        <w:pStyle w:val="20"/>
        <w:spacing w:before="60" w:beforeAutospacing="0" w:after="60" w:afterAutospacing="0" w:line="240" w:lineRule="atLeast"/>
        <w:ind w:firstLine="420"/>
        <w:rPr>
          <w:rFonts w:hint="default"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预算金额（元）：</w:t>
      </w:r>
      <w:r>
        <w:rPr>
          <w:rFonts w:hint="eastAsia" w:eastAsia="宋体" w:cs="宋体"/>
          <w:color w:val="000000" w:themeColor="text1"/>
          <w:sz w:val="21"/>
          <w:szCs w:val="21"/>
          <w:highlight w:val="none"/>
          <w:lang w:val="en-US" w:eastAsia="zh-CN"/>
          <w14:textFill>
            <w14:solidFill>
              <w14:schemeClr w14:val="tx1"/>
            </w14:solidFill>
          </w14:textFill>
        </w:rPr>
        <w:t>4607808.00</w:t>
      </w:r>
    </w:p>
    <w:p w14:paraId="352ABF6A">
      <w:pPr>
        <w:pStyle w:val="20"/>
        <w:spacing w:before="60" w:beforeAutospacing="0" w:after="60" w:afterAutospacing="0" w:line="240" w:lineRule="atLeast"/>
        <w:ind w:left="420" w:left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r>
        <w:rPr>
          <w:rFonts w:hint="eastAsia" w:ascii="宋体" w:hAnsi="宋体" w:eastAsia="宋体" w:cs="宋体"/>
          <w:color w:val="000000" w:themeColor="text1"/>
          <w:sz w:val="21"/>
          <w:szCs w:val="21"/>
          <w:highlight w:val="none"/>
          <w:lang w:val="en-US" w:eastAsia="zh-CN"/>
          <w14:textFill>
            <w14:solidFill>
              <w14:schemeClr w14:val="tx1"/>
            </w14:solidFill>
          </w14:textFill>
        </w:rPr>
        <w:t>批</w:t>
      </w:r>
    </w:p>
    <w:p w14:paraId="0B431CF1">
      <w:pPr>
        <w:pStyle w:val="20"/>
        <w:spacing w:before="60" w:beforeAutospacing="0" w:after="60" w:afterAutospacing="0" w:line="240" w:lineRule="atLeast"/>
        <w:ind w:left="420" w:left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简要规格描述或项目基本概况介绍、用途：</w:t>
      </w:r>
      <w:r>
        <w:rPr>
          <w:rFonts w:hint="eastAsia" w:ascii="宋体" w:hAnsi="宋体" w:eastAsia="宋体" w:cs="宋体"/>
          <w:color w:val="000000" w:themeColor="text1"/>
          <w:sz w:val="21"/>
          <w:szCs w:val="21"/>
          <w:highlight w:val="none"/>
          <w:lang w:eastAsia="zh-CN"/>
          <w14:textFill>
            <w14:solidFill>
              <w14:schemeClr w14:val="tx1"/>
            </w14:solidFill>
          </w14:textFill>
        </w:rPr>
        <w:t>链路服务采购</w:t>
      </w:r>
      <w:r>
        <w:rPr>
          <w:rFonts w:hint="eastAsia"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（详见招标文件）</w:t>
      </w:r>
      <w:r>
        <w:rPr>
          <w:rFonts w:hint="eastAsia" w:eastAsia="宋体" w:cs="宋体"/>
          <w:color w:val="000000" w:themeColor="text1"/>
          <w:sz w:val="21"/>
          <w:szCs w:val="21"/>
          <w:highlight w:val="none"/>
          <w:lang w:eastAsia="zh-CN"/>
          <w14:textFill>
            <w14:solidFill>
              <w14:schemeClr w14:val="tx1"/>
            </w14:solidFill>
          </w14:textFill>
        </w:rPr>
        <w:t>。</w:t>
      </w:r>
    </w:p>
    <w:p w14:paraId="7BF6AD9E">
      <w:pPr>
        <w:pStyle w:val="20"/>
        <w:spacing w:before="60" w:beforeAutospacing="0" w:after="60" w:afterAutospacing="0" w:line="240" w:lineRule="atLeast"/>
        <w:ind w:firstLine="420"/>
        <w:rPr>
          <w:rFonts w:hint="eastAsia"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合同履约期限：</w:t>
      </w:r>
      <w:r>
        <w:rPr>
          <w:rFonts w:hint="eastAsia" w:eastAsia="宋体" w:cs="宋体"/>
          <w:color w:val="000000" w:themeColor="text1"/>
          <w:sz w:val="21"/>
          <w:szCs w:val="21"/>
          <w:highlight w:val="none"/>
          <w:lang w:val="en-US" w:eastAsia="zh-CN"/>
          <w14:textFill>
            <w14:solidFill>
              <w14:schemeClr w14:val="tx1"/>
            </w14:solidFill>
          </w14:textFill>
        </w:rPr>
        <w:t>自合同签订之日起30日历日内完成交付</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，服务期限1年（详见招标文件）。</w:t>
      </w:r>
    </w:p>
    <w:p w14:paraId="3342CAB4">
      <w:pPr>
        <w:pStyle w:val="20"/>
        <w:spacing w:before="60" w:beforeAutospacing="0" w:after="60" w:afterAutospacing="0" w:line="240" w:lineRule="atLeast"/>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本项目（否）接受联合体投标。</w:t>
      </w:r>
    </w:p>
    <w:p w14:paraId="6CDFC16C">
      <w:pPr>
        <w:pStyle w:val="20"/>
        <w:spacing w:before="60" w:beforeAutospacing="0" w:after="60" w:afterAutospacing="0" w:line="240" w:lineRule="atLeast"/>
        <w:rPr>
          <w:rFonts w:hint="eastAsia" w:ascii="宋体" w:hAnsi="宋体" w:eastAsia="宋体" w:cs="宋体"/>
          <w:color w:val="000000" w:themeColor="text1"/>
          <w:highlight w:val="none"/>
          <w14:textFill>
            <w14:solidFill>
              <w14:schemeClr w14:val="tx1"/>
            </w14:solidFill>
          </w14:textFill>
        </w:rPr>
      </w:pPr>
    </w:p>
    <w:p w14:paraId="489938B8">
      <w:pPr>
        <w:pStyle w:val="20"/>
        <w:spacing w:before="204" w:beforeAutospacing="0" w:after="204" w:afterAutospacing="0" w:line="240" w:lineRule="atLeast"/>
        <w:jc w:val="both"/>
        <w:rPr>
          <w:rStyle w:val="26"/>
          <w:rFonts w:hint="eastAsia" w:ascii="宋体" w:hAnsi="宋体" w:eastAsia="宋体" w:cs="宋体"/>
          <w:color w:val="000000" w:themeColor="text1"/>
          <w:sz w:val="21"/>
          <w:szCs w:val="21"/>
          <w:highlight w:val="none"/>
          <w14:textFill>
            <w14:solidFill>
              <w14:schemeClr w14:val="tx1"/>
            </w14:solidFill>
          </w14:textFill>
        </w:rPr>
      </w:pPr>
      <w:r>
        <w:rPr>
          <w:rStyle w:val="26"/>
          <w:rFonts w:hint="eastAsia" w:ascii="宋体" w:hAnsi="宋体" w:eastAsia="宋体" w:cs="宋体"/>
          <w:color w:val="000000" w:themeColor="text1"/>
          <w:sz w:val="21"/>
          <w:szCs w:val="21"/>
          <w:highlight w:val="none"/>
          <w14:textFill>
            <w14:solidFill>
              <w14:schemeClr w14:val="tx1"/>
            </w14:solidFill>
          </w14:textFill>
        </w:rPr>
        <w:t>二、申请人的资格要求：</w:t>
      </w:r>
    </w:p>
    <w:p w14:paraId="2D5F05C1">
      <w:pPr>
        <w:pStyle w:val="20"/>
        <w:spacing w:before="60" w:beforeAutospacing="0" w:after="60" w:afterAutospacing="0" w:line="240" w:lineRule="atLeast"/>
        <w:ind w:left="420" w:left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1.满足《中华人民共和国政府采购法》第二十二条规定；</w:t>
      </w:r>
    </w:p>
    <w:p w14:paraId="4A2DD073">
      <w:pPr>
        <w:pStyle w:val="20"/>
        <w:spacing w:before="60" w:beforeAutospacing="0" w:after="60" w:afterAutospacing="0" w:line="240" w:lineRule="atLeast"/>
        <w:ind w:left="420" w:left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2.落实政府采购政策需满足的资格要求：</w:t>
      </w:r>
      <w:r>
        <w:rPr>
          <w:rFonts w:hint="eastAsia" w:eastAsia="宋体" w:cs="宋体"/>
          <w:color w:val="000000" w:themeColor="text1"/>
          <w:sz w:val="21"/>
          <w:szCs w:val="21"/>
          <w:highlight w:val="none"/>
          <w:lang w:val="en-US" w:eastAsia="zh-CN"/>
          <w14:textFill>
            <w14:solidFill>
              <w14:schemeClr w14:val="tx1"/>
            </w14:solidFill>
          </w14:textFill>
        </w:rPr>
        <w:t>/</w:t>
      </w:r>
    </w:p>
    <w:p w14:paraId="14F2EB85">
      <w:pPr>
        <w:pStyle w:val="20"/>
        <w:spacing w:before="60" w:beforeAutospacing="0" w:after="60" w:afterAutospacing="0" w:line="240" w:lineRule="atLeast"/>
        <w:ind w:left="420" w:left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3.本项目的特定资格要求:</w:t>
      </w:r>
      <w:r>
        <w:rPr>
          <w:rFonts w:hint="eastAsia" w:eastAsia="宋体" w:cs="宋体"/>
          <w:color w:val="000000" w:themeColor="text1"/>
          <w:sz w:val="21"/>
          <w:szCs w:val="21"/>
          <w:highlight w:val="none"/>
          <w:lang w:val="en-US" w:eastAsia="zh-CN"/>
          <w14:textFill>
            <w14:solidFill>
              <w14:schemeClr w14:val="tx1"/>
            </w14:solidFill>
          </w14:textFill>
        </w:rPr>
        <w:t>具有有效的《</w:t>
      </w:r>
      <w:r>
        <w:rPr>
          <w:rFonts w:hint="eastAsia" w:ascii="宋体" w:hAnsi="宋体" w:eastAsia="宋体" w:cs="宋体"/>
          <w:color w:val="000000" w:themeColor="text1"/>
          <w:sz w:val="21"/>
          <w:szCs w:val="21"/>
          <w:highlight w:val="none"/>
          <w14:textFill>
            <w14:solidFill>
              <w14:schemeClr w14:val="tx1"/>
            </w14:solidFill>
          </w14:textFill>
        </w:rPr>
        <w:t>中华人民共和国基础电信业务经营许可证</w:t>
      </w:r>
      <w:r>
        <w:rPr>
          <w:rFonts w:hint="eastAsia" w:eastAsia="宋体" w:cs="宋体"/>
          <w:color w:val="000000" w:themeColor="text1"/>
          <w:sz w:val="21"/>
          <w:szCs w:val="21"/>
          <w:highlight w:val="none"/>
          <w:lang w:val="en-US" w:eastAsia="zh-CN"/>
          <w14:textFill>
            <w14:solidFill>
              <w14:schemeClr w14:val="tx1"/>
            </w14:solidFill>
          </w14:textFill>
        </w:rPr>
        <w:t>》</w:t>
      </w:r>
      <w:r>
        <w:rPr>
          <w:rFonts w:hint="eastAsia" w:eastAsia="宋体" w:cs="宋体"/>
          <w:color w:val="000000" w:themeColor="text1"/>
          <w:sz w:val="21"/>
          <w:szCs w:val="21"/>
          <w:highlight w:val="none"/>
          <w:lang w:eastAsia="zh-CN"/>
          <w14:textFill>
            <w14:solidFill>
              <w14:schemeClr w14:val="tx1"/>
            </w14:solidFill>
          </w14:textFill>
        </w:rPr>
        <w:t>。</w:t>
      </w:r>
    </w:p>
    <w:p w14:paraId="7756ED43">
      <w:pPr>
        <w:pStyle w:val="20"/>
        <w:spacing w:before="204" w:beforeAutospacing="0" w:after="204" w:afterAutospacing="0" w:line="240" w:lineRule="atLeast"/>
        <w:jc w:val="both"/>
        <w:rPr>
          <w:rStyle w:val="26"/>
          <w:rFonts w:hint="eastAsia" w:ascii="宋体" w:hAnsi="宋体" w:eastAsia="宋体" w:cs="宋体"/>
          <w:color w:val="000000" w:themeColor="text1"/>
          <w:sz w:val="21"/>
          <w:szCs w:val="21"/>
          <w:highlight w:val="none"/>
          <w14:textFill>
            <w14:solidFill>
              <w14:schemeClr w14:val="tx1"/>
            </w14:solidFill>
          </w14:textFill>
        </w:rPr>
      </w:pPr>
      <w:r>
        <w:rPr>
          <w:rStyle w:val="26"/>
          <w:rFonts w:hint="eastAsia" w:ascii="宋体" w:hAnsi="宋体" w:eastAsia="宋体" w:cs="宋体"/>
          <w:color w:val="000000" w:themeColor="text1"/>
          <w:sz w:val="21"/>
          <w:szCs w:val="21"/>
          <w:highlight w:val="none"/>
          <w14:textFill>
            <w14:solidFill>
              <w14:schemeClr w14:val="tx1"/>
            </w14:solidFill>
          </w14:textFill>
        </w:rPr>
        <w:t>三、获取招标文件</w:t>
      </w:r>
    </w:p>
    <w:p w14:paraId="29A16026">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时间：2026年04月08日至2026年04月15日，每天上午00:00至14:00，下午14:00至23:59（北京时间，法定节假日除外）</w:t>
      </w:r>
    </w:p>
    <w:p w14:paraId="7239EB51">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地点：政采云平台线上获取采购文件</w:t>
      </w:r>
    </w:p>
    <w:p w14:paraId="32732B0D">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 xml:space="preserve">方式：免费获取，供应商登陆政采云账户（网址：https://www.zcygov.cn/）,在线申请获取招标文件（登录政府采购云平台→采购项目→获取采购文件→申请，审核通过后可下载招标文件，如有操作性问题，可与政采云在线客服进行咨询，咨询电话：95763 </w:t>
      </w:r>
    </w:p>
    <w:p w14:paraId="27B77FE8">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售价（元）：0</w:t>
      </w:r>
    </w:p>
    <w:p w14:paraId="100DBECF">
      <w:pPr>
        <w:pStyle w:val="20"/>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Style w:val="26"/>
          <w:rFonts w:hint="eastAsia" w:ascii="宋体" w:hAnsi="宋体" w:eastAsia="宋体" w:cs="宋体"/>
          <w:color w:val="000000" w:themeColor="text1"/>
          <w:highlight w:val="none"/>
          <w14:textFill>
            <w14:solidFill>
              <w14:schemeClr w14:val="tx1"/>
            </w14:solidFill>
          </w14:textFill>
        </w:rPr>
        <w:t>四、</w:t>
      </w:r>
      <w:r>
        <w:rPr>
          <w:rStyle w:val="26"/>
          <w:rFonts w:hint="eastAsia" w:ascii="宋体" w:hAnsi="宋体" w:eastAsia="宋体" w:cs="宋体"/>
          <w:color w:val="000000" w:themeColor="text1"/>
          <w:highlight w:val="none"/>
          <w:lang w:eastAsia="zh-CN"/>
          <w14:textFill>
            <w14:solidFill>
              <w14:schemeClr w14:val="tx1"/>
            </w14:solidFill>
          </w14:textFill>
        </w:rPr>
        <w:t>投标文件</w:t>
      </w:r>
      <w:r>
        <w:rPr>
          <w:rStyle w:val="26"/>
          <w:rFonts w:hint="eastAsia" w:ascii="宋体" w:hAnsi="宋体" w:eastAsia="宋体" w:cs="宋体"/>
          <w:color w:val="000000" w:themeColor="text1"/>
          <w:highlight w:val="none"/>
          <w14:textFill>
            <w14:solidFill>
              <w14:schemeClr w14:val="tx1"/>
            </w14:solidFill>
          </w14:textFill>
        </w:rPr>
        <w:t>提交</w:t>
      </w:r>
      <w:r>
        <w:rPr>
          <w:rFonts w:hint="eastAsia" w:ascii="宋体" w:hAnsi="宋体" w:eastAsia="宋体" w:cs="宋体"/>
          <w:color w:val="000000" w:themeColor="text1"/>
          <w:highlight w:val="none"/>
          <w14:textFill>
            <w14:solidFill>
              <w14:schemeClr w14:val="tx1"/>
            </w14:solidFill>
          </w14:textFill>
        </w:rPr>
        <w:t> </w:t>
      </w:r>
    </w:p>
    <w:p w14:paraId="517630E3">
      <w:pPr>
        <w:pStyle w:val="20"/>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截止时间：2026年04月</w:t>
      </w:r>
      <w:r>
        <w:rPr>
          <w:rFonts w:hint="eastAsia" w:eastAsia="宋体" w:cs="宋体"/>
          <w:color w:val="000000" w:themeColor="text1"/>
          <w:sz w:val="21"/>
          <w:szCs w:val="21"/>
          <w:highlight w:val="none"/>
          <w:lang w:val="en-US" w:eastAsia="zh-CN"/>
          <w14:textFill>
            <w14:solidFill>
              <w14:schemeClr w14:val="tx1"/>
            </w14:solidFill>
          </w14:textFill>
        </w:rPr>
        <w:t>29日</w:t>
      </w:r>
      <w:r>
        <w:rPr>
          <w:rFonts w:hint="eastAsia" w:eastAsia="宋体" w:cs="宋体"/>
          <w:color w:val="000000" w:themeColor="text1"/>
          <w:sz w:val="21"/>
          <w:szCs w:val="21"/>
          <w:highlight w:val="none"/>
          <w:lang w:eastAsia="zh-CN"/>
          <w14:textFill>
            <w14:solidFill>
              <w14:schemeClr w14:val="tx1"/>
            </w14:solidFill>
          </w14:textFill>
        </w:rPr>
        <w:t>11</w:t>
      </w:r>
      <w:r>
        <w:rPr>
          <w:rFonts w:hint="eastAsia" w:ascii="宋体" w:hAnsi="宋体" w:eastAsia="宋体" w:cs="宋体"/>
          <w:color w:val="000000" w:themeColor="text1"/>
          <w:sz w:val="21"/>
          <w:szCs w:val="21"/>
          <w:highlight w:val="none"/>
          <w:lang w:eastAsia="zh-CN"/>
          <w14:textFill>
            <w14:solidFill>
              <w14:schemeClr w14:val="tx1"/>
            </w14:solidFill>
          </w14:textFill>
        </w:rPr>
        <w:t>:00</w:t>
      </w:r>
      <w:r>
        <w:rPr>
          <w:rFonts w:hint="eastAsia" w:ascii="宋体" w:hAnsi="宋体" w:eastAsia="宋体" w:cs="宋体"/>
          <w:color w:val="000000" w:themeColor="text1"/>
          <w:sz w:val="21"/>
          <w:szCs w:val="21"/>
          <w:highlight w:val="none"/>
          <w:lang w:val="en-US" w:eastAsia="zh-CN"/>
          <w14:textFill>
            <w14:solidFill>
              <w14:schemeClr w14:val="tx1"/>
            </w14:solidFill>
          </w14:textFill>
        </w:rPr>
        <w:t>（北京时间）</w:t>
      </w:r>
    </w:p>
    <w:p w14:paraId="6E1F5E0C">
      <w:pPr>
        <w:pStyle w:val="20"/>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地点：将投标文件上传至政采云平台https：//www.zcygov.cn/对应位置（逾期未上传的或不符合规定的投标文件将被拒绝接收。 </w:t>
      </w:r>
    </w:p>
    <w:p w14:paraId="0160D52D">
      <w:pPr>
        <w:pStyle w:val="20"/>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Style w:val="26"/>
          <w:rFonts w:hint="eastAsia" w:ascii="宋体" w:hAnsi="宋体" w:eastAsia="宋体" w:cs="宋体"/>
          <w:color w:val="000000" w:themeColor="text1"/>
          <w:highlight w:val="none"/>
          <w14:textFill>
            <w14:solidFill>
              <w14:schemeClr w14:val="tx1"/>
            </w14:solidFill>
          </w14:textFill>
        </w:rPr>
        <w:t>五、</w:t>
      </w:r>
      <w:r>
        <w:rPr>
          <w:rStyle w:val="26"/>
          <w:rFonts w:hint="eastAsia" w:ascii="宋体" w:hAnsi="宋体" w:eastAsia="宋体" w:cs="宋体"/>
          <w:color w:val="000000" w:themeColor="text1"/>
          <w:highlight w:val="none"/>
          <w:lang w:eastAsia="zh-CN"/>
          <w14:textFill>
            <w14:solidFill>
              <w14:schemeClr w14:val="tx1"/>
            </w14:solidFill>
          </w14:textFill>
        </w:rPr>
        <w:t>投标文件</w:t>
      </w:r>
      <w:r>
        <w:rPr>
          <w:rStyle w:val="26"/>
          <w:rFonts w:hint="eastAsia" w:ascii="宋体" w:hAnsi="宋体" w:eastAsia="宋体" w:cs="宋体"/>
          <w:color w:val="000000" w:themeColor="text1"/>
          <w:highlight w:val="none"/>
          <w14:textFill>
            <w14:solidFill>
              <w14:schemeClr w14:val="tx1"/>
            </w14:solidFill>
          </w14:textFill>
        </w:rPr>
        <w:t>开启</w:t>
      </w:r>
      <w:r>
        <w:rPr>
          <w:rFonts w:hint="eastAsia" w:ascii="宋体" w:hAnsi="宋体" w:eastAsia="宋体" w:cs="宋体"/>
          <w:color w:val="000000" w:themeColor="text1"/>
          <w:highlight w:val="none"/>
          <w14:textFill>
            <w14:solidFill>
              <w14:schemeClr w14:val="tx1"/>
            </w14:solidFill>
          </w14:textFill>
        </w:rPr>
        <w:t> </w:t>
      </w:r>
    </w:p>
    <w:p w14:paraId="535DD885">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开启时间：</w:t>
      </w:r>
      <w:r>
        <w:rPr>
          <w:rFonts w:hint="eastAsia" w:ascii="宋体" w:hAnsi="宋体" w:eastAsia="宋体" w:cs="宋体"/>
          <w:color w:val="000000" w:themeColor="text1"/>
          <w:sz w:val="21"/>
          <w:szCs w:val="21"/>
          <w:highlight w:val="none"/>
          <w:lang w:val="en-US" w:eastAsia="zh-CN"/>
          <w14:textFill>
            <w14:solidFill>
              <w14:schemeClr w14:val="tx1"/>
            </w14:solidFill>
          </w14:textFill>
        </w:rPr>
        <w:t>2026年04月29日11:0</w:t>
      </w:r>
      <w:r>
        <w:rPr>
          <w:rFonts w:hint="eastAsia" w:ascii="宋体" w:hAnsi="宋体" w:eastAsia="宋体" w:cs="宋体"/>
          <w:color w:val="000000" w:themeColor="text1"/>
          <w:sz w:val="21"/>
          <w:szCs w:val="21"/>
          <w:highlight w:val="none"/>
          <w:lang w:eastAsia="zh-CN"/>
          <w14:textFill>
            <w14:solidFill>
              <w14:schemeClr w14:val="tx1"/>
            </w14:solidFill>
          </w14:textFill>
        </w:rPr>
        <w:t>0</w:t>
      </w:r>
      <w:r>
        <w:rPr>
          <w:rFonts w:hint="eastAsia" w:ascii="宋体" w:hAnsi="宋体" w:eastAsia="宋体" w:cs="宋体"/>
          <w:color w:val="000000" w:themeColor="text1"/>
          <w:sz w:val="21"/>
          <w:szCs w:val="21"/>
          <w:highlight w:val="none"/>
          <w:lang w:val="en-US" w:eastAsia="zh-CN"/>
          <w14:textFill>
            <w14:solidFill>
              <w14:schemeClr w14:val="tx1"/>
            </w14:solidFill>
          </w14:textFill>
        </w:rPr>
        <w:t>（北京时间）</w:t>
      </w:r>
    </w:p>
    <w:p w14:paraId="0D8739E0">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 xml:space="preserve">地点：政采云平台https：//www.zcygov.cn/政采云不见面开标大厅 </w:t>
      </w:r>
    </w:p>
    <w:p w14:paraId="16BB69C3">
      <w:pPr>
        <w:pStyle w:val="20"/>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Style w:val="26"/>
          <w:rFonts w:hint="eastAsia" w:ascii="宋体" w:hAnsi="宋体" w:eastAsia="宋体" w:cs="宋体"/>
          <w:color w:val="000000" w:themeColor="text1"/>
          <w:highlight w:val="none"/>
          <w14:textFill>
            <w14:solidFill>
              <w14:schemeClr w14:val="tx1"/>
            </w14:solidFill>
          </w14:textFill>
        </w:rPr>
        <w:t>六、公告期限</w:t>
      </w:r>
    </w:p>
    <w:p w14:paraId="1717001D">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自本公告发布之日起5个工作日。</w:t>
      </w:r>
    </w:p>
    <w:p w14:paraId="2B5F6172">
      <w:pPr>
        <w:pStyle w:val="20"/>
        <w:keepNext w:val="0"/>
        <w:keepLines w:val="0"/>
        <w:pageBreakBefore w:val="0"/>
        <w:widowControl/>
        <w:kinsoku/>
        <w:wordWrap/>
        <w:overflowPunct/>
        <w:topLinePunct w:val="0"/>
        <w:autoSpaceDE/>
        <w:autoSpaceDN/>
        <w:bidi w:val="0"/>
        <w:adjustRightInd/>
        <w:snapToGrid/>
        <w:spacing w:before="255" w:beforeAutospacing="0" w:after="255" w:afterAutospacing="0" w:line="450" w:lineRule="atLeast"/>
        <w:ind w:firstLine="482"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Style w:val="26"/>
          <w:rFonts w:hint="eastAsia" w:ascii="宋体" w:hAnsi="宋体" w:eastAsia="宋体" w:cs="宋体"/>
          <w:color w:val="000000" w:themeColor="text1"/>
          <w:highlight w:val="none"/>
          <w14:textFill>
            <w14:solidFill>
              <w14:schemeClr w14:val="tx1"/>
            </w14:solidFill>
          </w14:textFill>
        </w:rPr>
        <w:t>七、其他补充事宜</w:t>
      </w:r>
      <w:r>
        <w:rPr>
          <w:rFonts w:hint="eastAsia" w:ascii="宋体" w:hAnsi="宋体" w:eastAsia="宋体" w:cs="宋体"/>
          <w:color w:val="000000" w:themeColor="text1"/>
          <w:highlight w:val="none"/>
          <w14:textFill>
            <w14:solidFill>
              <w14:schemeClr w14:val="tx1"/>
            </w14:solidFill>
          </w14:textFill>
        </w:rPr>
        <w:t> </w:t>
      </w:r>
    </w:p>
    <w:p w14:paraId="2084A20E">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1、本项目实行网上投标，采用电子投标文件；</w:t>
      </w:r>
    </w:p>
    <w:p w14:paraId="263DD1B5">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7C106170">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1D23E231">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4、供应商应当在投标截止时间前,将生成的“电子加密投标文件”上传递交至“政府采购云平台”,投标截止时间以后上传递交的投标文件将被“政府采购云平台”拒收。</w:t>
      </w:r>
    </w:p>
    <w:p w14:paraId="0B7DD463">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5、供应商在投标截止前须提前配置好电脑浏览器（建议使用360 浏览器或谷歌浏览器）, 投标时请使用制作加密电子投标文件的CA锁进行解密及报价确认。本项目投标文件解密时间定为30分钟内,如因自身原因导致无法正常解密,后果由供应商自行承担。</w:t>
      </w:r>
    </w:p>
    <w:p w14:paraId="08ADF45C">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6、供应商登录政采云平台，在投标时间后30分钟内用“项目采购-开标评标”功能进行解密投标文件。若供应商在规定时间内（未按时解密的，视为无效投标。解密与加密投标文件须使用同一个 CA。</w:t>
      </w:r>
    </w:p>
    <w:p w14:paraId="4748F294">
      <w:pPr>
        <w:pStyle w:val="20"/>
        <w:keepNext w:val="0"/>
        <w:keepLines w:val="0"/>
        <w:pageBreakBefore w:val="0"/>
        <w:widowControl/>
        <w:kinsoku/>
        <w:wordWrap/>
        <w:overflowPunct/>
        <w:topLinePunct w:val="0"/>
        <w:autoSpaceDE/>
        <w:autoSpaceDN/>
        <w:bidi w:val="0"/>
        <w:adjustRightInd/>
        <w:snapToGrid/>
        <w:spacing w:before="255" w:beforeAutospacing="0" w:after="255" w:afterAutospacing="0" w:line="480" w:lineRule="atLeast"/>
        <w:ind w:firstLine="482"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Style w:val="26"/>
          <w:rFonts w:hint="eastAsia" w:ascii="宋体" w:hAnsi="宋体" w:eastAsia="宋体" w:cs="宋体"/>
          <w:color w:val="000000" w:themeColor="text1"/>
          <w:sz w:val="24"/>
          <w:szCs w:val="24"/>
          <w:highlight w:val="none"/>
          <w14:textFill>
            <w14:solidFill>
              <w14:schemeClr w14:val="tx1"/>
            </w14:solidFill>
          </w14:textFill>
        </w:rPr>
        <w:t>八、凡对本次招标提出询问，请按以下方式联系</w:t>
      </w:r>
    </w:p>
    <w:p w14:paraId="0E00C009">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1.采购人信息</w:t>
      </w:r>
    </w:p>
    <w:p w14:paraId="180807C8">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名 称：乌鲁木齐高新区（新市区）某单位</w:t>
      </w:r>
    </w:p>
    <w:p w14:paraId="01EF17A8">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地 址：新疆维吾尔自治区乌鲁木齐市新市区河北东路339号</w:t>
      </w:r>
    </w:p>
    <w:p w14:paraId="690D6BB7">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联系方式：18899197190</w:t>
      </w:r>
    </w:p>
    <w:p w14:paraId="324D7777">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2.采购代理机构信息</w:t>
      </w:r>
    </w:p>
    <w:p w14:paraId="76FCD828">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名 称：中国远东国际招标有限公司</w:t>
      </w:r>
    </w:p>
    <w:p w14:paraId="0B806B98">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地 址：新疆乌鲁木齐经济技术开发区（头屯河区）喀纳斯湖北路455号新疆软件园创智大厦B座21层2103室</w:t>
      </w:r>
    </w:p>
    <w:p w14:paraId="5254A2AA">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联系方式：0991-3708098</w:t>
      </w:r>
    </w:p>
    <w:p w14:paraId="3A5AB43F">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3.项目联系方式</w:t>
      </w:r>
    </w:p>
    <w:p w14:paraId="7C4BE03A">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项目联系人：李沙沙、王晓迪、於震翱、王欢</w:t>
      </w:r>
    </w:p>
    <w:p w14:paraId="31BC7FC0">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电 话：13639931780</w:t>
      </w:r>
    </w:p>
    <w:p w14:paraId="2934C989">
      <w:pPr>
        <w:pStyle w:val="20"/>
        <w:spacing w:before="60" w:beforeAutospacing="0" w:after="60" w:afterAutospacing="0" w:line="240" w:lineRule="atLeast"/>
        <w:rPr>
          <w:rFonts w:hint="eastAsia" w:ascii="宋体" w:hAnsi="宋体" w:eastAsia="宋体" w:cs="宋体"/>
          <w:color w:val="000000" w:themeColor="text1"/>
          <w:sz w:val="24"/>
          <w:szCs w:val="24"/>
          <w:highlight w:val="none"/>
          <w14:textFill>
            <w14:solidFill>
              <w14:schemeClr w14:val="tx1"/>
            </w14:solidFill>
          </w14:textFill>
        </w:rPr>
      </w:pPr>
    </w:p>
    <w:p w14:paraId="34783B46">
      <w:pPr>
        <w:pStyle w:val="12"/>
        <w:ind w:firstLine="420" w:firstLineChars="200"/>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ab/>
      </w:r>
    </w:p>
    <w:p w14:paraId="7D1D7210">
      <w:pPr>
        <w:pStyle w:val="12"/>
        <w:ind w:firstLine="420" w:firstLineChars="200"/>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3921EE39">
      <w:pPr>
        <w:pStyle w:val="8"/>
        <w:jc w:val="center"/>
        <w:outlineLvl w:val="1"/>
        <w:rPr>
          <w:rFonts w:hint="eastAsia" w:ascii="宋体" w:hAnsi="宋体" w:eastAsia="宋体" w:cs="宋体"/>
          <w:color w:val="000000" w:themeColor="text1"/>
          <w:highlight w:val="none"/>
          <w14:textFill>
            <w14:solidFill>
              <w14:schemeClr w14:val="tx1"/>
            </w14:solidFill>
          </w14:textFill>
        </w:rPr>
      </w:pPr>
      <w:bookmarkStart w:id="4" w:name="_Toc26394"/>
      <w:r>
        <w:rPr>
          <w:rFonts w:hint="eastAsia" w:ascii="宋体" w:hAnsi="宋体" w:eastAsia="宋体" w:cs="宋体"/>
          <w:color w:val="000000" w:themeColor="text1"/>
          <w:highlight w:val="none"/>
          <w14:textFill>
            <w14:solidFill>
              <w14:schemeClr w14:val="tx1"/>
            </w14:solidFill>
          </w14:textFill>
        </w:rPr>
        <w:t>第二章　投标人须知</w:t>
      </w:r>
      <w:bookmarkEnd w:id="4"/>
    </w:p>
    <w:p w14:paraId="7F3821D7">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投标人须知前附表</w:t>
      </w:r>
    </w:p>
    <w:p w14:paraId="383EB05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注：编列内容填写或选择。</w:t>
      </w:r>
    </w:p>
    <w:tbl>
      <w:tblPr>
        <w:tblStyle w:val="23"/>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
        <w:gridCol w:w="2409"/>
        <w:gridCol w:w="5105"/>
        <w:gridCol w:w="1"/>
      </w:tblGrid>
      <w:tr w14:paraId="046D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Align w:val="center"/>
          </w:tcPr>
          <w:p w14:paraId="023C7BD2">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409" w:type="dxa"/>
            <w:vAlign w:val="center"/>
          </w:tcPr>
          <w:p w14:paraId="3AF4565C">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条款名称</w:t>
            </w:r>
          </w:p>
        </w:tc>
        <w:tc>
          <w:tcPr>
            <w:tcW w:w="5106" w:type="dxa"/>
            <w:gridSpan w:val="2"/>
            <w:vAlign w:val="center"/>
          </w:tcPr>
          <w:p w14:paraId="3C4246DE">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编列内容规定</w:t>
            </w:r>
          </w:p>
        </w:tc>
      </w:tr>
      <w:tr w14:paraId="5BE6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02" w:type="dxa"/>
            <w:gridSpan w:val="2"/>
            <w:vMerge w:val="restart"/>
            <w:vAlign w:val="center"/>
          </w:tcPr>
          <w:p w14:paraId="2B524E6A">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409" w:type="dxa"/>
            <w:vAlign w:val="center"/>
          </w:tcPr>
          <w:p w14:paraId="5D36BB73">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采购项目</w:t>
            </w:r>
          </w:p>
        </w:tc>
        <w:tc>
          <w:tcPr>
            <w:tcW w:w="5106" w:type="dxa"/>
            <w:gridSpan w:val="2"/>
            <w:vAlign w:val="center"/>
          </w:tcPr>
          <w:p w14:paraId="602A4C44">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hAnsi="宋体" w:eastAsia="宋体" w:cs="宋体"/>
                <w:color w:val="000000" w:themeColor="text1"/>
                <w:highlight w:val="none"/>
                <w:lang w:eastAsia="zh-CN"/>
                <w14:textFill>
                  <w14:solidFill>
                    <w14:schemeClr w14:val="tx1"/>
                  </w14:solidFill>
                </w14:textFill>
              </w:rPr>
              <w:t>乌鲁木齐高新区（新市区）某单位链路服务采购项目</w:t>
            </w:r>
          </w:p>
        </w:tc>
      </w:tr>
      <w:tr w14:paraId="14F6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102" w:type="dxa"/>
            <w:gridSpan w:val="2"/>
            <w:vMerge w:val="continue"/>
            <w:vAlign w:val="center"/>
          </w:tcPr>
          <w:p w14:paraId="5A2955DB">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Align w:val="center"/>
          </w:tcPr>
          <w:p w14:paraId="1A144272">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采购预算</w:t>
            </w:r>
          </w:p>
        </w:tc>
        <w:tc>
          <w:tcPr>
            <w:tcW w:w="5106" w:type="dxa"/>
            <w:gridSpan w:val="2"/>
            <w:vAlign w:val="center"/>
          </w:tcPr>
          <w:p w14:paraId="0D15FF51">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hAnsi="宋体" w:eastAsia="宋体" w:cs="宋体"/>
                <w:color w:val="000000" w:themeColor="text1"/>
                <w:highlight w:val="none"/>
                <w:lang w:val="en-US" w:eastAsia="zh-CN"/>
                <w14:textFill>
                  <w14:solidFill>
                    <w14:schemeClr w14:val="tx1"/>
                  </w14:solidFill>
                </w14:textFill>
              </w:rPr>
              <w:t>4607808.00</w:t>
            </w:r>
            <w:r>
              <w:rPr>
                <w:rFonts w:hint="eastAsia" w:ascii="宋体" w:hAnsi="宋体" w:eastAsia="宋体" w:cs="宋体"/>
                <w:color w:val="000000" w:themeColor="text1"/>
                <w:highlight w:val="none"/>
                <w:lang w:val="en-US" w:eastAsia="zh-CN"/>
                <w14:textFill>
                  <w14:solidFill>
                    <w14:schemeClr w14:val="tx1"/>
                  </w14:solidFill>
                </w14:textFill>
              </w:rPr>
              <w:t>元</w:t>
            </w:r>
          </w:p>
        </w:tc>
      </w:tr>
      <w:tr w14:paraId="4E57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102" w:type="dxa"/>
            <w:gridSpan w:val="2"/>
            <w:vMerge w:val="continue"/>
            <w:vAlign w:val="center"/>
          </w:tcPr>
          <w:p w14:paraId="015F6797">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Align w:val="center"/>
          </w:tcPr>
          <w:p w14:paraId="24D322F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本项目设定的最高限价</w:t>
            </w:r>
          </w:p>
        </w:tc>
        <w:tc>
          <w:tcPr>
            <w:tcW w:w="5106" w:type="dxa"/>
            <w:gridSpan w:val="2"/>
            <w:vAlign w:val="center"/>
          </w:tcPr>
          <w:p w14:paraId="69960AD0">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□无</w:t>
            </w:r>
          </w:p>
          <w:p w14:paraId="429989B9">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有，金额：</w:t>
            </w:r>
            <w:r>
              <w:rPr>
                <w:rFonts w:hint="eastAsia" w:hAnsi="宋体" w:eastAsia="宋体" w:cs="宋体"/>
                <w:color w:val="000000" w:themeColor="text1"/>
                <w:highlight w:val="none"/>
                <w:lang w:val="en-US" w:eastAsia="zh-CN"/>
                <w14:textFill>
                  <w14:solidFill>
                    <w14:schemeClr w14:val="tx1"/>
                  </w14:solidFill>
                </w14:textFill>
              </w:rPr>
              <w:t>4607808.00</w:t>
            </w:r>
            <w:r>
              <w:rPr>
                <w:rFonts w:hint="eastAsia" w:ascii="宋体" w:hAnsi="宋体" w:eastAsia="宋体" w:cs="宋体"/>
                <w:color w:val="000000" w:themeColor="text1"/>
                <w:highlight w:val="none"/>
                <w:lang w:val="en-US" w:eastAsia="zh-CN"/>
                <w14:textFill>
                  <w14:solidFill>
                    <w14:schemeClr w14:val="tx1"/>
                  </w14:solidFill>
                </w14:textFill>
              </w:rPr>
              <w:t>元</w:t>
            </w:r>
          </w:p>
        </w:tc>
      </w:tr>
      <w:tr w14:paraId="5565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02" w:type="dxa"/>
            <w:gridSpan w:val="2"/>
            <w:vMerge w:val="continue"/>
            <w:vAlign w:val="center"/>
          </w:tcPr>
          <w:p w14:paraId="22FB8FD9">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Align w:val="center"/>
          </w:tcPr>
          <w:p w14:paraId="25669D67">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公告媒体</w:t>
            </w:r>
          </w:p>
        </w:tc>
        <w:tc>
          <w:tcPr>
            <w:tcW w:w="5106" w:type="dxa"/>
            <w:gridSpan w:val="2"/>
            <w:vAlign w:val="center"/>
          </w:tcPr>
          <w:p w14:paraId="42F0E133">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新疆</w:t>
            </w:r>
            <w:r>
              <w:rPr>
                <w:rFonts w:hint="eastAsia" w:ascii="宋体" w:hAnsi="宋体" w:eastAsia="宋体" w:cs="宋体"/>
                <w:color w:val="000000" w:themeColor="text1"/>
                <w:highlight w:val="none"/>
                <w14:textFill>
                  <w14:solidFill>
                    <w14:schemeClr w14:val="tx1"/>
                  </w14:solidFill>
                </w14:textFill>
              </w:rPr>
              <w:t>政府采购网</w:t>
            </w:r>
          </w:p>
        </w:tc>
      </w:tr>
      <w:tr w14:paraId="0345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102" w:type="dxa"/>
            <w:gridSpan w:val="2"/>
            <w:vAlign w:val="center"/>
          </w:tcPr>
          <w:p w14:paraId="1CCC2E19">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409" w:type="dxa"/>
            <w:vAlign w:val="center"/>
          </w:tcPr>
          <w:p w14:paraId="00C73E81">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w:t>
            </w:r>
          </w:p>
        </w:tc>
        <w:tc>
          <w:tcPr>
            <w:tcW w:w="5106" w:type="dxa"/>
            <w:gridSpan w:val="2"/>
            <w:vAlign w:val="center"/>
          </w:tcPr>
          <w:p w14:paraId="7F49980C">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采购单位：</w:t>
            </w:r>
            <w:r>
              <w:rPr>
                <w:rFonts w:hint="eastAsia" w:hAnsi="宋体" w:eastAsia="宋体" w:cs="宋体"/>
                <w:color w:val="000000" w:themeColor="text1"/>
                <w:highlight w:val="none"/>
                <w:lang w:eastAsia="zh-CN"/>
                <w14:textFill>
                  <w14:solidFill>
                    <w14:schemeClr w14:val="tx1"/>
                  </w14:solidFill>
                </w14:textFill>
              </w:rPr>
              <w:t>乌鲁木齐高新区（新市区）某单位</w:t>
            </w:r>
            <w:r>
              <w:rPr>
                <w:rFonts w:hint="eastAsia" w:ascii="宋体" w:hAnsi="宋体" w:eastAsia="宋体" w:cs="宋体"/>
                <w:color w:val="000000" w:themeColor="text1"/>
                <w:highlight w:val="none"/>
                <w14:textFill>
                  <w14:solidFill>
                    <w14:schemeClr w14:val="tx1"/>
                  </w14:solidFill>
                </w14:textFill>
              </w:rPr>
              <w:t xml:space="preserve"> </w:t>
            </w:r>
          </w:p>
          <w:p w14:paraId="1B4530DF">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地址：</w:t>
            </w:r>
            <w:r>
              <w:rPr>
                <w:rFonts w:hint="eastAsia" w:hAnsi="宋体" w:eastAsia="宋体" w:cs="宋体"/>
                <w:color w:val="000000" w:themeColor="text1"/>
                <w:highlight w:val="none"/>
                <w:lang w:eastAsia="zh-CN"/>
                <w14:textFill>
                  <w14:solidFill>
                    <w14:schemeClr w14:val="tx1"/>
                  </w14:solidFill>
                </w14:textFill>
              </w:rPr>
              <w:t>新疆维吾尔自治区乌鲁木齐市新市区河北东路339号</w:t>
            </w:r>
            <w:r>
              <w:rPr>
                <w:rFonts w:hint="eastAsia" w:ascii="宋体" w:hAnsi="宋体" w:eastAsia="宋体" w:cs="宋体"/>
                <w:color w:val="000000" w:themeColor="text1"/>
                <w:highlight w:val="none"/>
                <w14:textFill>
                  <w14:solidFill>
                    <w14:schemeClr w14:val="tx1"/>
                  </w14:solidFill>
                </w14:textFill>
              </w:rPr>
              <w:t xml:space="preserve"> </w:t>
            </w:r>
          </w:p>
          <w:p w14:paraId="26624AA8">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联系人：</w:t>
            </w:r>
            <w:r>
              <w:rPr>
                <w:rFonts w:hint="eastAsia" w:hAnsi="宋体" w:eastAsia="宋体" w:cs="宋体"/>
                <w:color w:val="000000" w:themeColor="text1"/>
                <w:highlight w:val="none"/>
                <w:lang w:val="en-US" w:eastAsia="zh-CN"/>
                <w14:textFill>
                  <w14:solidFill>
                    <w14:schemeClr w14:val="tx1"/>
                  </w14:solidFill>
                </w14:textFill>
              </w:rPr>
              <w:t>马先生</w:t>
            </w:r>
          </w:p>
          <w:p w14:paraId="48ABFCA1">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r>
              <w:rPr>
                <w:rFonts w:hint="eastAsia" w:hAnsi="宋体" w:eastAsia="宋体" w:cs="宋体"/>
                <w:color w:val="000000" w:themeColor="text1"/>
                <w:highlight w:val="none"/>
                <w:lang w:eastAsia="zh-CN"/>
                <w14:textFill>
                  <w14:solidFill>
                    <w14:schemeClr w14:val="tx1"/>
                  </w14:solidFill>
                </w14:textFill>
              </w:rPr>
              <w:t>18899197190</w:t>
            </w:r>
          </w:p>
        </w:tc>
      </w:tr>
      <w:tr w14:paraId="5197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102" w:type="dxa"/>
            <w:gridSpan w:val="2"/>
            <w:vAlign w:val="center"/>
          </w:tcPr>
          <w:p w14:paraId="386A945C">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2409" w:type="dxa"/>
            <w:vAlign w:val="center"/>
          </w:tcPr>
          <w:p w14:paraId="20A7419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采购代理机构</w:t>
            </w:r>
          </w:p>
        </w:tc>
        <w:tc>
          <w:tcPr>
            <w:tcW w:w="5106" w:type="dxa"/>
            <w:gridSpan w:val="2"/>
            <w:vAlign w:val="center"/>
          </w:tcPr>
          <w:p w14:paraId="258C3593">
            <w:pPr>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招标代理机构：</w:t>
            </w:r>
            <w:r>
              <w:rPr>
                <w:rFonts w:hint="eastAsia" w:ascii="宋体" w:hAnsi="宋体" w:eastAsia="宋体" w:cs="宋体"/>
                <w:color w:val="000000" w:themeColor="text1"/>
                <w:szCs w:val="21"/>
                <w:highlight w:val="none"/>
                <w:lang w:eastAsia="zh-CN"/>
                <w14:textFill>
                  <w14:solidFill>
                    <w14:schemeClr w14:val="tx1"/>
                  </w14:solidFill>
                </w14:textFill>
              </w:rPr>
              <w:t>中国远东国际招标有限公司</w:t>
            </w:r>
          </w:p>
          <w:p w14:paraId="344D2D86">
            <w:pPr>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地址：新疆乌鲁木齐经济技术开发区（头屯河区）喀纳斯湖北路455号新疆软件园创智大厦B座</w:t>
            </w:r>
            <w:r>
              <w:rPr>
                <w:rFonts w:hint="eastAsia" w:ascii="宋体" w:hAnsi="宋体" w:eastAsia="宋体" w:cs="宋体"/>
                <w:color w:val="000000" w:themeColor="text1"/>
                <w:szCs w:val="21"/>
                <w:highlight w:val="none"/>
                <w:lang w:val="en-US" w:eastAsia="zh-CN"/>
                <w14:textFill>
                  <w14:solidFill>
                    <w14:schemeClr w14:val="tx1"/>
                  </w14:solidFill>
                </w14:textFill>
              </w:rPr>
              <w:t>21</w:t>
            </w:r>
            <w:r>
              <w:rPr>
                <w:rFonts w:hint="eastAsia" w:ascii="宋体" w:hAnsi="宋体" w:eastAsia="宋体" w:cs="宋体"/>
                <w:color w:val="000000" w:themeColor="text1"/>
                <w:szCs w:val="21"/>
                <w:highlight w:val="none"/>
                <w14:textFill>
                  <w14:solidFill>
                    <w14:schemeClr w14:val="tx1"/>
                  </w14:solidFill>
                </w14:textFill>
              </w:rPr>
              <w:t>层</w:t>
            </w:r>
            <w:r>
              <w:rPr>
                <w:rFonts w:hint="eastAsia" w:ascii="宋体" w:hAnsi="宋体" w:eastAsia="宋体" w:cs="宋体"/>
                <w:color w:val="000000" w:themeColor="text1"/>
                <w:szCs w:val="21"/>
                <w:highlight w:val="none"/>
                <w:lang w:val="en-US" w:eastAsia="zh-CN"/>
                <w14:textFill>
                  <w14:solidFill>
                    <w14:schemeClr w14:val="tx1"/>
                  </w14:solidFill>
                </w14:textFill>
              </w:rPr>
              <w:t>21</w:t>
            </w:r>
            <w:r>
              <w:rPr>
                <w:rFonts w:hint="eastAsia" w:ascii="宋体" w:hAnsi="宋体" w:eastAsia="宋体" w:cs="宋体"/>
                <w:color w:val="000000" w:themeColor="text1"/>
                <w:szCs w:val="21"/>
                <w:highlight w:val="none"/>
                <w14:textFill>
                  <w14:solidFill>
                    <w14:schemeClr w14:val="tx1"/>
                  </w14:solidFill>
                </w14:textFill>
              </w:rPr>
              <w:t>0</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室</w:t>
            </w:r>
          </w:p>
          <w:p w14:paraId="20AF3602">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项目联系人：</w:t>
            </w:r>
            <w:r>
              <w:rPr>
                <w:rFonts w:hint="eastAsia" w:hAnsi="宋体" w:eastAsia="宋体" w:cs="宋体"/>
                <w:color w:val="000000" w:themeColor="text1"/>
                <w:highlight w:val="none"/>
                <w:lang w:val="en-US" w:eastAsia="zh-CN"/>
                <w14:textFill>
                  <w14:solidFill>
                    <w14:schemeClr w14:val="tx1"/>
                  </w14:solidFill>
                </w14:textFill>
              </w:rPr>
              <w:t>王晓迪、李沙沙、於震翱、王欢</w:t>
            </w:r>
          </w:p>
          <w:p w14:paraId="68254FC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 话：</w:t>
            </w:r>
            <w:r>
              <w:rPr>
                <w:rFonts w:hint="eastAsia" w:hAnsi="宋体" w:eastAsia="宋体" w:cs="宋体"/>
                <w:color w:val="000000" w:themeColor="text1"/>
                <w:highlight w:val="none"/>
                <w:lang w:val="en-US" w:eastAsia="zh-CN"/>
                <w14:textFill>
                  <w14:solidFill>
                    <w14:schemeClr w14:val="tx1"/>
                  </w14:solidFill>
                </w14:textFill>
              </w:rPr>
              <w:t>13639931780</w:t>
            </w:r>
          </w:p>
        </w:tc>
      </w:tr>
      <w:tr w14:paraId="0184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1102" w:type="dxa"/>
            <w:gridSpan w:val="2"/>
            <w:vAlign w:val="center"/>
          </w:tcPr>
          <w:p w14:paraId="355C9789">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409" w:type="dxa"/>
            <w:vAlign w:val="center"/>
          </w:tcPr>
          <w:p w14:paraId="4745401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投标人资格条件</w:t>
            </w:r>
          </w:p>
        </w:tc>
        <w:tc>
          <w:tcPr>
            <w:tcW w:w="5106" w:type="dxa"/>
            <w:gridSpan w:val="2"/>
            <w:vAlign w:val="center"/>
          </w:tcPr>
          <w:p w14:paraId="4372EB4F">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1.满足《中华人民共和国政府采购法》第二十二条规定；</w:t>
            </w:r>
          </w:p>
          <w:p w14:paraId="4478E646">
            <w:pPr>
              <w:pStyle w:val="12"/>
              <w:jc w:val="left"/>
              <w:rPr>
                <w:rFonts w:hint="eastAsia" w:ascii="宋体" w:hAnsi="宋体" w:eastAsia="宋体" w:cs="宋体"/>
                <w:color w:val="000000" w:themeColor="text1"/>
                <w:highlight w:val="none"/>
                <w:shd w:val="clear" w:fill="FFFF00"/>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2.落实政府采购政策需满足的资格要求：</w:t>
            </w:r>
            <w:r>
              <w:rPr>
                <w:rFonts w:hint="eastAsia" w:hAnsi="宋体" w:eastAsia="宋体" w:cs="宋体"/>
                <w:color w:val="000000" w:themeColor="text1"/>
                <w:highlight w:val="none"/>
                <w:lang w:val="en-US" w:eastAsia="zh-CN"/>
                <w14:textFill>
                  <w14:solidFill>
                    <w14:schemeClr w14:val="tx1"/>
                  </w14:solidFill>
                </w14:textFill>
              </w:rPr>
              <w:t>/</w:t>
            </w:r>
          </w:p>
          <w:p w14:paraId="4C9E04C0">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3.本项目的特定资格要求:具有有效的《中华人民共和国基础电信业务经营许可证》。</w:t>
            </w:r>
          </w:p>
        </w:tc>
      </w:tr>
      <w:tr w14:paraId="51DF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102" w:type="dxa"/>
            <w:gridSpan w:val="2"/>
            <w:vAlign w:val="center"/>
          </w:tcPr>
          <w:p w14:paraId="2F4EC036">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409" w:type="dxa"/>
            <w:vAlign w:val="center"/>
          </w:tcPr>
          <w:p w14:paraId="0CA156D8">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项目现场勘察</w:t>
            </w:r>
          </w:p>
        </w:tc>
        <w:tc>
          <w:tcPr>
            <w:tcW w:w="5106" w:type="dxa"/>
            <w:gridSpan w:val="2"/>
            <w:vAlign w:val="center"/>
          </w:tcPr>
          <w:p w14:paraId="3375BC01">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不组织</w:t>
            </w:r>
          </w:p>
        </w:tc>
      </w:tr>
      <w:tr w14:paraId="7976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02" w:type="dxa"/>
            <w:gridSpan w:val="2"/>
            <w:vAlign w:val="center"/>
          </w:tcPr>
          <w:p w14:paraId="0471CD06">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w:t>
            </w:r>
          </w:p>
        </w:tc>
        <w:tc>
          <w:tcPr>
            <w:tcW w:w="2409" w:type="dxa"/>
            <w:vAlign w:val="center"/>
          </w:tcPr>
          <w:p w14:paraId="3C5AA0F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样品</w:t>
            </w:r>
          </w:p>
        </w:tc>
        <w:tc>
          <w:tcPr>
            <w:tcW w:w="5106" w:type="dxa"/>
            <w:gridSpan w:val="2"/>
            <w:vAlign w:val="center"/>
          </w:tcPr>
          <w:p w14:paraId="4DED6BE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不要求提供</w:t>
            </w:r>
          </w:p>
        </w:tc>
      </w:tr>
      <w:tr w14:paraId="1723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02" w:type="dxa"/>
            <w:gridSpan w:val="2"/>
            <w:vMerge w:val="restart"/>
            <w:vAlign w:val="center"/>
          </w:tcPr>
          <w:p w14:paraId="661F49D6">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w:t>
            </w:r>
          </w:p>
        </w:tc>
        <w:tc>
          <w:tcPr>
            <w:tcW w:w="2409" w:type="dxa"/>
            <w:vAlign w:val="center"/>
          </w:tcPr>
          <w:p w14:paraId="24753572">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联合体投标</w:t>
            </w:r>
          </w:p>
        </w:tc>
        <w:tc>
          <w:tcPr>
            <w:tcW w:w="5106" w:type="dxa"/>
            <w:gridSpan w:val="2"/>
            <w:vAlign w:val="center"/>
          </w:tcPr>
          <w:p w14:paraId="10E51D8E">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不接受</w:t>
            </w:r>
          </w:p>
          <w:p w14:paraId="288C2010">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□接受</w:t>
            </w:r>
          </w:p>
        </w:tc>
      </w:tr>
      <w:tr w14:paraId="7626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02" w:type="dxa"/>
            <w:gridSpan w:val="2"/>
            <w:vMerge w:val="continue"/>
            <w:vAlign w:val="center"/>
          </w:tcPr>
          <w:p w14:paraId="00813B7E">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Align w:val="center"/>
          </w:tcPr>
          <w:p w14:paraId="0348C580">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分包</w:t>
            </w:r>
          </w:p>
        </w:tc>
        <w:tc>
          <w:tcPr>
            <w:tcW w:w="5106" w:type="dxa"/>
            <w:gridSpan w:val="2"/>
            <w:vAlign w:val="center"/>
          </w:tcPr>
          <w:p w14:paraId="12A6AFC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不接受</w:t>
            </w:r>
          </w:p>
          <w:p w14:paraId="374A23D3">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□接受：分包要求详见第六章项目采购需求</w:t>
            </w:r>
          </w:p>
        </w:tc>
      </w:tr>
      <w:tr w14:paraId="6769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restart"/>
            <w:vAlign w:val="center"/>
          </w:tcPr>
          <w:p w14:paraId="2F626959">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w:t>
            </w:r>
          </w:p>
        </w:tc>
        <w:tc>
          <w:tcPr>
            <w:tcW w:w="2409" w:type="dxa"/>
            <w:vMerge w:val="restart"/>
            <w:vAlign w:val="center"/>
          </w:tcPr>
          <w:p w14:paraId="1C9A0FBF">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采购进口产品</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不涉及</w:t>
            </w:r>
            <w:r>
              <w:rPr>
                <w:rFonts w:hint="eastAsia" w:ascii="宋体" w:hAnsi="宋体" w:eastAsia="宋体" w:cs="宋体"/>
                <w:color w:val="000000" w:themeColor="text1"/>
                <w:highlight w:val="none"/>
                <w:lang w:eastAsia="zh-CN"/>
                <w14:textFill>
                  <w14:solidFill>
                    <w14:schemeClr w14:val="tx1"/>
                  </w14:solidFill>
                </w14:textFill>
              </w:rPr>
              <w:t>）</w:t>
            </w:r>
          </w:p>
        </w:tc>
        <w:tc>
          <w:tcPr>
            <w:tcW w:w="5106" w:type="dxa"/>
            <w:gridSpan w:val="2"/>
            <w:vAlign w:val="center"/>
          </w:tcPr>
          <w:p w14:paraId="0C83C75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□本采购项目拒绝进口产品参加投标</w:t>
            </w:r>
          </w:p>
        </w:tc>
      </w:tr>
      <w:tr w14:paraId="58CF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59EABEF0">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Merge w:val="continue"/>
            <w:vAlign w:val="center"/>
          </w:tcPr>
          <w:p w14:paraId="7FDE10AC">
            <w:pPr>
              <w:pStyle w:val="12"/>
              <w:jc w:val="left"/>
              <w:rPr>
                <w:rFonts w:hint="eastAsia" w:ascii="宋体" w:hAnsi="宋体" w:eastAsia="宋体" w:cs="宋体"/>
                <w:color w:val="000000" w:themeColor="text1"/>
                <w:highlight w:val="none"/>
                <w14:textFill>
                  <w14:solidFill>
                    <w14:schemeClr w14:val="tx1"/>
                  </w14:solidFill>
                </w14:textFill>
              </w:rPr>
            </w:pPr>
          </w:p>
        </w:tc>
        <w:tc>
          <w:tcPr>
            <w:tcW w:w="5106" w:type="dxa"/>
            <w:gridSpan w:val="2"/>
            <w:vAlign w:val="center"/>
          </w:tcPr>
          <w:p w14:paraId="13E9D30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□本采购项目已经财政部审核同意购买的进口产品为：______________</w:t>
            </w:r>
          </w:p>
        </w:tc>
      </w:tr>
      <w:tr w14:paraId="2237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restart"/>
            <w:vAlign w:val="center"/>
          </w:tcPr>
          <w:p w14:paraId="588FC51E">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p>
        </w:tc>
        <w:tc>
          <w:tcPr>
            <w:tcW w:w="2409" w:type="dxa"/>
            <w:vMerge w:val="restart"/>
            <w:vAlign w:val="center"/>
          </w:tcPr>
          <w:p w14:paraId="7F3E4ADF">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政府采购强制采购：节能产品</w:t>
            </w:r>
          </w:p>
        </w:tc>
        <w:tc>
          <w:tcPr>
            <w:tcW w:w="5106" w:type="dxa"/>
            <w:gridSpan w:val="2"/>
            <w:vAlign w:val="center"/>
          </w:tcPr>
          <w:p w14:paraId="7B86BC5E">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否</w:t>
            </w:r>
          </w:p>
        </w:tc>
      </w:tr>
      <w:tr w14:paraId="748B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30231670">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Merge w:val="continue"/>
            <w:vAlign w:val="center"/>
          </w:tcPr>
          <w:p w14:paraId="33D47E28">
            <w:pPr>
              <w:pStyle w:val="12"/>
              <w:jc w:val="left"/>
              <w:rPr>
                <w:rFonts w:hint="eastAsia" w:ascii="宋体" w:hAnsi="宋体" w:eastAsia="宋体" w:cs="宋体"/>
                <w:color w:val="000000" w:themeColor="text1"/>
                <w:highlight w:val="none"/>
                <w14:textFill>
                  <w14:solidFill>
                    <w14:schemeClr w14:val="tx1"/>
                  </w14:solidFill>
                </w14:textFill>
              </w:rPr>
            </w:pPr>
          </w:p>
        </w:tc>
        <w:tc>
          <w:tcPr>
            <w:tcW w:w="5106" w:type="dxa"/>
            <w:gridSpan w:val="2"/>
            <w:vAlign w:val="center"/>
          </w:tcPr>
          <w:p w14:paraId="42BD057C">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□是，采购《节能产品政府采购清单》(第____期)内的产品</w:t>
            </w:r>
          </w:p>
        </w:tc>
      </w:tr>
      <w:tr w14:paraId="04DE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4F80D1A3">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Merge w:val="restart"/>
            <w:vAlign w:val="center"/>
          </w:tcPr>
          <w:p w14:paraId="7294914B">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政府采购强制采购：信息安全认证</w:t>
            </w:r>
          </w:p>
        </w:tc>
        <w:tc>
          <w:tcPr>
            <w:tcW w:w="5106" w:type="dxa"/>
            <w:gridSpan w:val="2"/>
            <w:vAlign w:val="center"/>
          </w:tcPr>
          <w:p w14:paraId="2CA7862F">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否</w:t>
            </w:r>
          </w:p>
        </w:tc>
      </w:tr>
      <w:tr w14:paraId="553E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gridSpan w:val="2"/>
            <w:vMerge w:val="continue"/>
            <w:vAlign w:val="center"/>
          </w:tcPr>
          <w:p w14:paraId="3ACA4E3E">
            <w:pPr>
              <w:pStyle w:val="12"/>
              <w:jc w:val="center"/>
              <w:rPr>
                <w:rFonts w:hint="eastAsia" w:ascii="宋体" w:hAnsi="宋体" w:eastAsia="宋体" w:cs="宋体"/>
                <w:color w:val="000000" w:themeColor="text1"/>
                <w:highlight w:val="none"/>
                <w14:textFill>
                  <w14:solidFill>
                    <w14:schemeClr w14:val="tx1"/>
                  </w14:solidFill>
                </w14:textFill>
              </w:rPr>
            </w:pPr>
          </w:p>
        </w:tc>
        <w:tc>
          <w:tcPr>
            <w:tcW w:w="2409" w:type="dxa"/>
            <w:vMerge w:val="continue"/>
            <w:vAlign w:val="center"/>
          </w:tcPr>
          <w:p w14:paraId="5792C3FE">
            <w:pPr>
              <w:pStyle w:val="12"/>
              <w:jc w:val="center"/>
              <w:rPr>
                <w:rFonts w:hint="eastAsia" w:ascii="宋体" w:hAnsi="宋体" w:eastAsia="宋体" w:cs="宋体"/>
                <w:color w:val="000000" w:themeColor="text1"/>
                <w:highlight w:val="none"/>
                <w14:textFill>
                  <w14:solidFill>
                    <w14:schemeClr w14:val="tx1"/>
                  </w14:solidFill>
                </w14:textFill>
              </w:rPr>
            </w:pPr>
          </w:p>
        </w:tc>
        <w:tc>
          <w:tcPr>
            <w:tcW w:w="5106" w:type="dxa"/>
            <w:gridSpan w:val="2"/>
            <w:vAlign w:val="center"/>
          </w:tcPr>
          <w:p w14:paraId="7627536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□是</w:t>
            </w:r>
          </w:p>
        </w:tc>
      </w:tr>
      <w:tr w14:paraId="538B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932" w:hRule="atLeast"/>
          <w:jc w:val="center"/>
        </w:trPr>
        <w:tc>
          <w:tcPr>
            <w:tcW w:w="1101" w:type="dxa"/>
            <w:vMerge w:val="restart"/>
            <w:vAlign w:val="center"/>
          </w:tcPr>
          <w:p w14:paraId="394FD6F1">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w:t>
            </w:r>
          </w:p>
        </w:tc>
        <w:tc>
          <w:tcPr>
            <w:tcW w:w="2410" w:type="dxa"/>
            <w:gridSpan w:val="2"/>
            <w:vAlign w:val="center"/>
          </w:tcPr>
          <w:p w14:paraId="547181BA">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政府采购优先采购：节能产品(非强制类)</w:t>
            </w:r>
          </w:p>
        </w:tc>
        <w:tc>
          <w:tcPr>
            <w:tcW w:w="5105" w:type="dxa"/>
            <w:vAlign w:val="center"/>
          </w:tcPr>
          <w:p w14:paraId="4E024C82">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w:t>
            </w:r>
          </w:p>
          <w:p w14:paraId="416A0A71">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□对列入最新一期节能清单(非强制类)的产品在评审时予以加分，每项加</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分(最低评标价法不适用)</w:t>
            </w:r>
          </w:p>
          <w:p w14:paraId="7B27D8F9">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□对列入最新一期节能清单(非强制类)的产品在评审时予以价格扣除，用扣除后的价格参与评审，本项目的扣除比例为：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w:t>
            </w:r>
          </w:p>
          <w:p w14:paraId="75464F13">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☑本次项目不适用</w:t>
            </w:r>
          </w:p>
        </w:tc>
      </w:tr>
      <w:tr w14:paraId="7296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945" w:hRule="atLeast"/>
          <w:jc w:val="center"/>
        </w:trPr>
        <w:tc>
          <w:tcPr>
            <w:tcW w:w="1101" w:type="dxa"/>
            <w:vMerge w:val="continue"/>
            <w:vAlign w:val="center"/>
          </w:tcPr>
          <w:p w14:paraId="3E76F290">
            <w:pPr>
              <w:pStyle w:val="12"/>
              <w:jc w:val="center"/>
              <w:rPr>
                <w:rFonts w:hint="eastAsia" w:ascii="宋体" w:hAnsi="宋体" w:eastAsia="宋体" w:cs="宋体"/>
                <w:color w:val="000000" w:themeColor="text1"/>
                <w:highlight w:val="none"/>
                <w14:textFill>
                  <w14:solidFill>
                    <w14:schemeClr w14:val="tx1"/>
                  </w14:solidFill>
                </w14:textFill>
              </w:rPr>
            </w:pPr>
          </w:p>
        </w:tc>
        <w:tc>
          <w:tcPr>
            <w:tcW w:w="2410" w:type="dxa"/>
            <w:gridSpan w:val="2"/>
            <w:vAlign w:val="center"/>
          </w:tcPr>
          <w:p w14:paraId="1A136D6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政府采购优先采购：环境标志产品</w:t>
            </w:r>
          </w:p>
        </w:tc>
        <w:tc>
          <w:tcPr>
            <w:tcW w:w="5105" w:type="dxa"/>
            <w:vAlign w:val="center"/>
          </w:tcPr>
          <w:p w14:paraId="0E60ADFB">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w:t>
            </w:r>
          </w:p>
          <w:p w14:paraId="54D4E070">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□对列入最新一期环境标志产品清单(非强制类)的产品在评审时予以加分，每项加</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分(最低评标价法不适用)</w:t>
            </w:r>
          </w:p>
          <w:p w14:paraId="42258E89">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□对列入最新一期环境标志产品清单(非强制类)的产品在评审时予以价格扣除，用扣除后的价格参与评审，本项目的扣除比例为：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w:t>
            </w:r>
          </w:p>
          <w:p w14:paraId="08169FA9">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☑本次项目不适用</w:t>
            </w:r>
          </w:p>
        </w:tc>
      </w:tr>
      <w:tr w14:paraId="209C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016" w:hRule="atLeast"/>
          <w:jc w:val="center"/>
        </w:trPr>
        <w:tc>
          <w:tcPr>
            <w:tcW w:w="1101" w:type="dxa"/>
            <w:vMerge w:val="restart"/>
            <w:vAlign w:val="center"/>
          </w:tcPr>
          <w:p w14:paraId="3946C76C">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w:t>
            </w:r>
          </w:p>
        </w:tc>
        <w:tc>
          <w:tcPr>
            <w:tcW w:w="2410" w:type="dxa"/>
            <w:gridSpan w:val="2"/>
            <w:vAlign w:val="center"/>
          </w:tcPr>
          <w:p w14:paraId="5C95D0E4">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支持中小企业发展</w:t>
            </w:r>
          </w:p>
        </w:tc>
        <w:tc>
          <w:tcPr>
            <w:tcW w:w="5105" w:type="dxa"/>
            <w:vAlign w:val="center"/>
          </w:tcPr>
          <w:p w14:paraId="1757CF6F">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sym w:font="Wingdings 2" w:char="00A3"/>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专门面向中小企业采购项目</w:t>
            </w:r>
          </w:p>
          <w:p w14:paraId="05FAADF8">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sym w:font="Wingdings 2" w:char="0052"/>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非专门面向中小企业采购项目(价格扣除)：</w:t>
            </w:r>
          </w:p>
          <w:p w14:paraId="1D264409">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①对小型和微型企业产品的价格给予</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%的扣除，用扣除后的价格参与评审。本项目的扣除比例为：小型企业扣除</w:t>
            </w:r>
            <w:r>
              <w:rPr>
                <w:rFonts w:hint="eastAsia" w:ascii="宋体" w:hAnsi="宋体" w:eastAsia="宋体" w:cs="宋体"/>
                <w:b/>
                <w:bCs/>
                <w:color w:val="000000" w:themeColor="text1"/>
                <w:sz w:val="21"/>
                <w:szCs w:val="21"/>
                <w:highlight w:val="none"/>
                <w:u w:val="single"/>
                <w:shd w:val="clear" w:color="auto" w:fill="auto"/>
                <w:lang w:val="en-US" w:eastAsia="zh-CN"/>
                <w14:textFill>
                  <w14:solidFill>
                    <w14:schemeClr w14:val="tx1"/>
                  </w14:solidFill>
                </w14:textFill>
              </w:rPr>
              <w:t xml:space="preserve"> 10 </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%，微型企业扣除</w:t>
            </w:r>
            <w:r>
              <w:rPr>
                <w:rFonts w:hint="eastAsia" w:ascii="宋体" w:hAnsi="宋体" w:eastAsia="宋体" w:cs="宋体"/>
                <w:b/>
                <w:bCs/>
                <w:color w:val="000000" w:themeColor="text1"/>
                <w:sz w:val="21"/>
                <w:szCs w:val="21"/>
                <w:highlight w:val="none"/>
                <w:u w:val="single"/>
                <w:shd w:val="clear" w:color="auto" w:fill="auto"/>
                <w:lang w:val="en-US" w:eastAsia="zh-CN"/>
                <w14:textFill>
                  <w14:solidFill>
                    <w14:schemeClr w14:val="tx1"/>
                  </w14:solidFill>
                </w14:textFill>
              </w:rPr>
              <w:t xml:space="preserve"> 10 </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14:paraId="4EC6F3C8">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②本项目接受联合体投标的，若小型和微型企业的协议合同金额占到联合体协议合同总金额30%以上的，可给予联合体</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4</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%的扣除，用扣除后的价格参与评审。本项目的扣除比例为：</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4</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14:paraId="7A67B96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□非专门面向中小企业采购项目(其他优惠)：</w:t>
            </w:r>
          </w:p>
        </w:tc>
      </w:tr>
      <w:tr w14:paraId="3C3D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888" w:hRule="atLeast"/>
          <w:jc w:val="center"/>
        </w:trPr>
        <w:tc>
          <w:tcPr>
            <w:tcW w:w="1101" w:type="dxa"/>
            <w:vMerge w:val="continue"/>
            <w:vAlign w:val="center"/>
          </w:tcPr>
          <w:p w14:paraId="17E80AA1">
            <w:pPr>
              <w:pStyle w:val="12"/>
              <w:jc w:val="center"/>
              <w:rPr>
                <w:rFonts w:hint="eastAsia" w:ascii="宋体" w:hAnsi="宋体" w:eastAsia="宋体" w:cs="宋体"/>
                <w:color w:val="000000" w:themeColor="text1"/>
                <w:highlight w:val="none"/>
                <w14:textFill>
                  <w14:solidFill>
                    <w14:schemeClr w14:val="tx1"/>
                  </w14:solidFill>
                </w14:textFill>
              </w:rPr>
            </w:pPr>
          </w:p>
        </w:tc>
        <w:tc>
          <w:tcPr>
            <w:tcW w:w="2410" w:type="dxa"/>
            <w:gridSpan w:val="2"/>
            <w:vAlign w:val="center"/>
          </w:tcPr>
          <w:p w14:paraId="2B10FFC7">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支持监狱企业发展</w:t>
            </w:r>
          </w:p>
        </w:tc>
        <w:tc>
          <w:tcPr>
            <w:tcW w:w="5105" w:type="dxa"/>
            <w:vAlign w:val="center"/>
          </w:tcPr>
          <w:p w14:paraId="622E86F9">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□专门面向监狱企业采购项目</w:t>
            </w:r>
          </w:p>
          <w:p w14:paraId="0609C547">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sym w:font="Wingdings 2" w:char="0052"/>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非专门面向监狱采购项目(价格扣除)：监狱企业可视同小微企业在价格评审时给予</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%的扣除，用扣除后的价格参与评审。本项目的扣除比例为：扣除</w:t>
            </w:r>
            <w:r>
              <w:rPr>
                <w:rFonts w:hint="eastAsia" w:ascii="宋体" w:hAnsi="宋体" w:eastAsia="宋体" w:cs="宋体"/>
                <w:b/>
                <w:bCs/>
                <w:color w:val="000000" w:themeColor="text1"/>
                <w:sz w:val="21"/>
                <w:szCs w:val="21"/>
                <w:highlight w:val="none"/>
                <w:u w:val="single"/>
                <w:shd w:val="clear" w:color="auto" w:fill="auto"/>
                <w:lang w:val="en-US" w:eastAsia="zh-CN"/>
                <w14:textFill>
                  <w14:solidFill>
                    <w14:schemeClr w14:val="tx1"/>
                  </w14:solidFill>
                </w14:textFill>
              </w:rPr>
              <w:t xml:space="preserve"> 10 </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14:paraId="1D844FFA">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□非专门面向监狱采购项目(其他优惠)：</w:t>
            </w:r>
          </w:p>
        </w:tc>
      </w:tr>
      <w:tr w14:paraId="4A3D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1101" w:type="dxa"/>
            <w:vMerge w:val="continue"/>
            <w:vAlign w:val="center"/>
          </w:tcPr>
          <w:p w14:paraId="1169EE6B">
            <w:pPr>
              <w:pStyle w:val="12"/>
              <w:jc w:val="center"/>
              <w:rPr>
                <w:rFonts w:hint="eastAsia" w:ascii="宋体" w:hAnsi="宋体" w:eastAsia="宋体" w:cs="宋体"/>
                <w:color w:val="000000" w:themeColor="text1"/>
                <w:highlight w:val="none"/>
                <w14:textFill>
                  <w14:solidFill>
                    <w14:schemeClr w14:val="tx1"/>
                  </w14:solidFill>
                </w14:textFill>
              </w:rPr>
            </w:pPr>
          </w:p>
        </w:tc>
        <w:tc>
          <w:tcPr>
            <w:tcW w:w="2410" w:type="dxa"/>
            <w:gridSpan w:val="2"/>
            <w:vAlign w:val="center"/>
          </w:tcPr>
          <w:p w14:paraId="0B10AF41">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残疾人就业企业</w:t>
            </w:r>
          </w:p>
        </w:tc>
        <w:tc>
          <w:tcPr>
            <w:tcW w:w="5105" w:type="dxa"/>
            <w:vAlign w:val="center"/>
          </w:tcPr>
          <w:p w14:paraId="6FB24C40">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□专门面向残疾人就业采购项目</w:t>
            </w:r>
          </w:p>
          <w:p w14:paraId="064D559D">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sym w:font="Wingdings 2" w:char="0052"/>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非专门面向残疾人就业采购项目(价格扣除)：根据《关于促进残疾人就业政府采购政策的通知》（财库〔2017〕141号），残疾人福利性单位视同小型、微型企业，用扣除后的价格参与评审，本项目的扣除比例为：</w:t>
            </w:r>
            <w:r>
              <w:rPr>
                <w:rFonts w:hint="eastAsia" w:ascii="宋体" w:hAnsi="宋体" w:eastAsia="宋体" w:cs="宋体"/>
                <w:b/>
                <w:bCs/>
                <w:color w:val="000000" w:themeColor="text1"/>
                <w:sz w:val="21"/>
                <w:szCs w:val="21"/>
                <w:highlight w:val="none"/>
                <w:u w:val="single"/>
                <w:shd w:val="clear" w:color="auto" w:fill="auto"/>
                <w:lang w:val="en-US" w:eastAsia="zh-CN"/>
                <w14:textFill>
                  <w14:solidFill>
                    <w14:schemeClr w14:val="tx1"/>
                  </w14:solidFill>
                </w14:textFill>
              </w:rPr>
              <w:t xml:space="preserve"> 10 </w:t>
            </w:r>
            <w:r>
              <w:rPr>
                <w:rFonts w:hint="eastAsia" w:ascii="宋体" w:hAnsi="宋体" w:eastAsia="宋体" w:cs="宋体"/>
                <w:color w:val="000000" w:themeColor="text1"/>
                <w:sz w:val="21"/>
                <w:szCs w:val="21"/>
                <w:highlight w:val="none"/>
                <w:u w:val="singl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p>
          <w:p w14:paraId="099358CA">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残疾人福利性单位属于小型、微型企业的，不重复享受政策。</w:t>
            </w:r>
          </w:p>
          <w:p w14:paraId="2A9A0D79">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□非专门面向残疾人就业采购项目(其他优惠)：______</w:t>
            </w:r>
          </w:p>
        </w:tc>
      </w:tr>
      <w:tr w14:paraId="0F1A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3A5CD33A">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w:t>
            </w:r>
          </w:p>
        </w:tc>
        <w:tc>
          <w:tcPr>
            <w:tcW w:w="2410" w:type="dxa"/>
            <w:gridSpan w:val="2"/>
            <w:vAlign w:val="center"/>
          </w:tcPr>
          <w:p w14:paraId="15157E26">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其他法律法规强制性规定或扶持政策</w:t>
            </w:r>
          </w:p>
        </w:tc>
        <w:tc>
          <w:tcPr>
            <w:tcW w:w="5105" w:type="dxa"/>
            <w:vAlign w:val="center"/>
          </w:tcPr>
          <w:p w14:paraId="35F46B3E">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p>
        </w:tc>
      </w:tr>
      <w:tr w14:paraId="47D8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16E461B1">
            <w:pPr>
              <w:pStyle w:val="12"/>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13</w:t>
            </w:r>
          </w:p>
        </w:tc>
        <w:tc>
          <w:tcPr>
            <w:tcW w:w="2410" w:type="dxa"/>
            <w:gridSpan w:val="2"/>
            <w:vAlign w:val="center"/>
          </w:tcPr>
          <w:p w14:paraId="73E6BD21">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本项目采购标的对应的中小企业划分标准所属行业大类为</w:t>
            </w:r>
          </w:p>
        </w:tc>
        <w:tc>
          <w:tcPr>
            <w:tcW w:w="5105" w:type="dxa"/>
            <w:vAlign w:val="center"/>
          </w:tcPr>
          <w:p w14:paraId="2B657089">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信息传输业</w:t>
            </w:r>
          </w:p>
        </w:tc>
      </w:tr>
      <w:tr w14:paraId="709A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457A69B9">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14</w:t>
            </w:r>
          </w:p>
        </w:tc>
        <w:tc>
          <w:tcPr>
            <w:tcW w:w="2410" w:type="dxa"/>
            <w:gridSpan w:val="2"/>
            <w:vAlign w:val="center"/>
          </w:tcPr>
          <w:p w14:paraId="098D58AA">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投标人须提供的其他资料</w:t>
            </w:r>
          </w:p>
        </w:tc>
        <w:tc>
          <w:tcPr>
            <w:tcW w:w="5105" w:type="dxa"/>
            <w:vAlign w:val="center"/>
          </w:tcPr>
          <w:p w14:paraId="260138A9">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p>
        </w:tc>
      </w:tr>
      <w:tr w14:paraId="256F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57BBFD20">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410" w:type="dxa"/>
            <w:gridSpan w:val="2"/>
            <w:vAlign w:val="center"/>
          </w:tcPr>
          <w:p w14:paraId="70E948ED">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澄清或者修改时间</w:t>
            </w:r>
          </w:p>
        </w:tc>
        <w:tc>
          <w:tcPr>
            <w:tcW w:w="5105" w:type="dxa"/>
            <w:vAlign w:val="center"/>
          </w:tcPr>
          <w:p w14:paraId="131765A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提交响应文件截止时间</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日前。</w:t>
            </w:r>
          </w:p>
        </w:tc>
      </w:tr>
      <w:tr w14:paraId="1B45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36" w:hRule="atLeast"/>
          <w:jc w:val="center"/>
        </w:trPr>
        <w:tc>
          <w:tcPr>
            <w:tcW w:w="1101" w:type="dxa"/>
            <w:vAlign w:val="center"/>
          </w:tcPr>
          <w:p w14:paraId="473A247F">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410" w:type="dxa"/>
            <w:gridSpan w:val="2"/>
            <w:vAlign w:val="center"/>
          </w:tcPr>
          <w:p w14:paraId="26B89988">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提交投标文件的截止时间、地点</w:t>
            </w:r>
          </w:p>
        </w:tc>
        <w:tc>
          <w:tcPr>
            <w:tcW w:w="5105" w:type="dxa"/>
            <w:vAlign w:val="center"/>
          </w:tcPr>
          <w:p w14:paraId="7AC51611">
            <w:pP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时间</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2026年04月29日11</w:t>
            </w:r>
            <w:r>
              <w:rPr>
                <w:rFonts w:hint="eastAsia" w:ascii="宋体" w:hAnsi="宋体" w:eastAsia="宋体" w:cs="宋体"/>
                <w:color w:val="000000" w:themeColor="text1"/>
                <w:sz w:val="21"/>
                <w:szCs w:val="21"/>
                <w:highlight w:val="none"/>
                <w:lang w:eastAsia="zh-CN"/>
                <w14:textFill>
                  <w14:solidFill>
                    <w14:schemeClr w14:val="tx1"/>
                  </w14:solidFill>
                </w14:textFill>
              </w:rPr>
              <w:t>:00</w:t>
            </w:r>
            <w:r>
              <w:rPr>
                <w:rFonts w:hint="eastAsia" w:ascii="宋体" w:hAnsi="宋体" w:eastAsia="宋体" w:cs="宋体"/>
                <w:color w:val="000000" w:themeColor="text1"/>
                <w:sz w:val="21"/>
                <w:szCs w:val="21"/>
                <w:highlight w:val="none"/>
                <w:lang w:val="en-US" w:eastAsia="zh-CN"/>
                <w14:textFill>
                  <w14:solidFill>
                    <w14:schemeClr w14:val="tx1"/>
                  </w14:solidFill>
                </w14:textFill>
              </w:rPr>
              <w:t>（北京时间）</w:t>
            </w:r>
          </w:p>
          <w:p w14:paraId="6FA7BD9D">
            <w:pPr>
              <w:pStyle w:val="1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地点：</w:t>
            </w:r>
            <w:r>
              <w:rPr>
                <w:rFonts w:hint="eastAsia" w:ascii="宋体" w:hAnsi="宋体" w:eastAsia="宋体" w:cs="宋体"/>
                <w:color w:val="000000" w:themeColor="text1"/>
                <w:sz w:val="21"/>
                <w:szCs w:val="21"/>
                <w:highlight w:val="none"/>
                <w14:textFill>
                  <w14:solidFill>
                    <w14:schemeClr w14:val="tx1"/>
                  </w14:solidFill>
                </w14:textFill>
              </w:rPr>
              <w:t>政采云平台（https://www.zcygov.cn/）</w:t>
            </w:r>
          </w:p>
        </w:tc>
      </w:tr>
      <w:tr w14:paraId="06C3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36" w:hRule="atLeast"/>
          <w:jc w:val="center"/>
        </w:trPr>
        <w:tc>
          <w:tcPr>
            <w:tcW w:w="1101" w:type="dxa"/>
            <w:vAlign w:val="center"/>
          </w:tcPr>
          <w:p w14:paraId="61E63571">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410" w:type="dxa"/>
            <w:gridSpan w:val="2"/>
            <w:vAlign w:val="center"/>
          </w:tcPr>
          <w:p w14:paraId="0940E92E">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开标时间、地点</w:t>
            </w:r>
          </w:p>
        </w:tc>
        <w:tc>
          <w:tcPr>
            <w:tcW w:w="5105" w:type="dxa"/>
            <w:vAlign w:val="center"/>
          </w:tcPr>
          <w:p w14:paraId="74948B9C">
            <w:pPr>
              <w:pStyle w:val="28"/>
              <w:widowControl/>
              <w:spacing w:line="32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b/>
                <w:color w:val="000000" w:themeColor="text1"/>
                <w:kern w:val="2"/>
                <w:sz w:val="21"/>
                <w:szCs w:val="21"/>
                <w:highlight w:val="none"/>
                <w14:textFill>
                  <w14:solidFill>
                    <w14:schemeClr w14:val="tx1"/>
                  </w14:solidFill>
                </w14:textFill>
              </w:rPr>
              <w:t>采用</w:t>
            </w:r>
            <w:r>
              <w:rPr>
                <w:rFonts w:hint="eastAsia" w:ascii="宋体" w:hAnsi="宋体" w:eastAsia="宋体" w:cs="宋体"/>
                <w:b/>
                <w:color w:val="000000" w:themeColor="text1"/>
                <w:sz w:val="21"/>
                <w:szCs w:val="21"/>
                <w:highlight w:val="none"/>
                <w14:textFill>
                  <w14:solidFill>
                    <w14:schemeClr w14:val="tx1"/>
                  </w14:solidFill>
                </w14:textFill>
              </w:rPr>
              <w:t>不见面开标：</w:t>
            </w:r>
          </w:p>
          <w:p w14:paraId="36A08528">
            <w:pPr>
              <w:pStyle w:val="28"/>
              <w:spacing w:line="360" w:lineRule="auto"/>
              <w:ind w:leftChars="-1" w:hanging="2" w:hangingChars="1"/>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响应文件提交时间：</w:t>
            </w:r>
            <w:r>
              <w:rPr>
                <w:rFonts w:hint="eastAsia" w:ascii="宋体" w:hAnsi="宋体" w:eastAsia="宋体" w:cs="宋体"/>
                <w:color w:val="000000" w:themeColor="text1"/>
                <w:kern w:val="2"/>
                <w:sz w:val="21"/>
                <w:szCs w:val="21"/>
                <w:highlight w:val="none"/>
                <w14:textFill>
                  <w14:solidFill>
                    <w14:schemeClr w14:val="tx1"/>
                  </w14:solidFill>
                </w14:textFill>
              </w:rPr>
              <w:t>响应文件提交时间：同投标截止时间</w:t>
            </w:r>
          </w:p>
          <w:p w14:paraId="233E4B4F">
            <w:pPr>
              <w:pStyle w:val="28"/>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开标地点：远程不见面开标大厅</w:t>
            </w:r>
          </w:p>
          <w:p w14:paraId="2CBCFBF0">
            <w:pPr>
              <w:pStyle w:val="28"/>
              <w:spacing w:line="360" w:lineRule="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不见面开标默认解密时长：</w:t>
            </w:r>
            <w:r>
              <w:rPr>
                <w:rFonts w:hint="eastAsia" w:ascii="宋体" w:hAnsi="宋体" w:eastAsia="宋体" w:cs="宋体"/>
                <w:bCs/>
                <w:color w:val="000000" w:themeColor="text1"/>
                <w:kern w:val="2"/>
                <w:sz w:val="21"/>
                <w:szCs w:val="21"/>
                <w:highlight w:val="none"/>
                <w:u w:val="single"/>
                <w14:textFill>
                  <w14:solidFill>
                    <w14:schemeClr w14:val="tx1"/>
                  </w14:solidFill>
                </w14:textFill>
              </w:rPr>
              <w:t>30分钟</w:t>
            </w:r>
          </w:p>
          <w:p w14:paraId="4AF7A827">
            <w:pPr>
              <w:pStyle w:val="28"/>
              <w:spacing w:line="360" w:lineRule="auto"/>
              <w:rPr>
                <w:rFonts w:hint="eastAsia" w:ascii="宋体" w:hAnsi="宋体" w:eastAsia="宋体" w:cs="宋体"/>
                <w:color w:val="000000" w:themeColor="text1"/>
                <w:kern w:val="2"/>
                <w:sz w:val="21"/>
                <w:szCs w:val="21"/>
                <w:highlight w:val="none"/>
                <w:u w:val="singl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关于能否延长解密时间的约定：</w:t>
            </w:r>
            <w:r>
              <w:rPr>
                <w:rFonts w:hint="eastAsia" w:ascii="宋体" w:hAnsi="宋体" w:eastAsia="宋体" w:cs="宋体"/>
                <w:color w:val="000000" w:themeColor="text1"/>
                <w:kern w:val="2"/>
                <w:sz w:val="21"/>
                <w:szCs w:val="21"/>
                <w:highlight w:val="none"/>
                <w:u w:val="single"/>
                <w14:textFill>
                  <w14:solidFill>
                    <w14:schemeClr w14:val="tx1"/>
                  </w14:solidFill>
                </w14:textFill>
              </w:rPr>
              <w:t>开标现场若发现默认解密时长不足，由采购人决定是否延长解密时长。</w:t>
            </w:r>
          </w:p>
          <w:p w14:paraId="21EED691">
            <w:pPr>
              <w:pStyle w:val="28"/>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b/>
                <w:color w:val="000000" w:themeColor="text1"/>
                <w:kern w:val="2"/>
                <w:sz w:val="21"/>
                <w:szCs w:val="21"/>
                <w:highlight w:val="none"/>
                <w14:textFill>
                  <w14:solidFill>
                    <w14:schemeClr w14:val="tx1"/>
                  </w14:solidFill>
                </w14:textFill>
              </w:rPr>
              <w:t>采用</w:t>
            </w:r>
            <w:r>
              <w:rPr>
                <w:rFonts w:hint="eastAsia" w:ascii="宋体" w:hAnsi="宋体" w:eastAsia="宋体" w:cs="宋体"/>
                <w:b/>
                <w:color w:val="000000" w:themeColor="text1"/>
                <w:sz w:val="21"/>
                <w:szCs w:val="21"/>
                <w:highlight w:val="none"/>
                <w14:textFill>
                  <w14:solidFill>
                    <w14:schemeClr w14:val="tx1"/>
                  </w14:solidFill>
                </w14:textFill>
              </w:rPr>
              <w:t>见面开标</w:t>
            </w:r>
          </w:p>
          <w:p w14:paraId="515BF70A">
            <w:pPr>
              <w:pStyle w:val="28"/>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响应文件提交及开启时间：</w:t>
            </w:r>
          </w:p>
          <w:p w14:paraId="539A88C2">
            <w:pPr>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响应文件开启地点：</w:t>
            </w:r>
          </w:p>
        </w:tc>
      </w:tr>
      <w:tr w14:paraId="73E4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1101" w:type="dxa"/>
            <w:vAlign w:val="center"/>
          </w:tcPr>
          <w:p w14:paraId="465155F8">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410" w:type="dxa"/>
            <w:gridSpan w:val="2"/>
            <w:vAlign w:val="center"/>
          </w:tcPr>
          <w:p w14:paraId="20E9297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其他唱标内容</w:t>
            </w:r>
          </w:p>
        </w:tc>
        <w:tc>
          <w:tcPr>
            <w:tcW w:w="5105" w:type="dxa"/>
            <w:vAlign w:val="center"/>
          </w:tcPr>
          <w:p w14:paraId="3ADF26E9">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w:t>
            </w:r>
          </w:p>
        </w:tc>
      </w:tr>
      <w:tr w14:paraId="0B67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539" w:hRule="atLeast"/>
          <w:jc w:val="center"/>
        </w:trPr>
        <w:tc>
          <w:tcPr>
            <w:tcW w:w="1101" w:type="dxa"/>
            <w:vAlign w:val="center"/>
          </w:tcPr>
          <w:p w14:paraId="037BC50A">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9</w:t>
            </w:r>
          </w:p>
        </w:tc>
        <w:tc>
          <w:tcPr>
            <w:tcW w:w="2410" w:type="dxa"/>
            <w:gridSpan w:val="2"/>
            <w:vAlign w:val="center"/>
          </w:tcPr>
          <w:p w14:paraId="3F74D4AA">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投标保证金</w:t>
            </w:r>
          </w:p>
        </w:tc>
        <w:tc>
          <w:tcPr>
            <w:tcW w:w="5105" w:type="dxa"/>
            <w:vAlign w:val="center"/>
          </w:tcPr>
          <w:p w14:paraId="787CB7AC">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□不要求提供</w:t>
            </w:r>
          </w:p>
          <w:p w14:paraId="08BF9200">
            <w:pPr>
              <w:pStyle w:val="12"/>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sym w:font="Wingdings 2" w:char="0052"/>
            </w:r>
            <w:r>
              <w:rPr>
                <w:rFonts w:hint="eastAsia" w:ascii="宋体" w:hAnsi="宋体" w:eastAsia="宋体" w:cs="宋体"/>
                <w:b/>
                <w:bCs/>
                <w:color w:val="000000" w:themeColor="text1"/>
                <w:highlight w:val="none"/>
                <w14:textFill>
                  <w14:solidFill>
                    <w14:schemeClr w14:val="tx1"/>
                  </w14:solidFill>
                </w14:textFill>
              </w:rPr>
              <w:t>要求提供，数额不得超过采购项目预算金额的</w:t>
            </w:r>
            <w:r>
              <w:rPr>
                <w:rFonts w:hint="eastAsia" w:ascii="宋体" w:hAnsi="宋体" w:eastAsia="宋体" w:cs="宋体"/>
                <w:b/>
                <w:bCs/>
                <w:color w:val="000000" w:themeColor="text1"/>
                <w:highlight w:val="none"/>
                <w:lang w:val="en-US" w:eastAsia="zh-CN"/>
                <w14:textFill>
                  <w14:solidFill>
                    <w14:schemeClr w14:val="tx1"/>
                  </w14:solidFill>
                </w14:textFill>
              </w:rPr>
              <w:t>1</w:t>
            </w:r>
            <w:r>
              <w:rPr>
                <w:rFonts w:hint="eastAsia" w:ascii="宋体" w:hAnsi="宋体" w:eastAsia="宋体" w:cs="宋体"/>
                <w:b/>
                <w:bCs/>
                <w:color w:val="000000" w:themeColor="text1"/>
                <w:highlight w:val="none"/>
                <w14:textFill>
                  <w14:solidFill>
                    <w14:schemeClr w14:val="tx1"/>
                  </w14:solidFill>
                </w14:textFill>
              </w:rPr>
              <w:t>%，本项目的投标保证金为人民币</w:t>
            </w:r>
            <w:r>
              <w:rPr>
                <w:rFonts w:hint="eastAsia" w:hAnsi="宋体" w:eastAsia="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lang w:val="en-US" w:eastAsia="zh-CN"/>
                <w14:textFill>
                  <w14:solidFill>
                    <w14:schemeClr w14:val="tx1"/>
                  </w14:solidFill>
                </w14:textFill>
              </w:rPr>
              <w:t>0000</w:t>
            </w:r>
            <w:r>
              <w:rPr>
                <w:rFonts w:hint="eastAsia" w:ascii="宋体" w:hAnsi="宋体" w:eastAsia="宋体" w:cs="宋体"/>
                <w:b/>
                <w:bCs/>
                <w:color w:val="000000" w:themeColor="text1"/>
                <w:highlight w:val="none"/>
                <w14:textFill>
                  <w14:solidFill>
                    <w14:schemeClr w14:val="tx1"/>
                  </w14:solidFill>
                </w14:textFill>
              </w:rPr>
              <w:t>元</w:t>
            </w:r>
          </w:p>
          <w:p w14:paraId="6AFAE576">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提交方式为从供应商基本账户以支票、汇票、本票、网上银行</w:t>
            </w:r>
            <w:r>
              <w:rPr>
                <w:rFonts w:hint="eastAsia" w:ascii="宋体" w:hAnsi="宋体" w:eastAsia="宋体" w:cs="宋体"/>
                <w:color w:val="000000" w:themeColor="text1"/>
                <w:highlight w:val="none"/>
                <w:lang w:eastAsia="zh-CN"/>
                <w14:textFill>
                  <w14:solidFill>
                    <w14:schemeClr w14:val="tx1"/>
                  </w14:solidFill>
                </w14:textFill>
              </w:rPr>
              <w:t>、政采云电子保函</w:t>
            </w:r>
            <w:r>
              <w:rPr>
                <w:rFonts w:hint="eastAsia" w:ascii="宋体" w:hAnsi="宋体" w:eastAsia="宋体" w:cs="宋体"/>
                <w:color w:val="000000" w:themeColor="text1"/>
                <w:highlight w:val="none"/>
                <w14:textFill>
                  <w14:solidFill>
                    <w14:schemeClr w14:val="tx1"/>
                  </w14:solidFill>
                </w14:textFill>
              </w:rPr>
              <w:t>形式汇至投标保证金账户</w:t>
            </w:r>
            <w:r>
              <w:rPr>
                <w:rFonts w:hint="eastAsia" w:ascii="宋体" w:hAnsi="宋体" w:eastAsia="宋体" w:cs="宋体"/>
                <w:color w:val="000000" w:themeColor="text1"/>
                <w:highlight w:val="none"/>
                <w:lang w:eastAsia="zh-CN"/>
                <w14:textFill>
                  <w14:solidFill>
                    <w14:schemeClr w14:val="tx1"/>
                  </w14:solidFill>
                </w14:textFill>
              </w:rPr>
              <w:t>。投标保证金有效期：投标截止时间后90日历日。</w:t>
            </w:r>
          </w:p>
          <w:p w14:paraId="6535BB10">
            <w:pPr>
              <w:pStyle w:val="12"/>
              <w:jc w:val="left"/>
              <w:rPr>
                <w:rFonts w:hint="eastAsia" w:ascii="Times New Roman" w:hAnsi="Times New Roman" w:cs="Times New Roman"/>
                <w:b/>
                <w:bCs/>
                <w:color w:val="000000" w:themeColor="text1"/>
                <w:highlight w:val="none"/>
                <w14:textFill>
                  <w14:solidFill>
                    <w14:schemeClr w14:val="tx1"/>
                  </w14:solidFill>
                </w14:textFill>
              </w:rPr>
            </w:pPr>
            <w:r>
              <w:rPr>
                <w:rFonts w:hint="eastAsia" w:ascii="Times New Roman" w:hAnsi="Times New Roman" w:cs="Times New Roman"/>
                <w:b/>
                <w:bCs/>
                <w:color w:val="000000" w:themeColor="text1"/>
                <w:highlight w:val="none"/>
                <w14:textFill>
                  <w14:solidFill>
                    <w14:schemeClr w14:val="tx1"/>
                  </w14:solidFill>
                </w14:textFill>
              </w:rPr>
              <w:t xml:space="preserve">收款单位：中国远东国际招标有限公司  </w:t>
            </w:r>
          </w:p>
          <w:p w14:paraId="7E211651">
            <w:pPr>
              <w:pStyle w:val="12"/>
              <w:jc w:val="left"/>
              <w:rPr>
                <w:rFonts w:hint="eastAsia" w:ascii="Times New Roman" w:hAnsi="Times New Roman" w:cs="Times New Roman"/>
                <w:b/>
                <w:bCs/>
                <w:color w:val="000000" w:themeColor="text1"/>
                <w:highlight w:val="none"/>
                <w14:textFill>
                  <w14:solidFill>
                    <w14:schemeClr w14:val="tx1"/>
                  </w14:solidFill>
                </w14:textFill>
              </w:rPr>
            </w:pPr>
            <w:r>
              <w:rPr>
                <w:rFonts w:hint="eastAsia" w:ascii="Times New Roman" w:hAnsi="Times New Roman" w:cs="Times New Roman"/>
                <w:b/>
                <w:bCs/>
                <w:color w:val="000000" w:themeColor="text1"/>
                <w:highlight w:val="none"/>
                <w14:textFill>
                  <w14:solidFill>
                    <w14:schemeClr w14:val="tx1"/>
                  </w14:solidFill>
                </w14:textFill>
              </w:rPr>
              <w:t>开户银行：招商银行北京分行营业部</w:t>
            </w:r>
          </w:p>
          <w:p w14:paraId="3D7CB2A2">
            <w:pPr>
              <w:pStyle w:val="12"/>
              <w:jc w:val="left"/>
              <w:rPr>
                <w:rFonts w:hint="eastAsia" w:ascii="Times New Roman" w:hAnsi="Times New Roman" w:cs="Times New Roman"/>
                <w:b/>
                <w:bCs/>
                <w:color w:val="000000" w:themeColor="text1"/>
                <w:highlight w:val="none"/>
                <w14:textFill>
                  <w14:solidFill>
                    <w14:schemeClr w14:val="tx1"/>
                  </w14:solidFill>
                </w14:textFill>
              </w:rPr>
            </w:pPr>
            <w:r>
              <w:rPr>
                <w:rFonts w:hint="eastAsia" w:ascii="Times New Roman" w:hAnsi="Times New Roman" w:cs="Times New Roman"/>
                <w:b/>
                <w:bCs/>
                <w:color w:val="000000" w:themeColor="text1"/>
                <w:highlight w:val="none"/>
                <w14:textFill>
                  <w14:solidFill>
                    <w14:schemeClr w14:val="tx1"/>
                  </w14:solidFill>
                </w14:textFill>
              </w:rPr>
              <w:t>账</w:t>
            </w:r>
            <w:r>
              <w:rPr>
                <w:rFonts w:hint="eastAsia" w:ascii="Times New Roman" w:hAnsi="Times New Roman" w:cs="Times New Roman"/>
                <w:b/>
                <w:bCs/>
                <w:color w:val="000000" w:themeColor="text1"/>
                <w:highlight w:val="none"/>
                <w14:textFill>
                  <w14:solidFill>
                    <w14:schemeClr w14:val="tx1"/>
                  </w14:solidFill>
                </w14:textFill>
              </w:rPr>
              <w:tab/>
            </w:r>
            <w:r>
              <w:rPr>
                <w:rFonts w:hint="eastAsia" w:ascii="Times New Roman" w:hAnsi="Times New Roman" w:cs="Times New Roman"/>
                <w:b/>
                <w:bCs/>
                <w:color w:val="000000" w:themeColor="text1"/>
                <w:highlight w:val="none"/>
                <w14:textFill>
                  <w14:solidFill>
                    <w14:schemeClr w14:val="tx1"/>
                  </w14:solidFill>
                </w14:textFill>
              </w:rPr>
              <w:t xml:space="preserve">   号：1109060237109081715617313</w:t>
            </w:r>
          </w:p>
          <w:p w14:paraId="59781B83">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以电汇方式递交投标保证金须在电汇凭据附言栏中写明采购编号、包号及用途(投标保证金)。</w:t>
            </w:r>
          </w:p>
          <w:p w14:paraId="71A9FE44">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（2）投标保证金必须在投标截止时间（响应文件提交时间）前缴纳至招标公司账户。</w:t>
            </w:r>
          </w:p>
          <w:p w14:paraId="694F7BF0">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（3）政采云电子保函须知</w:t>
            </w:r>
          </w:p>
          <w:p w14:paraId="76B25B34">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①本项目推荐使用政采云电子保函形式缴纳投标保证金，在线完成保函的申请、审核、开票、出函等环节；</w:t>
            </w:r>
          </w:p>
          <w:p w14:paraId="52658372">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②如采用政采云电子保函形式，可按照以下形式进行在线申请，电子保函申请链接（https://jinrong.zcygov.cn/finance/letter/product/detail?id=30&amp;source=41），如遇问题可拨打客服电话：4009039583；</w:t>
            </w:r>
          </w:p>
          <w:p w14:paraId="3971940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③将保函制作到电子投标文件即可。</w:t>
            </w:r>
          </w:p>
        </w:tc>
      </w:tr>
      <w:tr w14:paraId="4AF6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18461E2C">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20</w:t>
            </w:r>
          </w:p>
        </w:tc>
        <w:tc>
          <w:tcPr>
            <w:tcW w:w="2410" w:type="dxa"/>
            <w:gridSpan w:val="2"/>
            <w:vAlign w:val="center"/>
          </w:tcPr>
          <w:p w14:paraId="04320C20">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投标有效期</w:t>
            </w:r>
          </w:p>
        </w:tc>
        <w:tc>
          <w:tcPr>
            <w:tcW w:w="5105" w:type="dxa"/>
            <w:vAlign w:val="center"/>
          </w:tcPr>
          <w:p w14:paraId="2A03AD9B">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自投标文件截止时间起</w:t>
            </w:r>
            <w:r>
              <w:rPr>
                <w:rFonts w:hint="eastAsia" w:ascii="宋体" w:hAnsi="宋体" w:eastAsia="宋体" w:cs="宋体"/>
                <w:color w:val="000000" w:themeColor="text1"/>
                <w:highlight w:val="none"/>
                <w:lang w:val="en-US" w:eastAsia="zh-CN"/>
                <w14:textFill>
                  <w14:solidFill>
                    <w14:schemeClr w14:val="tx1"/>
                  </w14:solidFill>
                </w14:textFill>
              </w:rPr>
              <w:t>90</w:t>
            </w:r>
            <w:r>
              <w:rPr>
                <w:rFonts w:hint="eastAsia" w:ascii="宋体" w:hAnsi="宋体" w:eastAsia="宋体" w:cs="宋体"/>
                <w:color w:val="000000" w:themeColor="text1"/>
                <w:highlight w:val="none"/>
                <w14:textFill>
                  <w14:solidFill>
                    <w14:schemeClr w14:val="tx1"/>
                  </w14:solidFill>
                </w14:textFill>
              </w:rPr>
              <w:t>日(日历日)</w:t>
            </w:r>
          </w:p>
        </w:tc>
      </w:tr>
      <w:tr w14:paraId="7C22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56" w:hRule="atLeast"/>
          <w:jc w:val="center"/>
        </w:trPr>
        <w:tc>
          <w:tcPr>
            <w:tcW w:w="1101" w:type="dxa"/>
            <w:vAlign w:val="center"/>
          </w:tcPr>
          <w:p w14:paraId="0BED80D3">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21</w:t>
            </w:r>
          </w:p>
        </w:tc>
        <w:tc>
          <w:tcPr>
            <w:tcW w:w="2410" w:type="dxa"/>
            <w:gridSpan w:val="2"/>
            <w:vAlign w:val="center"/>
          </w:tcPr>
          <w:p w14:paraId="219CE23E">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投标文件份数</w:t>
            </w:r>
          </w:p>
        </w:tc>
        <w:tc>
          <w:tcPr>
            <w:tcW w:w="5105" w:type="dxa"/>
            <w:vAlign w:val="center"/>
          </w:tcPr>
          <w:p w14:paraId="729FD3AB">
            <w:pPr>
              <w:pStyle w:val="28"/>
              <w:widowControl/>
              <w:autoSpaceDE w:val="0"/>
              <w:autoSpaceDN w:val="0"/>
              <w:spacing w:line="240" w:lineRule="auto"/>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b/>
                <w:color w:val="000000" w:themeColor="text1"/>
                <w:kern w:val="2"/>
                <w:sz w:val="21"/>
                <w:szCs w:val="21"/>
                <w:highlight w:val="none"/>
                <w14:textFill>
                  <w14:solidFill>
                    <w14:schemeClr w14:val="tx1"/>
                  </w14:solidFill>
                </w14:textFill>
              </w:rPr>
              <w:t>采用不见面开标：</w:t>
            </w:r>
          </w:p>
          <w:p w14:paraId="206644B5">
            <w:pPr>
              <w:pStyle w:val="29"/>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1．本项目采用不见面开标、投标人需要递交电子响应文件，</w:t>
            </w:r>
            <w:r>
              <w:rPr>
                <w:rFonts w:hint="eastAsia" w:ascii="宋体" w:hAnsi="宋体" w:eastAsia="宋体" w:cs="宋体"/>
                <w:color w:val="000000" w:themeColor="text1"/>
                <w:sz w:val="21"/>
                <w:szCs w:val="21"/>
                <w:highlight w:val="none"/>
                <w14:textFill>
                  <w14:solidFill>
                    <w14:schemeClr w14:val="tx1"/>
                  </w14:solidFill>
                </w14:textFill>
              </w:rPr>
              <w:t>加密的电子响应文件，在投标截止时间前通过政采云平台（https://www.zcygov.cn/）上传到指定位置。</w:t>
            </w:r>
            <w:r>
              <w:rPr>
                <w:rFonts w:hint="eastAsia" w:ascii="宋体" w:hAnsi="宋体" w:eastAsia="宋体" w:cs="宋体"/>
                <w:color w:val="000000" w:themeColor="text1"/>
                <w:kern w:val="2"/>
                <w:sz w:val="21"/>
                <w:szCs w:val="21"/>
                <w:highlight w:val="none"/>
                <w14:textFill>
                  <w14:solidFill>
                    <w14:schemeClr w14:val="tx1"/>
                  </w14:solidFill>
                </w14:textFill>
              </w:rPr>
              <w:t>无需递交纸质文件。</w:t>
            </w:r>
          </w:p>
          <w:p w14:paraId="1420303E">
            <w:pPr>
              <w:pStyle w:val="28"/>
              <w:spacing w:line="240" w:lineRule="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2.本项目采用远程不见面交易的模式。开标当日，投标人无需到达开标现场，仅需在任意地点通过</w:t>
            </w:r>
            <w:r>
              <w:rPr>
                <w:rFonts w:hint="eastAsia" w:ascii="宋体" w:hAnsi="宋体" w:eastAsia="宋体" w:cs="宋体"/>
                <w:color w:val="000000" w:themeColor="text1"/>
                <w:sz w:val="21"/>
                <w:szCs w:val="21"/>
                <w:highlight w:val="none"/>
                <w14:textFill>
                  <w14:solidFill>
                    <w14:schemeClr w14:val="tx1"/>
                  </w14:solidFill>
                </w14:textFill>
              </w:rPr>
              <w:t>政采云平台（https://www.zcygov.cn/）</w:t>
            </w:r>
            <w:r>
              <w:rPr>
                <w:rFonts w:hint="eastAsia" w:ascii="宋体" w:hAnsi="宋体" w:eastAsia="宋体" w:cs="宋体"/>
                <w:color w:val="000000" w:themeColor="text1"/>
                <w:kern w:val="2"/>
                <w:sz w:val="21"/>
                <w:szCs w:val="21"/>
                <w:highlight w:val="none"/>
                <w14:textFill>
                  <w14:solidFill>
                    <w14:schemeClr w14:val="tx1"/>
                  </w14:solidFill>
                </w14:textFill>
              </w:rPr>
              <w:t>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2"/>
                <w:sz w:val="21"/>
                <w:szCs w:val="21"/>
                <w:highlight w:val="none"/>
                <w14:textFill>
                  <w14:solidFill>
                    <w14:schemeClr w14:val="tx1"/>
                  </w14:solidFill>
                </w14:textFill>
              </w:rPr>
              <w:t>文件解密或开、评标工作无法进行的，可根据实际情况相应延迟解密时间或调整开、评标时间（友情提示：若投标人已领取副锁（含多把副锁）请注意正副锁的使用差别，务必使用生成响应文件的那把锁解密）。</w:t>
            </w:r>
          </w:p>
          <w:p w14:paraId="79C8A7BF">
            <w:pPr>
              <w:pStyle w:val="29"/>
              <w:spacing w:line="240" w:lineRule="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3.远程开标前，投标人务必在</w:t>
            </w:r>
            <w:r>
              <w:rPr>
                <w:rFonts w:hint="eastAsia" w:ascii="宋体" w:hAnsi="宋体" w:eastAsia="宋体" w:cs="宋体"/>
                <w:color w:val="000000" w:themeColor="text1"/>
                <w:sz w:val="21"/>
                <w:szCs w:val="21"/>
                <w:highlight w:val="none"/>
                <w14:textFill>
                  <w14:solidFill>
                    <w14:schemeClr w14:val="tx1"/>
                  </w14:solidFill>
                </w14:textFill>
              </w:rPr>
              <w:t>政采云平台（https://www.zcygov.cn/）</w:t>
            </w:r>
            <w:r>
              <w:rPr>
                <w:rFonts w:hint="eastAsia" w:ascii="宋体" w:hAnsi="宋体" w:eastAsia="宋体" w:cs="宋体"/>
                <w:color w:val="000000" w:themeColor="text1"/>
                <w:kern w:val="2"/>
                <w:sz w:val="21"/>
                <w:szCs w:val="21"/>
                <w:highlight w:val="none"/>
                <w14:textFill>
                  <w14:solidFill>
                    <w14:schemeClr w14:val="tx1"/>
                  </w14:solidFill>
                </w14:textFill>
              </w:rPr>
              <w:t>响应文件上传模块中使用“模拟解密”功能，验证本机远程自助解密环境</w:t>
            </w:r>
          </w:p>
          <w:p w14:paraId="2E410A47">
            <w:pPr>
              <w:pStyle w:val="30"/>
              <w:spacing w:line="240" w:lineRule="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5" w:name="_Toc3977"/>
            <w:bookmarkStart w:id="6" w:name="_Toc23858"/>
            <w:bookmarkStart w:id="7" w:name="_Toc25874"/>
            <w:bookmarkStart w:id="8" w:name="_Toc32392"/>
            <w:bookmarkStart w:id="9" w:name="_Toc11781"/>
            <w:bookmarkStart w:id="10" w:name="_Toc32198"/>
            <w:bookmarkStart w:id="11" w:name="_Toc2011"/>
            <w:bookmarkStart w:id="12" w:name="_Toc29318"/>
            <w:bookmarkStart w:id="13" w:name="_Toc24466"/>
            <w:bookmarkStart w:id="14" w:name="_Toc8983"/>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应当在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截止时间前,将生成的“电子加密响应文件”上传递交至“政府采购云平台”,</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截止时间以后上传递交的响应文件将被“政府采购云平台”拒收。</w:t>
            </w:r>
            <w:bookmarkEnd w:id="5"/>
            <w:bookmarkEnd w:id="6"/>
            <w:bookmarkEnd w:id="7"/>
            <w:bookmarkEnd w:id="8"/>
            <w:bookmarkEnd w:id="9"/>
            <w:bookmarkEnd w:id="10"/>
            <w:bookmarkEnd w:id="11"/>
            <w:bookmarkEnd w:id="12"/>
            <w:bookmarkEnd w:id="13"/>
            <w:bookmarkEnd w:id="14"/>
          </w:p>
          <w:p w14:paraId="76AB0AB0">
            <w:pPr>
              <w:pStyle w:val="30"/>
              <w:spacing w:line="240" w:lineRule="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15" w:name="_Toc11104"/>
            <w:bookmarkStart w:id="16" w:name="_Toc22211"/>
            <w:bookmarkStart w:id="17" w:name="_Toc11732"/>
            <w:bookmarkStart w:id="18" w:name="_Toc29786"/>
            <w:bookmarkStart w:id="19" w:name="_Toc8787"/>
            <w:bookmarkStart w:id="20" w:name="_Toc20205"/>
            <w:bookmarkStart w:id="21" w:name="_Toc651"/>
            <w:bookmarkStart w:id="22" w:name="_Toc22753"/>
            <w:bookmarkStart w:id="23" w:name="_Toc21980"/>
            <w:bookmarkStart w:id="24" w:name="_Toc30695"/>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前须提前配置好电脑浏览器（建议使用360 浏览器或谷歌浏览器）</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时请使用制作加密电子响应文件的 CA 锁进行解密及报价确认。本项目响应文件解密时间定为 30 分钟内,如因自身原因导致无法正常解密,后果由供应商自行承担。</w:t>
            </w:r>
            <w:bookmarkEnd w:id="15"/>
            <w:bookmarkEnd w:id="16"/>
            <w:bookmarkEnd w:id="17"/>
            <w:bookmarkEnd w:id="18"/>
            <w:bookmarkEnd w:id="19"/>
            <w:bookmarkEnd w:id="20"/>
            <w:bookmarkEnd w:id="21"/>
            <w:bookmarkEnd w:id="22"/>
            <w:bookmarkEnd w:id="23"/>
            <w:bookmarkEnd w:id="24"/>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41D42B58">
            <w:pPr>
              <w:pStyle w:val="30"/>
              <w:spacing w:line="240" w:lineRule="auto"/>
              <w:outlineLvl w:val="0"/>
              <w:rPr>
                <w:rFonts w:hint="eastAsia" w:ascii="宋体" w:hAnsi="宋体" w:eastAsia="宋体" w:cs="宋体"/>
                <w:color w:val="000000" w:themeColor="text1"/>
                <w:sz w:val="21"/>
                <w:szCs w:val="21"/>
                <w:highlight w:val="none"/>
                <w14:textFill>
                  <w14:solidFill>
                    <w14:schemeClr w14:val="tx1"/>
                  </w14:solidFill>
                </w14:textFill>
              </w:rPr>
            </w:pPr>
            <w:bookmarkStart w:id="25" w:name="_Toc21673"/>
            <w:bookmarkStart w:id="26" w:name="_Toc21997"/>
            <w:bookmarkStart w:id="27" w:name="_Toc12710"/>
            <w:bookmarkStart w:id="28" w:name="_Toc28157"/>
            <w:bookmarkStart w:id="29" w:name="_Toc23412"/>
            <w:bookmarkStart w:id="30" w:name="_Toc3071"/>
            <w:bookmarkStart w:id="31" w:name="_Toc1634"/>
            <w:bookmarkStart w:id="32" w:name="_Toc13970"/>
            <w:bookmarkStart w:id="33" w:name="_Toc24307"/>
            <w:bookmarkStart w:id="34" w:name="_Toc696"/>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登录政采云平台，在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时间后 30 分钟内用“项目采购-开标评标”功能进行解密响应文件。若供应商在规定时间内未按时解密的，视为无效</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。解密与加密响应文件须使用同一个 CA。</w:t>
            </w:r>
            <w:bookmarkEnd w:id="25"/>
            <w:bookmarkEnd w:id="26"/>
            <w:bookmarkEnd w:id="27"/>
            <w:bookmarkEnd w:id="28"/>
            <w:bookmarkEnd w:id="29"/>
            <w:bookmarkEnd w:id="30"/>
            <w:bookmarkEnd w:id="31"/>
            <w:bookmarkEnd w:id="32"/>
            <w:bookmarkEnd w:id="33"/>
            <w:bookmarkEnd w:id="34"/>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396B0CB2">
            <w:pPr>
              <w:pStyle w:val="29"/>
              <w:spacing w:line="240" w:lineRule="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□采用见面开标：</w:t>
            </w:r>
          </w:p>
          <w:p w14:paraId="039B0A0C">
            <w:pPr>
              <w:pStyle w:val="29"/>
              <w:spacing w:line="240" w:lineRule="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本项目采用见面开标、投标人需要递交纸质版响应文件</w:t>
            </w:r>
            <w:r>
              <w:rPr>
                <w:rFonts w:hint="eastAsia" w:ascii="宋体" w:hAnsi="宋体" w:eastAsia="宋体" w:cs="宋体"/>
                <w:color w:val="000000" w:themeColor="text1"/>
                <w:sz w:val="21"/>
                <w:szCs w:val="21"/>
                <w:highlight w:val="none"/>
                <w14:textFill>
                  <w14:solidFill>
                    <w14:schemeClr w14:val="tx1"/>
                  </w14:solidFill>
                </w14:textFill>
              </w:rPr>
              <w:t>以及电子响应文件，在投标截止时间前递交至响应文件开启地点。</w:t>
            </w:r>
          </w:p>
          <w:p w14:paraId="62C53E7F">
            <w:pPr>
              <w:spacing w:line="240" w:lineRule="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正本1份</w:t>
            </w:r>
          </w:p>
          <w:p w14:paraId="7D040D86">
            <w:pPr>
              <w:spacing w:line="240" w:lineRule="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副本</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份</w:t>
            </w:r>
          </w:p>
          <w:p w14:paraId="42853D13">
            <w:pPr>
              <w:spacing w:line="24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电子文件1份(</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sym w:font="Wingdings 2" w:char="0052"/>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扫描件PDF，</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sym w:font="Wingdings 2" w:char="00A3"/>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 Word)</w:t>
            </w:r>
          </w:p>
        </w:tc>
      </w:tr>
      <w:tr w14:paraId="4028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600" w:hRule="atLeast"/>
          <w:jc w:val="center"/>
        </w:trPr>
        <w:tc>
          <w:tcPr>
            <w:tcW w:w="1101" w:type="dxa"/>
            <w:vAlign w:val="center"/>
          </w:tcPr>
          <w:p w14:paraId="68C11AAA">
            <w:pPr>
              <w:pStyle w:val="12"/>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2</w:t>
            </w:r>
          </w:p>
        </w:tc>
        <w:tc>
          <w:tcPr>
            <w:tcW w:w="2410" w:type="dxa"/>
            <w:gridSpan w:val="2"/>
            <w:vAlign w:val="center"/>
          </w:tcPr>
          <w:p w14:paraId="633D997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封套上应载明的信息</w:t>
            </w:r>
          </w:p>
        </w:tc>
        <w:tc>
          <w:tcPr>
            <w:tcW w:w="5105" w:type="dxa"/>
            <w:vAlign w:val="center"/>
          </w:tcPr>
          <w:p w14:paraId="3229BD89">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4"/>
                <w:szCs w:val="22"/>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采用不见面开标：</w:t>
            </w:r>
          </w:p>
          <w:p w14:paraId="78036257">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4"/>
                <w:szCs w:val="22"/>
                <w:highlight w:val="none"/>
                <w14:textFill>
                  <w14:solidFill>
                    <w14:schemeClr w14:val="tx1"/>
                  </w14:solidFill>
                </w14:textFill>
              </w:rPr>
              <w:sym w:font="Wingdings 2" w:char="00A3"/>
            </w:r>
            <w:r>
              <w:rPr>
                <w:rFonts w:hint="eastAsia" w:ascii="宋体" w:hAnsi="宋体" w:eastAsia="宋体" w:cs="宋体"/>
                <w:color w:val="000000" w:themeColor="text1"/>
                <w:highlight w:val="none"/>
                <w14:textFill>
                  <w14:solidFill>
                    <w14:schemeClr w14:val="tx1"/>
                  </w14:solidFill>
                </w14:textFill>
              </w:rPr>
              <w:t>采用见面开标：不涉及</w:t>
            </w:r>
          </w:p>
          <w:p w14:paraId="14D4BB1A">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w:t>
            </w:r>
            <w:r>
              <w:rPr>
                <w:rFonts w:hint="eastAsia" w:ascii="宋体" w:hAnsi="宋体" w:eastAsia="宋体" w:cs="宋体"/>
                <w:color w:val="000000" w:themeColor="text1"/>
                <w:highlight w:val="none"/>
                <w:lang w:val="en-US" w:eastAsia="zh-CN"/>
                <w14:textFill>
                  <w14:solidFill>
                    <w14:schemeClr w14:val="tx1"/>
                  </w14:solidFill>
                </w14:textFill>
              </w:rPr>
              <w:t xml:space="preserve"> </w:t>
            </w:r>
          </w:p>
          <w:p w14:paraId="7A2FF46D">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项目编号：</w:t>
            </w:r>
            <w:r>
              <w:rPr>
                <w:rFonts w:hint="eastAsia" w:ascii="宋体" w:hAnsi="宋体" w:eastAsia="宋体" w:cs="宋体"/>
                <w:color w:val="000000" w:themeColor="text1"/>
                <w:highlight w:val="none"/>
                <w:lang w:val="en-US" w:eastAsia="zh-CN"/>
                <w14:textFill>
                  <w14:solidFill>
                    <w14:schemeClr w14:val="tx1"/>
                  </w14:solidFill>
                </w14:textFill>
              </w:rPr>
              <w:t xml:space="preserve"> </w:t>
            </w:r>
          </w:p>
          <w:p w14:paraId="10D172FE">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20</w:t>
            </w:r>
            <w:r>
              <w:rPr>
                <w:rFonts w:hint="eastAsia" w:hAnsi="宋体" w:eastAsia="宋体" w:cs="宋体"/>
                <w:color w:val="000000" w:themeColor="text1"/>
                <w:kern w:val="0"/>
                <w:sz w:val="21"/>
                <w:szCs w:val="21"/>
                <w:highlight w:val="none"/>
                <w:lang w:val="en-US" w:eastAsia="zh-CN" w:bidi="ar-SA"/>
                <w14:textFill>
                  <w14:solidFill>
                    <w14:schemeClr w14:val="tx1"/>
                  </w14:solidFill>
                </w14:textFill>
              </w:rPr>
              <w:t>26</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年</w:t>
            </w:r>
            <w:r>
              <w:rPr>
                <w:rFonts w:hint="eastAsia" w:hAnsi="宋体" w:eastAsia="宋体" w:cs="宋体"/>
                <w:color w:val="000000" w:themeColor="text1"/>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月</w:t>
            </w:r>
            <w:r>
              <w:rPr>
                <w:rFonts w:hint="eastAsia" w:hAnsi="宋体" w:eastAsia="宋体" w:cs="宋体"/>
                <w:color w:val="000000" w:themeColor="text1"/>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日</w:t>
            </w:r>
            <w:r>
              <w:rPr>
                <w:rFonts w:hint="eastAsia" w:hAnsi="宋体" w:eastAsia="宋体" w:cs="宋体"/>
                <w:color w:val="000000" w:themeColor="text1"/>
                <w:kern w:val="0"/>
                <w:sz w:val="21"/>
                <w:szCs w:val="21"/>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前不得拆封</w:t>
            </w:r>
          </w:p>
          <w:p w14:paraId="22A7222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投标人名称：____________________</w:t>
            </w:r>
          </w:p>
        </w:tc>
      </w:tr>
      <w:tr w14:paraId="5D6C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08" w:hRule="atLeast"/>
          <w:jc w:val="center"/>
        </w:trPr>
        <w:tc>
          <w:tcPr>
            <w:tcW w:w="1101" w:type="dxa"/>
            <w:vAlign w:val="center"/>
          </w:tcPr>
          <w:p w14:paraId="11BAD796">
            <w:pPr>
              <w:pStyle w:val="12"/>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410" w:type="dxa"/>
            <w:gridSpan w:val="2"/>
            <w:vAlign w:val="center"/>
          </w:tcPr>
          <w:p w14:paraId="2E15AA22">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信用查询</w:t>
            </w:r>
          </w:p>
        </w:tc>
        <w:tc>
          <w:tcPr>
            <w:tcW w:w="5105" w:type="dxa"/>
            <w:vAlign w:val="center"/>
          </w:tcPr>
          <w:p w14:paraId="1655BEF0">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A3"/>
            </w:r>
            <w:r>
              <w:rPr>
                <w:rFonts w:hint="eastAsia" w:ascii="宋体" w:hAnsi="宋体" w:eastAsia="宋体" w:cs="宋体"/>
                <w:color w:val="000000" w:themeColor="text1"/>
                <w:highlight w:val="none"/>
                <w14:textFill>
                  <w14:solidFill>
                    <w14:schemeClr w14:val="tx1"/>
                  </w14:solidFill>
                </w14:textFill>
              </w:rPr>
              <w:t>采购人或采购代理机构将通过“信用中国”网站(www. creditchina. gov.cn)、中国政府采购网(www.ccgp.gov.cn)查询相关主体信用记录。本次查询的信用记录打印的网页版将留存在评标报告中。本项目信用记录查询截止时点为查询截止时点为投标截止当日</w:t>
            </w:r>
            <w:r>
              <w:rPr>
                <w:rFonts w:hint="eastAsia" w:ascii="宋体" w:hAnsi="宋体" w:eastAsia="宋体" w:cs="宋体"/>
                <w:color w:val="000000" w:themeColor="text1"/>
                <w:highlight w:val="none"/>
                <w:lang w:eastAsia="zh-CN"/>
                <w14:textFill>
                  <w14:solidFill>
                    <w14:schemeClr w14:val="tx1"/>
                  </w14:solidFill>
                </w14:textFill>
              </w:rPr>
              <w:t>。</w:t>
            </w:r>
          </w:p>
          <w:p w14:paraId="695F94EA">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投标人自行查询信用记录，如实提供《无不良信用记录承诺》并加盖供应商公章。联合体参加投标的，所有联合体成员均须加盖公章。</w:t>
            </w:r>
          </w:p>
        </w:tc>
      </w:tr>
      <w:tr w14:paraId="7D6C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010" w:hRule="atLeast"/>
          <w:jc w:val="center"/>
        </w:trPr>
        <w:tc>
          <w:tcPr>
            <w:tcW w:w="1101" w:type="dxa"/>
            <w:vAlign w:val="center"/>
          </w:tcPr>
          <w:p w14:paraId="460B0F25">
            <w:pPr>
              <w:pStyle w:val="12"/>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410" w:type="dxa"/>
            <w:gridSpan w:val="2"/>
            <w:vAlign w:val="center"/>
          </w:tcPr>
          <w:p w14:paraId="144A5171">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同品牌多家投标人处理原则</w:t>
            </w:r>
          </w:p>
        </w:tc>
        <w:tc>
          <w:tcPr>
            <w:tcW w:w="5105" w:type="dxa"/>
            <w:vAlign w:val="center"/>
          </w:tcPr>
          <w:p w14:paraId="637CD0DA">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综合评分法：相同品牌产品且通过资格审查、符合性审查的不同投标人参加同一合同项下投标的，按一家投标人计算，评审后得分最高的同品牌投标人获得中标人推荐资格；评审得分相同的，按照以下方式确定一个投标人获得中标人推荐资格，其他同品牌投标人不作为中标候选人。</w:t>
            </w:r>
          </w:p>
          <w:p w14:paraId="7DC6EEDE">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随机抽取</w:t>
            </w:r>
          </w:p>
          <w:p w14:paraId="4791F4B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□其他________</w:t>
            </w:r>
          </w:p>
        </w:tc>
      </w:tr>
      <w:tr w14:paraId="3671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247" w:hRule="atLeast"/>
          <w:jc w:val="center"/>
        </w:trPr>
        <w:tc>
          <w:tcPr>
            <w:tcW w:w="1101" w:type="dxa"/>
            <w:vAlign w:val="center"/>
          </w:tcPr>
          <w:p w14:paraId="421A6AD8">
            <w:pPr>
              <w:pStyle w:val="12"/>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410" w:type="dxa"/>
            <w:gridSpan w:val="2"/>
            <w:vAlign w:val="center"/>
          </w:tcPr>
          <w:p w14:paraId="6B90B02A">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定标原则</w:t>
            </w:r>
          </w:p>
        </w:tc>
        <w:tc>
          <w:tcPr>
            <w:tcW w:w="5105" w:type="dxa"/>
            <w:vAlign w:val="center"/>
          </w:tcPr>
          <w:p w14:paraId="74638B4A">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1.采购人在评标报告确定的中标候选人名单中按顺序确定中标人。</w:t>
            </w:r>
          </w:p>
          <w:p w14:paraId="72B4B4EE">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2.中标候选人并列的</w:t>
            </w:r>
            <w:r>
              <w:rPr>
                <w:rFonts w:hint="eastAsia" w:ascii="宋体" w:hAnsi="宋体" w:eastAsia="宋体" w:cs="宋体"/>
                <w:color w:val="000000" w:themeColor="text1"/>
                <w:highlight w:val="none"/>
                <w:lang w:eastAsia="zh-CN"/>
                <w14:textFill>
                  <w14:solidFill>
                    <w14:schemeClr w14:val="tx1"/>
                  </w14:solidFill>
                </w14:textFill>
              </w:rPr>
              <w:t>，按投标报价由低到高顺序排列，得分与投标报价均相同的，按技术指标优劣排列。</w:t>
            </w:r>
          </w:p>
        </w:tc>
      </w:tr>
      <w:tr w14:paraId="15EE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39" w:hRule="atLeast"/>
          <w:jc w:val="center"/>
        </w:trPr>
        <w:tc>
          <w:tcPr>
            <w:tcW w:w="1101" w:type="dxa"/>
            <w:vAlign w:val="center"/>
          </w:tcPr>
          <w:p w14:paraId="5B598111">
            <w:pPr>
              <w:pStyle w:val="12"/>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410" w:type="dxa"/>
            <w:gridSpan w:val="2"/>
            <w:vAlign w:val="center"/>
          </w:tcPr>
          <w:p w14:paraId="20719370">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hAnsi="宋体" w:eastAsia="宋体" w:cs="宋体"/>
                <w:color w:val="000000" w:themeColor="text1"/>
                <w:highlight w:val="none"/>
                <w:lang w:val="en-US" w:eastAsia="zh-CN"/>
                <w14:textFill>
                  <w14:solidFill>
                    <w14:schemeClr w14:val="tx1"/>
                  </w14:solidFill>
                </w14:textFill>
              </w:rPr>
              <w:t>交付</w:t>
            </w:r>
            <w:r>
              <w:rPr>
                <w:rFonts w:hint="eastAsia" w:ascii="宋体" w:hAnsi="宋体" w:eastAsia="宋体" w:cs="宋体"/>
                <w:color w:val="000000" w:themeColor="text1"/>
                <w:highlight w:val="none"/>
                <w:lang w:val="en-US" w:eastAsia="zh-CN"/>
                <w14:textFill>
                  <w14:solidFill>
                    <w14:schemeClr w14:val="tx1"/>
                  </w14:solidFill>
                </w14:textFill>
              </w:rPr>
              <w:t>期、</w:t>
            </w:r>
            <w:r>
              <w:rPr>
                <w:rFonts w:hint="eastAsia" w:hAnsi="宋体" w:eastAsia="宋体" w:cs="宋体"/>
                <w:color w:val="000000" w:themeColor="text1"/>
                <w:highlight w:val="none"/>
                <w:lang w:val="en-US" w:eastAsia="zh-CN"/>
                <w14:textFill>
                  <w14:solidFill>
                    <w14:schemeClr w14:val="tx1"/>
                  </w14:solidFill>
                </w14:textFill>
              </w:rPr>
              <w:t>交付</w:t>
            </w:r>
            <w:r>
              <w:rPr>
                <w:rFonts w:hint="eastAsia" w:ascii="宋体" w:hAnsi="宋体" w:eastAsia="宋体" w:cs="宋体"/>
                <w:color w:val="000000" w:themeColor="text1"/>
                <w:highlight w:val="none"/>
                <w:lang w:val="en-US" w:eastAsia="zh-CN"/>
                <w14:textFill>
                  <w14:solidFill>
                    <w14:schemeClr w14:val="tx1"/>
                  </w14:solidFill>
                </w14:textFill>
              </w:rPr>
              <w:t>地点</w:t>
            </w:r>
          </w:p>
        </w:tc>
        <w:tc>
          <w:tcPr>
            <w:tcW w:w="5105" w:type="dxa"/>
            <w:vAlign w:val="center"/>
          </w:tcPr>
          <w:p w14:paraId="1B0B491F">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hAnsi="宋体" w:eastAsia="宋体" w:cs="宋体"/>
                <w:color w:val="000000" w:themeColor="text1"/>
                <w:highlight w:val="none"/>
                <w:lang w:val="en-US" w:eastAsia="zh-CN"/>
                <w14:textFill>
                  <w14:solidFill>
                    <w14:schemeClr w14:val="tx1"/>
                  </w14:solidFill>
                </w14:textFill>
              </w:rPr>
              <w:t>交付</w:t>
            </w:r>
            <w:r>
              <w:rPr>
                <w:rFonts w:hint="eastAsia" w:ascii="宋体" w:hAnsi="宋体" w:eastAsia="宋体" w:cs="宋体"/>
                <w:color w:val="000000" w:themeColor="text1"/>
                <w:highlight w:val="none"/>
                <w:lang w:val="en-US" w:eastAsia="zh-CN"/>
                <w14:textFill>
                  <w14:solidFill>
                    <w14:schemeClr w14:val="tx1"/>
                  </w14:solidFill>
                </w14:textFill>
              </w:rPr>
              <w:t>期</w:t>
            </w:r>
            <w:r>
              <w:rPr>
                <w:rFonts w:hint="eastAsia" w:ascii="宋体" w:hAnsi="宋体" w:eastAsia="宋体" w:cs="宋体"/>
                <w:color w:val="000000" w:themeColor="text1"/>
                <w:highlight w:val="none"/>
                <w14:textFill>
                  <w14:solidFill>
                    <w14:schemeClr w14:val="tx1"/>
                  </w14:solidFill>
                </w14:textFill>
              </w:rPr>
              <w:t>：</w:t>
            </w:r>
            <w:r>
              <w:rPr>
                <w:rFonts w:hint="eastAsia" w:hAnsi="宋体" w:eastAsia="宋体" w:cs="宋体"/>
                <w:color w:val="000000" w:themeColor="text1"/>
                <w:highlight w:val="none"/>
                <w:lang w:val="en-US" w:eastAsia="zh-CN"/>
                <w14:textFill>
                  <w14:solidFill>
                    <w14:schemeClr w14:val="tx1"/>
                  </w14:solidFill>
                </w14:textFill>
              </w:rPr>
              <w:t>自合同签订之日起30日历日内完成（具体以甲方要求为准）。</w:t>
            </w:r>
          </w:p>
          <w:p w14:paraId="0E4BEFFE">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hAnsi="宋体" w:eastAsia="宋体" w:cs="宋体"/>
                <w:color w:val="000000" w:themeColor="text1"/>
                <w:highlight w:val="none"/>
                <w:lang w:val="en-US" w:eastAsia="zh-CN"/>
                <w14:textFill>
                  <w14:solidFill>
                    <w14:schemeClr w14:val="tx1"/>
                  </w14:solidFill>
                </w14:textFill>
              </w:rPr>
              <w:t>交付</w:t>
            </w:r>
            <w:r>
              <w:rPr>
                <w:rFonts w:hint="eastAsia" w:ascii="宋体" w:hAnsi="宋体" w:eastAsia="宋体" w:cs="宋体"/>
                <w:color w:val="000000" w:themeColor="text1"/>
                <w:highlight w:val="none"/>
                <w14:textFill>
                  <w14:solidFill>
                    <w14:schemeClr w14:val="tx1"/>
                  </w14:solidFill>
                </w14:textFill>
              </w:rPr>
              <w:t>地点：</w:t>
            </w:r>
            <w:r>
              <w:rPr>
                <w:rFonts w:hint="eastAsia" w:ascii="宋体" w:hAnsi="宋体" w:eastAsia="宋体" w:cs="宋体"/>
                <w:color w:val="000000" w:themeColor="text1"/>
                <w:highlight w:val="none"/>
                <w:lang w:val="en-US" w:eastAsia="zh-CN"/>
                <w14:textFill>
                  <w14:solidFill>
                    <w14:schemeClr w14:val="tx1"/>
                  </w14:solidFill>
                </w14:textFill>
              </w:rPr>
              <w:t>采购人指定地点</w:t>
            </w:r>
            <w:r>
              <w:rPr>
                <w:rFonts w:hint="eastAsia" w:hAnsi="宋体" w:eastAsia="宋体" w:cs="宋体"/>
                <w:color w:val="000000" w:themeColor="text1"/>
                <w:highlight w:val="none"/>
                <w:lang w:val="en-US" w:eastAsia="zh-CN"/>
                <w14:textFill>
                  <w14:solidFill>
                    <w14:schemeClr w14:val="tx1"/>
                  </w14:solidFill>
                </w14:textFill>
              </w:rPr>
              <w:t>。</w:t>
            </w:r>
          </w:p>
        </w:tc>
      </w:tr>
      <w:tr w14:paraId="3D4C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02" w:hRule="atLeast"/>
          <w:jc w:val="center"/>
        </w:trPr>
        <w:tc>
          <w:tcPr>
            <w:tcW w:w="1101" w:type="dxa"/>
            <w:vAlign w:val="center"/>
          </w:tcPr>
          <w:p w14:paraId="41CA571D">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27</w:t>
            </w:r>
          </w:p>
        </w:tc>
        <w:tc>
          <w:tcPr>
            <w:tcW w:w="2410" w:type="dxa"/>
            <w:gridSpan w:val="2"/>
            <w:vAlign w:val="center"/>
          </w:tcPr>
          <w:p w14:paraId="5370F61A">
            <w:pPr>
              <w:pStyle w:val="12"/>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hAnsi="宋体" w:eastAsia="宋体" w:cs="宋体"/>
                <w:color w:val="000000" w:themeColor="text1"/>
                <w:highlight w:val="none"/>
                <w:lang w:val="en-US" w:eastAsia="zh-CN"/>
                <w14:textFill>
                  <w14:solidFill>
                    <w14:schemeClr w14:val="tx1"/>
                  </w14:solidFill>
                </w14:textFill>
              </w:rPr>
              <w:t>服务</w:t>
            </w:r>
            <w:r>
              <w:rPr>
                <w:rFonts w:hint="eastAsia" w:ascii="宋体" w:hAnsi="宋体" w:eastAsia="宋体" w:cs="宋体"/>
                <w:color w:val="000000" w:themeColor="text1"/>
                <w:highlight w:val="none"/>
                <w:lang w:val="en-US" w:eastAsia="zh-CN"/>
                <w14:textFill>
                  <w14:solidFill>
                    <w14:schemeClr w14:val="tx1"/>
                  </w14:solidFill>
                </w14:textFill>
              </w:rPr>
              <w:t>期</w:t>
            </w:r>
          </w:p>
        </w:tc>
        <w:tc>
          <w:tcPr>
            <w:tcW w:w="5105" w:type="dxa"/>
            <w:vAlign w:val="center"/>
          </w:tcPr>
          <w:p w14:paraId="1697DF2E">
            <w:pPr>
              <w:pStyle w:val="12"/>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eastAsia" w:hAnsi="宋体" w:eastAsia="宋体" w:cs="宋体"/>
                <w:color w:val="000000" w:themeColor="text1"/>
                <w:highlight w:val="none"/>
                <w:lang w:val="en-US" w:eastAsia="zh-CN"/>
                <w14:textFill>
                  <w14:solidFill>
                    <w14:schemeClr w14:val="tx1"/>
                  </w14:solidFill>
                </w14:textFill>
              </w:rPr>
              <w:t>1年</w:t>
            </w:r>
          </w:p>
        </w:tc>
      </w:tr>
      <w:tr w14:paraId="2C43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00" w:hRule="atLeast"/>
          <w:jc w:val="center"/>
        </w:trPr>
        <w:tc>
          <w:tcPr>
            <w:tcW w:w="1101" w:type="dxa"/>
            <w:vAlign w:val="center"/>
          </w:tcPr>
          <w:p w14:paraId="51121B8C">
            <w:pPr>
              <w:pStyle w:val="12"/>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410" w:type="dxa"/>
            <w:gridSpan w:val="2"/>
            <w:vAlign w:val="center"/>
          </w:tcPr>
          <w:p w14:paraId="03C43A3C">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采购资金的支付方式及时间</w:t>
            </w:r>
          </w:p>
        </w:tc>
        <w:tc>
          <w:tcPr>
            <w:tcW w:w="5105" w:type="dxa"/>
            <w:vAlign w:val="center"/>
          </w:tcPr>
          <w:p w14:paraId="237C3D8B">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分期支付</w:t>
            </w:r>
          </w:p>
          <w:p w14:paraId="70A6771B">
            <w:pPr>
              <w:pStyle w:val="12"/>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备注：最终付款方式以和甲方单位签订合同为主。</w:t>
            </w:r>
          </w:p>
        </w:tc>
      </w:tr>
      <w:tr w14:paraId="23E2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808" w:hRule="atLeast"/>
          <w:jc w:val="center"/>
        </w:trPr>
        <w:tc>
          <w:tcPr>
            <w:tcW w:w="1101" w:type="dxa"/>
            <w:vAlign w:val="center"/>
          </w:tcPr>
          <w:p w14:paraId="576D9BF2">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29</w:t>
            </w:r>
          </w:p>
        </w:tc>
        <w:tc>
          <w:tcPr>
            <w:tcW w:w="2410" w:type="dxa"/>
            <w:gridSpan w:val="2"/>
            <w:vAlign w:val="center"/>
          </w:tcPr>
          <w:p w14:paraId="5640CB3E">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履约保证金</w:t>
            </w:r>
          </w:p>
        </w:tc>
        <w:tc>
          <w:tcPr>
            <w:tcW w:w="5105" w:type="dxa"/>
            <w:vAlign w:val="center"/>
          </w:tcPr>
          <w:p w14:paraId="5680271B">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sym w:font="Wingdings 2" w:char="0052"/>
            </w:r>
            <w:r>
              <w:rPr>
                <w:rFonts w:hint="eastAsia" w:ascii="宋体" w:hAnsi="宋体" w:eastAsia="宋体" w:cs="宋体"/>
                <w:color w:val="000000" w:themeColor="text1"/>
                <w:highlight w:val="none"/>
                <w14:textFill>
                  <w14:solidFill>
                    <w14:schemeClr w14:val="tx1"/>
                  </w14:solidFill>
                </w14:textFill>
              </w:rPr>
              <w:t>不要求提供</w:t>
            </w:r>
          </w:p>
          <w:p w14:paraId="01D3BA00">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□要求提供，履约保证金的数额不得超过政府采购合同金额的10%，本采购项目履约保证金为合同金额的____%，提交方式为____</w:t>
            </w:r>
          </w:p>
          <w:p w14:paraId="7846D71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收款人户名：</w:t>
            </w:r>
          </w:p>
          <w:p w14:paraId="6AA399E5">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开户银行：</w:t>
            </w:r>
          </w:p>
          <w:p w14:paraId="1522C40D">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银行账号：</w:t>
            </w:r>
          </w:p>
          <w:p w14:paraId="752BF8B6">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注：以电汇方式递交履约保证金须在电汇凭据附言栏中写明采购编号、包号及用途(履约保证金)。</w:t>
            </w:r>
          </w:p>
        </w:tc>
      </w:tr>
      <w:tr w14:paraId="12F4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0467A860">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30</w:t>
            </w:r>
          </w:p>
        </w:tc>
        <w:tc>
          <w:tcPr>
            <w:tcW w:w="2410" w:type="dxa"/>
            <w:gridSpan w:val="2"/>
            <w:vAlign w:val="center"/>
          </w:tcPr>
          <w:p w14:paraId="794DD037">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招标代理服务费</w:t>
            </w:r>
          </w:p>
        </w:tc>
        <w:tc>
          <w:tcPr>
            <w:tcW w:w="5105" w:type="dxa"/>
            <w:vAlign w:val="center"/>
          </w:tcPr>
          <w:p w14:paraId="330B51EF">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中标</w:t>
            </w:r>
            <w:r>
              <w:rPr>
                <w:rFonts w:hint="eastAsia" w:ascii="宋体" w:hAnsi="宋体" w:eastAsia="宋体" w:cs="宋体"/>
                <w:color w:val="000000" w:themeColor="text1"/>
                <w:highlight w:val="none"/>
                <w14:textFill>
                  <w14:solidFill>
                    <w14:schemeClr w14:val="tx1"/>
                  </w14:solidFill>
                </w14:textFill>
              </w:rPr>
              <w:t>服务费为：按照国家计委印发的《招标代理服务收费管理暂行办法》（计价格[2002]1980号）和国家发展改革委员会印发的《国家发展改革委办公厅关于招标代理服务收费有关问题的通知》（发改办[2003]857号）的标准取费，由</w:t>
            </w:r>
            <w:r>
              <w:rPr>
                <w:rFonts w:hint="eastAsia" w:ascii="宋体" w:hAnsi="宋体" w:eastAsia="宋体" w:cs="宋体"/>
                <w:color w:val="000000" w:themeColor="text1"/>
                <w:highlight w:val="none"/>
                <w:lang w:val="en-US" w:eastAsia="zh-CN"/>
                <w14:textFill>
                  <w14:solidFill>
                    <w14:schemeClr w14:val="tx1"/>
                  </w14:solidFill>
                </w14:textFill>
              </w:rPr>
              <w:t>中标人</w:t>
            </w:r>
            <w:r>
              <w:rPr>
                <w:rFonts w:hint="eastAsia" w:ascii="宋体" w:hAnsi="宋体" w:eastAsia="宋体" w:cs="宋体"/>
                <w:color w:val="000000" w:themeColor="text1"/>
                <w:highlight w:val="none"/>
                <w14:textFill>
                  <w14:solidFill>
                    <w14:schemeClr w14:val="tx1"/>
                  </w14:solidFill>
                </w14:textFill>
              </w:rPr>
              <w:t>支付。</w:t>
            </w:r>
          </w:p>
          <w:p w14:paraId="7D77E827">
            <w:pPr>
              <w:pStyle w:val="12"/>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中标</w:t>
            </w:r>
            <w:r>
              <w:rPr>
                <w:rFonts w:hint="eastAsia" w:ascii="宋体" w:hAnsi="宋体" w:eastAsia="宋体" w:cs="宋体"/>
                <w:b/>
                <w:bCs/>
                <w:color w:val="000000" w:themeColor="text1"/>
                <w:highlight w:val="none"/>
                <w14:textFill>
                  <w14:solidFill>
                    <w14:schemeClr w14:val="tx1"/>
                  </w14:solidFill>
                </w14:textFill>
              </w:rPr>
              <w:t>服务费银行账号：</w:t>
            </w:r>
          </w:p>
          <w:p w14:paraId="25AE93A8">
            <w:pPr>
              <w:pStyle w:val="12"/>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 xml:space="preserve">收款单位：中国远东国际招标有限公司新疆分公司  </w:t>
            </w:r>
          </w:p>
          <w:p w14:paraId="3491CED2">
            <w:pPr>
              <w:pStyle w:val="12"/>
              <w:jc w:val="left"/>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开户行：招商银行北京分行营业部</w:t>
            </w:r>
          </w:p>
          <w:p w14:paraId="176EEEAE">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账号：110964105110001</w:t>
            </w:r>
          </w:p>
        </w:tc>
      </w:tr>
      <w:tr w14:paraId="541B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jc w:val="center"/>
        </w:trPr>
        <w:tc>
          <w:tcPr>
            <w:tcW w:w="1101" w:type="dxa"/>
            <w:vAlign w:val="center"/>
          </w:tcPr>
          <w:p w14:paraId="02B4B3B0">
            <w:pPr>
              <w:pStyle w:val="12"/>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31</w:t>
            </w:r>
          </w:p>
        </w:tc>
        <w:tc>
          <w:tcPr>
            <w:tcW w:w="2410" w:type="dxa"/>
            <w:gridSpan w:val="2"/>
            <w:vAlign w:val="center"/>
          </w:tcPr>
          <w:p w14:paraId="2728A47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其他规定</w:t>
            </w:r>
          </w:p>
        </w:tc>
        <w:tc>
          <w:tcPr>
            <w:tcW w:w="5105" w:type="dxa"/>
            <w:vAlign w:val="center"/>
          </w:tcPr>
          <w:p w14:paraId="7A3E9A1A">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中标</w:t>
            </w:r>
            <w:r>
              <w:rPr>
                <w:rFonts w:hint="eastAsia" w:ascii="宋体" w:hAnsi="宋体" w:eastAsia="宋体" w:cs="宋体"/>
                <w:color w:val="000000" w:themeColor="text1"/>
                <w:highlight w:val="none"/>
                <w14:textFill>
                  <w14:solidFill>
                    <w14:schemeClr w14:val="tx1"/>
                  </w14:solidFill>
                </w14:textFill>
              </w:rPr>
              <w:t>人：</w:t>
            </w:r>
          </w:p>
          <w:p w14:paraId="44896EC4">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1、本次项目选1家中标单位。</w:t>
            </w:r>
          </w:p>
          <w:p w14:paraId="3C3C7781">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2、合同价：按照中标单位的中标价作为执行合同的价格。</w:t>
            </w:r>
          </w:p>
          <w:p w14:paraId="19E4B4B9">
            <w:pPr>
              <w:pStyle w:val="12"/>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tc>
      </w:tr>
    </w:tbl>
    <w:p w14:paraId="5737F04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58F52026">
      <w:pPr>
        <w:pStyle w:val="7"/>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投标人须知正文</w:t>
      </w:r>
    </w:p>
    <w:p w14:paraId="7605FED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一、总则</w:t>
      </w:r>
    </w:p>
    <w:p w14:paraId="1A3B69A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1.定义</w:t>
      </w:r>
    </w:p>
    <w:p w14:paraId="1089882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　“采购人”是指依法进行政府采购的国家机关、事业单位、团体组织。本次政府采购的采购人名称、地址、电话、联系人见投标人须知前附表。</w:t>
      </w:r>
    </w:p>
    <w:p w14:paraId="571AF2E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　“采购代理机构”是指集中采购机构和集中采购机构以外的采购代理机构。本次政府采购的采购代理机构名称、地址、电话、联系人见投标人须知前附表。</w:t>
      </w:r>
    </w:p>
    <w:p w14:paraId="793F532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　“投标人”是响应招标文件并且符合招标文件规定资格条件和参加投标竞争的法人、其他组织或者自然人。</w:t>
      </w:r>
    </w:p>
    <w:p w14:paraId="6195912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　“供应商”是指向采购人提供货物、工程或者服务的法人、其他组织或者自然人。</w:t>
      </w:r>
    </w:p>
    <w:p w14:paraId="682529C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　“评标委员会”是依据《政府采购货物和服务招标投标管理办法》有关规定组建，依法履行评审采购活动职责的评审成员。</w:t>
      </w:r>
    </w:p>
    <w:p w14:paraId="16D2B3F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　“货物”是指各种形态和种类的物品，包括原材料、燃料、设备、产品等。</w:t>
      </w:r>
    </w:p>
    <w:p w14:paraId="1D5FF3E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　“服务”是指除货物和工程以外的其他政府采购对象。</w:t>
      </w:r>
    </w:p>
    <w:p w14:paraId="3183836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　“节能产品”或者“环保产品”是指国务院有关部门发布的最新一期《节能产品政府采购清单》或者《环境标志产品政府采购清单》内的产品。</w:t>
      </w:r>
    </w:p>
    <w:p w14:paraId="74071B0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　“进口产品”是指通过中国海关报关验放进入中国境内且产自关境外的产品。</w:t>
      </w:r>
    </w:p>
    <w:p w14:paraId="7CF0E41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2.采购项目预算及最高限价</w:t>
      </w:r>
    </w:p>
    <w:p w14:paraId="4AEE99C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　本项目采购资金已列入政府采购预算，预算金额见投标人须知前附表。</w:t>
      </w:r>
    </w:p>
    <w:p w14:paraId="51AC284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　本项目最高限价要求见投标人须知前附表。</w:t>
      </w:r>
    </w:p>
    <w:p w14:paraId="75E8806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★3.供应商的资格要求</w:t>
      </w:r>
    </w:p>
    <w:p w14:paraId="5144056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　供应商应当符合投标人须知前附表中规定的下列资格条件要求：</w:t>
      </w:r>
    </w:p>
    <w:p w14:paraId="69F0881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3.1.1　符合《政府采购法》第二十二条规定的供应商条件：</w:t>
      </w:r>
    </w:p>
    <w:p w14:paraId="6AC7D65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(1)具有独立承担民事责任的能力；</w:t>
      </w:r>
    </w:p>
    <w:p w14:paraId="44E8B19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(2)具有良好的商业信誉和健全的财务会计制度；</w:t>
      </w:r>
    </w:p>
    <w:p w14:paraId="3B32D84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(3)具有履行合同所必需的设备和专业技术能力；</w:t>
      </w:r>
    </w:p>
    <w:p w14:paraId="105D6C4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(4)有依法缴纳税收和社会保障资金的良好记录；</w:t>
      </w:r>
    </w:p>
    <w:p w14:paraId="0DE8153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(5)参加政府采购活动前三年内，在经营活动中没有重大违法记录；</w:t>
      </w:r>
    </w:p>
    <w:p w14:paraId="113D6D3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(6)政府采购法律法规相关规定的其他条件。</w:t>
      </w:r>
    </w:p>
    <w:p w14:paraId="07FAD2F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3.1.2　其他特定资格条件。(详见投标人须知前附表)</w:t>
      </w:r>
    </w:p>
    <w:p w14:paraId="535BB78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　供应商存在下列情形之一的不得参加投标：</w:t>
      </w:r>
    </w:p>
    <w:p w14:paraId="142CA78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5589326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3.2.2因违法经营受到刑事处罚或者责令停产停业、吊销许可证或者执照、较大数额罚款等行政处罚，或者存在财政部门认定的其他重大违法记录，以及在财政部门禁止参加政府采购活动期限以内的。</w:t>
      </w:r>
    </w:p>
    <w:p w14:paraId="1B8CC20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4.投标费用</w:t>
      </w:r>
    </w:p>
    <w:p w14:paraId="13AD0C2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4.1　投标人应自行承担所有参与投标的相关费用，不论投标的结果如何，采购人或者采购代理机构均无义务和责任承担这些费用。</w:t>
      </w:r>
    </w:p>
    <w:p w14:paraId="4DB7258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★5.授权委托</w:t>
      </w:r>
    </w:p>
    <w:p w14:paraId="6540EB3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供应商代表为供应商法定代表人的，应提供法定代表人身份证明。供应商代表不是供应商法定代表人的，应提供法定代表人授权书，并附授权代表的身份证明。</w:t>
      </w:r>
    </w:p>
    <w:p w14:paraId="2485ED3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6.联合体投标</w:t>
      </w:r>
    </w:p>
    <w:p w14:paraId="29DD533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6.1　本项目是否接受联合体形式参与详见投标人须知前附表。</w:t>
      </w:r>
    </w:p>
    <w:p w14:paraId="50598BA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★6.2　供应商为联合体形式的，应遵守以下规定：</w:t>
      </w:r>
    </w:p>
    <w:p w14:paraId="4585BA2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(1)联合体各方必须签订联合体协议书，明确联合体牵头人和各方权利、义务及分工、合同工作量比例；</w:t>
      </w:r>
    </w:p>
    <w:p w14:paraId="6CA32D2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(2)联合体各方均应当符合投标人须知前附表规定的供应商基本资格条件；</w:t>
      </w:r>
    </w:p>
    <w:p w14:paraId="70279D3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(3)除另有规定外，联合体各方中至少有一方应当符合投标须知前附表规定的供应商特定资格条件；</w:t>
      </w:r>
    </w:p>
    <w:p w14:paraId="1F73662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(4)联合体中有同类资质的供应商按照联合体分工承担相同工作的，应当按照资质等级较低的供应商确定资质等级；</w:t>
      </w:r>
    </w:p>
    <w:p w14:paraId="75AB0D9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(5)联合体各方不得再单独或与其他供应商组成新的联合体参加同一项目的采购活动。</w:t>
      </w:r>
    </w:p>
    <w:p w14:paraId="21A84A8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7.项目现场考察</w:t>
      </w:r>
    </w:p>
    <w:p w14:paraId="1DE48E7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7.1　本项目是否组织现场考察详见投标人须知前附表。</w:t>
      </w:r>
    </w:p>
    <w:p w14:paraId="11F1DF7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7.2　供应商应按投标人须知前附表中规定的时间及地点，对采购项目现场和周围环境进行考察。供应商未在指定时间进行考察的，采购人不再另行组织。</w:t>
      </w:r>
    </w:p>
    <w:p w14:paraId="502FFCF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7.3　考察现场的费用由供应商自己承担，考察期间所发生的人身伤害及财产损失由供应商自己负责。</w:t>
      </w:r>
    </w:p>
    <w:p w14:paraId="22B8C55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7.4　采购人不对供应商据此而做出的推论、理解和结论负责。一旦中标，供应商不得以任何借口，提出额外补偿，或延长合同期限的要求。</w:t>
      </w:r>
    </w:p>
    <w:p w14:paraId="34F51AD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8.采购进口产品</w:t>
      </w:r>
    </w:p>
    <w:p w14:paraId="55AEBD7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8.1　本项目是否采购进口产品及相关要求见投标人须知前附表。</w:t>
      </w:r>
    </w:p>
    <w:p w14:paraId="600DBD4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9.政策与其他规定</w:t>
      </w:r>
    </w:p>
    <w:p w14:paraId="2EC5DD7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9.1　对列入最新一期节能清单(非强制类)、环保清单内的产品，分别予以相应的加分或价格扣除；对于同时列入“两个清单”的产品，优先于只获得其中一项认证的产品。本项目的详细要求见投标人须知前附表。</w:t>
      </w:r>
    </w:p>
    <w:p w14:paraId="03CA255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　供应商享受支持中小企业发展政策优惠的，可用扣除后的最后报价参与价格比较。本项目价格扣除比例及相关要求见投标人须知前附表。</w:t>
      </w:r>
    </w:p>
    <w:p w14:paraId="46D0719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　监狱企业、残疾人就业企业视同小型、微型企业，享受促进中小企业发展政策优惠，可用扣除后的最后报价参与价格比较。本项目价格扣除比例及相关要求见</w:t>
      </w:r>
      <w:r>
        <w:rPr>
          <w:rFonts w:hint="eastAsia" w:ascii="宋体" w:hAnsi="宋体" w:eastAsia="宋体" w:cs="宋体"/>
          <w:color w:val="000000" w:themeColor="text1"/>
          <w:highlight w:val="none"/>
          <w:lang w:val="en-US"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须知前附表。</w:t>
      </w:r>
    </w:p>
    <w:p w14:paraId="5EB63BD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其他法律法规强制性规定或扶持政策。本项目的详细要求见投标人须知前附表。</w:t>
      </w:r>
    </w:p>
    <w:p w14:paraId="5E74635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二、招标文件</w:t>
      </w:r>
    </w:p>
    <w:p w14:paraId="62B33F9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10.招标文件的构成</w:t>
      </w:r>
    </w:p>
    <w:p w14:paraId="0F44308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10.1　招标文件各章节的内容如下：</w:t>
      </w:r>
    </w:p>
    <w:p w14:paraId="3670563E">
      <w:pPr>
        <w:pStyle w:val="12"/>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第一章　</w:t>
      </w:r>
      <w:r>
        <w:rPr>
          <w:rFonts w:hint="eastAsia" w:ascii="宋体" w:hAnsi="宋体" w:eastAsia="宋体" w:cs="宋体"/>
          <w:color w:val="000000" w:themeColor="text1"/>
          <w:highlight w:val="none"/>
          <w:lang w:val="en-US" w:eastAsia="zh-CN"/>
          <w14:textFill>
            <w14:solidFill>
              <w14:schemeClr w14:val="tx1"/>
            </w14:solidFill>
          </w14:textFill>
        </w:rPr>
        <w:t>招标公告</w:t>
      </w:r>
    </w:p>
    <w:p w14:paraId="1FF0E2F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第二章　投标人须知</w:t>
      </w:r>
    </w:p>
    <w:p w14:paraId="2E0A374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第三章　评标方法及标准</w:t>
      </w:r>
    </w:p>
    <w:p w14:paraId="2252EFD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第四章　拟签订的合同文本</w:t>
      </w:r>
    </w:p>
    <w:p w14:paraId="017BB6B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第五章　投标文件格式</w:t>
      </w:r>
    </w:p>
    <w:p w14:paraId="6F02F24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第六章　项目需求</w:t>
      </w:r>
    </w:p>
    <w:p w14:paraId="709915FD">
      <w:pPr>
        <w:spacing w:line="24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10.2　投标须知前附表规定的提交投标文件截止时间前，对投标文件进行澄清或者修改的内容，为招标文件的组成部分。</w:t>
      </w:r>
    </w:p>
    <w:p w14:paraId="4AB6F587">
      <w:pPr>
        <w:pStyle w:val="12"/>
        <w:spacing w:line="24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　投标人应仔细阅读招标文件的全部内容，按照招标文件要求编制投标文件。任何对招标文件的忽略或误解，不能作为投标文件存在缺陷或瑕疵的理由，其风险由投标人承担。</w:t>
      </w:r>
    </w:p>
    <w:p w14:paraId="0C32547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11.招标文件的澄清与修改</w:t>
      </w:r>
    </w:p>
    <w:p w14:paraId="3390A40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11.1　采购人或采购代理机构对已发出的招标文件进行必要澄清或者修改的，应当在投标人须知前附表规定的提交投标文件截止时间15日前，在原刊登招标公告的媒体上发布更正公告，并以书面形式通知所有招标文件收受人。</w:t>
      </w:r>
    </w:p>
    <w:p w14:paraId="2CEBD0F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11.2　如果澄清或者修改时间距本章投标人须知前附表规定的投标截止时间不足15日，将相应顺延提交投标文件的截止时间，澄清或者修改时间具体见投标人须知前附表。</w:t>
      </w:r>
    </w:p>
    <w:p w14:paraId="506DF25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11.3　澄清或者修改内容为招标文件的组成部分，对所有领取了招标文件的潜在投标人均具有约束力。</w:t>
      </w:r>
    </w:p>
    <w:p w14:paraId="7B2348B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12.偏离</w:t>
      </w:r>
    </w:p>
    <w:p w14:paraId="1436E6C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12.1　本条所称偏离为投标文件对招标文件的偏离，即不满足或不响应招标文件的要求。</w:t>
      </w:r>
    </w:p>
    <w:p w14:paraId="7502D38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★12.2　除法律、法规和规章规定外，招标文件中用“拒绝”“不接受”“无效”“不得”“必须”“应当”等文字规定或标注“★”符号的条款为实质性要求条款(即重要条款)，对其中任何一条的偏离，在评标时将其视为无效投标。</w:t>
      </w:r>
    </w:p>
    <w:p w14:paraId="3CF1A0C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三、投标文件</w:t>
      </w:r>
    </w:p>
    <w:p w14:paraId="070DBB1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　一般要求</w:t>
      </w:r>
    </w:p>
    <w:p w14:paraId="063C003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13.1　投标人应仔细阅读招标文件的所有内容，按招标文件的要求编制投标文件，并保证所提供的全部资料的真实性，以使其投标文件对招标文件做出实质性的响应。</w:t>
      </w:r>
    </w:p>
    <w:p w14:paraId="30AEBF7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13.2　投标人提交的投标文件及投标人与采购人或采购代理机构、评标委员会就有关投标的所有来往函电必须使用中文。投标人可以提交其他语言的资料，但应附有中文注释，有差异时以中文为准。</w:t>
      </w:r>
    </w:p>
    <w:p w14:paraId="6D69999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13.3　除技术要求另有规定外，本文件所要求使用的计量单位均采用国家法定的度、量、衡标准单位计量。未列明时亦默认为我国法定计量单位。</w:t>
      </w:r>
    </w:p>
    <w:p w14:paraId="4A0A91B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13.4　供应商应按招标文件中提供的投标文件格式填写。</w:t>
      </w:r>
    </w:p>
    <w:p w14:paraId="08A8D8D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13.5　投标文件应采用书面形式，招标文件中要求提供电子版的，必须按要求提供。</w:t>
      </w:r>
    </w:p>
    <w:p w14:paraId="3EE4554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14.投标文件的组成(采购人可根据项目实际情况增加★条款)</w:t>
      </w:r>
    </w:p>
    <w:p w14:paraId="56428DC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14.1　投标文件包括但不限于下列内容</w:t>
      </w:r>
    </w:p>
    <w:p w14:paraId="0C989B6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14.1.1　价格及商务部分：</w:t>
      </w:r>
    </w:p>
    <w:p w14:paraId="52FF2531">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_Toc11810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附件1  投标书</w:t>
      </w:r>
      <w:r>
        <w:rPr>
          <w:rFonts w:hint="eastAsia" w:ascii="宋体" w:hAnsi="宋体" w:eastAsia="宋体" w:cs="宋体"/>
          <w:color w:val="000000" w:themeColor="text1"/>
          <w:highlight w:val="none"/>
          <w14:textFill>
            <w14:solidFill>
              <w14:schemeClr w14:val="tx1"/>
            </w14:solidFill>
          </w14:textFill>
        </w:rPr>
        <w:fldChar w:fldCharType="end"/>
      </w:r>
    </w:p>
    <w:p w14:paraId="5B680B2A">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_Toc23858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附件2  投标一览表</w:t>
      </w:r>
      <w:r>
        <w:rPr>
          <w:rFonts w:hint="eastAsia" w:ascii="宋体" w:hAnsi="宋体" w:eastAsia="宋体" w:cs="宋体"/>
          <w:color w:val="000000" w:themeColor="text1"/>
          <w:highlight w:val="none"/>
          <w14:textFill>
            <w14:solidFill>
              <w14:schemeClr w14:val="tx1"/>
            </w14:solidFill>
          </w14:textFill>
        </w:rPr>
        <w:fldChar w:fldCharType="end"/>
      </w:r>
    </w:p>
    <w:p w14:paraId="557EE750">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_Toc8345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附件3  投标分项报价表</w:t>
      </w:r>
      <w:r>
        <w:rPr>
          <w:rFonts w:hint="eastAsia" w:ascii="宋体" w:hAnsi="宋体" w:eastAsia="宋体" w:cs="宋体"/>
          <w:color w:val="000000" w:themeColor="text1"/>
          <w:highlight w:val="none"/>
          <w14:textFill>
            <w14:solidFill>
              <w14:schemeClr w14:val="tx1"/>
            </w14:solidFill>
          </w14:textFill>
        </w:rPr>
        <w:fldChar w:fldCharType="end"/>
      </w:r>
    </w:p>
    <w:p w14:paraId="2FB906FF">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_Toc23147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 xml:space="preserve">  技术</w:t>
      </w:r>
      <w:r>
        <w:rPr>
          <w:rFonts w:hint="eastAsia" w:ascii="宋体" w:hAnsi="宋体" w:eastAsia="宋体" w:cs="宋体"/>
          <w:color w:val="000000" w:themeColor="text1"/>
          <w:szCs w:val="21"/>
          <w:highlight w:val="none"/>
          <w:lang w:val="en-US" w:eastAsia="zh-CN"/>
          <w14:textFill>
            <w14:solidFill>
              <w14:schemeClr w14:val="tx1"/>
            </w14:solidFill>
          </w14:textFill>
        </w:rPr>
        <w:t>条款</w:t>
      </w:r>
      <w:r>
        <w:rPr>
          <w:rFonts w:hint="eastAsia" w:ascii="宋体" w:hAnsi="宋体" w:eastAsia="宋体" w:cs="宋体"/>
          <w:color w:val="000000" w:themeColor="text1"/>
          <w:szCs w:val="21"/>
          <w:highlight w:val="none"/>
          <w14:textFill>
            <w14:solidFill>
              <w14:schemeClr w14:val="tx1"/>
            </w14:solidFill>
          </w14:textFill>
        </w:rPr>
        <w:t>偏离表（格式）</w:t>
      </w:r>
      <w:r>
        <w:rPr>
          <w:rFonts w:hint="eastAsia" w:ascii="宋体" w:hAnsi="宋体" w:eastAsia="宋体" w:cs="宋体"/>
          <w:color w:val="000000" w:themeColor="text1"/>
          <w:highlight w:val="none"/>
          <w14:textFill>
            <w14:solidFill>
              <w14:schemeClr w14:val="tx1"/>
            </w14:solidFill>
          </w14:textFill>
        </w:rPr>
        <w:fldChar w:fldCharType="end"/>
      </w:r>
    </w:p>
    <w:p w14:paraId="6143289F">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_Toc12825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 xml:space="preserve">  商务条款偏离表（格式）</w:t>
      </w:r>
      <w:r>
        <w:rPr>
          <w:rFonts w:hint="eastAsia" w:ascii="宋体" w:hAnsi="宋体" w:eastAsia="宋体" w:cs="宋体"/>
          <w:color w:val="000000" w:themeColor="text1"/>
          <w:highlight w:val="none"/>
          <w14:textFill>
            <w14:solidFill>
              <w14:schemeClr w14:val="tx1"/>
            </w14:solidFill>
          </w14:textFill>
        </w:rPr>
        <w:fldChar w:fldCharType="end"/>
      </w:r>
    </w:p>
    <w:p w14:paraId="3B931D44">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_Toc17374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 xml:space="preserve">  资格证明文件（格式）</w:t>
      </w:r>
      <w:r>
        <w:rPr>
          <w:rFonts w:hint="eastAsia" w:ascii="宋体" w:hAnsi="宋体" w:eastAsia="宋体" w:cs="宋体"/>
          <w:color w:val="000000" w:themeColor="text1"/>
          <w:highlight w:val="none"/>
          <w14:textFill>
            <w14:solidFill>
              <w14:schemeClr w14:val="tx1"/>
            </w14:solidFill>
          </w14:textFill>
        </w:rPr>
        <w:fldChar w:fldCharType="end"/>
      </w:r>
    </w:p>
    <w:p w14:paraId="1DBAE4B8">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_Toc29081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  法人或者其他组织的营业执照副本复印件或自然人的身份证明复印件</w:t>
      </w:r>
      <w:r>
        <w:rPr>
          <w:rFonts w:hint="eastAsia" w:ascii="宋体" w:hAnsi="宋体" w:eastAsia="宋体" w:cs="宋体"/>
          <w:color w:val="000000" w:themeColor="text1"/>
          <w:highlight w:val="none"/>
          <w14:textFill>
            <w14:solidFill>
              <w14:schemeClr w14:val="tx1"/>
            </w14:solidFill>
          </w14:textFill>
        </w:rPr>
        <w:fldChar w:fldCharType="end"/>
      </w:r>
    </w:p>
    <w:p w14:paraId="53C3EB90">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_Toc30457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附件6-2  具有良好的商业信誉和健全的财务会计制度</w:t>
      </w:r>
      <w:r>
        <w:rPr>
          <w:rFonts w:hint="eastAsia" w:ascii="宋体" w:hAnsi="宋体" w:eastAsia="宋体" w:cs="宋体"/>
          <w:color w:val="000000" w:themeColor="text1"/>
          <w:highlight w:val="none"/>
          <w14:textFill>
            <w14:solidFill>
              <w14:schemeClr w14:val="tx1"/>
            </w14:solidFill>
          </w14:textFill>
        </w:rPr>
        <w:fldChar w:fldCharType="end"/>
      </w:r>
    </w:p>
    <w:p w14:paraId="22886259">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_Toc21524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 xml:space="preserve">  具有依法缴纳税收和社会保障资金的良好记录（需提供投标截止日前六个月内任一个月的企业纳税证明和社保缴费记录证明）</w:t>
      </w:r>
      <w:r>
        <w:rPr>
          <w:rFonts w:hint="eastAsia" w:ascii="宋体" w:hAnsi="宋体" w:eastAsia="宋体" w:cs="宋体"/>
          <w:color w:val="000000" w:themeColor="text1"/>
          <w:highlight w:val="none"/>
          <w14:textFill>
            <w14:solidFill>
              <w14:schemeClr w14:val="tx1"/>
            </w14:solidFill>
          </w14:textFill>
        </w:rPr>
        <w:fldChar w:fldCharType="end"/>
      </w:r>
    </w:p>
    <w:p w14:paraId="57BEB83A">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_Toc27200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14:textFill>
            <w14:solidFill>
              <w14:schemeClr w14:val="tx1"/>
            </w14:solidFill>
          </w14:textFill>
        </w:rPr>
        <w:t>附件</w:t>
      </w:r>
      <w:r>
        <w:rPr>
          <w:rFonts w:hint="eastAsia" w:ascii="宋体" w:hAnsi="宋体" w:eastAsia="宋体" w:cs="宋体"/>
          <w:bCs/>
          <w:color w:val="000000" w:themeColor="text1"/>
          <w:kern w:val="28"/>
          <w:szCs w:val="21"/>
          <w:highlight w:val="none"/>
          <w:lang w:val="en-US" w:eastAsia="zh-CN"/>
          <w14:textFill>
            <w14:solidFill>
              <w14:schemeClr w14:val="tx1"/>
            </w14:solidFill>
          </w14:textFill>
        </w:rPr>
        <w:t>6</w:t>
      </w:r>
      <w:r>
        <w:rPr>
          <w:rFonts w:hint="eastAsia" w:ascii="宋体" w:hAnsi="宋体" w:eastAsia="宋体" w:cs="宋体"/>
          <w:bCs/>
          <w:color w:val="000000" w:themeColor="text1"/>
          <w:kern w:val="28"/>
          <w:szCs w:val="21"/>
          <w:highlight w:val="none"/>
          <w14:textFill>
            <w14:solidFill>
              <w14:schemeClr w14:val="tx1"/>
            </w14:solidFill>
          </w14:textFill>
        </w:rPr>
        <w:t>-</w:t>
      </w:r>
      <w:r>
        <w:rPr>
          <w:rFonts w:hint="eastAsia" w:ascii="宋体" w:hAnsi="宋体" w:eastAsia="宋体" w:cs="宋体"/>
          <w:bCs/>
          <w:color w:val="000000" w:themeColor="text1"/>
          <w:kern w:val="28"/>
          <w:szCs w:val="21"/>
          <w:highlight w:val="none"/>
          <w:lang w:val="en-US" w:eastAsia="zh-CN"/>
          <w14:textFill>
            <w14:solidFill>
              <w14:schemeClr w14:val="tx1"/>
            </w14:solidFill>
          </w14:textFill>
        </w:rPr>
        <w:t>4</w:t>
      </w:r>
      <w:r>
        <w:rPr>
          <w:rFonts w:hint="eastAsia" w:ascii="宋体" w:hAnsi="宋体" w:eastAsia="宋体" w:cs="宋体"/>
          <w:bCs/>
          <w:color w:val="000000" w:themeColor="text1"/>
          <w:kern w:val="28"/>
          <w:szCs w:val="21"/>
          <w:highlight w:val="none"/>
          <w14:textFill>
            <w14:solidFill>
              <w14:schemeClr w14:val="tx1"/>
            </w14:solidFill>
          </w14:textFill>
        </w:rPr>
        <w:t xml:space="preserve">  参加政府采购活动前三年内（成立不足三年的从成立之日起算），在经营活动中没有重大违法记录（需提供加盖公章的声明书）</w:t>
      </w:r>
      <w:r>
        <w:rPr>
          <w:rFonts w:hint="eastAsia" w:ascii="宋体" w:hAnsi="宋体" w:eastAsia="宋体" w:cs="宋体"/>
          <w:color w:val="000000" w:themeColor="text1"/>
          <w:highlight w:val="none"/>
          <w14:textFill>
            <w14:solidFill>
              <w14:schemeClr w14:val="tx1"/>
            </w14:solidFill>
          </w14:textFill>
        </w:rPr>
        <w:fldChar w:fldCharType="end"/>
      </w:r>
    </w:p>
    <w:p w14:paraId="0758F7E5">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_Toc32692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14:textFill>
            <w14:solidFill>
              <w14:schemeClr w14:val="tx1"/>
            </w14:solidFill>
          </w14:textFill>
        </w:rPr>
        <w:t>附件</w:t>
      </w:r>
      <w:r>
        <w:rPr>
          <w:rFonts w:hint="eastAsia" w:ascii="宋体" w:hAnsi="宋体" w:eastAsia="宋体" w:cs="宋体"/>
          <w:bCs/>
          <w:color w:val="000000" w:themeColor="text1"/>
          <w:kern w:val="28"/>
          <w:szCs w:val="21"/>
          <w:highlight w:val="none"/>
          <w:lang w:val="en-US" w:eastAsia="zh-CN"/>
          <w14:textFill>
            <w14:solidFill>
              <w14:schemeClr w14:val="tx1"/>
            </w14:solidFill>
          </w14:textFill>
        </w:rPr>
        <w:t>6</w:t>
      </w:r>
      <w:r>
        <w:rPr>
          <w:rFonts w:hint="eastAsia" w:ascii="宋体" w:hAnsi="宋体" w:eastAsia="宋体" w:cs="宋体"/>
          <w:bCs/>
          <w:color w:val="000000" w:themeColor="text1"/>
          <w:kern w:val="28"/>
          <w:szCs w:val="21"/>
          <w:highlight w:val="none"/>
          <w14:textFill>
            <w14:solidFill>
              <w14:schemeClr w14:val="tx1"/>
            </w14:solidFill>
          </w14:textFill>
        </w:rPr>
        <w:t>-</w:t>
      </w:r>
      <w:r>
        <w:rPr>
          <w:rFonts w:hint="eastAsia" w:ascii="宋体" w:hAnsi="宋体" w:eastAsia="宋体" w:cs="宋体"/>
          <w:bCs/>
          <w:color w:val="000000" w:themeColor="text1"/>
          <w:kern w:val="28"/>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28"/>
          <w:szCs w:val="21"/>
          <w:highlight w:val="none"/>
          <w14:textFill>
            <w14:solidFill>
              <w14:schemeClr w14:val="tx1"/>
            </w14:solidFill>
          </w14:textFill>
        </w:rPr>
        <w:t xml:space="preserve">  具有履行合同所必需的设备及专业技术能力</w:t>
      </w:r>
      <w:r>
        <w:rPr>
          <w:rFonts w:hint="eastAsia" w:ascii="宋体" w:hAnsi="宋体" w:eastAsia="宋体" w:cs="宋体"/>
          <w:color w:val="000000" w:themeColor="text1"/>
          <w:highlight w:val="none"/>
          <w14:textFill>
            <w14:solidFill>
              <w14:schemeClr w14:val="tx1"/>
            </w14:solidFill>
          </w14:textFill>
        </w:rPr>
        <w:fldChar w:fldCharType="end"/>
      </w:r>
    </w:p>
    <w:p w14:paraId="11FEBD22">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_Toc22048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附件6-6 无不良信用记录承诺函(投标人自行查询适用)</w:t>
      </w:r>
      <w:r>
        <w:rPr>
          <w:rFonts w:hint="eastAsia" w:ascii="宋体" w:hAnsi="宋体" w:eastAsia="宋体" w:cs="宋体"/>
          <w:color w:val="000000" w:themeColor="text1"/>
          <w:highlight w:val="none"/>
          <w14:textFill>
            <w14:solidFill>
              <w14:schemeClr w14:val="tx1"/>
            </w14:solidFill>
          </w14:textFill>
        </w:rPr>
        <w:fldChar w:fldCharType="end"/>
      </w:r>
    </w:p>
    <w:p w14:paraId="5B3804C0">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_Toc29300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 xml:space="preserve">  法定代表人授权书</w:t>
      </w:r>
      <w:r>
        <w:rPr>
          <w:rFonts w:hint="eastAsia" w:ascii="宋体" w:hAnsi="宋体" w:eastAsia="宋体" w:cs="宋体"/>
          <w:color w:val="000000" w:themeColor="text1"/>
          <w:highlight w:val="none"/>
          <w14:textFill>
            <w14:solidFill>
              <w14:schemeClr w14:val="tx1"/>
            </w14:solidFill>
          </w14:textFill>
        </w:rPr>
        <w:fldChar w:fldCharType="end"/>
      </w:r>
    </w:p>
    <w:p w14:paraId="325F6826">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_Toc21216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 xml:space="preserve">  投标人的资格声明</w:t>
      </w:r>
      <w:r>
        <w:rPr>
          <w:rFonts w:hint="eastAsia" w:ascii="宋体" w:hAnsi="宋体" w:eastAsia="宋体" w:cs="宋体"/>
          <w:color w:val="000000" w:themeColor="text1"/>
          <w:highlight w:val="none"/>
          <w14:textFill>
            <w14:solidFill>
              <w14:schemeClr w14:val="tx1"/>
            </w14:solidFill>
          </w14:textFill>
        </w:rPr>
        <w:fldChar w:fldCharType="end"/>
      </w:r>
    </w:p>
    <w:p w14:paraId="2F4A245E">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_Toc5326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-9  投标人近三年的同类项目情况表</w:t>
      </w:r>
      <w:r>
        <w:rPr>
          <w:rFonts w:hint="eastAsia" w:ascii="宋体" w:hAnsi="宋体" w:eastAsia="宋体" w:cs="宋体"/>
          <w:color w:val="000000" w:themeColor="text1"/>
          <w:highlight w:val="none"/>
          <w14:textFill>
            <w14:solidFill>
              <w14:schemeClr w14:val="tx1"/>
            </w14:solidFill>
          </w14:textFill>
        </w:rPr>
        <w:fldChar w:fldCharType="end"/>
      </w:r>
    </w:p>
    <w:p w14:paraId="73507F04">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_Toc23327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6</w:t>
      </w:r>
      <w:r>
        <w:rPr>
          <w:rFonts w:hint="eastAsia" w:ascii="宋体" w:hAnsi="宋体" w:eastAsia="宋体" w:cs="宋体"/>
          <w:bCs/>
          <w:color w:val="000000" w:themeColor="text1"/>
          <w:szCs w:val="21"/>
          <w:highlight w:val="none"/>
          <w14:textFill>
            <w14:solidFill>
              <w14:schemeClr w14:val="tx1"/>
            </w14:solidFill>
          </w14:textFill>
        </w:rPr>
        <w:t>-1</w:t>
      </w:r>
      <w:r>
        <w:rPr>
          <w:rFonts w:hint="eastAsia" w:ascii="宋体" w:hAnsi="宋体" w:eastAsia="宋体" w:cs="宋体"/>
          <w:bCs/>
          <w:color w:val="000000" w:themeColor="text1"/>
          <w:szCs w:val="21"/>
          <w:highlight w:val="none"/>
          <w:lang w:val="en-US" w:eastAsia="zh-CN"/>
          <w14:textFill>
            <w14:solidFill>
              <w14:schemeClr w14:val="tx1"/>
            </w14:solidFill>
          </w14:textFill>
        </w:rPr>
        <w:t>0</w:t>
      </w:r>
      <w:r>
        <w:rPr>
          <w:rFonts w:hint="eastAsia" w:ascii="宋体" w:hAnsi="宋体" w:eastAsia="宋体" w:cs="宋体"/>
          <w:bCs/>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eastAsia="宋体" w:cs="宋体"/>
          <w:bCs/>
          <w:color w:val="000000" w:themeColor="text1"/>
          <w:szCs w:val="21"/>
          <w:highlight w:val="none"/>
          <w14:textFill>
            <w14:solidFill>
              <w14:schemeClr w14:val="tx1"/>
            </w14:solidFill>
          </w14:textFill>
        </w:rPr>
        <w:t>(查询日期自招标公告发布之日后，提供网页打印件加盖公章)</w:t>
      </w:r>
      <w:r>
        <w:rPr>
          <w:rFonts w:hint="eastAsia" w:ascii="宋体" w:hAnsi="宋体" w:eastAsia="宋体" w:cs="宋体"/>
          <w:color w:val="000000" w:themeColor="text1"/>
          <w:highlight w:val="none"/>
          <w14:textFill>
            <w14:solidFill>
              <w14:schemeClr w14:val="tx1"/>
            </w14:solidFill>
          </w14:textFill>
        </w:rPr>
        <w:fldChar w:fldCharType="end"/>
      </w:r>
    </w:p>
    <w:p w14:paraId="4A4E6793">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_Toc715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14:textFill>
            <w14:solidFill>
              <w14:schemeClr w14:val="tx1"/>
            </w14:solidFill>
          </w14:textFill>
        </w:rPr>
        <w:fldChar w:fldCharType="end"/>
      </w:r>
    </w:p>
    <w:p w14:paraId="1BD063E6">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2反商业贿赂承诺书</w:t>
      </w:r>
    </w:p>
    <w:p w14:paraId="1264AED0">
      <w:pPr>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3 </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_Toc31068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t>招标文件要求的其他资格证明文件</w:t>
      </w:r>
      <w:r>
        <w:rPr>
          <w:rFonts w:hint="eastAsia" w:ascii="宋体" w:hAnsi="宋体" w:eastAsia="宋体" w:cs="宋体"/>
          <w:color w:val="000000" w:themeColor="text1"/>
          <w:highlight w:val="none"/>
          <w14:textFill>
            <w14:solidFill>
              <w14:schemeClr w14:val="tx1"/>
            </w14:solidFill>
          </w14:textFill>
        </w:rPr>
        <w:fldChar w:fldCharType="end"/>
      </w:r>
    </w:p>
    <w:p w14:paraId="5C774B6B">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_Toc8379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7</w:t>
      </w:r>
      <w:r>
        <w:rPr>
          <w:rFonts w:hint="eastAsia" w:ascii="宋体" w:hAnsi="宋体" w:eastAsia="宋体" w:cs="宋体"/>
          <w:bCs/>
          <w:color w:val="000000" w:themeColor="text1"/>
          <w:szCs w:val="21"/>
          <w:highlight w:val="none"/>
          <w14:textFill>
            <w14:solidFill>
              <w14:schemeClr w14:val="tx1"/>
            </w14:solidFill>
          </w14:textFill>
        </w:rPr>
        <w:t>-1 拟投入本项目人员情况表</w:t>
      </w:r>
      <w:r>
        <w:rPr>
          <w:rFonts w:hint="eastAsia" w:ascii="宋体" w:hAnsi="宋体" w:eastAsia="宋体" w:cs="宋体"/>
          <w:color w:val="000000" w:themeColor="text1"/>
          <w:highlight w:val="none"/>
          <w14:textFill>
            <w14:solidFill>
              <w14:schemeClr w14:val="tx1"/>
            </w14:solidFill>
          </w14:textFill>
        </w:rPr>
        <w:fldChar w:fldCharType="end"/>
      </w:r>
    </w:p>
    <w:p w14:paraId="64DD0E3E">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_Toc1971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7</w:t>
      </w:r>
      <w:r>
        <w:rPr>
          <w:rFonts w:hint="eastAsia" w:ascii="宋体" w:hAnsi="宋体" w:eastAsia="宋体" w:cs="宋体"/>
          <w:bCs/>
          <w:color w:val="000000" w:themeColor="text1"/>
          <w:szCs w:val="21"/>
          <w:highlight w:val="none"/>
          <w14:textFill>
            <w14:solidFill>
              <w14:schemeClr w14:val="tx1"/>
            </w14:solidFill>
          </w14:textFill>
        </w:rPr>
        <w:t>-2 项目实施方案</w:t>
      </w:r>
      <w:r>
        <w:rPr>
          <w:rFonts w:hint="eastAsia" w:ascii="宋体" w:hAnsi="宋体" w:eastAsia="宋体" w:cs="宋体"/>
          <w:color w:val="000000" w:themeColor="text1"/>
          <w:highlight w:val="none"/>
          <w14:textFill>
            <w14:solidFill>
              <w14:schemeClr w14:val="tx1"/>
            </w14:solidFill>
          </w14:textFill>
        </w:rPr>
        <w:fldChar w:fldCharType="end"/>
      </w:r>
    </w:p>
    <w:p w14:paraId="3FF97E0D">
      <w:pPr>
        <w:pStyle w:val="18"/>
        <w:tabs>
          <w:tab w:val="right" w:leader="dot" w:pos="8306"/>
        </w:tabs>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7</w:t>
      </w:r>
      <w:r>
        <w:rPr>
          <w:rFonts w:hint="eastAsia" w:ascii="宋体" w:hAnsi="宋体" w:eastAsia="宋体" w:cs="宋体"/>
          <w:bCs/>
          <w:color w:val="000000" w:themeColor="text1"/>
          <w:szCs w:val="21"/>
          <w:highlight w:val="none"/>
          <w14:textFill>
            <w14:solidFill>
              <w14:schemeClr w14:val="tx1"/>
            </w14:solidFill>
          </w14:textFill>
        </w:rPr>
        <w:t xml:space="preserve">-3  </w:t>
      </w:r>
      <w:r>
        <w:rPr>
          <w:rFonts w:hint="eastAsia" w:ascii="宋体" w:hAnsi="宋体" w:eastAsia="宋体" w:cs="宋体"/>
          <w:bCs/>
          <w:color w:val="000000" w:themeColor="text1"/>
          <w:szCs w:val="21"/>
          <w:highlight w:val="none"/>
          <w:lang w:val="en-US" w:eastAsia="zh-CN"/>
          <w14:textFill>
            <w14:solidFill>
              <w14:schemeClr w14:val="tx1"/>
            </w14:solidFill>
          </w14:textFill>
        </w:rPr>
        <w:t>保密管理方案</w:t>
      </w:r>
    </w:p>
    <w:p w14:paraId="7DAE42BD">
      <w:pPr>
        <w:pStyle w:val="18"/>
        <w:tabs>
          <w:tab w:val="right" w:leader="dot" w:pos="8306"/>
        </w:tabs>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7</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4</w:t>
      </w:r>
      <w:r>
        <w:rPr>
          <w:rFonts w:hint="eastAsia" w:ascii="宋体" w:hAnsi="宋体" w:eastAsia="宋体" w:cs="宋体"/>
          <w:bCs/>
          <w:color w:val="000000" w:themeColor="text1"/>
          <w:szCs w:val="21"/>
          <w:highlight w:val="none"/>
          <w14:textFill>
            <w14:solidFill>
              <w14:schemeClr w14:val="tx1"/>
            </w14:solidFill>
          </w14:textFill>
        </w:rPr>
        <w:t xml:space="preserve">  </w:t>
      </w:r>
      <w:r>
        <w:rPr>
          <w:rFonts w:hint="eastAsia" w:ascii="宋体" w:hAnsi="宋体" w:eastAsia="宋体" w:cs="宋体"/>
          <w:bCs/>
          <w:color w:val="000000" w:themeColor="text1"/>
          <w:szCs w:val="21"/>
          <w:highlight w:val="none"/>
          <w:lang w:val="en-US" w:eastAsia="zh-CN"/>
          <w14:textFill>
            <w14:solidFill>
              <w14:schemeClr w14:val="tx1"/>
            </w14:solidFill>
          </w14:textFill>
        </w:rPr>
        <w:t>售后服务方案</w:t>
      </w:r>
    </w:p>
    <w:p w14:paraId="17E04F3C">
      <w:pPr>
        <w:pStyle w:val="18"/>
        <w:tabs>
          <w:tab w:val="right" w:leader="dot" w:pos="8306"/>
        </w:tabs>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附件</w:t>
      </w:r>
      <w:r>
        <w:rPr>
          <w:rFonts w:hint="eastAsia" w:ascii="宋体" w:hAnsi="宋体" w:eastAsia="宋体" w:cs="宋体"/>
          <w:bCs/>
          <w:color w:val="000000" w:themeColor="text1"/>
          <w:szCs w:val="21"/>
          <w:highlight w:val="none"/>
          <w:lang w:val="en-US" w:eastAsia="zh-CN"/>
          <w14:textFill>
            <w14:solidFill>
              <w14:schemeClr w14:val="tx1"/>
            </w14:solidFill>
          </w14:textFill>
        </w:rPr>
        <w:t>7</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 xml:space="preserve">  投标保证金缴纳凭证</w:t>
      </w:r>
    </w:p>
    <w:p w14:paraId="61C0FC8B">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_Toc32309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-1 中标服务费承诺书</w:t>
      </w:r>
      <w:r>
        <w:rPr>
          <w:rFonts w:hint="eastAsia" w:ascii="宋体" w:hAnsi="宋体" w:eastAsia="宋体" w:cs="宋体"/>
          <w:color w:val="000000" w:themeColor="text1"/>
          <w:highlight w:val="none"/>
          <w14:textFill>
            <w14:solidFill>
              <w14:schemeClr w14:val="tx1"/>
            </w14:solidFill>
          </w14:textFill>
        </w:rPr>
        <w:fldChar w:fldCharType="end"/>
      </w:r>
    </w:p>
    <w:p w14:paraId="0D577E73">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_Toc31031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-2 关于投标保证金的声明</w:t>
      </w:r>
      <w:r>
        <w:rPr>
          <w:rFonts w:hint="eastAsia" w:ascii="宋体" w:hAnsi="宋体" w:eastAsia="宋体" w:cs="宋体"/>
          <w:color w:val="000000" w:themeColor="text1"/>
          <w:highlight w:val="none"/>
          <w14:textFill>
            <w14:solidFill>
              <w14:schemeClr w14:val="tx1"/>
            </w14:solidFill>
          </w14:textFill>
        </w:rPr>
        <w:fldChar w:fldCharType="end"/>
      </w:r>
    </w:p>
    <w:p w14:paraId="4D701DF5">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_Toc26222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-3 开票账户信息</w:t>
      </w:r>
      <w:r>
        <w:rPr>
          <w:rFonts w:hint="eastAsia" w:ascii="宋体" w:hAnsi="宋体" w:eastAsia="宋体" w:cs="宋体"/>
          <w:color w:val="000000" w:themeColor="text1"/>
          <w:highlight w:val="none"/>
          <w14:textFill>
            <w14:solidFill>
              <w14:schemeClr w14:val="tx1"/>
            </w14:solidFill>
          </w14:textFill>
        </w:rPr>
        <w:fldChar w:fldCharType="end"/>
      </w:r>
    </w:p>
    <w:p w14:paraId="10EF72DB">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_Toc29704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 xml:space="preserve"> 中小企业声明函</w:t>
      </w:r>
      <w:r>
        <w:rPr>
          <w:rFonts w:hint="eastAsia" w:ascii="宋体" w:hAnsi="宋体" w:eastAsia="宋体" w:cs="宋体"/>
          <w:color w:val="000000" w:themeColor="text1"/>
          <w:highlight w:val="none"/>
          <w14:textFill>
            <w14:solidFill>
              <w14:schemeClr w14:val="tx1"/>
            </w14:solidFill>
          </w14:textFill>
        </w:rPr>
        <w:fldChar w:fldCharType="end"/>
      </w:r>
    </w:p>
    <w:p w14:paraId="23FF71B6">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_Toc714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附件1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 xml:space="preserve"> 监狱企业声明函</w:t>
      </w:r>
      <w:r>
        <w:rPr>
          <w:rFonts w:hint="eastAsia" w:ascii="宋体" w:hAnsi="宋体" w:eastAsia="宋体" w:cs="宋体"/>
          <w:color w:val="000000" w:themeColor="text1"/>
          <w:highlight w:val="none"/>
          <w14:textFill>
            <w14:solidFill>
              <w14:schemeClr w14:val="tx1"/>
            </w14:solidFill>
          </w14:textFill>
        </w:rPr>
        <w:fldChar w:fldCharType="end"/>
      </w:r>
    </w:p>
    <w:p w14:paraId="20F4D537">
      <w:pPr>
        <w:pStyle w:val="18"/>
        <w:tabs>
          <w:tab w:val="right" w:leader="dot" w:pos="8306"/>
        </w:tabs>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_Toc17654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28"/>
          <w:szCs w:val="21"/>
          <w:highlight w:val="none"/>
          <w:lang w:val="en-US" w:eastAsia="zh-CN" w:bidi="ar-SA"/>
          <w14:textFill>
            <w14:solidFill>
              <w14:schemeClr w14:val="tx1"/>
            </w14:solidFill>
          </w14:textFill>
        </w:rPr>
        <w:t>附件11 残疾人福利性单位声明函（残疾人福利性企业参加的）</w:t>
      </w:r>
      <w:r>
        <w:rPr>
          <w:rFonts w:hint="eastAsia" w:ascii="宋体" w:hAnsi="宋体" w:eastAsia="宋体" w:cs="宋体"/>
          <w:color w:val="000000" w:themeColor="text1"/>
          <w:highlight w:val="none"/>
          <w14:textFill>
            <w14:solidFill>
              <w14:schemeClr w14:val="tx1"/>
            </w14:solidFill>
          </w14:textFill>
        </w:rPr>
        <w:fldChar w:fldCharType="end"/>
      </w:r>
    </w:p>
    <w:p w14:paraId="403D82D7">
      <w:pPr>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附件12 </w:t>
      </w:r>
      <w:r>
        <w:rPr>
          <w:rFonts w:hint="eastAsia" w:ascii="宋体" w:hAnsi="宋体" w:eastAsia="宋体" w:cs="宋体"/>
          <w:color w:val="000000" w:themeColor="text1"/>
          <w:sz w:val="21"/>
          <w:szCs w:val="21"/>
          <w:highlight w:val="none"/>
          <w14:textFill>
            <w14:solidFill>
              <w14:schemeClr w14:val="tx1"/>
            </w14:solidFill>
          </w14:textFill>
        </w:rPr>
        <w:t>其他有利于投标的资料</w:t>
      </w:r>
    </w:p>
    <w:p w14:paraId="379997C6">
      <w:pPr>
        <w:pStyle w:val="12"/>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14.2　投标人须知前附表规定供应商在投标时提供样品的，供应商有以下情形之一的，在投标时将其视为无效响应文件。</w:t>
      </w:r>
    </w:p>
    <w:p w14:paraId="3D6E971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(1)未在投标人须知前附表规定的提交时间、地点提交的；</w:t>
      </w:r>
    </w:p>
    <w:p w14:paraId="22D1A68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(2)供应商提供的样品与投标文件中型号、规格不一致的。</w:t>
      </w:r>
    </w:p>
    <w:p w14:paraId="499FCC3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14.3　在投标过程中，投标人根据评标委员会书面形式要求提供的澄清文件是投标文件的有效组成部分。</w:t>
      </w:r>
    </w:p>
    <w:p w14:paraId="59648AF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14.4　供应商无论中标与否，其投标文件不予退还。</w:t>
      </w:r>
    </w:p>
    <w:p w14:paraId="27D8FD7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15.投标报价</w:t>
      </w:r>
    </w:p>
    <w:p w14:paraId="6F3AD5F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15.1　投标人应按招标文件规定的供货及服务要求、责任范围和合同条件以人民币形式进行报价。投标报价应为完税价。</w:t>
      </w:r>
    </w:p>
    <w:p w14:paraId="4551244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15.2　投标人必须按开标一览表和分项价格表的内容和格式要求填写各项货物及服务的分项价格和总价。投标人在投标人须知前附表规定的投标文件截止之日前修改开标一览表中的报价的，应同时修改其分项价格表中的报价。</w:t>
      </w:r>
    </w:p>
    <w:p w14:paraId="26652A3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15.3　投标人对每种货物及服务只允许有一个报价，不接受可变动性报价、赠送及“零”报价，否则，在评标时将其视为无效投标。</w:t>
      </w:r>
    </w:p>
    <w:p w14:paraId="68DCCF3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15.4　项目有特殊要求的见投标人须知前附表。</w:t>
      </w:r>
    </w:p>
    <w:p w14:paraId="7374851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16.投标保证金</w:t>
      </w:r>
    </w:p>
    <w:p w14:paraId="491659C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16.1　本项目是否交纳投标保证金见投标人须知前附表。</w:t>
      </w:r>
    </w:p>
    <w:p w14:paraId="3870F8B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16.2　投标人须知前附表规定交纳投标保证金的，投标人应以支票、汇票、本票或金融机构、担保机构出具的保函等非现金形式，在本章投标人须知前附表规定的投标截止时间前，向采购人或采购代理机构提交投标人须知前附表规定的投标保证金</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不超过采购项目预算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数额采用四舍五入，计算至元)。投标保证金有效期应与本章投标人须知前附表规定的投标有效期一致。投标人未按照招标文件要求提交投标保证金的，采购人或采购代理机构应当拒绝接收投标人的投标文件或评标委员会在评标时将其视为无效投标。</w:t>
      </w:r>
    </w:p>
    <w:p w14:paraId="160A57E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16.3　联合体投标的，可以由联合体中的一方或者共同提交投标保证金。以一方名义提交投标保证金的，对联合体各方均具有约束力。</w:t>
      </w:r>
    </w:p>
    <w:p w14:paraId="27DB64F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16.4　未中标的投标人的投标保证金，将在中标通知书发出后5个工作日内退还，但因投标人自身原因导致无法及时退还的除外。</w:t>
      </w:r>
    </w:p>
    <w:p w14:paraId="02A6A62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16.5　中标的投标人的投标保证金，将在政府采购合同签订后5个工作日内退还。</w:t>
      </w:r>
    </w:p>
    <w:p w14:paraId="12D6922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16.6　投标人有以下情形之一的，投标保证金可以不予退还：</w:t>
      </w:r>
    </w:p>
    <w:p w14:paraId="5966528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在</w:t>
      </w:r>
      <w:r>
        <w:rPr>
          <w:rFonts w:hint="eastAsia" w:ascii="宋体" w:hAnsi="宋体" w:eastAsia="宋体" w:cs="宋体"/>
          <w:color w:val="000000" w:themeColor="text1"/>
          <w:highlight w:val="none"/>
          <w:lang w:val="en-US"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须知前附表规定的提交</w:t>
      </w:r>
      <w:r>
        <w:rPr>
          <w:rFonts w:hint="eastAsia" w:ascii="宋体" w:hAnsi="宋体" w:eastAsia="宋体" w:cs="宋体"/>
          <w:color w:val="000000" w:themeColor="text1"/>
          <w:highlight w:val="none"/>
          <w:lang w:val="en-US"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文件截止时间后撤回响应文件的；</w:t>
      </w:r>
    </w:p>
    <w:p w14:paraId="5D25D36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在</w:t>
      </w:r>
      <w:r>
        <w:rPr>
          <w:rFonts w:hint="eastAsia" w:ascii="宋体" w:hAnsi="宋体" w:eastAsia="宋体" w:cs="宋体"/>
          <w:color w:val="000000" w:themeColor="text1"/>
          <w:highlight w:val="none"/>
          <w:lang w:val="en-US" w:eastAsia="zh-CN"/>
          <w14:textFill>
            <w14:solidFill>
              <w14:schemeClr w14:val="tx1"/>
            </w14:solidFill>
          </w14:textFill>
        </w:rPr>
        <w:t>投标</w:t>
      </w:r>
      <w:r>
        <w:rPr>
          <w:rFonts w:hint="eastAsia" w:ascii="宋体" w:hAnsi="宋体" w:eastAsia="宋体" w:cs="宋体"/>
          <w:color w:val="000000" w:themeColor="text1"/>
          <w:highlight w:val="none"/>
          <w14:textFill>
            <w14:solidFill>
              <w14:schemeClr w14:val="tx1"/>
            </w14:solidFill>
          </w14:textFill>
        </w:rPr>
        <w:t>文件中提供虚假材料的；</w:t>
      </w:r>
    </w:p>
    <w:p w14:paraId="1B39049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(3)除因不可抗力或</w:t>
      </w:r>
      <w:r>
        <w:rPr>
          <w:rFonts w:hint="eastAsia" w:ascii="宋体" w:hAnsi="宋体" w:eastAsia="宋体" w:cs="宋体"/>
          <w:color w:val="000000" w:themeColor="text1"/>
          <w:highlight w:val="none"/>
          <w:lang w:val="en-US" w:eastAsia="zh-CN"/>
          <w14:textFill>
            <w14:solidFill>
              <w14:schemeClr w14:val="tx1"/>
            </w14:solidFill>
          </w14:textFill>
        </w:rPr>
        <w:t>招标</w:t>
      </w:r>
      <w:r>
        <w:rPr>
          <w:rFonts w:hint="eastAsia" w:ascii="宋体" w:hAnsi="宋体" w:eastAsia="宋体" w:cs="宋体"/>
          <w:color w:val="000000" w:themeColor="text1"/>
          <w:highlight w:val="none"/>
          <w14:textFill>
            <w14:solidFill>
              <w14:schemeClr w14:val="tx1"/>
            </w14:solidFill>
          </w14:textFill>
        </w:rPr>
        <w:t>文件认可的情形以外，</w:t>
      </w:r>
      <w:r>
        <w:rPr>
          <w:rFonts w:hint="eastAsia" w:ascii="宋体" w:hAnsi="宋体" w:eastAsia="宋体" w:cs="宋体"/>
          <w:color w:val="000000" w:themeColor="text1"/>
          <w:highlight w:val="none"/>
          <w:lang w:val="en-US" w:eastAsia="zh-CN"/>
          <w14:textFill>
            <w14:solidFill>
              <w14:schemeClr w14:val="tx1"/>
            </w14:solidFill>
          </w14:textFill>
        </w:rPr>
        <w:t>中标人</w:t>
      </w:r>
      <w:r>
        <w:rPr>
          <w:rFonts w:hint="eastAsia" w:ascii="宋体" w:hAnsi="宋体" w:eastAsia="宋体" w:cs="宋体"/>
          <w:color w:val="000000" w:themeColor="text1"/>
          <w:highlight w:val="none"/>
          <w14:textFill>
            <w14:solidFill>
              <w14:schemeClr w14:val="tx1"/>
            </w14:solidFill>
          </w14:textFill>
        </w:rPr>
        <w:t>不与采购人签订合同的；</w:t>
      </w:r>
    </w:p>
    <w:p w14:paraId="4B0A2A3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与采购人、其他</w:t>
      </w:r>
      <w:r>
        <w:rPr>
          <w:rFonts w:hint="eastAsia" w:ascii="宋体" w:hAnsi="宋体" w:eastAsia="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14:textFill>
            <w14:solidFill>
              <w14:schemeClr w14:val="tx1"/>
            </w14:solidFill>
          </w14:textFill>
        </w:rPr>
        <w:t>或者采购代理机构恶意串通的；</w:t>
      </w:r>
    </w:p>
    <w:p w14:paraId="0421616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招标</w:t>
      </w:r>
      <w:r>
        <w:rPr>
          <w:rFonts w:hint="eastAsia" w:ascii="宋体" w:hAnsi="宋体" w:eastAsia="宋体" w:cs="宋体"/>
          <w:color w:val="000000" w:themeColor="text1"/>
          <w:highlight w:val="none"/>
          <w14:textFill>
            <w14:solidFill>
              <w14:schemeClr w14:val="tx1"/>
            </w14:solidFill>
          </w14:textFill>
        </w:rPr>
        <w:t>件规定的其他情形。</w:t>
      </w:r>
    </w:p>
    <w:p w14:paraId="27E9B30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17.投标有效期</w:t>
      </w:r>
    </w:p>
    <w:p w14:paraId="7297AEF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17.1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14:paraId="3B8C39C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17.2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14:paraId="1CCACBA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18.投标文件的签署和规定</w:t>
      </w:r>
    </w:p>
    <w:p w14:paraId="02A32344">
      <w:pPr>
        <w:pStyle w:val="31"/>
        <w:spacing w:line="240" w:lineRule="auto"/>
        <w:ind w:firstLine="422" w:firstLineChars="200"/>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（电子标，本项目适用）</w:t>
      </w:r>
    </w:p>
    <w:p w14:paraId="1CD6842E">
      <w:pPr>
        <w:pStyle w:val="31"/>
        <w:spacing w:line="24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18.1电子投标文件使用政采云平台提供的投标文件制作工具以及招标文件要求进行制作编制。投标文件制作时，不同内容按标签提示制作导入，按照招标文件中明确的响应文件目录和格式进行编制，保证目录清晰、内容完整。</w:t>
      </w:r>
    </w:p>
    <w:p w14:paraId="69352394">
      <w:pPr>
        <w:pStyle w:val="31"/>
        <w:spacing w:line="24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18.2电子投标文件须使用投标人公章的电子签章以及法定代表人的电子签章。若无电子签章，则视为无效投标。</w:t>
      </w:r>
    </w:p>
    <w:p w14:paraId="523F9CB4">
      <w:pPr>
        <w:pStyle w:val="31"/>
        <w:spacing w:line="24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18.3电子招投标文件具有法律效力，与其他形式的招投标文件在内容和格式上等同，若投标文件与招标文件要求不一致，其内容影响中标结果时，责任由投标人自行承担。投标人递交的电子响应文件因投标人自身原因而导致无法导入电子辅助评标系统，该响应文件视为无效投标文件，将导致其投标被拒绝。</w:t>
      </w:r>
    </w:p>
    <w:p w14:paraId="2FBD91D3">
      <w:pPr>
        <w:pStyle w:val="12"/>
        <w:spacing w:line="240" w:lineRule="auto"/>
        <w:ind w:firstLine="420" w:firstLineChars="20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18.4电子投标文件制作工具在生成加密响应文件时，同时生成非加密响应文件一份。未加密的电子投标文件由投标人使用光盘制作（投标人须保证启用光盘时能正常读取）。</w:t>
      </w:r>
    </w:p>
    <w:p w14:paraId="57AF9FC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19.投标文件的密封和标记</w:t>
      </w:r>
    </w:p>
    <w:p w14:paraId="16E27C52">
      <w:pPr>
        <w:pStyle w:val="12"/>
        <w:ind w:firstLine="422" w:firstLineChars="200"/>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电子标，本项目适用）</w:t>
      </w:r>
    </w:p>
    <w:p w14:paraId="65273A5D">
      <w:pPr>
        <w:pStyle w:val="31"/>
        <w:spacing w:line="24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kern w:val="2"/>
          <w:sz w:val="21"/>
          <w:szCs w:val="21"/>
          <w:highlight w:val="none"/>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2"/>
          <w:sz w:val="21"/>
          <w:szCs w:val="21"/>
          <w:highlight w:val="none"/>
          <w14:textFill>
            <w14:solidFill>
              <w14:schemeClr w14:val="tx1"/>
            </w14:solidFill>
          </w14:textFill>
        </w:rPr>
        <w:t>应通过电子</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2"/>
          <w:sz w:val="21"/>
          <w:szCs w:val="21"/>
          <w:highlight w:val="none"/>
          <w14:textFill>
            <w14:solidFill>
              <w14:schemeClr w14:val="tx1"/>
            </w14:solidFill>
          </w14:textFill>
        </w:rPr>
        <w:t>文件制作工具严格按</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kern w:val="2"/>
          <w:sz w:val="21"/>
          <w:szCs w:val="21"/>
          <w:highlight w:val="none"/>
          <w14:textFill>
            <w14:solidFill>
              <w14:schemeClr w14:val="tx1"/>
            </w14:solidFill>
          </w14:textFill>
        </w:rPr>
        <w:t>文件要求制作</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2"/>
          <w:sz w:val="21"/>
          <w:szCs w:val="21"/>
          <w:highlight w:val="none"/>
          <w14:textFill>
            <w14:solidFill>
              <w14:schemeClr w14:val="tx1"/>
            </w14:solidFill>
          </w14:textFill>
        </w:rPr>
        <w:t>文件，在投标截止时间前完成上传经过数字证书电子签章并加密的响应文件（加密和解密须用同一把数字证书）。</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2"/>
          <w:sz w:val="21"/>
          <w:szCs w:val="21"/>
          <w:highlight w:val="none"/>
          <w14:textFill>
            <w14:solidFill>
              <w14:schemeClr w14:val="tx1"/>
            </w14:solidFill>
          </w14:textFill>
        </w:rPr>
        <w:t>在投标截止时间前，可以对其所递交的响应文件进行修改并重新上传，但以投标截止时间前最后一次上传的</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2"/>
          <w:sz w:val="21"/>
          <w:szCs w:val="21"/>
          <w:highlight w:val="none"/>
          <w14:textFill>
            <w14:solidFill>
              <w14:schemeClr w14:val="tx1"/>
            </w14:solidFill>
          </w14:textFill>
        </w:rPr>
        <w:t>文件为有效响应文件。</w:t>
      </w:r>
    </w:p>
    <w:p w14:paraId="78D84C52">
      <w:pPr>
        <w:pStyle w:val="31"/>
        <w:spacing w:line="24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投标截止时间以政采云中心交易平台显示的时间为准，逾期系统将自动关闭，未完成上传的响应文件视为逾期送达，将被拒绝。</w:t>
      </w:r>
    </w:p>
    <w:p w14:paraId="4D6A396E">
      <w:pPr>
        <w:pStyle w:val="31"/>
        <w:spacing w:line="24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kern w:val="2"/>
          <w:sz w:val="21"/>
          <w:szCs w:val="21"/>
          <w:highlight w:val="none"/>
          <w14:textFill>
            <w14:solidFill>
              <w14:schemeClr w14:val="tx1"/>
            </w14:solidFill>
          </w14:textFill>
        </w:rPr>
        <w:t>.2未加密的电子</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2"/>
          <w:sz w:val="21"/>
          <w:szCs w:val="21"/>
          <w:highlight w:val="none"/>
          <w14:textFill>
            <w14:solidFill>
              <w14:schemeClr w14:val="tx1"/>
            </w14:solidFill>
          </w14:textFill>
        </w:rPr>
        <w:t>文件光盘应封装在信封中。封口处加盖</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2"/>
          <w:sz w:val="21"/>
          <w:szCs w:val="21"/>
          <w:highlight w:val="none"/>
          <w14:textFill>
            <w14:solidFill>
              <w14:schemeClr w14:val="tx1"/>
            </w14:solidFill>
          </w14:textFill>
        </w:rPr>
        <w:t>公章，封皮上注明项目编号、包号、项目名称、</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2"/>
          <w:sz w:val="21"/>
          <w:szCs w:val="21"/>
          <w:highlight w:val="none"/>
          <w14:textFill>
            <w14:solidFill>
              <w14:schemeClr w14:val="tx1"/>
            </w14:solidFill>
          </w14:textFill>
        </w:rPr>
        <w:t>名称，并注明“未加密的电子响应文件”字样。</w:t>
      </w:r>
    </w:p>
    <w:p w14:paraId="5EB80084">
      <w:pPr>
        <w:pStyle w:val="31"/>
        <w:spacing w:line="24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2"/>
          <w:sz w:val="21"/>
          <w:szCs w:val="21"/>
          <w:highlight w:val="none"/>
          <w14:textFill>
            <w14:solidFill>
              <w14:schemeClr w14:val="tx1"/>
            </w14:solidFill>
          </w14:textFill>
        </w:rPr>
        <w:t>认为有必要提交的其他资料请于投标截止时间前一并提交。</w:t>
      </w:r>
    </w:p>
    <w:p w14:paraId="1681E53E">
      <w:pPr>
        <w:pStyle w:val="31"/>
        <w:spacing w:line="24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kern w:val="2"/>
          <w:sz w:val="21"/>
          <w:szCs w:val="21"/>
          <w:highlight w:val="none"/>
          <w14:textFill>
            <w14:solidFill>
              <w14:schemeClr w14:val="tx1"/>
            </w14:solidFill>
          </w14:textFill>
        </w:rPr>
        <w:t>.3如果</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kern w:val="2"/>
          <w:sz w:val="21"/>
          <w:szCs w:val="21"/>
          <w:highlight w:val="none"/>
          <w14:textFill>
            <w14:solidFill>
              <w14:schemeClr w14:val="tx1"/>
            </w14:solidFill>
          </w14:textFill>
        </w:rPr>
        <w:t>未按上述要求密封及加写标记，采购代理机构对响应文件的误投和提前启封概不负责。对由此造成提前开封的响应文件，采购代理机构有权予以拒绝，并退回投标人。</w:t>
      </w:r>
    </w:p>
    <w:p w14:paraId="286B5EE3">
      <w:pPr>
        <w:pStyle w:val="31"/>
        <w:spacing w:line="24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19</w:t>
      </w:r>
      <w:r>
        <w:rPr>
          <w:rFonts w:hint="eastAsia" w:ascii="宋体" w:hAnsi="宋体" w:eastAsia="宋体" w:cs="宋体"/>
          <w:color w:val="000000" w:themeColor="text1"/>
          <w:kern w:val="2"/>
          <w:sz w:val="21"/>
          <w:szCs w:val="21"/>
          <w:highlight w:val="none"/>
          <w14:textFill>
            <w14:solidFill>
              <w14:schemeClr w14:val="tx1"/>
            </w14:solidFill>
          </w14:textFill>
        </w:rPr>
        <w:t>.4是否采用不见面开标方式详见</w:t>
      </w:r>
      <w:r>
        <w:rPr>
          <w:rFonts w:hint="eastAsia" w:ascii="宋体" w:hAnsi="宋体" w:eastAsia="宋体" w:cs="宋体"/>
          <w:b/>
          <w:bCs/>
          <w:color w:val="000000" w:themeColor="text1"/>
          <w:sz w:val="21"/>
          <w:szCs w:val="21"/>
          <w:highlight w:val="none"/>
          <w:shd w:val="clear" w:color="auto" w:fill="auto"/>
          <w:lang w:val="en-US" w:eastAsia="zh-CN"/>
          <w14:textFill>
            <w14:solidFill>
              <w14:schemeClr w14:val="tx1"/>
            </w14:solidFill>
          </w14:textFill>
        </w:rPr>
        <w:t>投标标</w:t>
      </w:r>
      <w:r>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t>须知前附表</w:t>
      </w:r>
      <w:r>
        <w:rPr>
          <w:rFonts w:hint="eastAsia" w:ascii="宋体" w:hAnsi="宋体" w:eastAsia="宋体" w:cs="宋体"/>
          <w:color w:val="000000" w:themeColor="text1"/>
          <w:kern w:val="2"/>
          <w:sz w:val="21"/>
          <w:szCs w:val="21"/>
          <w:highlight w:val="none"/>
          <w14:textFill>
            <w14:solidFill>
              <w14:schemeClr w14:val="tx1"/>
            </w14:solidFill>
          </w14:textFill>
        </w:rPr>
        <w:t>，若本项目采用不见面开标，无需提供电子</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2"/>
          <w:sz w:val="21"/>
          <w:szCs w:val="21"/>
          <w:highlight w:val="none"/>
          <w14:textFill>
            <w14:solidFill>
              <w14:schemeClr w14:val="tx1"/>
            </w14:solidFill>
          </w14:textFill>
        </w:rPr>
        <w:t>文件U盘、纸质</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kern w:val="2"/>
          <w:sz w:val="21"/>
          <w:szCs w:val="21"/>
          <w:highlight w:val="none"/>
          <w14:textFill>
            <w14:solidFill>
              <w14:schemeClr w14:val="tx1"/>
            </w14:solidFill>
          </w14:textFill>
        </w:rPr>
        <w:t>文件。</w:t>
      </w:r>
    </w:p>
    <w:p w14:paraId="7D2033B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20.投标文件的递交</w:t>
      </w:r>
    </w:p>
    <w:p w14:paraId="0290E14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20.1　投标文件应在本章投标人须知前附表规定的投标截止时间之前密封送到投标人须知前附表指定的地点。</w:t>
      </w:r>
    </w:p>
    <w:p w14:paraId="4F2C77B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采购人或者采购代理机构收到投标文件后，应当如实记载投标文件的送达时间和密封情况，签收保存</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电子标采用系统方式）</w:t>
      </w:r>
      <w:r>
        <w:rPr>
          <w:rFonts w:hint="eastAsia" w:ascii="宋体" w:hAnsi="宋体" w:eastAsia="宋体" w:cs="宋体"/>
          <w:color w:val="000000" w:themeColor="text1"/>
          <w:highlight w:val="none"/>
          <w14:textFill>
            <w14:solidFill>
              <w14:schemeClr w14:val="tx1"/>
            </w14:solidFill>
          </w14:textFill>
        </w:rPr>
        <w:t>。任何单位和个人不得在开标前开启投标文件。</w:t>
      </w:r>
    </w:p>
    <w:p w14:paraId="60F42BF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20.2　逾期送达或者未按照招标文件要求密封的投标文件，采购人、采购代理机构应当拒收。</w:t>
      </w:r>
    </w:p>
    <w:p w14:paraId="152976A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21.投标文件的修改和撤回</w:t>
      </w:r>
    </w:p>
    <w:p w14:paraId="517D7B0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21.1　在投标人须知前附表规定的投标截止时间前，投标人可以书面形式修改、补充或撤回已递交的投标文件，但应以书面形式通知采购人或采购代理机构。</w:t>
      </w:r>
    </w:p>
    <w:p w14:paraId="3A3E496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21.2　修改、补充的内容为投标文件的组成部分。修改、补充的投标文件应按本章第18、19、20项规定编制、签署、密封、标记和递交，并标明“修改、补充”字样。</w:t>
      </w:r>
    </w:p>
    <w:p w14:paraId="3398B49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21.3　投标人按本章21.1款撤回投标文件的，采购人或采购代理机构自收到投标人书面撤回通知之日起5个工作日内，退还已收取的投标保证金，但因投标人自身原因导致无法及时退还的除外。</w:t>
      </w:r>
    </w:p>
    <w:p w14:paraId="776D5DA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21.4　投标人在投标有效期内不得修改、撤销其投标文件。</w:t>
      </w:r>
    </w:p>
    <w:p w14:paraId="2BA5CA0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四、开标和评标</w:t>
      </w:r>
    </w:p>
    <w:p w14:paraId="2D3273A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22.开标</w:t>
      </w:r>
    </w:p>
    <w:p w14:paraId="5EC7EA5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22.1　采购人或采购代理机构在投标人须知前附表规定的开标时间和开标地点组织公开开标，邀请投标人参加。评标委员会成员不得参加开标活动。投标人不足3家的，不得开标。</w:t>
      </w:r>
    </w:p>
    <w:p w14:paraId="0EDA346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22.2　开标时，公布在投标截止时间前递交投标文件的投标人名称；由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14:paraId="0FFEBB6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22.3　未宣读的投标价格等实质性内容，评标时不予承认。</w:t>
      </w:r>
    </w:p>
    <w:p w14:paraId="6286640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22.4　投标人代表及有关人员在开标记录上签字确认。</w:t>
      </w:r>
    </w:p>
    <w:p w14:paraId="4ECAA75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7831AC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★23.资格审查</w:t>
      </w:r>
    </w:p>
    <w:p w14:paraId="24716A2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23.1　公开招标采购项目开标结束后，采购人或者采购代理机构应当依法对投标人的资格进行审查。合格投标人不足3家的，不得评标。</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7858"/>
      </w:tblGrid>
      <w:tr w14:paraId="27F8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64" w:type="dxa"/>
            <w:vAlign w:val="center"/>
          </w:tcPr>
          <w:p w14:paraId="1F7A5DE4">
            <w:pPr>
              <w:spacing w:line="2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7858" w:type="dxa"/>
            <w:vAlign w:val="center"/>
          </w:tcPr>
          <w:p w14:paraId="0BC3D40E">
            <w:pPr>
              <w:spacing w:line="26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审查内容</w:t>
            </w:r>
          </w:p>
        </w:tc>
      </w:tr>
      <w:tr w14:paraId="426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64" w:type="dxa"/>
            <w:vAlign w:val="center"/>
          </w:tcPr>
          <w:p w14:paraId="75BE08E2">
            <w:pPr>
              <w:spacing w:line="260" w:lineRule="exact"/>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w:t>
            </w:r>
          </w:p>
        </w:tc>
        <w:tc>
          <w:tcPr>
            <w:tcW w:w="7858" w:type="dxa"/>
            <w:vAlign w:val="center"/>
          </w:tcPr>
          <w:p w14:paraId="186D62AD">
            <w:pPr>
              <w:pStyle w:val="27"/>
              <w:spacing w:line="24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《中华人民共和国政府采购法》第二十二条应当具备的条件；并在</w:t>
            </w:r>
            <w:r>
              <w:rPr>
                <w:rFonts w:hint="eastAsia"/>
                <w:color w:val="000000" w:themeColor="text1"/>
                <w:sz w:val="21"/>
                <w:szCs w:val="21"/>
                <w:highlight w:val="none"/>
                <w:lang w:val="en-US" w:eastAsia="zh-CN"/>
                <w14:textFill>
                  <w14:solidFill>
                    <w14:schemeClr w14:val="tx1"/>
                  </w14:solidFill>
                </w14:textFill>
              </w:rPr>
              <w:t>投标</w:t>
            </w:r>
            <w:r>
              <w:rPr>
                <w:rFonts w:hint="eastAsia"/>
                <w:color w:val="000000" w:themeColor="text1"/>
                <w:sz w:val="21"/>
                <w:szCs w:val="21"/>
                <w:highlight w:val="none"/>
                <w14:textFill>
                  <w14:solidFill>
                    <w14:schemeClr w14:val="tx1"/>
                  </w14:solidFill>
                </w14:textFill>
              </w:rPr>
              <w:t>文件中提供下列材料：</w:t>
            </w:r>
          </w:p>
          <w:p w14:paraId="1E19880F">
            <w:pPr>
              <w:spacing w:line="260" w:lineRule="exac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（1）具有独立承担民事责任的能力；</w:t>
            </w:r>
          </w:p>
          <w:p w14:paraId="0D3A6203">
            <w:pPr>
              <w:spacing w:line="260" w:lineRule="exac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 xml:space="preserve">（企业法人、事业法人、其他组织或者自然人，企业法人应提供统一社会信用代码的营业执照；事业法人应提供事业单位法人证、组织机构代码证等证明文件；其他组织应提供合法证明文件；自然人提供身份证明文件。） </w:t>
            </w:r>
          </w:p>
          <w:p w14:paraId="7180123E">
            <w:pPr>
              <w:spacing w:line="260" w:lineRule="exac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（2）具有良好的商业信誉和健全的财务会计制度；</w:t>
            </w:r>
          </w:p>
          <w:p w14:paraId="62913E7D">
            <w:pPr>
              <w:spacing w:line="260" w:lineRule="exac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（需提供2024年度或2025年度经会计师事务所出具的财务审计报告或近3个月其基本开户银行出具的资信证明）</w:t>
            </w:r>
          </w:p>
          <w:p w14:paraId="61D1886D">
            <w:pPr>
              <w:spacing w:line="260" w:lineRule="exac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（3）具有依法缴纳税收和社会保障资金的良好记录；</w:t>
            </w:r>
          </w:p>
          <w:p w14:paraId="208D0DBA">
            <w:pPr>
              <w:spacing w:line="260" w:lineRule="exac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（需提供投标截止日前六个月内任一个月的企业纳税证明和社保缴费记录证明，无需纳税或免税的需提供相应证明材料，依法不需要交纳社会保障资金的投标人，应提供相应证明材料）</w:t>
            </w:r>
          </w:p>
          <w:p w14:paraId="4EFA22F5">
            <w:pPr>
              <w:spacing w:line="260" w:lineRule="exac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 xml:space="preserve">（4）参加政府采购活动前三年内（成立不足三年的从成立之日起算），在经营活动中没有重大违法记录（需提供加盖公章的声明书）； </w:t>
            </w:r>
          </w:p>
          <w:p w14:paraId="35100743">
            <w:pPr>
              <w:spacing w:line="260" w:lineRule="exac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（5）具有履行合同所必需的设备及专业技术能力；</w:t>
            </w:r>
          </w:p>
          <w:p w14:paraId="48E9C92B">
            <w:pPr>
              <w:spacing w:line="260" w:lineRule="exact"/>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（提供具有履行合同所必需的设备及专业技术能力相关证明材料或承诺书）</w:t>
            </w:r>
          </w:p>
        </w:tc>
      </w:tr>
      <w:tr w14:paraId="694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64" w:type="dxa"/>
            <w:vAlign w:val="center"/>
          </w:tcPr>
          <w:p w14:paraId="14165525">
            <w:pPr>
              <w:spacing w:line="260" w:lineRule="exact"/>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2</w:t>
            </w:r>
          </w:p>
        </w:tc>
        <w:tc>
          <w:tcPr>
            <w:tcW w:w="7858" w:type="dxa"/>
            <w:vAlign w:val="center"/>
          </w:tcPr>
          <w:p w14:paraId="100C8CAC">
            <w:pPr>
              <w:spacing w:line="260" w:lineRule="exact"/>
              <w:rPr>
                <w:rFonts w:hint="eastAsia" w:ascii="宋体" w:hAnsi="宋体" w:eastAsia="宋体" w:cs="宋体"/>
                <w:b/>
                <w:bCs/>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法定代表人身份证明及授权委托书</w:t>
            </w:r>
            <w:r>
              <w:rPr>
                <w:rFonts w:hint="eastAsia" w:ascii="宋体" w:hAnsi="宋体" w:eastAsia="宋体" w:cs="宋体"/>
                <w:bCs/>
                <w:color w:val="000000" w:themeColor="text1"/>
                <w:sz w:val="21"/>
                <w:szCs w:val="21"/>
                <w:highlight w:val="none"/>
                <w14:textFill>
                  <w14:solidFill>
                    <w14:schemeClr w14:val="tx1"/>
                  </w14:solidFill>
                </w14:textFill>
              </w:rPr>
              <w:t>（法人组织提供授权委托书、其他组织提供负责人授权书、自然人提供身份证明文件）</w:t>
            </w:r>
            <w:r>
              <w:rPr>
                <w:rFonts w:hint="eastAsia" w:ascii="宋体" w:hAnsi="宋体" w:eastAsia="宋体" w:cs="宋体"/>
                <w:bCs/>
                <w:color w:val="000000" w:themeColor="text1"/>
                <w:sz w:val="21"/>
                <w:szCs w:val="21"/>
                <w:highlight w:val="none"/>
                <w:lang w:eastAsia="zh-CN"/>
                <w14:textFill>
                  <w14:solidFill>
                    <w14:schemeClr w14:val="tx1"/>
                  </w14:solidFill>
                </w14:textFill>
              </w:rPr>
              <w:t>；</w:t>
            </w:r>
          </w:p>
        </w:tc>
      </w:tr>
      <w:tr w14:paraId="3FB4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64" w:type="dxa"/>
            <w:vAlign w:val="center"/>
          </w:tcPr>
          <w:p w14:paraId="2DC91B7B">
            <w:pPr>
              <w:spacing w:line="260" w:lineRule="exact"/>
              <w:jc w:val="center"/>
              <w:rPr>
                <w:rFonts w:hint="eastAsia"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3</w:t>
            </w:r>
          </w:p>
        </w:tc>
        <w:tc>
          <w:tcPr>
            <w:tcW w:w="7858" w:type="dxa"/>
            <w:vAlign w:val="center"/>
          </w:tcPr>
          <w:p w14:paraId="378E5A2B">
            <w:pPr>
              <w:tabs>
                <w:tab w:val="left" w:pos="5309"/>
              </w:tabs>
              <w:adjustRightInd w:val="0"/>
              <w:snapToGrid w:val="0"/>
              <w:rPr>
                <w:rFonts w:hint="eastAsia" w:ascii="宋体" w:hAnsi="宋体" w:eastAsia="宋体" w:cs="宋体"/>
                <w:b/>
                <w:bCs/>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（投标人自行查询信用记录，如实提供《无不良信用记录承诺》并加盖供应商公章。联合体参加投标的，所有联合体成员均须加盖公章。）</w:t>
            </w:r>
          </w:p>
        </w:tc>
      </w:tr>
      <w:tr w14:paraId="2EFD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4" w:type="dxa"/>
            <w:vAlign w:val="center"/>
          </w:tcPr>
          <w:p w14:paraId="5F56E50A">
            <w:pPr>
              <w:spacing w:line="260" w:lineRule="exact"/>
              <w:jc w:val="center"/>
              <w:rPr>
                <w:rFonts w:hint="default"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4</w:t>
            </w:r>
          </w:p>
        </w:tc>
        <w:tc>
          <w:tcPr>
            <w:tcW w:w="7858" w:type="dxa"/>
            <w:vAlign w:val="center"/>
          </w:tcPr>
          <w:p w14:paraId="4152FC90">
            <w:pPr>
              <w:tabs>
                <w:tab w:val="left" w:pos="5309"/>
              </w:tabs>
              <w:adjustRightInd w:val="0"/>
              <w:snapToGrid w:val="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具有有效的《中华人民共和国基础电信业务经营许可证》。</w:t>
            </w:r>
          </w:p>
        </w:tc>
      </w:tr>
      <w:tr w14:paraId="1094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64" w:type="dxa"/>
            <w:vAlign w:val="center"/>
          </w:tcPr>
          <w:p w14:paraId="2E017F26">
            <w:pPr>
              <w:spacing w:line="260" w:lineRule="exact"/>
              <w:jc w:val="center"/>
              <w:rPr>
                <w:rFonts w:hint="default" w:ascii="宋体" w:hAnsi="宋体" w:eastAsia="宋体" w:cs="宋体"/>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5</w:t>
            </w:r>
          </w:p>
        </w:tc>
        <w:tc>
          <w:tcPr>
            <w:tcW w:w="7858" w:type="dxa"/>
            <w:shd w:val="clear" w:color="auto" w:fill="auto"/>
            <w:vAlign w:val="center"/>
          </w:tcPr>
          <w:p w14:paraId="69CF1C81">
            <w:pPr>
              <w:spacing w:line="240" w:lineRule="auto"/>
              <w:rPr>
                <w:rFonts w:hint="eastAsia" w:ascii="宋体" w:hAnsi="宋体" w:eastAsia="宋体" w:cs="宋体"/>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本项目不接受联合体投标</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66FA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64" w:type="dxa"/>
            <w:vAlign w:val="center"/>
          </w:tcPr>
          <w:p w14:paraId="6E8B4B41">
            <w:pPr>
              <w:spacing w:line="260" w:lineRule="exact"/>
              <w:jc w:val="center"/>
              <w:rPr>
                <w:rFonts w:hint="default" w:ascii="宋体" w:hAnsi="宋体" w:eastAsia="宋体" w:cs="宋体"/>
                <w:color w:val="000000" w:themeColor="text1"/>
                <w:highlight w:val="none"/>
                <w:vertAlign w:val="baseline"/>
                <w:lang w:val="en-US" w:eastAsia="zh-CN"/>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6</w:t>
            </w:r>
          </w:p>
        </w:tc>
        <w:tc>
          <w:tcPr>
            <w:tcW w:w="7858" w:type="dxa"/>
            <w:shd w:val="clear" w:color="auto" w:fill="auto"/>
            <w:vAlign w:val="center"/>
          </w:tcPr>
          <w:p w14:paraId="3B44B3DD">
            <w:pPr>
              <w:spacing w:line="260" w:lineRule="exact"/>
              <w:rPr>
                <w:rFonts w:hint="eastAsia" w:ascii="宋体" w:hAnsi="宋体" w:eastAsia="宋体" w:cs="宋体"/>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lang w:eastAsia="zh-CN"/>
                <w14:textFill>
                  <w14:solidFill>
                    <w14:schemeClr w14:val="tx1"/>
                  </w14:solidFill>
                </w14:textFill>
              </w:rPr>
              <w:t>文件</w:t>
            </w:r>
            <w:r>
              <w:rPr>
                <w:rFonts w:hint="eastAsia" w:ascii="宋体" w:hAnsi="宋体" w:eastAsia="宋体" w:cs="宋体"/>
                <w:color w:val="000000" w:themeColor="text1"/>
                <w:sz w:val="21"/>
                <w:szCs w:val="21"/>
                <w:highlight w:val="none"/>
                <w14:textFill>
                  <w14:solidFill>
                    <w14:schemeClr w14:val="tx1"/>
                  </w14:solidFill>
                </w14:textFill>
              </w:rPr>
              <w:t>规定要求交</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保证金</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bl>
    <w:p w14:paraId="6127722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1.资格审查合格的打“√”，不合格的打“×”。</w:t>
      </w:r>
    </w:p>
    <w:p w14:paraId="638B8C6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2.资格审查结果，通过打“√”，不通过的打“×”。</w:t>
      </w:r>
    </w:p>
    <w:p w14:paraId="0841122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3.请填写不通过资格审查的供应商的原因。</w:t>
      </w:r>
    </w:p>
    <w:p w14:paraId="1CAF8772">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2D77FC6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23.2　已经进行资格预审的，可以不再对供应商资格进行审查，资格预审合格的供应商在评审阶段资格发生变化的，应当通知采购人和采购代理机构。</w:t>
      </w:r>
    </w:p>
    <w:p w14:paraId="66B968F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24.评标委员会</w:t>
      </w:r>
    </w:p>
    <w:p w14:paraId="7B4FC00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评标由采购人或采购代理机构依法组建的评标委员会负责。评标委员会由政府采购评审专家和采购人代表组成。</w:t>
      </w:r>
    </w:p>
    <w:p w14:paraId="172A0FF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25.评标方法和标准</w:t>
      </w:r>
    </w:p>
    <w:p w14:paraId="78713BF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本项目评标方法和标准见招标文件第三章。</w:t>
      </w:r>
    </w:p>
    <w:p w14:paraId="3C56C44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26.评标程序</w:t>
      </w:r>
    </w:p>
    <w:p w14:paraId="14DEE6E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★26.1　投标文件的符合性审查。</w:t>
      </w:r>
    </w:p>
    <w:p w14:paraId="1EF7E79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26.1.1评标委员会应当对符合资格的投标人的投标文件进行符合性审查，以确定其是否满足招标文件的实质性要求。</w:t>
      </w:r>
    </w:p>
    <w:p w14:paraId="2A187E5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26.1.2　有</w:t>
      </w:r>
      <w:r>
        <w:rPr>
          <w:rFonts w:hint="eastAsia" w:ascii="宋体" w:hAnsi="宋体" w:eastAsia="宋体" w:cs="宋体"/>
          <w:color w:val="000000" w:themeColor="text1"/>
          <w:highlight w:val="none"/>
          <w:lang w:val="en-US" w:eastAsia="zh-CN"/>
          <w14:textFill>
            <w14:solidFill>
              <w14:schemeClr w14:val="tx1"/>
            </w14:solidFill>
          </w14:textFill>
        </w:rPr>
        <w:t>不符合</w:t>
      </w:r>
      <w:r>
        <w:rPr>
          <w:rFonts w:hint="eastAsia" w:ascii="宋体" w:hAnsi="宋体" w:eastAsia="宋体" w:cs="宋体"/>
          <w:color w:val="000000" w:themeColor="text1"/>
          <w:highlight w:val="none"/>
          <w14:textFill>
            <w14:solidFill>
              <w14:schemeClr w14:val="tx1"/>
            </w14:solidFill>
          </w14:textFill>
        </w:rPr>
        <w:t>下列情形之一的，应在符合性审查时按照无效投标处理：</w:t>
      </w:r>
    </w:p>
    <w:tbl>
      <w:tblPr>
        <w:tblStyle w:val="23"/>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22"/>
        <w:gridCol w:w="8511"/>
      </w:tblGrid>
      <w:tr w14:paraId="5AAF3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16"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5C3873B3">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序号</w:t>
            </w:r>
          </w:p>
        </w:tc>
        <w:tc>
          <w:tcPr>
            <w:tcW w:w="4608" w:type="pct"/>
            <w:tcBorders>
              <w:top w:val="single" w:color="auto" w:sz="4" w:space="0"/>
              <w:left w:val="single" w:color="auto" w:sz="4" w:space="0"/>
              <w:bottom w:val="single" w:color="auto" w:sz="4" w:space="0"/>
            </w:tcBorders>
            <w:noWrap w:val="0"/>
            <w:vAlign w:val="center"/>
          </w:tcPr>
          <w:p w14:paraId="28D66DB5">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审查内容</w:t>
            </w:r>
          </w:p>
        </w:tc>
      </w:tr>
      <w:tr w14:paraId="54DE7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2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7A471C7D">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1</w:t>
            </w:r>
          </w:p>
        </w:tc>
        <w:tc>
          <w:tcPr>
            <w:tcW w:w="7705" w:type="dxa"/>
            <w:tcBorders>
              <w:top w:val="single" w:color="auto" w:sz="4" w:space="0"/>
              <w:left w:val="single" w:color="auto" w:sz="4" w:space="0"/>
              <w:bottom w:val="single" w:color="auto" w:sz="4" w:space="0"/>
            </w:tcBorders>
            <w:noWrap w:val="0"/>
            <w:vAlign w:val="center"/>
          </w:tcPr>
          <w:p w14:paraId="65A461AD">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按照</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招标</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文件规定要求密封、签署、盖章的；</w:t>
            </w:r>
          </w:p>
        </w:tc>
      </w:tr>
      <w:tr w14:paraId="3D559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59"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3D95F0B4">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2</w:t>
            </w:r>
          </w:p>
        </w:tc>
        <w:tc>
          <w:tcPr>
            <w:tcW w:w="7705" w:type="dxa"/>
            <w:tcBorders>
              <w:top w:val="single" w:color="auto" w:sz="4" w:space="0"/>
              <w:left w:val="single" w:color="auto" w:sz="4" w:space="0"/>
              <w:bottom w:val="single" w:color="auto" w:sz="4" w:space="0"/>
            </w:tcBorders>
            <w:noWrap w:val="0"/>
            <w:vAlign w:val="center"/>
          </w:tcPr>
          <w:p w14:paraId="64426F9C">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按照</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招标</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文件要求递交完整的响应文件</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w:t>
            </w:r>
          </w:p>
        </w:tc>
      </w:tr>
      <w:tr w14:paraId="7ACED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5"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19E3444B">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3</w:t>
            </w:r>
          </w:p>
        </w:tc>
        <w:tc>
          <w:tcPr>
            <w:tcW w:w="7705" w:type="dxa"/>
            <w:tcBorders>
              <w:top w:val="single" w:color="auto" w:sz="4" w:space="0"/>
              <w:left w:val="single" w:color="auto" w:sz="4" w:space="0"/>
              <w:bottom w:val="single" w:color="auto" w:sz="4" w:space="0"/>
            </w:tcBorders>
            <w:noWrap w:val="0"/>
            <w:vAlign w:val="center"/>
          </w:tcPr>
          <w:p w14:paraId="06CA6DCA">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有法定代表人(负责人)签字或盖章或签字人已有法定代表人(负责人)有效授权</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w:t>
            </w:r>
          </w:p>
        </w:tc>
      </w:tr>
      <w:tr w14:paraId="6116E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59"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49B70E36">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4</w:t>
            </w:r>
          </w:p>
        </w:tc>
        <w:tc>
          <w:tcPr>
            <w:tcW w:w="7705" w:type="dxa"/>
            <w:tcBorders>
              <w:top w:val="single" w:color="auto" w:sz="4" w:space="0"/>
              <w:left w:val="single" w:color="auto" w:sz="4" w:space="0"/>
              <w:bottom w:val="single" w:color="auto" w:sz="4" w:space="0"/>
            </w:tcBorders>
            <w:noWrap w:val="0"/>
            <w:vAlign w:val="center"/>
          </w:tcPr>
          <w:p w14:paraId="7BB87EE0">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没有出现串通投标的情况</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w:t>
            </w:r>
          </w:p>
        </w:tc>
      </w:tr>
      <w:tr w14:paraId="37152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21AA6043">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5</w:t>
            </w:r>
          </w:p>
        </w:tc>
        <w:tc>
          <w:tcPr>
            <w:tcW w:w="7705" w:type="dxa"/>
            <w:tcBorders>
              <w:top w:val="single" w:color="auto" w:sz="4" w:space="0"/>
              <w:left w:val="single" w:color="auto" w:sz="4" w:space="0"/>
              <w:bottom w:val="single" w:color="auto" w:sz="4" w:space="0"/>
            </w:tcBorders>
            <w:noWrap w:val="0"/>
            <w:vAlign w:val="center"/>
          </w:tcPr>
          <w:p w14:paraId="01A8F545">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实质性响应</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招标</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文件标示“★”符号的条款</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w:t>
            </w:r>
          </w:p>
        </w:tc>
      </w:tr>
      <w:tr w14:paraId="38B7E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70802C2A">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6</w:t>
            </w:r>
          </w:p>
        </w:tc>
        <w:tc>
          <w:tcPr>
            <w:tcW w:w="7705" w:type="dxa"/>
            <w:tcBorders>
              <w:top w:val="single" w:color="auto" w:sz="4" w:space="0"/>
              <w:left w:val="single" w:color="auto" w:sz="4" w:space="0"/>
              <w:bottom w:val="single" w:color="auto" w:sz="4" w:space="0"/>
            </w:tcBorders>
            <w:noWrap w:val="0"/>
            <w:vAlign w:val="center"/>
          </w:tcPr>
          <w:p w14:paraId="31F6919E">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报价没有缺漏项目</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w:t>
            </w:r>
          </w:p>
        </w:tc>
      </w:tr>
      <w:tr w14:paraId="4C77E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10"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6769E101">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7</w:t>
            </w:r>
          </w:p>
        </w:tc>
        <w:tc>
          <w:tcPr>
            <w:tcW w:w="7705" w:type="dxa"/>
            <w:tcBorders>
              <w:top w:val="single" w:color="auto" w:sz="4" w:space="0"/>
              <w:left w:val="single" w:color="auto" w:sz="4" w:space="0"/>
              <w:bottom w:val="single" w:color="auto" w:sz="4" w:space="0"/>
            </w:tcBorders>
            <w:noWrap w:val="0"/>
            <w:vAlign w:val="center"/>
          </w:tcPr>
          <w:p w14:paraId="6494B563">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报价未超过预算价或最高限价；</w:t>
            </w:r>
          </w:p>
        </w:tc>
      </w:tr>
      <w:tr w14:paraId="57782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0328D6A2">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8</w:t>
            </w:r>
          </w:p>
        </w:tc>
        <w:tc>
          <w:tcPr>
            <w:tcW w:w="7705" w:type="dxa"/>
            <w:tcBorders>
              <w:top w:val="single" w:color="auto" w:sz="4" w:space="0"/>
              <w:left w:val="single" w:color="auto" w:sz="4" w:space="0"/>
              <w:bottom w:val="single" w:color="auto" w:sz="4" w:space="0"/>
            </w:tcBorders>
            <w:noWrap w:val="0"/>
            <w:vAlign w:val="center"/>
          </w:tcPr>
          <w:p w14:paraId="69EDE335">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无</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明显不符合</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招标</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文件关于对</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招标货物服务</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技术规格和标准的要求</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w:t>
            </w:r>
          </w:p>
        </w:tc>
      </w:tr>
      <w:tr w14:paraId="7B654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4456B2D3">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9</w:t>
            </w:r>
          </w:p>
        </w:tc>
        <w:tc>
          <w:tcPr>
            <w:tcW w:w="7705" w:type="dxa"/>
            <w:tcBorders>
              <w:top w:val="single" w:color="auto" w:sz="4" w:space="0"/>
              <w:left w:val="single" w:color="auto" w:sz="4" w:space="0"/>
              <w:bottom w:val="single" w:color="auto" w:sz="4" w:space="0"/>
            </w:tcBorders>
            <w:noWrap w:val="0"/>
            <w:vAlign w:val="center"/>
          </w:tcPr>
          <w:p w14:paraId="014E771A">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投标有效期为90个日历日</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w:t>
            </w:r>
          </w:p>
        </w:tc>
      </w:tr>
      <w:tr w14:paraId="6557C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2"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390505FA">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10</w:t>
            </w:r>
          </w:p>
        </w:tc>
        <w:tc>
          <w:tcPr>
            <w:tcW w:w="7705" w:type="dxa"/>
            <w:tcBorders>
              <w:top w:val="single" w:color="auto" w:sz="4" w:space="0"/>
              <w:left w:val="single" w:color="auto" w:sz="4" w:space="0"/>
              <w:bottom w:val="single" w:color="auto" w:sz="4" w:space="0"/>
            </w:tcBorders>
            <w:noWrap w:val="0"/>
            <w:vAlign w:val="center"/>
          </w:tcPr>
          <w:p w14:paraId="395815FB">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技术商务条款上没有存在重大偏离</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w:t>
            </w:r>
          </w:p>
        </w:tc>
      </w:tr>
      <w:tr w14:paraId="72ED8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2" w:hRule="atLeast"/>
          <w:jc w:val="center"/>
        </w:trPr>
        <w:tc>
          <w:tcPr>
            <w:tcW w:w="391" w:type="pct"/>
            <w:tcBorders>
              <w:top w:val="single" w:color="auto" w:sz="4" w:space="0"/>
              <w:left w:val="single" w:color="auto" w:sz="4" w:space="0"/>
              <w:bottom w:val="single" w:color="auto" w:sz="4" w:space="0"/>
              <w:right w:val="single" w:color="auto" w:sz="4" w:space="0"/>
            </w:tcBorders>
            <w:noWrap w:val="0"/>
            <w:vAlign w:val="center"/>
          </w:tcPr>
          <w:p w14:paraId="3A05C4D5">
            <w:pPr>
              <w:jc w:val="cente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11</w:t>
            </w:r>
          </w:p>
        </w:tc>
        <w:tc>
          <w:tcPr>
            <w:tcW w:w="7705" w:type="dxa"/>
            <w:tcBorders>
              <w:top w:val="single" w:color="auto" w:sz="4" w:space="0"/>
              <w:left w:val="single" w:color="auto" w:sz="4" w:space="0"/>
              <w:bottom w:val="single" w:color="auto" w:sz="4" w:space="0"/>
            </w:tcBorders>
            <w:noWrap w:val="0"/>
            <w:vAlign w:val="center"/>
          </w:tcPr>
          <w:p w14:paraId="531C6379">
            <w:pPr>
              <w:jc w:val="left"/>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符合法律、法规和</w:t>
            </w:r>
            <w:r>
              <w:rPr>
                <w:rFonts w:hint="eastAsia" w:ascii="宋体" w:hAnsi="宋体" w:cs="宋体"/>
                <w:color w:val="000000" w:themeColor="text1"/>
                <w:szCs w:val="21"/>
                <w:highlight w:val="none"/>
                <w:shd w:val="clear" w:color="auto" w:fill="auto"/>
                <w:lang w:val="en-US" w:eastAsia="zh-CN"/>
                <w14:textFill>
                  <w14:solidFill>
                    <w14:schemeClr w14:val="tx1"/>
                  </w14:solidFill>
                </w14:textFill>
              </w:rPr>
              <w:t>招标</w:t>
            </w:r>
            <w:r>
              <w:rPr>
                <w:rFonts w:hint="eastAsia" w:ascii="宋体" w:hAnsi="宋体" w:eastAsia="宋体" w:cs="宋体"/>
                <w:color w:val="000000" w:themeColor="text1"/>
                <w:szCs w:val="21"/>
                <w:highlight w:val="none"/>
                <w:shd w:val="clear" w:color="auto" w:fill="auto"/>
                <w:lang w:val="en-US" w:eastAsia="zh-CN"/>
                <w14:textFill>
                  <w14:solidFill>
                    <w14:schemeClr w14:val="tx1"/>
                  </w14:solidFill>
                </w14:textFill>
              </w:rPr>
              <w:t>文件中规定的其他实质性要求，</w:t>
            </w:r>
            <w:r>
              <w:rPr>
                <w:rFonts w:hint="eastAsia" w:ascii="Times New Roman" w:hAnsi="Times New Roman" w:cs="Times New Roman"/>
                <w:color w:val="000000" w:themeColor="text1"/>
                <w:highlight w:val="none"/>
                <w14:textFill>
                  <w14:solidFill>
                    <w14:schemeClr w14:val="tx1"/>
                  </w14:solidFill>
                </w14:textFill>
              </w:rPr>
              <w:t>投标文件</w:t>
            </w:r>
            <w:r>
              <w:rPr>
                <w:rFonts w:hint="eastAsia" w:ascii="Times New Roman" w:hAnsi="Times New Roman" w:cs="Times New Roman"/>
                <w:color w:val="000000" w:themeColor="text1"/>
                <w:highlight w:val="none"/>
                <w:lang w:val="en-US" w:eastAsia="zh-CN"/>
                <w14:textFill>
                  <w14:solidFill>
                    <w14:schemeClr w14:val="tx1"/>
                  </w14:solidFill>
                </w14:textFill>
              </w:rPr>
              <w:t>无</w:t>
            </w:r>
            <w:r>
              <w:rPr>
                <w:rFonts w:hint="eastAsia" w:ascii="Times New Roman" w:hAnsi="Times New Roman" w:cs="Times New Roman"/>
                <w:color w:val="000000" w:themeColor="text1"/>
                <w:highlight w:val="none"/>
                <w14:textFill>
                  <w14:solidFill>
                    <w14:schemeClr w14:val="tx1"/>
                  </w14:solidFill>
                </w14:textFill>
              </w:rPr>
              <w:t>采购人不能接受的附加条件的；</w:t>
            </w:r>
          </w:p>
        </w:tc>
      </w:tr>
    </w:tbl>
    <w:p w14:paraId="6E4452D5">
      <w:pPr>
        <w:pStyle w:val="12"/>
        <w:spacing w:line="240" w:lineRule="auto"/>
        <w:ind w:firstLine="420" w:firstLineChars="20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1.符合性审查合格的打“√”，不合格的打“×”。</w:t>
      </w:r>
    </w:p>
    <w:p w14:paraId="775BE639">
      <w:pPr>
        <w:pStyle w:val="12"/>
        <w:spacing w:line="240" w:lineRule="auto"/>
        <w:ind w:firstLine="420" w:firstLineChars="20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2.符合性审查结果，通过打“√”，不通过的打“×”。</w:t>
      </w:r>
    </w:p>
    <w:p w14:paraId="5670B678">
      <w:pPr>
        <w:pStyle w:val="12"/>
        <w:spacing w:line="240" w:lineRule="auto"/>
        <w:ind w:firstLine="420" w:firstLineChars="200"/>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3.请填写不通过审查的供应商的原因。</w:t>
      </w:r>
    </w:p>
    <w:p w14:paraId="6D240EF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26.2　核价原则</w:t>
      </w:r>
    </w:p>
    <w:p w14:paraId="529FC43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投标文件报价出现前后不一致的，除招标文件另有规定外，按照下列规定修正：</w:t>
      </w:r>
    </w:p>
    <w:p w14:paraId="0D03C17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(1)投标文件中开标一览表(报价表)内容与投标文件中相应内容不一致的，以开标一览表(报价表)为准；</w:t>
      </w:r>
    </w:p>
    <w:p w14:paraId="394E7C2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(2)大写金额和小写金额不一致的，以大写金额为准；</w:t>
      </w:r>
    </w:p>
    <w:p w14:paraId="1720343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(3)单价金额小数点或者百分比有明显错位的，以开标一览表的总价为准，并修改单价；</w:t>
      </w:r>
    </w:p>
    <w:p w14:paraId="707BEE8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(4)总价金额与按单价汇总金额不一致的，以单价金额计算结果为准。</w:t>
      </w:r>
    </w:p>
    <w:p w14:paraId="28A651F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同时出现两种以上不一致的，按照前款规定的顺序修正。修正后的报价按照上述规定经投标人确认后产生约束力，投标人不确认的，其投标无效。</w:t>
      </w:r>
    </w:p>
    <w:p w14:paraId="42123EC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26.3　投标文件澄清</w:t>
      </w:r>
    </w:p>
    <w:p w14:paraId="61A21D0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26.3.1　对于投标文件中含义不明确、同类问题表述不一致或者有明显文字和计算错误的内容，评标委员会应当以书面形式要求投标人作出必要的澄清、说明或者补正。</w:t>
      </w:r>
    </w:p>
    <w:p w14:paraId="4484A1A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26.3.2　投标人的澄清、说明或者补正应当采用书面形式，并加盖公章，或者由法定代表人或其授权的代表签字。投标人的澄清、说明或者补正不得超出投标文件的范围或者改变投标文件的实质性内容。</w:t>
      </w:r>
    </w:p>
    <w:p w14:paraId="0B37D63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26.3.3　评标委员会不接受投标人主动提出的澄清、说明。</w:t>
      </w:r>
    </w:p>
    <w:p w14:paraId="0667E3E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26.3.4　有效的书面澄清材料，是投标文件的补充材料，成为投标文件的组成部分。</w:t>
      </w:r>
    </w:p>
    <w:p w14:paraId="57E69BE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26.4　同品牌多家投标人处理原则</w:t>
      </w:r>
    </w:p>
    <w:p w14:paraId="5AE2E88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26.4.1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1861D2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26.4.2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729DBB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26.4.3　非单一产品采购项目，根据采购项目技术构成、产品价格比重等合理确定核心产品，核心产品见投标人须知前附表。多家投标人提供的核心产品品牌相同的，按前两款规定处理。</w:t>
      </w:r>
    </w:p>
    <w:p w14:paraId="34FC8C5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26.5　比较与评价</w:t>
      </w:r>
    </w:p>
    <w:p w14:paraId="0857A15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26.5.1　评标委员会应当按照招标文件中规定的评标方法和标准，对符合性审查合格的投标文件进行商务和技术评估，综合比较与评价。</w:t>
      </w:r>
    </w:p>
    <w:p w14:paraId="0781956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26.5.2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D65AD2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26.6　推荐中标候选人名单</w:t>
      </w:r>
    </w:p>
    <w:p w14:paraId="4D64155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26.6.1　采用最低评标价法的，评标结果按投标报价由低到高顺序排列。投标报价相同的并列。投标文件满足招标文件全部实质性要求且投标报价最低的投标人为排名第一的中标候选人。</w:t>
      </w:r>
    </w:p>
    <w:p w14:paraId="5B42411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26.6.2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32FF58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27.确定中标供应商</w:t>
      </w:r>
    </w:p>
    <w:p w14:paraId="0E80BF8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27.1　采购代理机构应当在评标结束之日起2个工作日内将评标报告送采购人。</w:t>
      </w:r>
    </w:p>
    <w:p w14:paraId="64A0B96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27.2　采购人应当在收到评标报告之日起5个工作日内，在评标报告确定的中标候选人名单中按顺序确定中标人。中标候选人并列的，由采购人或者采购人委托评标委员会按照投标人须知前附表规定的方式确定中标人。</w:t>
      </w:r>
    </w:p>
    <w:p w14:paraId="34CFA81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27.3　采购人自行组织招标的，应当在评标结束后5个工作日内确定中标人。中标候选人并列的，由采购人或者采购人委托评标委员会按照投标人须知前附表规定的方式确定中标人。</w:t>
      </w:r>
    </w:p>
    <w:p w14:paraId="5D1C16D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28.废标</w:t>
      </w:r>
    </w:p>
    <w:p w14:paraId="7FE168E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有下列情形之一时，招标采购单位应予废标，并将废标理由通知所有投标人：</w:t>
      </w:r>
    </w:p>
    <w:p w14:paraId="78EA06D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(1)符合专业条件的投标人或者对招标文件作实质性响应的投标人不足三家的；</w:t>
      </w:r>
    </w:p>
    <w:p w14:paraId="5F044D1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(2)出现影响采购公正的违法、违规行为的；</w:t>
      </w:r>
    </w:p>
    <w:p w14:paraId="51277E6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(3)投标人的报价均超过了采购预算，采购人不能支付的；</w:t>
      </w:r>
    </w:p>
    <w:p w14:paraId="1A0F860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(4)因重大变故，采购任务取消的。</w:t>
      </w:r>
    </w:p>
    <w:p w14:paraId="0B5E983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29.保密</w:t>
      </w:r>
    </w:p>
    <w:p w14:paraId="722A3A4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评标委员会成员以及与评标工作有关的人员不得泄露评标情况以及评标过程中获悉的国家秘密、商业秘密。</w:t>
      </w:r>
    </w:p>
    <w:p w14:paraId="7C0303D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30.禁止行为</w:t>
      </w:r>
    </w:p>
    <w:p w14:paraId="7AF784F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30.1　投标人不得与采购人、采购代理机构恶意串通；不得向采购人、采购代理机构或者评标委员会成员行贿或者提供其他不正当利益；不得提供虚假材料谋取中标；不得以任何方式干扰、影响采购工作。投标人违反政府采购法律法规相关规定的，依法追究法律责任。</w:t>
      </w:r>
    </w:p>
    <w:p w14:paraId="2D17552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30.2　投标人应当遵循公平竞争的原则，不得恶意串通，不得妨碍其他投标人的竞争行为，不得损害采购人或者其他投标人的合法权益。</w:t>
      </w:r>
    </w:p>
    <w:p w14:paraId="08495C3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有下列情形之一的，视为投标人串通投标，其投标无效：</w:t>
      </w:r>
    </w:p>
    <w:p w14:paraId="08E4731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30.2</w:t>
      </w:r>
      <w:r>
        <w:rPr>
          <w:rFonts w:hint="eastAsia" w:ascii="宋体" w:hAnsi="宋体" w:eastAsia="宋体" w:cs="宋体"/>
          <w:color w:val="000000" w:themeColor="text1"/>
          <w:highlight w:val="none"/>
          <w14:textFill>
            <w14:solidFill>
              <w14:schemeClr w14:val="tx1"/>
            </w14:solidFill>
          </w14:textFill>
        </w:rPr>
        <w:t>.1有下列情形之一的，属于投标人相互串通投标：</w:t>
      </w:r>
    </w:p>
    <w:p w14:paraId="45F31BF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(1)投标人之间协商投标报价等响应文件的实质性内容；</w:t>
      </w:r>
    </w:p>
    <w:p w14:paraId="57A9500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(2)投标人之间约定中标人；</w:t>
      </w:r>
    </w:p>
    <w:p w14:paraId="6D3588D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(3)投标人之间约定部分投标人放弃投标或者中标；</w:t>
      </w:r>
    </w:p>
    <w:p w14:paraId="0FCF328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(4)属于同一集团、协会、商会等组织成员的投标人按照该组织要求协同投标；</w:t>
      </w:r>
    </w:p>
    <w:p w14:paraId="2C16FA0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(5)投标人之间为谋取中标或者排斥特定投标人而采取的其他联合行动。</w:t>
      </w:r>
    </w:p>
    <w:p w14:paraId="0188597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30.2</w:t>
      </w:r>
      <w:r>
        <w:rPr>
          <w:rFonts w:hint="eastAsia" w:ascii="宋体" w:hAnsi="宋体" w:eastAsia="宋体" w:cs="宋体"/>
          <w:color w:val="000000" w:themeColor="text1"/>
          <w:highlight w:val="none"/>
          <w14:textFill>
            <w14:solidFill>
              <w14:schemeClr w14:val="tx1"/>
            </w14:solidFill>
          </w14:textFill>
        </w:rPr>
        <w:t>.2有下列情形之一的，视为投标人相互串通投标：</w:t>
      </w:r>
    </w:p>
    <w:p w14:paraId="3B1401D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(1)不同投标人的响应文件由同一单位或者个人编制；</w:t>
      </w:r>
    </w:p>
    <w:p w14:paraId="0136418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(2)不同投标人委托同一单位或者个人办理投标事宜，或制作电子响应文件的文件制作机器码（mac地址）一致，或制作电子响应文件的文件创建标识码一致；</w:t>
      </w:r>
    </w:p>
    <w:p w14:paraId="055E921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(3)不同投标人的响应文件载明的项目管理成员为同一人；</w:t>
      </w:r>
    </w:p>
    <w:p w14:paraId="0372EB9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(4)不同投标人的响应文件异常一致或者投标报价呈规律性差异；</w:t>
      </w:r>
    </w:p>
    <w:p w14:paraId="0A2D00F2">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(5)不同投标人的响应文件相互混装；</w:t>
      </w:r>
    </w:p>
    <w:p w14:paraId="2E785D3E">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(6)不同投标人的投标保证金从同一单位或者个人的账户转出。</w:t>
      </w:r>
    </w:p>
    <w:p w14:paraId="386EE3A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五、中标信息公告与签订合同</w:t>
      </w:r>
    </w:p>
    <w:p w14:paraId="4E87B30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31.中标信息公告</w:t>
      </w:r>
    </w:p>
    <w:p w14:paraId="71DB4FD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31.1　中标人确定之日起2个工作日内，采购人或者采购代理机构应将中标结果在投标人须知前附表中规定的公告媒体上公布。</w:t>
      </w:r>
    </w:p>
    <w:p w14:paraId="28E2F0B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31.2　招标文件随中标结果同时公告。但中标结果公告前招标文件已公告的，不再重复公告。</w:t>
      </w:r>
    </w:p>
    <w:p w14:paraId="1085875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32.中标通知</w:t>
      </w:r>
    </w:p>
    <w:p w14:paraId="539D236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采购人或者采购代理机构应当自发布中标公告的同时，发出中标通知书，中标通知书对采购人和中标人具有同等法律效力。</w:t>
      </w:r>
    </w:p>
    <w:p w14:paraId="427B3408">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中标通知书发出后，中标人无正当理由不得放弃中标。</w:t>
      </w:r>
    </w:p>
    <w:p w14:paraId="6F2FF90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33.履约保证金</w:t>
      </w:r>
    </w:p>
    <w:p w14:paraId="056B163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33.1　本项目是否缴纳履约保证金见投标人须知前附表。</w:t>
      </w:r>
    </w:p>
    <w:p w14:paraId="5C78C01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33.2投标人须知前附表规定交纳履约保证金的，中标人在签订采购合同前，向采购人提交履约保证金。联合体成交的，履约保证金以联合体各方或联合体中牵头人的名义提交。</w:t>
      </w:r>
    </w:p>
    <w:p w14:paraId="11BF2AA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33.3　中标人没有按照投标人须知前附表的规定提交履约保证金的，视为放弃中标，其投标保证金不予退还。</w:t>
      </w:r>
    </w:p>
    <w:p w14:paraId="298344D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34.签订合同</w:t>
      </w:r>
    </w:p>
    <w:p w14:paraId="6224FD0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34.1　招标文件和中标供应商的投标文件均为签订政府采购合同的依据。</w:t>
      </w:r>
    </w:p>
    <w:p w14:paraId="0363809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34.2　中标供应商应当在中标通知书发出之日起30日内，与采购人签订政府采购合同。</w:t>
      </w:r>
    </w:p>
    <w:p w14:paraId="7D01268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34.3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14:paraId="09CFA69A">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34.4　自政府采购合同签订之日起2个工作日内，本项目政府采购合同在投标人须知前附表规定的媒体上公告，但政府采购合同中涉及国家秘密、商业秘密的内容除外。</w:t>
      </w:r>
    </w:p>
    <w:p w14:paraId="04D9EE4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六、其他规定</w:t>
      </w:r>
    </w:p>
    <w:p w14:paraId="7B030C6D">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35.招标代理服务费。</w:t>
      </w:r>
    </w:p>
    <w:p w14:paraId="388880A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35.1　中标人是否交纳投招标代理服务费及相关要求见投标人须知前附表。</w:t>
      </w:r>
    </w:p>
    <w:p w14:paraId="0D2AE50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36.询问、质疑、投诉</w:t>
      </w:r>
    </w:p>
    <w:p w14:paraId="3D12356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36.1　供应商对政府采购活动事项有疑问的，可以向采购人或采购代理机构提出询问</w:t>
      </w:r>
    </w:p>
    <w:p w14:paraId="55726E0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36.2　供应商认为招标文件、招标过程和中标结果使自己的权益受到损害的，可以在知道或者应知其权益受到损害之日起7个工作日内，以书面形式向采购人或采购代理机构提出质疑。</w:t>
      </w:r>
    </w:p>
    <w:p w14:paraId="2D8EF32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36.3　供应商提出质疑的，应提供质疑书原件。</w:t>
      </w:r>
    </w:p>
    <w:p w14:paraId="55F797A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36.4　质疑书应当由投标人法定代表人或其授权的投标代表签字并加盖投标人单位章，质疑书由授权的投标代表签字的应附投标人法定代表人委托授权书。</w:t>
      </w:r>
    </w:p>
    <w:p w14:paraId="1639E20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36.5　投标人对采购人或采购代理机构的答复不满意，或采购人或采购代理机构未在规定的期限作出答复的，可在答复期满后15个工作日内，按政府采购法律法规规定及程序，向财政部提出投诉。</w:t>
      </w:r>
    </w:p>
    <w:p w14:paraId="7EA88254">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37.发生下列情况之一，投标人将被列入不良记录名单，在1～3年内禁止参加政府采购活动，并予以公告：</w:t>
      </w:r>
    </w:p>
    <w:p w14:paraId="552403B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(1)开标后在投标有效期内，投标人撤回其投标；</w:t>
      </w:r>
    </w:p>
    <w:p w14:paraId="2BE647D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(2)中标后无正当理由不与采购人签订政府采购合同；</w:t>
      </w:r>
    </w:p>
    <w:p w14:paraId="3BE60A4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(3)中标后未按照招标文件和中标供应商的投标文件订立政府采购合同，或者与采购人另行订立背离合同实质性内容的协议的；</w:t>
      </w:r>
    </w:p>
    <w:p w14:paraId="6709F34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(4)将中标项目转让给他人，或者在投标文件中未说明，且未经采购招标机构同意，将中标项目分包给他人；</w:t>
      </w:r>
    </w:p>
    <w:p w14:paraId="5147E19B">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(5)拒绝履行合同义务的；</w:t>
      </w:r>
    </w:p>
    <w:p w14:paraId="63AD9D4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(6)《政府采购法》第七十七条和《政府采购法实施条例》第七十二条规定的其他情形；</w:t>
      </w:r>
    </w:p>
    <w:p w14:paraId="681ECD4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(7)其他违反法律法规相关规定的情形。</w:t>
      </w:r>
    </w:p>
    <w:p w14:paraId="1CEAE79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38.其他规定。</w:t>
      </w:r>
    </w:p>
    <w:p w14:paraId="1F0A09F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38.1　投标文件的其他规定见投标人须知前附表。</w:t>
      </w:r>
    </w:p>
    <w:p w14:paraId="6B331A7C">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39.未尽事宜</w:t>
      </w:r>
    </w:p>
    <w:p w14:paraId="1B80C7A1">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39.1　其他未尽事宜按政府采购法律法规的规定执行。</w:t>
      </w:r>
    </w:p>
    <w:p w14:paraId="6D1DF8C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40.文件解释权</w:t>
      </w:r>
    </w:p>
    <w:p w14:paraId="258612CA">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40.1　本招标文件的解释权归采购人(或采购代理机构)所有。</w:t>
      </w:r>
    </w:p>
    <w:p w14:paraId="134C3F98">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04F4046A">
      <w:pPr>
        <w:pStyle w:val="8"/>
        <w:jc w:val="center"/>
        <w:outlineLvl w:val="1"/>
        <w:rPr>
          <w:rFonts w:hint="eastAsia" w:ascii="宋体" w:hAnsi="宋体" w:eastAsia="宋体" w:cs="宋体"/>
          <w:color w:val="000000" w:themeColor="text1"/>
          <w:highlight w:val="none"/>
          <w14:textFill>
            <w14:solidFill>
              <w14:schemeClr w14:val="tx1"/>
            </w14:solidFill>
          </w14:textFill>
        </w:rPr>
      </w:pPr>
      <w:bookmarkStart w:id="35" w:name="_Toc4472"/>
      <w:r>
        <w:rPr>
          <w:rFonts w:hint="eastAsia" w:ascii="宋体" w:hAnsi="宋体" w:eastAsia="宋体" w:cs="宋体"/>
          <w:color w:val="000000" w:themeColor="text1"/>
          <w:highlight w:val="none"/>
          <w14:textFill>
            <w14:solidFill>
              <w14:schemeClr w14:val="tx1"/>
            </w14:solidFill>
          </w14:textFill>
        </w:rPr>
        <w:t>第三章　评标办法及标准</w:t>
      </w:r>
      <w:bookmarkEnd w:id="35"/>
    </w:p>
    <w:p w14:paraId="035F2D7E">
      <w:pPr>
        <w:spacing w:line="360" w:lineRule="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bookmarkStart w:id="36" w:name="_Toc9615"/>
      <w:r>
        <w:rPr>
          <w:rFonts w:hint="eastAsia" w:ascii="宋体" w:hAnsi="宋体" w:eastAsia="宋体" w:cs="宋体"/>
          <w:color w:val="000000" w:themeColor="text1"/>
          <w:sz w:val="21"/>
          <w:szCs w:val="21"/>
          <w:highlight w:val="none"/>
          <w:shd w:val="clear" w:color="auto" w:fill="auto"/>
          <w14:textFill>
            <w14:solidFill>
              <w14:schemeClr w14:val="tx1"/>
            </w14:solidFill>
          </w14:textFill>
        </w:rPr>
        <w:t>一、评审方法</w:t>
      </w:r>
      <w:bookmarkEnd w:id="36"/>
    </w:p>
    <w:p w14:paraId="4B28BA8F">
      <w:pPr>
        <w:spacing w:line="360" w:lineRule="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　评审方法：综合评分法，是指</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文件满足</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文件全部实质性要求且按评审因素的量化指标评审得分最高的供应商为</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中标</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候选供</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的评审方法。</w:t>
      </w:r>
    </w:p>
    <w:tbl>
      <w:tblPr>
        <w:tblStyle w:val="23"/>
        <w:tblpPr w:leftFromText="180" w:rightFromText="180" w:vertAnchor="text" w:horzAnchor="page" w:tblpX="1679" w:tblpY="4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14:paraId="08A3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01" w:type="dxa"/>
            <w:noWrap w:val="0"/>
            <w:vAlign w:val="center"/>
          </w:tcPr>
          <w:p w14:paraId="78F9585E">
            <w:pPr>
              <w:spacing w:line="360" w:lineRule="auto"/>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bookmarkStart w:id="37" w:name="_Toc20854"/>
            <w:r>
              <w:rPr>
                <w:rFonts w:hint="eastAsia" w:ascii="宋体" w:hAnsi="宋体" w:eastAsia="宋体" w:cs="宋体"/>
                <w:color w:val="000000" w:themeColor="text1"/>
                <w:sz w:val="21"/>
                <w:szCs w:val="21"/>
                <w:highlight w:val="none"/>
                <w:shd w:val="clear" w:color="auto" w:fill="auto"/>
                <w14:textFill>
                  <w14:solidFill>
                    <w14:schemeClr w14:val="tx1"/>
                  </w14:solidFill>
                </w14:textFill>
              </w:rPr>
              <w:t>评分因素</w:t>
            </w:r>
          </w:p>
        </w:tc>
        <w:tc>
          <w:tcPr>
            <w:tcW w:w="4502" w:type="dxa"/>
            <w:noWrap w:val="0"/>
            <w:vAlign w:val="center"/>
          </w:tcPr>
          <w:p w14:paraId="3071A111">
            <w:pPr>
              <w:spacing w:line="360" w:lineRule="auto"/>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分值分配</w:t>
            </w:r>
          </w:p>
        </w:tc>
      </w:tr>
      <w:tr w14:paraId="14C1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center"/>
          </w:tcPr>
          <w:p w14:paraId="7EB15EFA">
            <w:pPr>
              <w:spacing w:line="360" w:lineRule="auto"/>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商务</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技术</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部分</w:t>
            </w:r>
          </w:p>
        </w:tc>
        <w:tc>
          <w:tcPr>
            <w:tcW w:w="4502" w:type="dxa"/>
            <w:noWrap w:val="0"/>
            <w:vAlign w:val="center"/>
          </w:tcPr>
          <w:p w14:paraId="6D67B4EF">
            <w:pPr>
              <w:spacing w:line="360" w:lineRule="auto"/>
              <w:jc w:val="center"/>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90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分</w:t>
            </w:r>
          </w:p>
        </w:tc>
      </w:tr>
      <w:tr w14:paraId="2B18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center"/>
          </w:tcPr>
          <w:p w14:paraId="54CAC3EC">
            <w:pPr>
              <w:spacing w:line="360" w:lineRule="auto"/>
              <w:jc w:val="center"/>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价格部分</w:t>
            </w:r>
          </w:p>
        </w:tc>
        <w:tc>
          <w:tcPr>
            <w:tcW w:w="4502" w:type="dxa"/>
            <w:noWrap w:val="0"/>
            <w:vAlign w:val="center"/>
          </w:tcPr>
          <w:p w14:paraId="5480800D">
            <w:pPr>
              <w:spacing w:line="360" w:lineRule="auto"/>
              <w:jc w:val="center"/>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分</w:t>
            </w:r>
          </w:p>
        </w:tc>
      </w:tr>
      <w:tr w14:paraId="5C18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501" w:type="dxa"/>
            <w:noWrap w:val="0"/>
            <w:vAlign w:val="center"/>
          </w:tcPr>
          <w:p w14:paraId="7FFCC957">
            <w:pPr>
              <w:spacing w:line="360" w:lineRule="auto"/>
              <w:jc w:val="center"/>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合   计</w:t>
            </w:r>
          </w:p>
        </w:tc>
        <w:tc>
          <w:tcPr>
            <w:tcW w:w="4502" w:type="dxa"/>
            <w:noWrap w:val="0"/>
            <w:vAlign w:val="center"/>
          </w:tcPr>
          <w:p w14:paraId="0899E89B">
            <w:pPr>
              <w:spacing w:line="360" w:lineRule="auto"/>
              <w:jc w:val="center"/>
              <w:rPr>
                <w:rFonts w:hint="eastAsia" w:ascii="宋体" w:hAnsi="宋体" w:eastAsia="宋体" w:cs="宋体"/>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100分</w:t>
            </w:r>
          </w:p>
        </w:tc>
      </w:tr>
      <w:bookmarkEnd w:id="37"/>
    </w:tbl>
    <w:p w14:paraId="5373613E">
      <w:pPr>
        <w:numPr>
          <w:ilvl w:val="0"/>
          <w:numId w:val="2"/>
        </w:numPr>
        <w:spacing w:line="360" w:lineRule="auto"/>
        <w:rPr>
          <w:rFonts w:hint="eastAsia" w:ascii="宋体" w:hAnsi="宋体" w:eastAsia="宋体" w:cs="宋体"/>
          <w:color w:val="000000" w:themeColor="text1"/>
          <w:sz w:val="21"/>
          <w:szCs w:val="21"/>
          <w:highlight w:val="non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14:textFill>
            <w14:solidFill>
              <w14:schemeClr w14:val="tx1"/>
            </w14:solidFill>
          </w14:textFill>
        </w:rPr>
        <w:t xml:space="preserve"> 评分标准</w:t>
      </w:r>
    </w:p>
    <w:tbl>
      <w:tblPr>
        <w:tblStyle w:val="23"/>
        <w:tblpPr w:leftFromText="180" w:rightFromText="180" w:vertAnchor="text" w:horzAnchor="page" w:tblpX="1728" w:tblpY="2454"/>
        <w:tblOverlap w:val="never"/>
        <w:tblW w:w="46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1"/>
        <w:gridCol w:w="773"/>
        <w:gridCol w:w="1030"/>
        <w:gridCol w:w="761"/>
        <w:gridCol w:w="5658"/>
      </w:tblGrid>
      <w:tr w14:paraId="03C4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35" w:type="pct"/>
            <w:shd w:val="clear" w:color="auto" w:fill="auto"/>
            <w:vAlign w:val="center"/>
          </w:tcPr>
          <w:p w14:paraId="7F6EBD6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序号</w:t>
            </w:r>
          </w:p>
        </w:tc>
        <w:tc>
          <w:tcPr>
            <w:tcW w:w="438" w:type="pct"/>
            <w:shd w:val="clear" w:color="auto" w:fill="auto"/>
            <w:vAlign w:val="center"/>
          </w:tcPr>
          <w:p w14:paraId="58E11D4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内容</w:t>
            </w:r>
          </w:p>
        </w:tc>
        <w:tc>
          <w:tcPr>
            <w:tcW w:w="584" w:type="pct"/>
            <w:shd w:val="clear" w:color="auto" w:fill="auto"/>
            <w:vAlign w:val="center"/>
          </w:tcPr>
          <w:p w14:paraId="18FA7CC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评分因素</w:t>
            </w:r>
          </w:p>
        </w:tc>
        <w:tc>
          <w:tcPr>
            <w:tcW w:w="431" w:type="pct"/>
            <w:shd w:val="clear" w:color="auto" w:fill="auto"/>
            <w:vAlign w:val="center"/>
          </w:tcPr>
          <w:p w14:paraId="2DBF2D0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分值</w:t>
            </w:r>
          </w:p>
        </w:tc>
        <w:tc>
          <w:tcPr>
            <w:tcW w:w="3210" w:type="pct"/>
            <w:shd w:val="clear" w:color="auto" w:fill="auto"/>
            <w:vAlign w:val="center"/>
          </w:tcPr>
          <w:p w14:paraId="31D9433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评价指标和分值</w:t>
            </w:r>
          </w:p>
        </w:tc>
      </w:tr>
      <w:tr w14:paraId="1DA1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9" w:hRule="atLeast"/>
        </w:trPr>
        <w:tc>
          <w:tcPr>
            <w:tcW w:w="335" w:type="pct"/>
            <w:vMerge w:val="restart"/>
            <w:shd w:val="clear" w:color="auto" w:fill="auto"/>
            <w:vAlign w:val="center"/>
          </w:tcPr>
          <w:p w14:paraId="3D16C2E5">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p>
        </w:tc>
        <w:tc>
          <w:tcPr>
            <w:tcW w:w="438" w:type="pct"/>
            <w:vMerge w:val="restart"/>
            <w:shd w:val="clear" w:color="auto" w:fill="auto"/>
            <w:vAlign w:val="center"/>
          </w:tcPr>
          <w:p w14:paraId="1A25E249">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商务技术部分（90分）</w:t>
            </w:r>
          </w:p>
        </w:tc>
        <w:tc>
          <w:tcPr>
            <w:tcW w:w="584" w:type="pct"/>
            <w:shd w:val="clear" w:color="auto" w:fill="auto"/>
            <w:vAlign w:val="center"/>
          </w:tcPr>
          <w:p w14:paraId="4853D13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类似项目业绩</w:t>
            </w:r>
          </w:p>
        </w:tc>
        <w:tc>
          <w:tcPr>
            <w:tcW w:w="431" w:type="pct"/>
            <w:shd w:val="clear" w:color="auto" w:fill="auto"/>
            <w:vAlign w:val="center"/>
          </w:tcPr>
          <w:p w14:paraId="64BC4F5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3210" w:type="pct"/>
            <w:shd w:val="clear" w:color="auto" w:fill="auto"/>
            <w:vAlign w:val="center"/>
          </w:tcPr>
          <w:p w14:paraId="6835F265">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近三年（2023年1月1日至今）类似项目业绩，每提供1个类似业绩证明材料得2分，本项最多得6分；</w:t>
            </w:r>
          </w:p>
          <w:p w14:paraId="11EF33D1">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注：业绩证明材料为中标（成交）通知书或合同扫描件，未提供有效证明材料的不得分。</w:t>
            </w:r>
          </w:p>
        </w:tc>
      </w:tr>
      <w:tr w14:paraId="7903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5" w:hRule="atLeast"/>
        </w:trPr>
        <w:tc>
          <w:tcPr>
            <w:tcW w:w="335" w:type="pct"/>
            <w:vMerge w:val="continue"/>
            <w:shd w:val="clear" w:color="auto" w:fill="auto"/>
            <w:vAlign w:val="center"/>
          </w:tcPr>
          <w:p w14:paraId="35AE4EC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438" w:type="pct"/>
            <w:vMerge w:val="continue"/>
            <w:shd w:val="clear" w:color="auto" w:fill="auto"/>
            <w:vAlign w:val="center"/>
          </w:tcPr>
          <w:p w14:paraId="117D196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584" w:type="pct"/>
            <w:shd w:val="clear" w:color="auto" w:fill="auto"/>
            <w:vAlign w:val="center"/>
          </w:tcPr>
          <w:p w14:paraId="3EC9FF82">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技术负责人资质</w:t>
            </w:r>
          </w:p>
        </w:tc>
        <w:tc>
          <w:tcPr>
            <w:tcW w:w="431" w:type="pct"/>
            <w:shd w:val="clear" w:color="auto" w:fill="auto"/>
            <w:vAlign w:val="center"/>
          </w:tcPr>
          <w:p w14:paraId="1EB5A683">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3210" w:type="pct"/>
            <w:shd w:val="clear" w:color="auto" w:fill="auto"/>
            <w:vAlign w:val="center"/>
          </w:tcPr>
          <w:p w14:paraId="75363633">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技术负责人需具有（通信或网络）工程师高级职称证书，满足得3分，不满足不得分；</w:t>
            </w:r>
          </w:p>
          <w:p w14:paraId="6DEDBAAD">
            <w:pPr>
              <w:keepNext w:val="0"/>
              <w:keepLines w:val="0"/>
              <w:widowControl/>
              <w:suppressLineNumbers w:val="0"/>
              <w:spacing w:line="240" w:lineRule="auto"/>
              <w:jc w:val="left"/>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注：提供项目负责人简历、身份证、职称证、近3个月内任意1个月在本单位缴纳社保的证明。</w:t>
            </w:r>
          </w:p>
        </w:tc>
      </w:tr>
      <w:tr w14:paraId="1C84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66" w:hRule="atLeast"/>
        </w:trPr>
        <w:tc>
          <w:tcPr>
            <w:tcW w:w="335" w:type="pct"/>
            <w:vMerge w:val="continue"/>
            <w:shd w:val="clear" w:color="auto" w:fill="auto"/>
            <w:vAlign w:val="center"/>
          </w:tcPr>
          <w:p w14:paraId="2D7BCB6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38" w:type="pct"/>
            <w:vMerge w:val="continue"/>
            <w:shd w:val="clear" w:color="auto" w:fill="auto"/>
            <w:vAlign w:val="center"/>
          </w:tcPr>
          <w:p w14:paraId="7996D35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84" w:type="pct"/>
            <w:shd w:val="clear" w:color="auto" w:fill="auto"/>
            <w:vAlign w:val="center"/>
          </w:tcPr>
          <w:p w14:paraId="1617B17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专业人员配备</w:t>
            </w:r>
          </w:p>
        </w:tc>
        <w:tc>
          <w:tcPr>
            <w:tcW w:w="431" w:type="pct"/>
            <w:shd w:val="clear" w:color="auto" w:fill="auto"/>
            <w:vAlign w:val="center"/>
          </w:tcPr>
          <w:p w14:paraId="360CE519">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3210" w:type="pct"/>
            <w:shd w:val="clear" w:color="auto" w:fill="auto"/>
            <w:vAlign w:val="center"/>
          </w:tcPr>
          <w:p w14:paraId="33A74092">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（1）提供满足本项目需求的专业服务团队（不含技术负责人）：人数不少于6人，人员结构及分工明确、人员信息齐全得3分；出现一项不满足或缺失扣1分，扣完为止；</w:t>
            </w:r>
          </w:p>
          <w:p w14:paraId="29E106B4">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（2）团队成员资质要求：具有通信工程中级及以上职称证书或网络工程师证书，每具备1个得1分；本项最高得 6 分；</w:t>
            </w:r>
          </w:p>
          <w:p w14:paraId="247312E9">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注：以上所有人员提供身份证、职称证（如有）、近3个月内任意1个月在本单位缴纳社保的证明。</w:t>
            </w:r>
          </w:p>
        </w:tc>
      </w:tr>
      <w:tr w14:paraId="6032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3" w:hRule="atLeast"/>
        </w:trPr>
        <w:tc>
          <w:tcPr>
            <w:tcW w:w="335" w:type="pct"/>
            <w:vMerge w:val="continue"/>
            <w:shd w:val="clear" w:color="auto" w:fill="auto"/>
            <w:vAlign w:val="center"/>
          </w:tcPr>
          <w:p w14:paraId="76A0C852">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38" w:type="pct"/>
            <w:vMerge w:val="continue"/>
            <w:shd w:val="clear" w:color="auto" w:fill="auto"/>
            <w:vAlign w:val="center"/>
          </w:tcPr>
          <w:p w14:paraId="28C95E22">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84" w:type="pct"/>
            <w:shd w:val="clear" w:color="auto" w:fill="auto"/>
            <w:vAlign w:val="center"/>
          </w:tcPr>
          <w:p w14:paraId="74EC5B9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Theme="minorEastAsia" w:hAnsiTheme="minorEastAsia" w:cstheme="minorEastAsia"/>
                <w:color w:val="000000" w:themeColor="text1"/>
                <w:kern w:val="0"/>
                <w:sz w:val="21"/>
                <w:szCs w:val="21"/>
                <w:highlight w:val="none"/>
                <w:lang w:bidi="ar"/>
                <w14:textFill>
                  <w14:solidFill>
                    <w14:schemeClr w14:val="tx1"/>
                  </w14:solidFill>
                </w14:textFill>
              </w:rPr>
              <w:t>服务要求的符合程度</w:t>
            </w:r>
          </w:p>
        </w:tc>
        <w:tc>
          <w:tcPr>
            <w:tcW w:w="431" w:type="pct"/>
            <w:shd w:val="clear" w:color="auto" w:fill="auto"/>
            <w:vAlign w:val="center"/>
          </w:tcPr>
          <w:p w14:paraId="581B6682">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3210" w:type="pct"/>
            <w:shd w:val="clear" w:color="auto" w:fill="auto"/>
            <w:vAlign w:val="center"/>
          </w:tcPr>
          <w:p w14:paraId="0EE329EE">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投标人须对照《采购需求》全部内容，逐条在《技术条款偏离表》中列明响应内容及是否偏离等情况，同时按招标文件要求提供相关证明资料（需在 “备注” 栏说明证明资料在《投标文件》中的具体位置或页码）；无法提供相关证明材料的，投标人需自行承诺相关内容并保证承诺真实有效，完全符合采购文件要求的得19分：</w:t>
            </w:r>
          </w:p>
          <w:p w14:paraId="727A549F">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”标注的重要服务要求，每有一项未提供或未按要求提供证明材料视为负偏离，每一项负偏离扣2分；未标注 “★”“▲ ”的其他要求：每有一项未提供或未按要求提供证明材料视为负偏离，每一项负偏离扣1分，扣完为止。</w:t>
            </w:r>
          </w:p>
        </w:tc>
      </w:tr>
      <w:tr w14:paraId="7959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7" w:hRule="atLeast"/>
        </w:trPr>
        <w:tc>
          <w:tcPr>
            <w:tcW w:w="335" w:type="pct"/>
            <w:vMerge w:val="continue"/>
            <w:shd w:val="clear" w:color="auto" w:fill="auto"/>
            <w:vAlign w:val="center"/>
          </w:tcPr>
          <w:p w14:paraId="595845B1">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38" w:type="pct"/>
            <w:vMerge w:val="continue"/>
            <w:shd w:val="clear" w:color="auto" w:fill="auto"/>
            <w:vAlign w:val="center"/>
          </w:tcPr>
          <w:p w14:paraId="558D69F8">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84" w:type="pct"/>
            <w:shd w:val="clear" w:color="auto" w:fill="auto"/>
            <w:vAlign w:val="center"/>
          </w:tcPr>
          <w:p w14:paraId="18916A3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车辆</w:t>
            </w:r>
          </w:p>
        </w:tc>
        <w:tc>
          <w:tcPr>
            <w:tcW w:w="431" w:type="pct"/>
            <w:shd w:val="clear" w:color="auto" w:fill="auto"/>
            <w:vAlign w:val="center"/>
          </w:tcPr>
          <w:p w14:paraId="170591E8">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3210" w:type="pct"/>
            <w:shd w:val="clear" w:color="auto" w:fill="auto"/>
            <w:vAlign w:val="center"/>
          </w:tcPr>
          <w:p w14:paraId="692AF8B2">
            <w:pPr>
              <w:keepNext w:val="0"/>
              <w:keepLines w:val="0"/>
              <w:widowControl/>
              <w:numPr>
                <w:ilvl w:val="0"/>
                <w:numId w:val="0"/>
              </w:numPr>
              <w:suppressLineNumbers w:val="0"/>
              <w:spacing w:line="240" w:lineRule="auto"/>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投标人具有运行维护车辆，每提供1辆（确保在维护区域内正常行驶）的维护车辆得0.5分，此项最高得分为1分。</w:t>
            </w:r>
          </w:p>
          <w:p w14:paraId="7F8019DF">
            <w:pPr>
              <w:keepNext w:val="0"/>
              <w:keepLines w:val="0"/>
              <w:widowControl/>
              <w:numPr>
                <w:ilvl w:val="0"/>
                <w:numId w:val="0"/>
              </w:numPr>
              <w:suppressLineNumbers w:val="0"/>
              <w:spacing w:line="240" w:lineRule="auto"/>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注：1.投标人需提供车辆行驶证复印件、年检及保险（交强险及商业险）及车辆正面及侧面的水印照片，并加盖公章，否则评标时不予认可；</w:t>
            </w:r>
          </w:p>
          <w:p w14:paraId="3E2EFDEB">
            <w:pPr>
              <w:keepNext w:val="0"/>
              <w:keepLines w:val="0"/>
              <w:widowControl/>
              <w:numPr>
                <w:ilvl w:val="0"/>
                <w:numId w:val="0"/>
              </w:numPr>
              <w:suppressLineNumbers w:val="0"/>
              <w:spacing w:line="240" w:lineRule="auto"/>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2.若为租赁车辆，需提供租赁合同、车辆行驶证、车辆正面及侧面的水印照片并加盖公章，否则评标时不予认可。</w:t>
            </w:r>
          </w:p>
        </w:tc>
      </w:tr>
      <w:tr w14:paraId="0081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35" w:hRule="atLeast"/>
        </w:trPr>
        <w:tc>
          <w:tcPr>
            <w:tcW w:w="335" w:type="pct"/>
            <w:vMerge w:val="continue"/>
            <w:shd w:val="clear" w:color="auto" w:fill="auto"/>
            <w:vAlign w:val="center"/>
          </w:tcPr>
          <w:p w14:paraId="6B80A02F">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38" w:type="pct"/>
            <w:vMerge w:val="continue"/>
            <w:shd w:val="clear" w:color="auto" w:fill="auto"/>
            <w:vAlign w:val="center"/>
          </w:tcPr>
          <w:p w14:paraId="5E625E66">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84" w:type="pct"/>
            <w:shd w:val="clear" w:color="auto" w:fill="auto"/>
            <w:vAlign w:val="center"/>
          </w:tcPr>
          <w:p w14:paraId="438F9E7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项目实施方案</w:t>
            </w:r>
          </w:p>
        </w:tc>
        <w:tc>
          <w:tcPr>
            <w:tcW w:w="431" w:type="pct"/>
            <w:shd w:val="clear" w:color="auto" w:fill="auto"/>
            <w:vAlign w:val="center"/>
          </w:tcPr>
          <w:p w14:paraId="2DD0BBE8">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3210" w:type="pct"/>
            <w:shd w:val="clear" w:color="auto" w:fill="auto"/>
            <w:vAlign w:val="center"/>
          </w:tcPr>
          <w:p w14:paraId="1F4393C8">
            <w:pPr>
              <w:keepNext w:val="0"/>
              <w:keepLines w:val="0"/>
              <w:widowControl/>
              <w:numPr>
                <w:ilvl w:val="0"/>
                <w:numId w:val="0"/>
              </w:numPr>
              <w:suppressLineNumbers w:val="0"/>
              <w:spacing w:line="240" w:lineRule="auto"/>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投标人提供的项目实施方案进行评审，需包含①项目实施进度计划及保障措施、②服务目标及范围理解、③管理组织架构、④安全保障措施、⑤专线开通方案、⑥维护方案、⑦点位调整，传输链路及设备的迁移、安装、调试方案、⑧完整割接方案等核心内容；</w:t>
            </w:r>
          </w:p>
          <w:p w14:paraId="1CC0162B">
            <w:pPr>
              <w:keepNext w:val="0"/>
              <w:keepLines w:val="0"/>
              <w:widowControl/>
              <w:numPr>
                <w:ilvl w:val="0"/>
                <w:numId w:val="0"/>
              </w:numPr>
              <w:suppressLineNumbers w:val="0"/>
              <w:spacing w:line="240" w:lineRule="auto"/>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以上内容完整且完全满足项目要求得24分，每缺失一项内容扣3分，每项内容中每有一处内容缺陷扣1.5 分（缺陷是指：只提供评分标准标题、内容不适用项目实际情况的情形及项目的采购需求、凭空编造、内容前后不一致 、前后逻辑错误、涉及的规范及标准错误、地点区域错误、内容缺失不完整等情形），扣完为止。</w:t>
            </w:r>
          </w:p>
        </w:tc>
      </w:tr>
      <w:tr w14:paraId="4372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93" w:hRule="atLeast"/>
        </w:trPr>
        <w:tc>
          <w:tcPr>
            <w:tcW w:w="335" w:type="pct"/>
            <w:vMerge w:val="continue"/>
            <w:shd w:val="clear" w:color="auto" w:fill="auto"/>
            <w:vAlign w:val="center"/>
          </w:tcPr>
          <w:p w14:paraId="13666612">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38" w:type="pct"/>
            <w:vMerge w:val="continue"/>
            <w:shd w:val="clear" w:color="auto" w:fill="auto"/>
            <w:vAlign w:val="center"/>
          </w:tcPr>
          <w:p w14:paraId="199C60FE">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84" w:type="pct"/>
            <w:shd w:val="clear" w:color="auto" w:fill="auto"/>
            <w:vAlign w:val="center"/>
          </w:tcPr>
          <w:p w14:paraId="4142CF0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保密管理方案</w:t>
            </w:r>
          </w:p>
        </w:tc>
        <w:tc>
          <w:tcPr>
            <w:tcW w:w="431" w:type="pct"/>
            <w:shd w:val="clear" w:color="auto" w:fill="auto"/>
            <w:vAlign w:val="center"/>
          </w:tcPr>
          <w:p w14:paraId="7C45CC2F">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3210" w:type="pct"/>
            <w:shd w:val="clear" w:color="auto" w:fill="auto"/>
            <w:vAlign w:val="center"/>
          </w:tcPr>
          <w:p w14:paraId="26BDA90C">
            <w:pPr>
              <w:keepNext w:val="0"/>
              <w:keepLines w:val="0"/>
              <w:widowControl/>
              <w:suppressLineNumbers w:val="0"/>
              <w:spacing w:line="240" w:lineRule="auto"/>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根据供应商提供的保密管理方案，对项目的整体进行分析，根据项目的实际内容及数据分析制定相应的保密措施及方案，包含：</w:t>
            </w:r>
          </w:p>
          <w:p w14:paraId="5D92DF36">
            <w:pPr>
              <w:keepNext w:val="0"/>
              <w:keepLines w:val="0"/>
              <w:widowControl/>
              <w:suppressLineNumbers w:val="0"/>
              <w:spacing w:line="240" w:lineRule="auto"/>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①保密管理制度②保密相应措施③保密内容中其他建议及方案④信息安全防范保密措施⑤网络安全方案。以上内容完整且完全满足项目要求得10分，每有1项内容有缺陷（缺陷是指：只提供评分标准标题、内容不适用项目实际情况的情形及项目的采购需求、凭空编造、内容前后不一致 、前后逻辑错误、涉及的规范及标准错误、地点区域错误、内容缺失不完整等情形）的扣1分，每缺失一项内容扣2分，扣完为止。</w:t>
            </w:r>
          </w:p>
        </w:tc>
      </w:tr>
      <w:tr w14:paraId="53EF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3" w:hRule="atLeast"/>
        </w:trPr>
        <w:tc>
          <w:tcPr>
            <w:tcW w:w="335" w:type="pct"/>
            <w:vMerge w:val="continue"/>
            <w:shd w:val="clear" w:color="auto" w:fill="auto"/>
            <w:vAlign w:val="center"/>
          </w:tcPr>
          <w:p w14:paraId="4FA174A2">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38" w:type="pct"/>
            <w:vMerge w:val="continue"/>
            <w:shd w:val="clear" w:color="auto" w:fill="auto"/>
            <w:vAlign w:val="center"/>
          </w:tcPr>
          <w:p w14:paraId="0447AEF5">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84" w:type="pct"/>
            <w:shd w:val="clear" w:color="auto" w:fill="auto"/>
            <w:vAlign w:val="center"/>
          </w:tcPr>
          <w:p w14:paraId="5A3E885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售后服务方案</w:t>
            </w:r>
          </w:p>
        </w:tc>
        <w:tc>
          <w:tcPr>
            <w:tcW w:w="431" w:type="pct"/>
            <w:shd w:val="clear" w:color="auto" w:fill="auto"/>
            <w:vAlign w:val="center"/>
          </w:tcPr>
          <w:p w14:paraId="5CF8D1BA">
            <w:pPr>
              <w:keepNext w:val="0"/>
              <w:keepLines w:val="0"/>
              <w:widowControl/>
              <w:suppressLineNumbers w:val="0"/>
              <w:spacing w:line="240" w:lineRule="auto"/>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3210" w:type="pct"/>
            <w:shd w:val="clear" w:color="auto" w:fill="auto"/>
            <w:vAlign w:val="center"/>
          </w:tcPr>
          <w:p w14:paraId="02E58716">
            <w:pPr>
              <w:keepNext w:val="0"/>
              <w:keepLines w:val="0"/>
              <w:widowControl/>
              <w:suppressLineNumbers w:val="0"/>
              <w:spacing w:line="240" w:lineRule="auto"/>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投标人提供的售后服务方案需包含①售后服务应急预案、②售后服务承诺及监督措施、③服务流程、④巡检时间、⑤售后及运维服务人员配备及运维服务考核机制、⑥重大保障措施等内容，</w:t>
            </w:r>
          </w:p>
          <w:p w14:paraId="07CBDF39">
            <w:pPr>
              <w:keepNext w:val="0"/>
              <w:keepLines w:val="0"/>
              <w:widowControl/>
              <w:suppressLineNumbers w:val="0"/>
              <w:spacing w:line="240" w:lineRule="auto"/>
              <w:jc w:val="left"/>
              <w:textAlignment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以上内容满分得18分。每缺少一项扣3分；以上小项中，每一项具有缺陷（缺陷是指：只提供评分标准标题、内容不适用项目实际情况的情形及项目的采购需求、凭空编造、内容前后不一致、前后逻辑错误、涉及的规范及标准错误、地点区域错误、内容缺失不完整等情形）的扣1.5分，未提供不得分。</w:t>
            </w:r>
          </w:p>
        </w:tc>
      </w:tr>
      <w:tr w14:paraId="3BC6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 w:hRule="atLeast"/>
        </w:trPr>
        <w:tc>
          <w:tcPr>
            <w:tcW w:w="335" w:type="pct"/>
            <w:shd w:val="clear" w:color="auto" w:fill="auto"/>
            <w:vAlign w:val="center"/>
          </w:tcPr>
          <w:p w14:paraId="2AA2C2B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438" w:type="pct"/>
            <w:shd w:val="clear" w:color="auto" w:fill="auto"/>
            <w:vAlign w:val="center"/>
          </w:tcPr>
          <w:p w14:paraId="229D89B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价格得分（10分）</w:t>
            </w:r>
          </w:p>
        </w:tc>
        <w:tc>
          <w:tcPr>
            <w:tcW w:w="4226" w:type="pct"/>
            <w:gridSpan w:val="3"/>
            <w:shd w:val="clear" w:color="auto" w:fill="auto"/>
            <w:vAlign w:val="center"/>
          </w:tcPr>
          <w:p w14:paraId="562D2235">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满足招标文件资格要求且投标价格最低的投标报价为评标基准价，其价格分为满分。其他投标人的价格分统一按照下列公式计算：</w:t>
            </w:r>
          </w:p>
          <w:p w14:paraId="32ECBB49">
            <w:pPr>
              <w:keepNext w:val="0"/>
              <w:keepLines w:val="0"/>
              <w:widowControl/>
              <w:suppressLineNumbers w:val="0"/>
              <w:spacing w:line="24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价格分=(评标基准价／投标报价)×价格权值</w:t>
            </w:r>
          </w:p>
        </w:tc>
      </w:tr>
    </w:tbl>
    <w:p w14:paraId="7C72B261">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1682356D">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425CD6E0">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57BA7ABC">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4652C51B">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32977EB2">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2EBE1F40">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0C65A360">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4BC2F6B5">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3F55E7D7">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5A8569C5">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13F4445C">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13C9FB8B">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2C531B6C">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2B2673A9">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59F8169D">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42123A5C">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586F8780">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1A960B49">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7E1E299E">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6B5251C5">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132CD482">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01F7C99E">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5BEB8617">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7A055B2D">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29D22D74">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04F4EBC5">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0824453D">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061815E4">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53AAC1AF">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6AF281C8">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2F86167B">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30A428B9">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06098DB8">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27D2B84A">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3EF5204C">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45B81C30">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0A1A3AC8">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22527158">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448746DA">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59F32FD2">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7342EF73">
      <w:pPr>
        <w:pStyle w:val="12"/>
        <w:rPr>
          <w:rFonts w:hint="eastAsia" w:ascii="宋体" w:hAnsi="宋体" w:eastAsia="宋体" w:cs="宋体"/>
          <w:color w:val="000000" w:themeColor="text1"/>
          <w:highlight w:val="none"/>
          <w:lang w:val="en-US" w:eastAsia="zh-CN"/>
          <w14:textFill>
            <w14:solidFill>
              <w14:schemeClr w14:val="tx1"/>
            </w14:solidFill>
          </w14:textFill>
        </w:rPr>
      </w:pPr>
    </w:p>
    <w:p w14:paraId="48768FD8">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价格扣除原则：</w:t>
      </w:r>
    </w:p>
    <w:p w14:paraId="0E4EE83F">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节能产品(视具体项目适用)：供应商所投产品中，如有符合政策的节能产品的，对节能产品在评审时按投标人须知前附表的规定对其投标价格给予价格扣除或在评审时予以加分。供应商须在投标文件中同时提供有效期内的节能产品证书及最新一期的节能产品政府采购清单的复印件(均需要加盖供应商公章)，否则在评审时将不给予价格扣除或加分。</w:t>
      </w:r>
    </w:p>
    <w:p w14:paraId="3738BBB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环境标志产品(视具体项目适用)：供应商所投产品中，如有符合政策的环境标志产品的，对环境标志产品在评审时按投标人须知前附表的规定对其投标价格给予价格扣除或在评审时予以加分。供应商须在投标文件中同时提供有效期内的环境标志产品证书及最新一期的环境标志产品政府采购清单的复印件(均需要加盖供应商公章)，否则在评审时将不给予价格扣除或加分。</w:t>
      </w:r>
    </w:p>
    <w:p w14:paraId="08127BC3">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③对小型或微型企业以及监狱企业，在评审时按投标人须知前附表的规定对其投标价格给予价格扣除。供应商须在投标文件中</w:t>
      </w: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14:textFill>
            <w14:solidFill>
              <w14:schemeClr w14:val="tx1"/>
            </w14:solidFill>
          </w14:textFill>
        </w:rPr>
        <w:t>《中小企业声明函》或残疾人福利性单位声明函或监狱企业声明函，否则在评审时将不给予价格扣除。</w:t>
      </w:r>
    </w:p>
    <w:p w14:paraId="0E2A2B29">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供应商为大中型企业和其他自然人、法人或者其他组织与小型、微型企业组成的联合体(若项目允许联合体报价响应的情况下)，且联合体协议中约定小型、微型企业的协议合同金额(必须为小型或微型企业产品)占到联合体协议合同总金额30%以上的，对联合体报价给予扣除。</w:t>
      </w:r>
    </w:p>
    <w:p w14:paraId="4D5CA877">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小型或微型企业应当符合以下条件：符合小型或微型企业划型标准，提供本企业制造的货物或者提供其他小型或微型企业制造的货物；</w:t>
      </w:r>
    </w:p>
    <w:p w14:paraId="2B8CA460">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组成联合体的大中型企业和其他自然人、法人或者其他组织，与小型、微型企业之间不得存在投资关系。</w:t>
      </w:r>
    </w:p>
    <w:p w14:paraId="52AB22A6">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22CB4117">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w:t>
      </w:r>
      <w:r>
        <w:rPr>
          <w:rFonts w:hint="eastAsia" w:ascii="宋体" w:hAnsi="宋体" w:eastAsia="宋体" w:cs="宋体"/>
          <w:color w:val="000000" w:themeColor="text1"/>
          <w:highlight w:val="none"/>
          <w14:textFill>
            <w14:solidFill>
              <w14:schemeClr w14:val="tx1"/>
            </w14:solidFill>
          </w14:textFill>
        </w:rPr>
        <w:t>政府采购政策执行标准</w:t>
      </w:r>
    </w:p>
    <w:p w14:paraId="39D6DA97">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根据中华人民共和国财政部、中华人民共和国工业和信息化部《政府采购促进中小企业发展管理办法》（新财购〔2022〕22号）文件的规定，属于中小企业评审优惠内容及幅度如下：</w:t>
      </w:r>
    </w:p>
    <w:p w14:paraId="48E02932">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（一）小微企业（小型、微型企业）应当同时符合以下条件：</w:t>
      </w:r>
    </w:p>
    <w:p w14:paraId="193598D9">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①符合中小企业划分标准（按《关于印发中小企业划型标准规定的通知》（工信部联企业〔2011〕300号）执行）；</w:t>
      </w:r>
    </w:p>
    <w:p w14:paraId="056DBEA3">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②提供本企业制造的货物、承担的项目或者服务，或者提供其他中小企业制造的货物。本项所称货物不包括使用大型企业注册商标的货物；</w:t>
      </w:r>
    </w:p>
    <w:p w14:paraId="5B056EEA">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③小型、微型企业提供中型企业制造的货物的，视同为中型企业。</w:t>
      </w:r>
    </w:p>
    <w:p w14:paraId="60F68A1D">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（二）价格扣除办法：</w:t>
      </w:r>
    </w:p>
    <w:p w14:paraId="1EB444A5">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①对于非专门面向中小企业的项目，对小型和微型企业（或联合体各方均为小型、微型企业的）产品的价格给予10%的扣除，用扣除后的价格参与价格分的评审。</w:t>
      </w:r>
    </w:p>
    <w:p w14:paraId="09B4099E">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（三）小型和微型企业适用价格扣除办法时应提供的相关资料：供应商《中小企业声明函》或残疾人福利性单位声明函或监狱企业声明函；</w:t>
      </w:r>
    </w:p>
    <w:p w14:paraId="4834AC34">
      <w:pPr>
        <w:pStyle w:val="1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进口产品不享受中小企业评审优惠。</w:t>
      </w:r>
    </w:p>
    <w:p w14:paraId="58D41D8D">
      <w:pPr>
        <w:pStyle w:val="12"/>
        <w:rPr>
          <w:rFonts w:hint="eastAsia" w:ascii="宋体" w:hAnsi="宋体" w:eastAsia="宋体" w:cs="宋体"/>
          <w:color w:val="000000" w:themeColor="text1"/>
          <w:highlight w:val="none"/>
          <w14:textFill>
            <w14:solidFill>
              <w14:schemeClr w14:val="tx1"/>
            </w14:solidFill>
          </w14:textFill>
        </w:rPr>
      </w:pPr>
    </w:p>
    <w:p w14:paraId="0FB3EED7">
      <w:pPr>
        <w:pStyle w:val="12"/>
        <w:numPr>
          <w:ilvl w:val="0"/>
          <w:numId w:val="0"/>
        </w:numPr>
        <w:ind w:leftChars="0"/>
        <w:rPr>
          <w:rFonts w:hint="eastAsia" w:ascii="Times New Roman" w:hAnsi="Times New Roman" w:cs="Times New Roman"/>
          <w:b/>
          <w:bCs/>
          <w:color w:val="000000" w:themeColor="text1"/>
          <w:highlight w:val="none"/>
          <w:lang w:val="en-US" w:eastAsia="zh-CN"/>
          <w14:textFill>
            <w14:solidFill>
              <w14:schemeClr w14:val="tx1"/>
            </w14:solidFill>
          </w14:textFill>
        </w:rPr>
      </w:pPr>
      <w:r>
        <w:rPr>
          <w:rFonts w:hint="eastAsia" w:ascii="Times New Roman" w:hAnsi="Times New Roman" w:cs="Times New Roman"/>
          <w:b/>
          <w:bCs/>
          <w:color w:val="000000" w:themeColor="text1"/>
          <w:highlight w:val="none"/>
          <w:lang w:val="en-US" w:eastAsia="zh-CN"/>
          <w14:textFill>
            <w14:solidFill>
              <w14:schemeClr w14:val="tx1"/>
            </w14:solidFill>
          </w14:textFill>
        </w:rPr>
        <w:t>4、在价格评审中，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F3C70E3">
      <w:pPr>
        <w:pStyle w:val="12"/>
        <w:numPr>
          <w:ilvl w:val="0"/>
          <w:numId w:val="0"/>
        </w:numPr>
        <w:ind w:leftChars="0" w:firstLine="422" w:firstLineChars="200"/>
        <w:rPr>
          <w:rFonts w:hint="eastAsia" w:ascii="Times New Roman" w:hAnsi="Times New Roman" w:cs="Times New Roman"/>
          <w:b/>
          <w:bCs/>
          <w:color w:val="000000" w:themeColor="text1"/>
          <w:highlight w:val="none"/>
          <w14:textFill>
            <w14:solidFill>
              <w14:schemeClr w14:val="tx1"/>
            </w14:solidFill>
          </w14:textFill>
        </w:rPr>
      </w:pPr>
      <w:r>
        <w:rPr>
          <w:rFonts w:hint="eastAsia" w:ascii="Times New Roman" w:hAnsi="Times New Roman" w:cs="Times New Roman"/>
          <w:b/>
          <w:bCs/>
          <w:color w:val="000000" w:themeColor="text1"/>
          <w:highlight w:val="none"/>
          <w14:textFill>
            <w14:solidFill>
              <w14:schemeClr w14:val="tx1"/>
            </w14:solidFill>
          </w14:textFill>
        </w:rPr>
        <w:t>低于成本价不正当竞争预防措施（实质性要求）：</w:t>
      </w:r>
    </w:p>
    <w:p w14:paraId="3626E565">
      <w:pPr>
        <w:pStyle w:val="12"/>
        <w:ind w:firstLine="420" w:firstLineChars="20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（一）采购评审中出现下列情形之一的，评审委员会应当启动异常低价投标（响应）审查程序：</w:t>
      </w:r>
    </w:p>
    <w:p w14:paraId="167B47D2">
      <w:pPr>
        <w:pStyle w:val="12"/>
        <w:ind w:firstLine="420" w:firstLineChars="20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4E36FCA4">
      <w:pPr>
        <w:pStyle w:val="12"/>
        <w:ind w:firstLine="420" w:firstLineChars="20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32B82204">
      <w:pPr>
        <w:pStyle w:val="12"/>
        <w:ind w:firstLine="420" w:firstLineChars="20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3.投标（响应）报价低于采购项目最高限价45%的，即投标（响应）报价&lt;采购项目最高限价×45%；</w:t>
      </w:r>
    </w:p>
    <w:p w14:paraId="43131E3E">
      <w:pPr>
        <w:pStyle w:val="12"/>
        <w:ind w:firstLine="420" w:firstLineChars="20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4.评审委员会基于专业判断，认为供应商报价过低，有可能影响产品质量或者不能诚信履约的其他情形。</w:t>
      </w:r>
    </w:p>
    <w:p w14:paraId="0144DE75">
      <w:pPr>
        <w:pStyle w:val="12"/>
        <w:ind w:firstLine="420" w:firstLineChars="20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采购人可以结合具体项目实际情况，提高上述第1项至第3项中启动异常低价投标（响应）审查的数值标准，但是最高不得超过65%。</w:t>
      </w:r>
    </w:p>
    <w:p w14:paraId="2A897DAF">
      <w:pPr>
        <w:pStyle w:val="12"/>
        <w:ind w:firstLine="420" w:firstLineChars="20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相关法律法规对供应商报价有规定的，从其规定。</w:t>
      </w:r>
    </w:p>
    <w:p w14:paraId="55336346">
      <w:pPr>
        <w:pStyle w:val="12"/>
        <w:ind w:firstLine="420" w:firstLineChars="200"/>
        <w:rPr>
          <w:rFonts w:hint="eastAsia"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C527E35">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宋体" w:hAnsi="宋体" w:eastAsia="宋体" w:cs="宋体"/>
          <w:color w:val="000000" w:themeColor="text1"/>
          <w:highlight w:val="none"/>
          <w14:textFill>
            <w14:solidFill>
              <w14:schemeClr w14:val="tx1"/>
            </w14:solidFill>
          </w14:textFill>
        </w:rPr>
        <w:br w:type="page"/>
      </w:r>
    </w:p>
    <w:p w14:paraId="5C26E1DE">
      <w:pPr>
        <w:pStyle w:val="8"/>
        <w:jc w:val="center"/>
        <w:outlineLvl w:val="1"/>
        <w:rPr>
          <w:rFonts w:hint="eastAsia" w:ascii="宋体" w:hAnsi="宋体" w:eastAsia="宋体" w:cs="宋体"/>
          <w:color w:val="000000" w:themeColor="text1"/>
          <w:highlight w:val="none"/>
          <w14:textFill>
            <w14:solidFill>
              <w14:schemeClr w14:val="tx1"/>
            </w14:solidFill>
          </w14:textFill>
        </w:rPr>
      </w:pPr>
      <w:bookmarkStart w:id="38" w:name="_Toc32708"/>
      <w:r>
        <w:rPr>
          <w:rFonts w:hint="eastAsia" w:ascii="宋体" w:hAnsi="宋体" w:eastAsia="宋体" w:cs="宋体"/>
          <w:color w:val="000000" w:themeColor="text1"/>
          <w:highlight w:val="none"/>
          <w14:textFill>
            <w14:solidFill>
              <w14:schemeClr w14:val="tx1"/>
            </w14:solidFill>
          </w14:textFill>
        </w:rPr>
        <w:t>第四章　拟签订的合同文本</w:t>
      </w:r>
      <w:bookmarkEnd w:id="38"/>
    </w:p>
    <w:p w14:paraId="53851C22">
      <w:pPr>
        <w:snapToGrid w:val="0"/>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合同模板仅供参考，</w:t>
      </w:r>
      <w:r>
        <w:rPr>
          <w:rFonts w:hint="eastAsia" w:ascii="宋体" w:hAnsi="宋体" w:eastAsia="宋体" w:cs="宋体"/>
          <w:b/>
          <w:color w:val="000000" w:themeColor="text1"/>
          <w:szCs w:val="21"/>
          <w:highlight w:val="none"/>
          <w14:textFill>
            <w14:solidFill>
              <w14:schemeClr w14:val="tx1"/>
            </w14:solidFill>
          </w14:textFill>
        </w:rPr>
        <w:t>最终以实际签订</w:t>
      </w:r>
      <w:r>
        <w:rPr>
          <w:rFonts w:hint="eastAsia" w:ascii="宋体" w:hAnsi="宋体" w:eastAsia="宋体" w:cs="宋体"/>
          <w:b/>
          <w:color w:val="000000" w:themeColor="text1"/>
          <w:szCs w:val="21"/>
          <w:highlight w:val="none"/>
          <w:lang w:val="en-US" w:eastAsia="zh-CN"/>
          <w14:textFill>
            <w14:solidFill>
              <w14:schemeClr w14:val="tx1"/>
            </w14:solidFill>
          </w14:textFill>
        </w:rPr>
        <w:t>的</w:t>
      </w:r>
      <w:r>
        <w:rPr>
          <w:rFonts w:hint="eastAsia" w:ascii="宋体" w:hAnsi="宋体" w:eastAsia="宋体" w:cs="宋体"/>
          <w:b/>
          <w:color w:val="000000" w:themeColor="text1"/>
          <w:szCs w:val="21"/>
          <w:highlight w:val="none"/>
          <w14:textFill>
            <w14:solidFill>
              <w14:schemeClr w14:val="tx1"/>
            </w14:solidFill>
          </w14:textFill>
        </w:rPr>
        <w:t>合同为准）</w:t>
      </w:r>
    </w:p>
    <w:p w14:paraId="04C5447C">
      <w:pPr>
        <w:spacing w:line="360" w:lineRule="auto"/>
        <w:ind w:left="1080" w:leftChars="257" w:hanging="540"/>
        <w:jc w:val="center"/>
        <w:rPr>
          <w:rFonts w:hint="eastAsia" w:ascii="宋体" w:hAnsi="宋体" w:eastAsia="宋体" w:cs="宋体"/>
          <w:b/>
          <w:color w:val="000000" w:themeColor="text1"/>
          <w:kern w:val="44"/>
          <w:szCs w:val="21"/>
          <w:highlight w:val="none"/>
          <w14:textFill>
            <w14:solidFill>
              <w14:schemeClr w14:val="tx1"/>
            </w14:solidFill>
          </w14:textFill>
        </w:rPr>
      </w:pPr>
      <w:r>
        <w:rPr>
          <w:rFonts w:hint="eastAsia" w:ascii="宋体" w:hAnsi="宋体" w:eastAsia="宋体" w:cs="宋体"/>
          <w:b/>
          <w:color w:val="000000" w:themeColor="text1"/>
          <w:kern w:val="44"/>
          <w:szCs w:val="21"/>
          <w:highlight w:val="none"/>
          <w14:textFill>
            <w14:solidFill>
              <w14:schemeClr w14:val="tx1"/>
            </w14:solidFill>
          </w14:textFill>
        </w:rPr>
        <w:t>（</w:t>
      </w:r>
      <w:r>
        <w:rPr>
          <w:rFonts w:hint="eastAsia" w:ascii="宋体" w:hAnsi="宋体" w:eastAsia="宋体" w:cs="宋体"/>
          <w:b/>
          <w:color w:val="000000" w:themeColor="text1"/>
          <w:kern w:val="44"/>
          <w:szCs w:val="21"/>
          <w:highlight w:val="none"/>
          <w:lang w:val="en-US" w:eastAsia="zh-CN"/>
          <w14:textFill>
            <w14:solidFill>
              <w14:schemeClr w14:val="tx1"/>
            </w14:solidFill>
          </w14:textFill>
        </w:rPr>
        <w:t>服务</w:t>
      </w:r>
      <w:r>
        <w:rPr>
          <w:rFonts w:hint="eastAsia" w:ascii="宋体" w:hAnsi="宋体" w:eastAsia="宋体" w:cs="宋体"/>
          <w:b/>
          <w:color w:val="000000" w:themeColor="text1"/>
          <w:kern w:val="44"/>
          <w:szCs w:val="21"/>
          <w:highlight w:val="none"/>
          <w14:textFill>
            <w14:solidFill>
              <w14:schemeClr w14:val="tx1"/>
            </w14:solidFill>
          </w14:textFill>
        </w:rPr>
        <w:t>类）</w:t>
      </w:r>
    </w:p>
    <w:p w14:paraId="2C0EF545">
      <w:pPr>
        <w:pStyle w:val="4"/>
        <w:spacing w:line="360" w:lineRule="auto"/>
        <w:ind w:left="1080" w:leftChars="257" w:hanging="540"/>
        <w:rPr>
          <w:rFonts w:hint="eastAsia" w:ascii="宋体" w:hAnsi="宋体" w:eastAsia="宋体" w:cs="宋体"/>
          <w:color w:val="000000" w:themeColor="text1"/>
          <w:sz w:val="21"/>
          <w:szCs w:val="21"/>
          <w:highlight w:val="none"/>
          <w14:textFill>
            <w14:solidFill>
              <w14:schemeClr w14:val="tx1"/>
            </w14:solidFill>
          </w14:textFill>
        </w:rPr>
      </w:pPr>
    </w:p>
    <w:p w14:paraId="223937BD">
      <w:pPr>
        <w:spacing w:line="334" w:lineRule="auto"/>
        <w:rPr>
          <w:rFonts w:ascii="Arial"/>
          <w:color w:val="000000" w:themeColor="text1"/>
          <w:sz w:val="21"/>
          <w:highlight w:val="none"/>
          <w14:textFill>
            <w14:solidFill>
              <w14:schemeClr w14:val="tx1"/>
            </w14:solidFill>
          </w14:textFill>
        </w:rPr>
      </w:pPr>
    </w:p>
    <w:p w14:paraId="04C105AB">
      <w:pPr>
        <w:pStyle w:val="10"/>
        <w:tabs>
          <w:tab w:val="left" w:pos="2748"/>
          <w:tab w:val="clear" w:pos="567"/>
        </w:tabs>
        <w:spacing w:before="65" w:line="406" w:lineRule="auto"/>
        <w:ind w:left="859" w:right="468" w:firstLine="476" w:firstLineChars="202"/>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3"/>
          <w:sz w:val="21"/>
          <w:szCs w:val="21"/>
          <w:highlight w:val="none"/>
          <w14:textFill>
            <w14:solidFill>
              <w14:schemeClr w14:val="tx1"/>
            </w14:solidFill>
          </w14:textFill>
        </w:rPr>
        <w:t>根据《中华人民共和国政府采购法》、《中华人民共和国民法</w:t>
      </w:r>
      <w:r>
        <w:rPr>
          <w:rFonts w:hint="eastAsia" w:ascii="宋体" w:hAnsi="宋体" w:eastAsia="宋体" w:cs="宋体"/>
          <w:color w:val="000000" w:themeColor="text1"/>
          <w:spacing w:val="12"/>
          <w:sz w:val="21"/>
          <w:szCs w:val="21"/>
          <w:highlight w:val="none"/>
          <w14:textFill>
            <w14:solidFill>
              <w14:schemeClr w14:val="tx1"/>
            </w14:solidFill>
          </w14:textFill>
        </w:rPr>
        <w:t>典》等有关法律法规规定，</w:t>
      </w:r>
      <w:r>
        <w:rPr>
          <w:rFonts w:hint="eastAsia" w:ascii="宋体" w:hAnsi="宋体" w:eastAsia="宋体" w:cs="宋体"/>
          <w:color w:val="000000" w:themeColor="text1"/>
          <w:sz w:val="21"/>
          <w:szCs w:val="21"/>
          <w:highlight w:val="none"/>
          <w:u w:val="single" w:color="auto"/>
          <w14:textFill>
            <w14:solidFill>
              <w14:schemeClr w14:val="tx1"/>
            </w14:solidFill>
          </w14:textFill>
        </w:rPr>
        <w:tab/>
      </w:r>
      <w:r>
        <w:rPr>
          <w:rFonts w:hint="eastAsia" w:ascii="宋体" w:hAnsi="宋体" w:eastAsia="宋体" w:cs="宋体"/>
          <w:color w:val="000000" w:themeColor="text1"/>
          <w:spacing w:val="-50"/>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w:t>
      </w:r>
      <w:r>
        <w:rPr>
          <w:rFonts w:hint="eastAsia" w:ascii="宋体" w:hAnsi="宋体" w:eastAsia="宋体" w:cs="宋体"/>
          <w:color w:val="000000" w:themeColor="text1"/>
          <w:spacing w:val="5"/>
          <w:sz w:val="21"/>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54"/>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 以</w:t>
      </w:r>
      <w:r>
        <w:rPr>
          <w:rFonts w:hint="eastAsia" w:ascii="宋体" w:hAnsi="宋体" w:eastAsia="宋体" w:cs="宋体"/>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下</w:t>
      </w:r>
      <w:r>
        <w:rPr>
          <w:rFonts w:hint="eastAsia" w:ascii="宋体" w:hAnsi="宋体" w:eastAsia="宋体" w:cs="宋体"/>
          <w:color w:val="000000" w:themeColor="text1"/>
          <w:spacing w:val="-23"/>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简</w:t>
      </w:r>
      <w:r>
        <w:rPr>
          <w:rFonts w:hint="eastAsia" w:ascii="宋体" w:hAnsi="宋体" w:eastAsia="宋体" w:cs="宋体"/>
          <w:color w:val="000000" w:themeColor="text1"/>
          <w:spacing w:val="-28"/>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称 ： “ 甲</w:t>
      </w:r>
      <w:r>
        <w:rPr>
          <w:rFonts w:hint="eastAsia" w:ascii="宋体" w:hAnsi="宋体" w:eastAsia="宋体" w:cs="宋体"/>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方 ”</w:t>
      </w:r>
      <w:r>
        <w:rPr>
          <w:rFonts w:hint="eastAsia" w:ascii="宋体" w:hAnsi="宋体" w:eastAsia="宋体" w:cs="宋体"/>
          <w:color w:val="000000" w:themeColor="text1"/>
          <w:spacing w:val="-48"/>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w:t>
      </w:r>
      <w:r>
        <w:rPr>
          <w:rFonts w:hint="eastAsia" w:ascii="宋体" w:hAnsi="宋体" w:eastAsia="宋体" w:cs="宋体"/>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通</w:t>
      </w:r>
      <w:r>
        <w:rPr>
          <w:rFonts w:hint="eastAsia" w:ascii="宋体" w:hAnsi="宋体" w:eastAsia="宋体" w:cs="宋体"/>
          <w:color w:val="000000" w:themeColor="text1"/>
          <w:spacing w:val="-26"/>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过</w:t>
      </w:r>
      <w:r>
        <w:rPr>
          <w:rFonts w:hint="eastAsia" w:ascii="宋体" w:hAnsi="宋体" w:eastAsia="宋体" w:cs="宋体"/>
          <w:color w:val="000000" w:themeColor="text1"/>
          <w:spacing w:val="-23"/>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u w:val="single" w:color="auto"/>
          <w14:textFill>
            <w14:solidFill>
              <w14:schemeClr w14:val="tx1"/>
            </w14:solidFill>
          </w14:textFill>
        </w:rPr>
        <w:t>公</w:t>
      </w:r>
      <w:r>
        <w:rPr>
          <w:rFonts w:hint="eastAsia" w:ascii="宋体" w:hAnsi="宋体" w:eastAsia="宋体" w:cs="宋体"/>
          <w:color w:val="000000" w:themeColor="text1"/>
          <w:spacing w:val="-27"/>
          <w:sz w:val="21"/>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u w:val="single" w:color="auto"/>
          <w14:textFill>
            <w14:solidFill>
              <w14:schemeClr w14:val="tx1"/>
            </w14:solidFill>
          </w14:textFill>
        </w:rPr>
        <w:t>开</w:t>
      </w:r>
      <w:r>
        <w:rPr>
          <w:rFonts w:hint="eastAsia" w:ascii="宋体" w:hAnsi="宋体" w:eastAsia="宋体" w:cs="宋体"/>
          <w:color w:val="000000" w:themeColor="text1"/>
          <w:spacing w:val="-26"/>
          <w:sz w:val="21"/>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u w:val="single" w:color="auto"/>
          <w14:textFill>
            <w14:solidFill>
              <w14:schemeClr w14:val="tx1"/>
            </w14:solidFill>
          </w14:textFill>
        </w:rPr>
        <w:t>招</w:t>
      </w:r>
      <w:r>
        <w:rPr>
          <w:rFonts w:hint="eastAsia" w:ascii="宋体" w:hAnsi="宋体" w:eastAsia="宋体" w:cs="宋体"/>
          <w:color w:val="000000" w:themeColor="text1"/>
          <w:spacing w:val="-27"/>
          <w:sz w:val="21"/>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u w:val="single" w:color="auto"/>
          <w14:textFill>
            <w14:solidFill>
              <w14:schemeClr w14:val="tx1"/>
            </w14:solidFill>
          </w14:textFill>
        </w:rPr>
        <w:t>标</w:t>
      </w:r>
      <w:r>
        <w:rPr>
          <w:rFonts w:hint="eastAsia" w:ascii="宋体" w:hAnsi="宋体" w:eastAsia="宋体" w:cs="宋体"/>
          <w:color w:val="000000" w:themeColor="text1"/>
          <w:spacing w:val="-28"/>
          <w:sz w:val="21"/>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采</w:t>
      </w:r>
      <w:r>
        <w:rPr>
          <w:rFonts w:hint="eastAsia" w:ascii="宋体" w:hAnsi="宋体" w:eastAsia="宋体" w:cs="宋体"/>
          <w:color w:val="000000" w:themeColor="text1"/>
          <w:spacing w:val="-29"/>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购</w:t>
      </w:r>
      <w:r>
        <w:rPr>
          <w:rFonts w:hint="eastAsia" w:ascii="宋体" w:hAnsi="宋体" w:eastAsia="宋体" w:cs="宋体"/>
          <w:color w:val="000000" w:themeColor="text1"/>
          <w:spacing w:val="-27"/>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确</w:t>
      </w:r>
      <w:r>
        <w:rPr>
          <w:rFonts w:hint="eastAsia" w:ascii="宋体" w:hAnsi="宋体" w:eastAsia="宋体" w:cs="宋体"/>
          <w:color w:val="000000" w:themeColor="text1"/>
          <w:spacing w:val="-2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定</w:t>
      </w:r>
      <w:r>
        <w:rPr>
          <w:rFonts w:hint="eastAsia" w:ascii="宋体" w:hAnsi="宋体" w:eastAsia="宋体" w:cs="宋体"/>
          <w:color w:val="000000" w:themeColor="text1"/>
          <w:sz w:val="21"/>
          <w:szCs w:val="21"/>
          <w:highlight w:val="none"/>
          <w:u w:val="single" w:color="auto"/>
          <w14:textFill>
            <w14:solidFill>
              <w14:schemeClr w14:val="tx1"/>
            </w14:solidFill>
          </w14:textFill>
        </w:rPr>
        <w:tab/>
      </w:r>
      <w:r>
        <w:rPr>
          <w:rFonts w:hint="eastAsia" w:ascii="宋体" w:hAnsi="宋体" w:eastAsia="宋体" w:cs="宋体"/>
          <w:color w:val="000000" w:themeColor="text1"/>
          <w:spacing w:val="-43"/>
          <w:sz w:val="21"/>
          <w:szCs w:val="21"/>
          <w:highlight w:val="none"/>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14:textFill>
            <w14:solidFill>
              <w14:schemeClr w14:val="tx1"/>
            </w14:solidFill>
          </w14:textFill>
        </w:rPr>
        <w:t>(供应商名称)(以下简称：“</w:t>
      </w:r>
      <w:r>
        <w:rPr>
          <w:rFonts w:hint="eastAsia" w:ascii="宋体" w:hAnsi="宋体" w:eastAsia="宋体" w:cs="宋体"/>
          <w:color w:val="000000" w:themeColor="text1"/>
          <w:spacing w:val="-69"/>
          <w:sz w:val="21"/>
          <w:szCs w:val="21"/>
          <w:highlight w:val="none"/>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14:textFill>
            <w14:solidFill>
              <w14:schemeClr w14:val="tx1"/>
            </w14:solidFill>
          </w14:textFill>
        </w:rPr>
        <w:t>乙方</w:t>
      </w:r>
      <w:r>
        <w:rPr>
          <w:rFonts w:hint="eastAsia" w:ascii="宋体" w:hAnsi="宋体" w:eastAsia="宋体" w:cs="宋体"/>
          <w:color w:val="000000" w:themeColor="text1"/>
          <w:spacing w:val="-70"/>
          <w:sz w:val="21"/>
          <w:szCs w:val="21"/>
          <w:highlight w:val="none"/>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14:textFill>
            <w14:solidFill>
              <w14:schemeClr w14:val="tx1"/>
            </w14:solidFill>
          </w14:textFill>
        </w:rPr>
        <w:t>”)为</w:t>
      </w:r>
      <w:r>
        <w:rPr>
          <w:rFonts w:hint="eastAsia" w:ascii="宋体" w:hAnsi="宋体" w:eastAsia="宋体" w:cs="宋体"/>
          <w:color w:val="000000" w:themeColor="text1"/>
          <w:spacing w:val="2"/>
          <w:sz w:val="21"/>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75"/>
          <w:sz w:val="21"/>
          <w:szCs w:val="21"/>
          <w:highlight w:val="none"/>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14:textFill>
            <w14:solidFill>
              <w14:schemeClr w14:val="tx1"/>
            </w14:solidFill>
          </w14:textFill>
        </w:rPr>
        <w:t>的中标供应商。甲乙双方同</w:t>
      </w:r>
      <w:r>
        <w:rPr>
          <w:rFonts w:hint="eastAsia" w:ascii="宋体" w:hAnsi="宋体" w:eastAsia="宋体" w:cs="宋体"/>
          <w:color w:val="000000" w:themeColor="text1"/>
          <w:spacing w:val="3"/>
          <w:sz w:val="21"/>
          <w:szCs w:val="21"/>
          <w:highlight w:val="none"/>
          <w14:textFill>
            <w14:solidFill>
              <w14:schemeClr w14:val="tx1"/>
            </w14:solidFill>
          </w14:textFill>
        </w:rPr>
        <w:t>意签署《</w:t>
      </w:r>
      <w:r>
        <w:rPr>
          <w:rFonts w:hint="eastAsia" w:ascii="宋体" w:hAnsi="宋体" w:eastAsia="宋体" w:cs="宋体"/>
          <w:color w:val="000000" w:themeColor="text1"/>
          <w:spacing w:val="-76"/>
          <w:sz w:val="21"/>
          <w:szCs w:val="21"/>
          <w:highlight w:val="none"/>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u w:val="single" w:color="auto"/>
          <w14:textFill>
            <w14:solidFill>
              <w14:schemeClr w14:val="tx1"/>
            </w14:solidFill>
          </w14:textFill>
        </w:rPr>
        <w:t xml:space="preserve">     项目</w:t>
      </w:r>
      <w:r>
        <w:rPr>
          <w:rFonts w:hint="eastAsia" w:ascii="宋体" w:hAnsi="宋体" w:eastAsia="宋体" w:cs="宋体"/>
          <w:color w:val="000000" w:themeColor="text1"/>
          <w:spacing w:val="3"/>
          <w:sz w:val="21"/>
          <w:szCs w:val="21"/>
          <w:highlight w:val="none"/>
          <w14:textFill>
            <w14:solidFill>
              <w14:schemeClr w14:val="tx1"/>
            </w14:solidFill>
          </w14:textFill>
        </w:rPr>
        <w:t>合同》</w:t>
      </w:r>
      <w:r>
        <w:rPr>
          <w:rFonts w:hint="eastAsia" w:ascii="宋体" w:hAnsi="宋体" w:eastAsia="宋体" w:cs="宋体"/>
          <w:color w:val="000000" w:themeColor="text1"/>
          <w:spacing w:val="-44"/>
          <w:sz w:val="21"/>
          <w:szCs w:val="21"/>
          <w:highlight w:val="none"/>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14:textFill>
            <w14:solidFill>
              <w14:schemeClr w14:val="tx1"/>
            </w14:solidFill>
          </w14:textFill>
        </w:rPr>
        <w:t>(合同编号</w:t>
      </w:r>
      <w:r>
        <w:rPr>
          <w:rFonts w:hint="eastAsia" w:ascii="宋体" w:hAnsi="宋体" w:eastAsia="宋体" w:cs="宋体"/>
          <w:color w:val="000000" w:themeColor="text1"/>
          <w:spacing w:val="13"/>
          <w:sz w:val="21"/>
          <w:szCs w:val="21"/>
          <w:highlight w:val="none"/>
          <w14:textFill>
            <w14:solidFill>
              <w14:schemeClr w14:val="tx1"/>
            </w14:solidFill>
          </w14:textFill>
        </w:rPr>
        <w:t>：</w:t>
      </w:r>
      <w:r>
        <w:rPr>
          <w:rFonts w:hint="eastAsia" w:ascii="宋体" w:hAnsi="宋体" w:eastAsia="宋体" w:cs="宋体"/>
          <w:color w:val="000000" w:themeColor="text1"/>
          <w:spacing w:val="5"/>
          <w:sz w:val="21"/>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7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3"/>
          <w:sz w:val="21"/>
          <w:szCs w:val="21"/>
          <w:highlight w:val="none"/>
          <w14:textFill>
            <w14:solidFill>
              <w14:schemeClr w14:val="tx1"/>
            </w14:solidFill>
          </w14:textFill>
        </w:rPr>
        <w:t>，</w:t>
      </w:r>
      <w:r>
        <w:rPr>
          <w:rFonts w:hint="eastAsia" w:ascii="宋体" w:hAnsi="宋体" w:eastAsia="宋体" w:cs="宋体"/>
          <w:color w:val="000000" w:themeColor="text1"/>
          <w:spacing w:val="3"/>
          <w:sz w:val="21"/>
          <w:szCs w:val="21"/>
          <w:highlight w:val="none"/>
          <w14:textFill>
            <w14:solidFill>
              <w14:schemeClr w14:val="tx1"/>
            </w14:solidFill>
          </w14:textFill>
        </w:rPr>
        <w:t>以下简称：</w:t>
      </w:r>
      <w:r>
        <w:rPr>
          <w:rFonts w:hint="eastAsia" w:ascii="宋体" w:hAnsi="宋体" w:eastAsia="宋体" w:cs="宋体"/>
          <w:color w:val="000000" w:themeColor="text1"/>
          <w:spacing w:val="-80"/>
          <w:sz w:val="21"/>
          <w:szCs w:val="21"/>
          <w:highlight w:val="none"/>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14:textFill>
            <w14:solidFill>
              <w14:schemeClr w14:val="tx1"/>
            </w14:solidFill>
          </w14:textFill>
        </w:rPr>
        <w:t>“合同</w:t>
      </w:r>
      <w:r>
        <w:rPr>
          <w:rFonts w:hint="eastAsia" w:ascii="宋体" w:hAnsi="宋体" w:eastAsia="宋体" w:cs="宋体"/>
          <w:color w:val="000000" w:themeColor="text1"/>
          <w:spacing w:val="-70"/>
          <w:sz w:val="21"/>
          <w:szCs w:val="21"/>
          <w:highlight w:val="none"/>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14:textFill>
            <w14:solidFill>
              <w14:schemeClr w14:val="tx1"/>
            </w14:solidFill>
          </w14:textFill>
        </w:rPr>
        <w:t>”)。</w:t>
      </w:r>
    </w:p>
    <w:p w14:paraId="7D72BFED">
      <w:pPr>
        <w:pStyle w:val="10"/>
        <w:spacing w:line="227" w:lineRule="auto"/>
        <w:ind w:left="13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1.合同文件</w:t>
      </w:r>
    </w:p>
    <w:p w14:paraId="3B85C6CD">
      <w:pPr>
        <w:pStyle w:val="10"/>
        <w:spacing w:before="192" w:line="227" w:lineRule="auto"/>
        <w:ind w:left="129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下列文件是构成本合同不可分割的部分：</w:t>
      </w:r>
    </w:p>
    <w:p w14:paraId="0F5EFBB7">
      <w:pPr>
        <w:pStyle w:val="10"/>
        <w:spacing w:before="195" w:line="228" w:lineRule="auto"/>
        <w:ind w:left="1324"/>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(1)合同条款；</w:t>
      </w:r>
    </w:p>
    <w:p w14:paraId="66F22A0B">
      <w:pPr>
        <w:pStyle w:val="10"/>
        <w:spacing w:before="193" w:line="226" w:lineRule="auto"/>
        <w:ind w:left="1324"/>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(2)报价表；</w:t>
      </w:r>
    </w:p>
    <w:p w14:paraId="288432FB">
      <w:pPr>
        <w:pStyle w:val="10"/>
        <w:spacing w:before="193" w:line="228" w:lineRule="auto"/>
        <w:ind w:left="1324"/>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(3)投标(响应)文件技术部分；</w:t>
      </w:r>
    </w:p>
    <w:p w14:paraId="4E44F8DA">
      <w:pPr>
        <w:pStyle w:val="10"/>
        <w:spacing w:before="195" w:line="227" w:lineRule="auto"/>
        <w:ind w:left="1297"/>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（4）中标通知书复印件；</w:t>
      </w:r>
    </w:p>
    <w:p w14:paraId="6AED668F">
      <w:pPr>
        <w:pStyle w:val="10"/>
        <w:spacing w:before="193" w:line="228" w:lineRule="auto"/>
        <w:ind w:left="1297"/>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（5）验收单</w:t>
      </w:r>
    </w:p>
    <w:p w14:paraId="3A94683D">
      <w:pPr>
        <w:pStyle w:val="10"/>
        <w:spacing w:before="193" w:line="228" w:lineRule="auto"/>
        <w:ind w:left="1429"/>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(6)其他。</w:t>
      </w:r>
    </w:p>
    <w:p w14:paraId="35101C17">
      <w:pPr>
        <w:pStyle w:val="10"/>
        <w:spacing w:before="194" w:line="228" w:lineRule="auto"/>
        <w:ind w:left="128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2.合同标的(详情见招投标文件)</w:t>
      </w:r>
    </w:p>
    <w:p w14:paraId="6E36D524">
      <w:pPr>
        <w:spacing w:before="218"/>
        <w:rPr>
          <w:rFonts w:hint="eastAsia" w:ascii="宋体" w:hAnsi="宋体" w:eastAsia="宋体" w:cs="宋体"/>
          <w:color w:val="000000" w:themeColor="text1"/>
          <w:sz w:val="21"/>
          <w:szCs w:val="21"/>
          <w:highlight w:val="none"/>
          <w14:textFill>
            <w14:solidFill>
              <w14:schemeClr w14:val="tx1"/>
            </w14:solidFill>
          </w14:textFill>
        </w:rPr>
      </w:pPr>
    </w:p>
    <w:tbl>
      <w:tblPr>
        <w:tblStyle w:val="47"/>
        <w:tblW w:w="9234" w:type="dxa"/>
        <w:tblInd w:w="3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3"/>
        <w:gridCol w:w="874"/>
        <w:gridCol w:w="874"/>
        <w:gridCol w:w="5533"/>
      </w:tblGrid>
      <w:tr w14:paraId="0B961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953" w:type="dxa"/>
            <w:vAlign w:val="top"/>
          </w:tcPr>
          <w:p w14:paraId="0738AE71">
            <w:pPr>
              <w:spacing w:line="329" w:lineRule="auto"/>
              <w:rPr>
                <w:rFonts w:hint="eastAsia" w:ascii="宋体" w:hAnsi="宋体" w:eastAsia="宋体" w:cs="宋体"/>
                <w:color w:val="000000" w:themeColor="text1"/>
                <w:sz w:val="21"/>
                <w:szCs w:val="21"/>
                <w:highlight w:val="none"/>
                <w14:textFill>
                  <w14:solidFill>
                    <w14:schemeClr w14:val="tx1"/>
                  </w14:solidFill>
                </w14:textFill>
              </w:rPr>
            </w:pPr>
          </w:p>
          <w:p w14:paraId="5C6F3C4F">
            <w:pPr>
              <w:pStyle w:val="46"/>
              <w:spacing w:before="65" w:line="228" w:lineRule="auto"/>
              <w:ind w:left="56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服务名称</w:t>
            </w:r>
          </w:p>
        </w:tc>
        <w:tc>
          <w:tcPr>
            <w:tcW w:w="874" w:type="dxa"/>
            <w:vAlign w:val="top"/>
          </w:tcPr>
          <w:p w14:paraId="4E6F4FB1">
            <w:pPr>
              <w:spacing w:line="329" w:lineRule="auto"/>
              <w:rPr>
                <w:rFonts w:hint="eastAsia" w:ascii="宋体" w:hAnsi="宋体" w:eastAsia="宋体" w:cs="宋体"/>
                <w:color w:val="000000" w:themeColor="text1"/>
                <w:sz w:val="21"/>
                <w:szCs w:val="21"/>
                <w:highlight w:val="none"/>
                <w14:textFill>
                  <w14:solidFill>
                    <w14:schemeClr w14:val="tx1"/>
                  </w14:solidFill>
                </w14:textFill>
              </w:rPr>
            </w:pPr>
          </w:p>
          <w:p w14:paraId="3EECB837">
            <w:pPr>
              <w:pStyle w:val="46"/>
              <w:spacing w:before="65" w:line="228" w:lineRule="auto"/>
              <w:ind w:left="23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数量</w:t>
            </w:r>
          </w:p>
        </w:tc>
        <w:tc>
          <w:tcPr>
            <w:tcW w:w="874" w:type="dxa"/>
            <w:vAlign w:val="top"/>
          </w:tcPr>
          <w:p w14:paraId="4E4BED5C">
            <w:pPr>
              <w:spacing w:line="330" w:lineRule="auto"/>
              <w:rPr>
                <w:rFonts w:hint="eastAsia" w:ascii="宋体" w:hAnsi="宋体" w:eastAsia="宋体" w:cs="宋体"/>
                <w:color w:val="000000" w:themeColor="text1"/>
                <w:sz w:val="21"/>
                <w:szCs w:val="21"/>
                <w:highlight w:val="none"/>
                <w14:textFill>
                  <w14:solidFill>
                    <w14:schemeClr w14:val="tx1"/>
                  </w14:solidFill>
                </w14:textFill>
              </w:rPr>
            </w:pPr>
          </w:p>
          <w:p w14:paraId="188E3958">
            <w:pPr>
              <w:pStyle w:val="46"/>
              <w:spacing w:before="65" w:line="228" w:lineRule="auto"/>
              <w:ind w:left="23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单位</w:t>
            </w:r>
          </w:p>
        </w:tc>
        <w:tc>
          <w:tcPr>
            <w:tcW w:w="5533" w:type="dxa"/>
            <w:vAlign w:val="top"/>
          </w:tcPr>
          <w:p w14:paraId="15080C35">
            <w:pPr>
              <w:pStyle w:val="46"/>
              <w:spacing w:before="176" w:line="228" w:lineRule="auto"/>
              <w:ind w:left="214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具体服务承诺</w:t>
            </w:r>
          </w:p>
          <w:p w14:paraId="0F2B5AEE">
            <w:pPr>
              <w:pStyle w:val="46"/>
              <w:spacing w:before="194" w:line="227" w:lineRule="auto"/>
              <w:ind w:left="81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(包含但不限于服务内容、范围和基本要求)</w:t>
            </w:r>
          </w:p>
        </w:tc>
      </w:tr>
      <w:tr w14:paraId="565CF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953" w:type="dxa"/>
            <w:vAlign w:val="top"/>
          </w:tcPr>
          <w:p w14:paraId="76E07653">
            <w:pPr>
              <w:rPr>
                <w:rFonts w:hint="eastAsia" w:ascii="宋体" w:hAnsi="宋体" w:eastAsia="宋体" w:cs="宋体"/>
                <w:color w:val="000000" w:themeColor="text1"/>
                <w:sz w:val="21"/>
                <w:szCs w:val="21"/>
                <w:highlight w:val="none"/>
                <w14:textFill>
                  <w14:solidFill>
                    <w14:schemeClr w14:val="tx1"/>
                  </w14:solidFill>
                </w14:textFill>
              </w:rPr>
            </w:pPr>
          </w:p>
        </w:tc>
        <w:tc>
          <w:tcPr>
            <w:tcW w:w="874" w:type="dxa"/>
            <w:vAlign w:val="top"/>
          </w:tcPr>
          <w:p w14:paraId="3374C69E">
            <w:pPr>
              <w:rPr>
                <w:rFonts w:hint="eastAsia" w:ascii="宋体" w:hAnsi="宋体" w:eastAsia="宋体" w:cs="宋体"/>
                <w:color w:val="000000" w:themeColor="text1"/>
                <w:sz w:val="21"/>
                <w:szCs w:val="21"/>
                <w:highlight w:val="none"/>
                <w14:textFill>
                  <w14:solidFill>
                    <w14:schemeClr w14:val="tx1"/>
                  </w14:solidFill>
                </w14:textFill>
              </w:rPr>
            </w:pPr>
          </w:p>
        </w:tc>
        <w:tc>
          <w:tcPr>
            <w:tcW w:w="874" w:type="dxa"/>
            <w:vAlign w:val="top"/>
          </w:tcPr>
          <w:p w14:paraId="7BEDAE92">
            <w:pPr>
              <w:pStyle w:val="46"/>
              <w:spacing w:before="175" w:line="228" w:lineRule="auto"/>
              <w:ind w:left="33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5533" w:type="dxa"/>
            <w:vAlign w:val="top"/>
          </w:tcPr>
          <w:p w14:paraId="347AD8FB">
            <w:pPr>
              <w:rPr>
                <w:rFonts w:hint="eastAsia" w:ascii="宋体" w:hAnsi="宋体" w:eastAsia="宋体" w:cs="宋体"/>
                <w:color w:val="000000" w:themeColor="text1"/>
                <w:sz w:val="21"/>
                <w:szCs w:val="21"/>
                <w:highlight w:val="none"/>
                <w14:textFill>
                  <w14:solidFill>
                    <w14:schemeClr w14:val="tx1"/>
                  </w14:solidFill>
                </w14:textFill>
              </w:rPr>
            </w:pPr>
          </w:p>
        </w:tc>
      </w:tr>
      <w:tr w14:paraId="4CE0E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953" w:type="dxa"/>
            <w:vAlign w:val="top"/>
          </w:tcPr>
          <w:p w14:paraId="4459B8E7">
            <w:pPr>
              <w:pStyle w:val="46"/>
              <w:spacing w:before="176" w:line="241" w:lineRule="auto"/>
              <w:ind w:left="89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874" w:type="dxa"/>
            <w:vAlign w:val="top"/>
          </w:tcPr>
          <w:p w14:paraId="5546F072">
            <w:pPr>
              <w:rPr>
                <w:rFonts w:hint="eastAsia" w:ascii="宋体" w:hAnsi="宋体" w:eastAsia="宋体" w:cs="宋体"/>
                <w:color w:val="000000" w:themeColor="text1"/>
                <w:sz w:val="21"/>
                <w:szCs w:val="21"/>
                <w:highlight w:val="none"/>
                <w14:textFill>
                  <w14:solidFill>
                    <w14:schemeClr w14:val="tx1"/>
                  </w14:solidFill>
                </w14:textFill>
              </w:rPr>
            </w:pPr>
          </w:p>
        </w:tc>
        <w:tc>
          <w:tcPr>
            <w:tcW w:w="874" w:type="dxa"/>
            <w:vAlign w:val="top"/>
          </w:tcPr>
          <w:p w14:paraId="314930AC">
            <w:pPr>
              <w:rPr>
                <w:rFonts w:hint="eastAsia" w:ascii="宋体" w:hAnsi="宋体" w:eastAsia="宋体" w:cs="宋体"/>
                <w:color w:val="000000" w:themeColor="text1"/>
                <w:sz w:val="21"/>
                <w:szCs w:val="21"/>
                <w:highlight w:val="none"/>
                <w14:textFill>
                  <w14:solidFill>
                    <w14:schemeClr w14:val="tx1"/>
                  </w14:solidFill>
                </w14:textFill>
              </w:rPr>
            </w:pPr>
          </w:p>
        </w:tc>
        <w:tc>
          <w:tcPr>
            <w:tcW w:w="5533" w:type="dxa"/>
            <w:vAlign w:val="top"/>
          </w:tcPr>
          <w:p w14:paraId="6EB85A8C">
            <w:pPr>
              <w:rPr>
                <w:rFonts w:hint="eastAsia" w:ascii="宋体" w:hAnsi="宋体" w:eastAsia="宋体" w:cs="宋体"/>
                <w:color w:val="000000" w:themeColor="text1"/>
                <w:sz w:val="21"/>
                <w:szCs w:val="21"/>
                <w:highlight w:val="none"/>
                <w14:textFill>
                  <w14:solidFill>
                    <w14:schemeClr w14:val="tx1"/>
                  </w14:solidFill>
                </w14:textFill>
              </w:rPr>
            </w:pPr>
          </w:p>
        </w:tc>
      </w:tr>
    </w:tbl>
    <w:p w14:paraId="0E123E9F">
      <w:pPr>
        <w:spacing w:line="272" w:lineRule="auto"/>
        <w:rPr>
          <w:rFonts w:hint="eastAsia" w:ascii="宋体" w:hAnsi="宋体" w:eastAsia="宋体" w:cs="宋体"/>
          <w:color w:val="000000" w:themeColor="text1"/>
          <w:sz w:val="21"/>
          <w:szCs w:val="21"/>
          <w:highlight w:val="none"/>
          <w14:textFill>
            <w14:solidFill>
              <w14:schemeClr w14:val="tx1"/>
            </w14:solidFill>
          </w14:textFill>
        </w:rPr>
      </w:pPr>
    </w:p>
    <w:p w14:paraId="79FACCB1">
      <w:pPr>
        <w:spacing w:line="273" w:lineRule="auto"/>
        <w:rPr>
          <w:rFonts w:hint="eastAsia" w:ascii="宋体" w:hAnsi="宋体" w:eastAsia="宋体" w:cs="宋体"/>
          <w:color w:val="000000" w:themeColor="text1"/>
          <w:sz w:val="21"/>
          <w:szCs w:val="21"/>
          <w:highlight w:val="none"/>
          <w14:textFill>
            <w14:solidFill>
              <w14:schemeClr w14:val="tx1"/>
            </w14:solidFill>
          </w14:textFill>
        </w:rPr>
      </w:pPr>
    </w:p>
    <w:p w14:paraId="79B90CD7">
      <w:pPr>
        <w:pStyle w:val="10"/>
        <w:spacing w:before="66" w:line="228" w:lineRule="auto"/>
        <w:ind w:left="129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3.合同金额</w:t>
      </w:r>
    </w:p>
    <w:p w14:paraId="51472569">
      <w:pPr>
        <w:pStyle w:val="10"/>
        <w:spacing w:before="192" w:line="406" w:lineRule="auto"/>
        <w:ind w:left="870" w:right="468" w:firstLine="41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本合同总金额为人民币</w:t>
      </w:r>
      <w:r>
        <w:rPr>
          <w:rFonts w:hint="eastAsia" w:ascii="宋体" w:hAnsi="宋体" w:eastAsia="宋体" w:cs="宋体"/>
          <w:color w:val="000000" w:themeColor="text1"/>
          <w:spacing w:val="-97"/>
          <w:sz w:val="21"/>
          <w:szCs w:val="21"/>
          <w:highlight w:val="none"/>
          <w14:textFill>
            <w14:solidFill>
              <w14:schemeClr w14:val="tx1"/>
            </w14:solidFill>
          </w14:textFill>
        </w:rPr>
        <w:t xml:space="preserve"> </w:t>
      </w:r>
      <w:r>
        <w:rPr>
          <w:rFonts w:hint="eastAsia" w:ascii="宋体" w:hAnsi="宋体" w:eastAsia="宋体" w:cs="宋体"/>
          <w:color w:val="000000" w:themeColor="text1"/>
          <w:spacing w:val="5"/>
          <w:sz w:val="21"/>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9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4"/>
          <w:sz w:val="21"/>
          <w:szCs w:val="21"/>
          <w:highlight w:val="none"/>
          <w14:textFill>
            <w14:solidFill>
              <w14:schemeClr w14:val="tx1"/>
            </w14:solidFill>
          </w14:textFill>
        </w:rPr>
        <w:t>元</w:t>
      </w:r>
      <w:r>
        <w:rPr>
          <w:rFonts w:hint="eastAsia" w:ascii="宋体" w:hAnsi="宋体" w:eastAsia="宋体" w:cs="宋体"/>
          <w:color w:val="000000" w:themeColor="text1"/>
          <w:spacing w:val="-53"/>
          <w:sz w:val="21"/>
          <w:szCs w:val="21"/>
          <w:highlight w:val="none"/>
          <w14:textFill>
            <w14:solidFill>
              <w14:schemeClr w14:val="tx1"/>
            </w14:solidFill>
          </w14:textFill>
        </w:rPr>
        <w:t xml:space="preserve"> </w:t>
      </w:r>
      <w:r>
        <w:rPr>
          <w:rFonts w:hint="eastAsia" w:ascii="宋体" w:hAnsi="宋体" w:eastAsia="宋体" w:cs="宋体"/>
          <w:color w:val="000000" w:themeColor="text1"/>
          <w:spacing w:val="4"/>
          <w:sz w:val="21"/>
          <w:szCs w:val="21"/>
          <w:highlight w:val="none"/>
          <w14:textFill>
            <w14:solidFill>
              <w14:schemeClr w14:val="tx1"/>
            </w14:solidFill>
          </w14:textFill>
        </w:rPr>
        <w:t>(￥</w:t>
      </w:r>
      <w:r>
        <w:rPr>
          <w:rFonts w:hint="eastAsia" w:ascii="宋体" w:hAnsi="宋体" w:eastAsia="宋体" w:cs="宋体"/>
          <w:color w:val="000000" w:themeColor="text1"/>
          <w:spacing w:val="-79"/>
          <w:sz w:val="21"/>
          <w:szCs w:val="21"/>
          <w:highlight w:val="none"/>
          <w14:textFill>
            <w14:solidFill>
              <w14:schemeClr w14:val="tx1"/>
            </w14:solidFill>
          </w14:textFill>
        </w:rPr>
        <w:t xml:space="preserve"> </w:t>
      </w:r>
      <w:r>
        <w:rPr>
          <w:rFonts w:hint="eastAsia" w:ascii="宋体" w:hAnsi="宋体" w:eastAsia="宋体" w:cs="宋体"/>
          <w:color w:val="000000" w:themeColor="text1"/>
          <w:spacing w:val="5"/>
          <w:sz w:val="21"/>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89"/>
          <w:sz w:val="21"/>
          <w:szCs w:val="21"/>
          <w:highlight w:val="none"/>
          <w14:textFill>
            <w14:solidFill>
              <w14:schemeClr w14:val="tx1"/>
            </w14:solidFill>
          </w14:textFill>
        </w:rPr>
        <w:t xml:space="preserve"> </w:t>
      </w:r>
      <w:r>
        <w:rPr>
          <w:rFonts w:hint="eastAsia" w:ascii="宋体" w:hAnsi="宋体" w:eastAsia="宋体" w:cs="宋体"/>
          <w:color w:val="000000" w:themeColor="text1"/>
          <w:spacing w:val="4"/>
          <w:sz w:val="21"/>
          <w:szCs w:val="21"/>
          <w:highlight w:val="none"/>
          <w14:textFill>
            <w14:solidFill>
              <w14:schemeClr w14:val="tx1"/>
            </w14:solidFill>
          </w14:textFill>
        </w:rPr>
        <w:t>)。本合同项下所有服务的</w:t>
      </w:r>
      <w:r>
        <w:rPr>
          <w:rFonts w:hint="eastAsia" w:ascii="宋体" w:hAnsi="宋体" w:eastAsia="宋体" w:cs="宋体"/>
          <w:color w:val="000000" w:themeColor="text1"/>
          <w:spacing w:val="3"/>
          <w:sz w:val="21"/>
          <w:szCs w:val="21"/>
          <w:highlight w:val="none"/>
          <w14:textFill>
            <w14:solidFill>
              <w14:schemeClr w14:val="tx1"/>
            </w14:solidFill>
          </w14:textFill>
        </w:rPr>
        <w:t>全部税费均已包含</w:t>
      </w:r>
      <w:r>
        <w:rPr>
          <w:rFonts w:hint="eastAsia" w:ascii="宋体" w:hAnsi="宋体" w:eastAsia="宋体" w:cs="宋体"/>
          <w:color w:val="000000" w:themeColor="text1"/>
          <w:spacing w:val="5"/>
          <w:sz w:val="21"/>
          <w:szCs w:val="21"/>
          <w:highlight w:val="none"/>
          <w14:textFill>
            <w14:solidFill>
              <w14:schemeClr w14:val="tx1"/>
            </w14:solidFill>
          </w14:textFill>
        </w:rPr>
        <w:t>于合同价中，</w:t>
      </w:r>
      <w:r>
        <w:rPr>
          <w:rFonts w:hint="eastAsia" w:ascii="宋体" w:hAnsi="宋体" w:eastAsia="宋体" w:cs="宋体"/>
          <w:color w:val="000000" w:themeColor="text1"/>
          <w:spacing w:val="-50"/>
          <w:sz w:val="21"/>
          <w:szCs w:val="21"/>
          <w:highlight w:val="none"/>
          <w14:textFill>
            <w14:solidFill>
              <w14:schemeClr w14:val="tx1"/>
            </w14:solidFill>
          </w14:textFill>
        </w:rPr>
        <w:t xml:space="preserve"> </w:t>
      </w:r>
      <w:r>
        <w:rPr>
          <w:rFonts w:hint="eastAsia" w:ascii="宋体" w:hAnsi="宋体" w:eastAsia="宋体" w:cs="宋体"/>
          <w:color w:val="000000" w:themeColor="text1"/>
          <w:spacing w:val="5"/>
          <w:sz w:val="21"/>
          <w:szCs w:val="21"/>
          <w:highlight w:val="none"/>
          <w14:textFill>
            <w14:solidFill>
              <w14:schemeClr w14:val="tx1"/>
            </w14:solidFill>
          </w14:textFill>
        </w:rPr>
        <w:t>甲方不再另行支付。</w:t>
      </w:r>
    </w:p>
    <w:p w14:paraId="230C8BC4">
      <w:pPr>
        <w:pStyle w:val="10"/>
        <w:spacing w:before="1" w:line="229" w:lineRule="auto"/>
        <w:ind w:left="128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要求：</w:t>
      </w:r>
    </w:p>
    <w:p w14:paraId="2EA7ADB6">
      <w:pPr>
        <w:pStyle w:val="10"/>
        <w:spacing w:before="191" w:line="228" w:lineRule="auto"/>
        <w:ind w:left="136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1、线路开通需达到裸光纤技术要求。</w:t>
      </w:r>
    </w:p>
    <w:p w14:paraId="51368DDC">
      <w:pPr>
        <w:pStyle w:val="10"/>
        <w:spacing w:before="192" w:line="407" w:lineRule="auto"/>
        <w:ind w:left="868" w:right="466" w:firstLine="47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0"/>
          <w:sz w:val="21"/>
          <w:szCs w:val="21"/>
          <w:highlight w:val="none"/>
          <w14:textFill>
            <w14:solidFill>
              <w14:schemeClr w14:val="tx1"/>
            </w14:solidFill>
          </w14:textFill>
        </w:rPr>
        <w:t>供应商完成所有线路开通后，应准备验收材料并提交验收申请，</w:t>
      </w:r>
      <w:r>
        <w:rPr>
          <w:rFonts w:hint="eastAsia" w:ascii="宋体" w:hAnsi="宋体" w:eastAsia="宋体" w:cs="宋体"/>
          <w:color w:val="000000" w:themeColor="text1"/>
          <w:spacing w:val="-53"/>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0"/>
          <w:sz w:val="21"/>
          <w:szCs w:val="21"/>
          <w:highlight w:val="none"/>
          <w14:textFill>
            <w14:solidFill>
              <w14:schemeClr w14:val="tx1"/>
            </w14:solidFill>
          </w14:textFill>
        </w:rPr>
        <w:t>甲方在收到供应商完</w:t>
      </w:r>
      <w:r>
        <w:rPr>
          <w:rFonts w:hint="eastAsia" w:ascii="宋体" w:hAnsi="宋体" w:eastAsia="宋体" w:cs="宋体"/>
          <w:color w:val="000000" w:themeColor="text1"/>
          <w:spacing w:val="8"/>
          <w:sz w:val="21"/>
          <w:szCs w:val="21"/>
          <w:highlight w:val="none"/>
          <w14:textFill>
            <w14:solidFill>
              <w14:schemeClr w14:val="tx1"/>
            </w14:solidFill>
          </w14:textFill>
        </w:rPr>
        <w:t>整的验收材料和验收申请报告后的</w:t>
      </w:r>
      <w:r>
        <w:rPr>
          <w:rFonts w:hint="eastAsia" w:ascii="宋体" w:hAnsi="宋体" w:eastAsia="宋体" w:cs="宋体"/>
          <w:color w:val="000000" w:themeColor="text1"/>
          <w:spacing w:val="-3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7</w:t>
      </w:r>
      <w:r>
        <w:rPr>
          <w:rFonts w:hint="eastAsia" w:ascii="宋体" w:hAnsi="宋体" w:eastAsia="宋体" w:cs="宋体"/>
          <w:color w:val="000000" w:themeColor="text1"/>
          <w:spacing w:val="-38"/>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个日历日内组织验收。</w:t>
      </w:r>
    </w:p>
    <w:p w14:paraId="383E0582">
      <w:pPr>
        <w:pStyle w:val="10"/>
        <w:spacing w:line="227" w:lineRule="auto"/>
        <w:ind w:left="135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3、验收通过后，开始进入</w:t>
      </w:r>
      <w:r>
        <w:rPr>
          <w:rFonts w:hint="eastAsia" w:ascii="宋体" w:hAnsi="宋体" w:eastAsia="宋体" w:cs="宋体"/>
          <w:color w:val="000000" w:themeColor="text1"/>
          <w:spacing w:val="-24"/>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1</w:t>
      </w:r>
      <w:r>
        <w:rPr>
          <w:rFonts w:hint="eastAsia" w:ascii="宋体" w:hAnsi="宋体" w:eastAsia="宋体" w:cs="宋体"/>
          <w:color w:val="000000" w:themeColor="text1"/>
          <w:spacing w:val="-38"/>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年的租赁服务期。合同结算金额以实际发生为准。</w:t>
      </w:r>
    </w:p>
    <w:p w14:paraId="40684F61">
      <w:pPr>
        <w:pStyle w:val="10"/>
        <w:spacing w:before="75" w:line="407" w:lineRule="auto"/>
        <w:ind w:left="865" w:right="16" w:firstLine="485"/>
        <w:rPr>
          <w:rFonts w:hint="eastAsia"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4.乙方每超过承诺时限</w:t>
      </w:r>
      <w:r>
        <w:rPr>
          <w:rFonts w:hint="eastAsia" w:ascii="宋体" w:hAnsi="宋体" w:eastAsia="宋体" w:cs="宋体"/>
          <w:color w:val="000000" w:themeColor="text1"/>
          <w:spacing w:val="-2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14:textFill>
            <w14:solidFill>
              <w14:schemeClr w14:val="tx1"/>
            </w14:solidFill>
          </w14:textFill>
        </w:rPr>
        <w:t>1</w:t>
      </w:r>
      <w:r>
        <w:rPr>
          <w:rFonts w:hint="eastAsia" w:ascii="宋体" w:hAnsi="宋体" w:eastAsia="宋体" w:cs="宋体"/>
          <w:color w:val="000000" w:themeColor="text1"/>
          <w:spacing w:val="-38"/>
          <w:sz w:val="21"/>
          <w:szCs w:val="21"/>
          <w:highlight w:val="none"/>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14:textFill>
            <w14:solidFill>
              <w14:schemeClr w14:val="tx1"/>
            </w14:solidFill>
          </w14:textFill>
        </w:rPr>
        <w:t>个日历日，扣罚合同总额的</w:t>
      </w:r>
      <w:r>
        <w:rPr>
          <w:rFonts w:hint="eastAsia" w:ascii="宋体" w:hAnsi="宋体" w:eastAsia="宋体" w:cs="宋体"/>
          <w:color w:val="000000" w:themeColor="text1"/>
          <w:spacing w:val="-2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14:textFill>
            <w14:solidFill>
              <w14:schemeClr w14:val="tx1"/>
            </w14:solidFill>
          </w14:textFill>
        </w:rPr>
        <w:t>1%，超出</w:t>
      </w:r>
      <w:r>
        <w:rPr>
          <w:rFonts w:hint="eastAsia" w:ascii="宋体" w:hAnsi="宋体" w:eastAsia="宋体" w:cs="宋体"/>
          <w:color w:val="000000" w:themeColor="text1"/>
          <w:spacing w:val="-19"/>
          <w:sz w:val="21"/>
          <w:szCs w:val="21"/>
          <w:highlight w:val="none"/>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14:textFill>
            <w14:solidFill>
              <w14:schemeClr w14:val="tx1"/>
            </w14:solidFill>
          </w14:textFill>
        </w:rPr>
        <w:t>10</w:t>
      </w:r>
      <w:r>
        <w:rPr>
          <w:rFonts w:hint="eastAsia" w:ascii="宋体" w:hAnsi="宋体" w:eastAsia="宋体" w:cs="宋体"/>
          <w:color w:val="000000" w:themeColor="text1"/>
          <w:spacing w:val="6"/>
          <w:sz w:val="21"/>
          <w:szCs w:val="21"/>
          <w:highlight w:val="none"/>
          <w14:textFill>
            <w14:solidFill>
              <w14:schemeClr w14:val="tx1"/>
            </w14:solidFill>
          </w14:textFill>
        </w:rPr>
        <w:t xml:space="preserve"> 个日历日后，</w:t>
      </w:r>
      <w:r>
        <w:rPr>
          <w:rFonts w:hint="eastAsia" w:ascii="宋体" w:hAnsi="宋体" w:eastAsia="宋体" w:cs="宋体"/>
          <w:color w:val="000000" w:themeColor="text1"/>
          <w:spacing w:val="-56"/>
          <w:sz w:val="21"/>
          <w:szCs w:val="21"/>
          <w:highlight w:val="none"/>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14:textFill>
            <w14:solidFill>
              <w14:schemeClr w14:val="tx1"/>
            </w14:solidFill>
          </w14:textFill>
        </w:rPr>
        <w:t>甲方有权终止合同。</w:t>
      </w:r>
    </w:p>
    <w:p w14:paraId="7A999C03">
      <w:pPr>
        <w:pStyle w:val="10"/>
        <w:spacing w:before="75" w:line="407" w:lineRule="auto"/>
        <w:ind w:left="865" w:right="16" w:firstLine="48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1"/>
          <w:sz w:val="21"/>
          <w:szCs w:val="21"/>
          <w:highlight w:val="none"/>
          <w14:textFill>
            <w14:solidFill>
              <w14:schemeClr w14:val="tx1"/>
            </w14:solidFill>
          </w14:textFill>
        </w:rPr>
        <w:t>5.乙方若投标时若承诺不中断甲方现有的视频专网网络，不改变原</w:t>
      </w:r>
      <w:r>
        <w:rPr>
          <w:rFonts w:hint="eastAsia" w:ascii="宋体" w:hAnsi="宋体" w:eastAsia="宋体" w:cs="宋体"/>
          <w:color w:val="000000" w:themeColor="text1"/>
          <w:spacing w:val="10"/>
          <w:sz w:val="21"/>
          <w:szCs w:val="21"/>
          <w:highlight w:val="none"/>
          <w14:textFill>
            <w14:solidFill>
              <w14:schemeClr w14:val="tx1"/>
            </w14:solidFill>
          </w14:textFill>
        </w:rPr>
        <w:t>有的网络拓扑和配</w:t>
      </w:r>
      <w:r>
        <w:rPr>
          <w:rFonts w:hint="eastAsia" w:ascii="宋体" w:hAnsi="宋体" w:eastAsia="宋体" w:cs="宋体"/>
          <w:color w:val="000000" w:themeColor="text1"/>
          <w:spacing w:val="8"/>
          <w:sz w:val="21"/>
          <w:szCs w:val="21"/>
          <w:highlight w:val="none"/>
          <w14:textFill>
            <w14:solidFill>
              <w14:schemeClr w14:val="tx1"/>
            </w14:solidFill>
          </w14:textFill>
        </w:rPr>
        <w:t>置，在线路接入等施工过程中若无法履行承诺，</w:t>
      </w:r>
      <w:r>
        <w:rPr>
          <w:rFonts w:hint="eastAsia" w:ascii="宋体" w:hAnsi="宋体" w:eastAsia="宋体" w:cs="宋体"/>
          <w:color w:val="000000" w:themeColor="text1"/>
          <w:spacing w:val="-56"/>
          <w:sz w:val="21"/>
          <w:szCs w:val="21"/>
          <w:highlight w:val="none"/>
          <w14:textFill>
            <w14:solidFill>
              <w14:schemeClr w14:val="tx1"/>
            </w14:solidFill>
          </w14:textFill>
        </w:rPr>
        <w:t xml:space="preserve"> </w:t>
      </w:r>
      <w:r>
        <w:rPr>
          <w:rFonts w:hint="eastAsia" w:ascii="宋体" w:hAnsi="宋体" w:eastAsia="宋体" w:cs="宋体"/>
          <w:color w:val="000000" w:themeColor="text1"/>
          <w:spacing w:val="8"/>
          <w:sz w:val="21"/>
          <w:szCs w:val="21"/>
          <w:highlight w:val="none"/>
          <w14:textFill>
            <w14:solidFill>
              <w14:schemeClr w14:val="tx1"/>
            </w14:solidFill>
          </w14:textFill>
        </w:rPr>
        <w:t>甲方有权</w:t>
      </w:r>
      <w:r>
        <w:rPr>
          <w:rFonts w:hint="eastAsia" w:ascii="宋体" w:hAnsi="宋体" w:eastAsia="宋体" w:cs="宋体"/>
          <w:color w:val="000000" w:themeColor="text1"/>
          <w:spacing w:val="7"/>
          <w:sz w:val="21"/>
          <w:szCs w:val="21"/>
          <w:highlight w:val="none"/>
          <w14:textFill>
            <w14:solidFill>
              <w14:schemeClr w14:val="tx1"/>
            </w14:solidFill>
          </w14:textFill>
        </w:rPr>
        <w:t>终止合同。</w:t>
      </w:r>
    </w:p>
    <w:p w14:paraId="69E085A3">
      <w:pPr>
        <w:pStyle w:val="10"/>
        <w:spacing w:line="229" w:lineRule="auto"/>
        <w:ind w:left="128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6.合同签订地</w:t>
      </w:r>
    </w:p>
    <w:p w14:paraId="14D600F1">
      <w:pPr>
        <w:pStyle w:val="10"/>
        <w:spacing w:before="189" w:line="228" w:lineRule="auto"/>
        <w:ind w:left="128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根据实际情况填写</w:t>
      </w:r>
    </w:p>
    <w:p w14:paraId="2C6A4849">
      <w:pPr>
        <w:spacing w:line="283" w:lineRule="auto"/>
        <w:rPr>
          <w:rFonts w:hint="eastAsia" w:ascii="宋体" w:hAnsi="宋体" w:eastAsia="宋体" w:cs="宋体"/>
          <w:color w:val="000000" w:themeColor="text1"/>
          <w:sz w:val="21"/>
          <w:szCs w:val="21"/>
          <w:highlight w:val="none"/>
          <w14:textFill>
            <w14:solidFill>
              <w14:schemeClr w14:val="tx1"/>
            </w14:solidFill>
          </w14:textFill>
        </w:rPr>
      </w:pPr>
    </w:p>
    <w:p w14:paraId="2D5FB2B7">
      <w:pPr>
        <w:spacing w:line="283" w:lineRule="auto"/>
        <w:rPr>
          <w:rFonts w:hint="eastAsia" w:ascii="宋体" w:hAnsi="宋体" w:eastAsia="宋体" w:cs="宋体"/>
          <w:color w:val="000000" w:themeColor="text1"/>
          <w:sz w:val="21"/>
          <w:szCs w:val="21"/>
          <w:highlight w:val="none"/>
          <w14:textFill>
            <w14:solidFill>
              <w14:schemeClr w14:val="tx1"/>
            </w14:solidFill>
          </w14:textFill>
        </w:rPr>
      </w:pPr>
    </w:p>
    <w:p w14:paraId="2DCBE753">
      <w:pPr>
        <w:pStyle w:val="10"/>
        <w:spacing w:before="65" w:line="228" w:lineRule="auto"/>
        <w:ind w:left="129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7.合同生效</w:t>
      </w:r>
    </w:p>
    <w:p w14:paraId="38F905AD">
      <w:pPr>
        <w:pStyle w:val="10"/>
        <w:spacing w:before="191" w:line="409" w:lineRule="auto"/>
        <w:ind w:left="866" w:right="16" w:firstLine="42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本合同一式</w:t>
      </w:r>
      <w:r>
        <w:rPr>
          <w:rFonts w:hint="eastAsia" w:ascii="宋体" w:hAnsi="宋体" w:eastAsia="宋体" w:cs="宋体"/>
          <w:color w:val="000000" w:themeColor="text1"/>
          <w:spacing w:val="6"/>
          <w:sz w:val="21"/>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9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14:textFill>
            <w14:solidFill>
              <w14:schemeClr w14:val="tx1"/>
            </w14:solidFill>
          </w14:textFill>
        </w:rPr>
        <w:t>份，甲方执</w:t>
      </w:r>
      <w:r>
        <w:rPr>
          <w:rFonts w:hint="eastAsia" w:ascii="宋体" w:hAnsi="宋体" w:eastAsia="宋体" w:cs="宋体"/>
          <w:color w:val="000000" w:themeColor="text1"/>
          <w:spacing w:val="6"/>
          <w:sz w:val="21"/>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93"/>
          <w:sz w:val="21"/>
          <w:szCs w:val="21"/>
          <w:highlight w:val="none"/>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14:textFill>
            <w14:solidFill>
              <w14:schemeClr w14:val="tx1"/>
            </w14:solidFill>
          </w14:textFill>
        </w:rPr>
        <w:t>份，乙方执</w:t>
      </w:r>
      <w:r>
        <w:rPr>
          <w:rFonts w:hint="eastAsia" w:ascii="宋体" w:hAnsi="宋体" w:eastAsia="宋体" w:cs="宋体"/>
          <w:color w:val="000000" w:themeColor="text1"/>
          <w:spacing w:val="-98"/>
          <w:sz w:val="21"/>
          <w:szCs w:val="21"/>
          <w:highlight w:val="none"/>
          <w14:textFill>
            <w14:solidFill>
              <w14:schemeClr w14:val="tx1"/>
            </w14:solidFill>
          </w14:textFill>
        </w:rPr>
        <w:t xml:space="preserve"> </w:t>
      </w:r>
      <w:r>
        <w:rPr>
          <w:rFonts w:hint="eastAsia" w:ascii="宋体" w:hAnsi="宋体" w:eastAsia="宋体" w:cs="宋体"/>
          <w:color w:val="000000" w:themeColor="text1"/>
          <w:spacing w:val="5"/>
          <w:sz w:val="21"/>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9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6"/>
          <w:sz w:val="21"/>
          <w:szCs w:val="21"/>
          <w:highlight w:val="none"/>
          <w14:textFill>
            <w14:solidFill>
              <w14:schemeClr w14:val="tx1"/>
            </w14:solidFill>
          </w14:textFill>
        </w:rPr>
        <w:t>份，经甲</w:t>
      </w:r>
      <w:r>
        <w:rPr>
          <w:rFonts w:hint="eastAsia" w:ascii="宋体" w:hAnsi="宋体" w:eastAsia="宋体" w:cs="宋体"/>
          <w:color w:val="000000" w:themeColor="text1"/>
          <w:spacing w:val="5"/>
          <w:sz w:val="21"/>
          <w:szCs w:val="21"/>
          <w:highlight w:val="none"/>
          <w14:textFill>
            <w14:solidFill>
              <w14:schemeClr w14:val="tx1"/>
            </w14:solidFill>
          </w14:textFill>
        </w:rPr>
        <w:t>乙双方法定代表人或其授权代</w:t>
      </w:r>
      <w:r>
        <w:rPr>
          <w:rFonts w:hint="eastAsia" w:ascii="宋体" w:hAnsi="宋体" w:eastAsia="宋体" w:cs="宋体"/>
          <w:color w:val="000000" w:themeColor="text1"/>
          <w:spacing w:val="7"/>
          <w:sz w:val="21"/>
          <w:szCs w:val="21"/>
          <w:highlight w:val="none"/>
          <w14:textFill>
            <w14:solidFill>
              <w14:schemeClr w14:val="tx1"/>
            </w14:solidFill>
          </w14:textFill>
        </w:rPr>
        <w:t>表签字盖章后生效。</w:t>
      </w:r>
    </w:p>
    <w:p w14:paraId="772290E8">
      <w:pPr>
        <w:spacing w:line="367" w:lineRule="auto"/>
        <w:rPr>
          <w:rFonts w:hint="eastAsia" w:ascii="宋体" w:hAnsi="宋体" w:eastAsia="宋体" w:cs="宋体"/>
          <w:color w:val="000000" w:themeColor="text1"/>
          <w:sz w:val="21"/>
          <w:szCs w:val="21"/>
          <w:highlight w:val="none"/>
          <w14:textFill>
            <w14:solidFill>
              <w14:schemeClr w14:val="tx1"/>
            </w14:solidFill>
          </w14:textFill>
        </w:rPr>
      </w:pPr>
    </w:p>
    <w:p w14:paraId="3045A786">
      <w:pPr>
        <w:pStyle w:val="10"/>
        <w:spacing w:before="65" w:line="227" w:lineRule="auto"/>
        <w:ind w:left="131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甲方：</w:t>
      </w:r>
      <w:r>
        <w:rPr>
          <w:rFonts w:hint="eastAsia" w:ascii="宋体" w:hAnsi="宋体" w:eastAsia="宋体" w:cs="宋体"/>
          <w:color w:val="000000" w:themeColor="text1"/>
          <w:spacing w:val="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
          <w:sz w:val="21"/>
          <w:szCs w:val="21"/>
          <w:highlight w:val="none"/>
          <w14:textFill>
            <w14:solidFill>
              <w14:schemeClr w14:val="tx1"/>
            </w14:solidFill>
          </w14:textFill>
        </w:rPr>
        <w:t>乙方：</w:t>
      </w:r>
      <w:r>
        <w:rPr>
          <w:rFonts w:hint="eastAsia" w:ascii="宋体" w:hAnsi="宋体" w:eastAsia="宋体" w:cs="宋体"/>
          <w:color w:val="000000" w:themeColor="text1"/>
          <w:spacing w:val="-28"/>
          <w:sz w:val="21"/>
          <w:szCs w:val="21"/>
          <w:highlight w:val="none"/>
          <w14:textFill>
            <w14:solidFill>
              <w14:schemeClr w14:val="tx1"/>
            </w14:solidFill>
          </w14:textFill>
        </w:rPr>
        <w:t xml:space="preserve"> </w:t>
      </w:r>
      <w:r>
        <w:rPr>
          <w:rFonts w:hint="eastAsia" w:ascii="宋体" w:hAnsi="宋体" w:eastAsia="宋体" w:cs="宋体"/>
          <w:color w:val="000000" w:themeColor="text1"/>
          <w:spacing w:val="-1"/>
          <w:sz w:val="21"/>
          <w:szCs w:val="21"/>
          <w:highlight w:val="none"/>
          <w14:textFill>
            <w14:solidFill>
              <w14:schemeClr w14:val="tx1"/>
            </w14:solidFill>
          </w14:textFill>
        </w:rPr>
        <w:t>(供应商名称)</w:t>
      </w:r>
    </w:p>
    <w:p w14:paraId="36CE099C">
      <w:pPr>
        <w:rPr>
          <w:rFonts w:hint="eastAsia" w:ascii="宋体" w:hAnsi="宋体" w:eastAsia="宋体" w:cs="宋体"/>
          <w:color w:val="000000" w:themeColor="text1"/>
          <w:sz w:val="21"/>
          <w:szCs w:val="21"/>
          <w:highlight w:val="none"/>
          <w14:textFill>
            <w14:solidFill>
              <w14:schemeClr w14:val="tx1"/>
            </w14:solidFill>
          </w14:textFill>
        </w:rPr>
      </w:pPr>
    </w:p>
    <w:p w14:paraId="2A24DE56">
      <w:pPr>
        <w:rPr>
          <w:rFonts w:hint="eastAsia" w:ascii="宋体" w:hAnsi="宋体" w:eastAsia="宋体" w:cs="宋体"/>
          <w:color w:val="000000" w:themeColor="text1"/>
          <w:sz w:val="21"/>
          <w:szCs w:val="21"/>
          <w:highlight w:val="none"/>
          <w14:textFill>
            <w14:solidFill>
              <w14:schemeClr w14:val="tx1"/>
            </w14:solidFill>
          </w14:textFill>
        </w:rPr>
      </w:pPr>
    </w:p>
    <w:p w14:paraId="4D643D11">
      <w:pPr>
        <w:rPr>
          <w:rFonts w:hint="eastAsia" w:ascii="宋体" w:hAnsi="宋体" w:eastAsia="宋体" w:cs="宋体"/>
          <w:color w:val="000000" w:themeColor="text1"/>
          <w:sz w:val="21"/>
          <w:szCs w:val="21"/>
          <w:highlight w:val="none"/>
          <w14:textFill>
            <w14:solidFill>
              <w14:schemeClr w14:val="tx1"/>
            </w14:solidFill>
          </w14:textFill>
        </w:rPr>
      </w:pPr>
    </w:p>
    <w:p w14:paraId="76965147">
      <w:pPr>
        <w:rPr>
          <w:rFonts w:hint="eastAsia" w:ascii="宋体" w:hAnsi="宋体" w:eastAsia="宋体" w:cs="宋体"/>
          <w:color w:val="000000" w:themeColor="text1"/>
          <w:sz w:val="21"/>
          <w:szCs w:val="21"/>
          <w:highlight w:val="none"/>
          <w14:textFill>
            <w14:solidFill>
              <w14:schemeClr w14:val="tx1"/>
            </w14:solidFill>
          </w14:textFill>
        </w:rPr>
      </w:pPr>
    </w:p>
    <w:p w14:paraId="378C303E">
      <w:pPr>
        <w:rPr>
          <w:rFonts w:hint="eastAsia" w:ascii="宋体" w:hAnsi="宋体" w:eastAsia="宋体" w:cs="宋体"/>
          <w:color w:val="000000" w:themeColor="text1"/>
          <w:sz w:val="21"/>
          <w:szCs w:val="21"/>
          <w:highlight w:val="none"/>
          <w14:textFill>
            <w14:solidFill>
              <w14:schemeClr w14:val="tx1"/>
            </w14:solidFill>
          </w14:textFill>
        </w:rPr>
      </w:pPr>
    </w:p>
    <w:p w14:paraId="304F827B">
      <w:pPr>
        <w:spacing w:line="241" w:lineRule="auto"/>
        <w:rPr>
          <w:rFonts w:hint="eastAsia" w:ascii="宋体" w:hAnsi="宋体" w:eastAsia="宋体" w:cs="宋体"/>
          <w:color w:val="000000" w:themeColor="text1"/>
          <w:sz w:val="21"/>
          <w:szCs w:val="21"/>
          <w:highlight w:val="none"/>
          <w14:textFill>
            <w14:solidFill>
              <w14:schemeClr w14:val="tx1"/>
            </w14:solidFill>
          </w14:textFill>
        </w:rPr>
      </w:pPr>
    </w:p>
    <w:p w14:paraId="570D0EC4">
      <w:pPr>
        <w:pStyle w:val="10"/>
        <w:spacing w:before="66" w:line="228" w:lineRule="auto"/>
        <w:ind w:left="128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9"/>
          <w:sz w:val="21"/>
          <w:szCs w:val="21"/>
          <w:highlight w:val="none"/>
          <w14:textFill>
            <w14:solidFill>
              <w14:schemeClr w14:val="tx1"/>
            </w14:solidFill>
          </w14:textFill>
        </w:rPr>
        <w:t>法定代表人或其授权代表          法</w:t>
      </w:r>
      <w:r>
        <w:rPr>
          <w:rFonts w:hint="eastAsia" w:ascii="宋体" w:hAnsi="宋体" w:eastAsia="宋体" w:cs="宋体"/>
          <w:color w:val="000000" w:themeColor="text1"/>
          <w:spacing w:val="8"/>
          <w:sz w:val="21"/>
          <w:szCs w:val="21"/>
          <w:highlight w:val="none"/>
          <w14:textFill>
            <w14:solidFill>
              <w14:schemeClr w14:val="tx1"/>
            </w14:solidFill>
          </w14:textFill>
        </w:rPr>
        <w:t>定代表人或其授权代表</w:t>
      </w:r>
    </w:p>
    <w:p w14:paraId="434D01A1">
      <w:pPr>
        <w:pStyle w:val="10"/>
        <w:spacing w:before="192" w:line="227" w:lineRule="auto"/>
        <w:ind w:left="128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签字(签章)</w:t>
      </w:r>
      <w:r>
        <w:rPr>
          <w:rFonts w:hint="eastAsia" w:ascii="宋体" w:hAnsi="宋体" w:eastAsia="宋体" w:cs="宋体"/>
          <w:color w:val="000000" w:themeColor="text1"/>
          <w:spacing w:val="-54"/>
          <w:sz w:val="21"/>
          <w:szCs w:val="21"/>
          <w:highlight w:val="none"/>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14:textFill>
            <w14:solidFill>
              <w14:schemeClr w14:val="tx1"/>
            </w14:solidFill>
          </w14:textFill>
        </w:rPr>
        <w:t>:</w:t>
      </w:r>
      <w:r>
        <w:rPr>
          <w:rFonts w:hint="eastAsia" w:ascii="宋体" w:hAnsi="宋体" w:eastAsia="宋体" w:cs="宋体"/>
          <w:color w:val="000000" w:themeColor="text1"/>
          <w:spacing w:val="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3"/>
          <w:sz w:val="21"/>
          <w:szCs w:val="21"/>
          <w:highlight w:val="none"/>
          <w14:textFill>
            <w14:solidFill>
              <w14:schemeClr w14:val="tx1"/>
            </w14:solidFill>
          </w14:textFill>
        </w:rPr>
        <w:t>签字(签章)：</w:t>
      </w:r>
    </w:p>
    <w:p w14:paraId="1D664DEE">
      <w:pPr>
        <w:spacing w:line="283" w:lineRule="auto"/>
        <w:rPr>
          <w:rFonts w:hint="eastAsia" w:ascii="宋体" w:hAnsi="宋体" w:eastAsia="宋体" w:cs="宋体"/>
          <w:color w:val="000000" w:themeColor="text1"/>
          <w:sz w:val="21"/>
          <w:szCs w:val="21"/>
          <w:highlight w:val="none"/>
          <w14:textFill>
            <w14:solidFill>
              <w14:schemeClr w14:val="tx1"/>
            </w14:solidFill>
          </w14:textFill>
        </w:rPr>
      </w:pPr>
    </w:p>
    <w:p w14:paraId="000AFE20">
      <w:pPr>
        <w:spacing w:line="283" w:lineRule="auto"/>
        <w:rPr>
          <w:rFonts w:hint="eastAsia" w:ascii="宋体" w:hAnsi="宋体" w:eastAsia="宋体" w:cs="宋体"/>
          <w:color w:val="000000" w:themeColor="text1"/>
          <w:sz w:val="21"/>
          <w:szCs w:val="21"/>
          <w:highlight w:val="none"/>
          <w14:textFill>
            <w14:solidFill>
              <w14:schemeClr w14:val="tx1"/>
            </w14:solidFill>
          </w14:textFill>
        </w:rPr>
      </w:pPr>
    </w:p>
    <w:p w14:paraId="2DB1330C">
      <w:pPr>
        <w:pStyle w:val="10"/>
        <w:spacing w:before="66" w:line="227" w:lineRule="auto"/>
        <w:ind w:left="128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盖章：</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pacing w:val="2"/>
          <w:sz w:val="21"/>
          <w:szCs w:val="21"/>
          <w:highlight w:val="none"/>
          <w14:textFill>
            <w14:solidFill>
              <w14:schemeClr w14:val="tx1"/>
            </w14:solidFill>
          </w14:textFill>
        </w:rPr>
        <w:t>盖章：</w:t>
      </w:r>
    </w:p>
    <w:p w14:paraId="40A7A52C">
      <w:pPr>
        <w:pStyle w:val="10"/>
        <w:spacing w:before="193" w:line="228" w:lineRule="auto"/>
        <w:ind w:left="132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7"/>
          <w:sz w:val="21"/>
          <w:szCs w:val="21"/>
          <w:highlight w:val="none"/>
          <w14:textFill>
            <w14:solidFill>
              <w14:schemeClr w14:val="tx1"/>
            </w14:solidFill>
          </w14:textFill>
        </w:rPr>
        <w:t>日期：</w:t>
      </w:r>
      <w:r>
        <w:rPr>
          <w:rFonts w:hint="eastAsia" w:ascii="宋体" w:hAnsi="宋体" w:eastAsia="宋体" w:cs="宋体"/>
          <w:color w:val="000000" w:themeColor="text1"/>
          <w:spacing w:val="6"/>
          <w:sz w:val="21"/>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87"/>
          <w:sz w:val="21"/>
          <w:szCs w:val="21"/>
          <w:highlight w:val="none"/>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14:textFill>
            <w14:solidFill>
              <w14:schemeClr w14:val="tx1"/>
            </w14:solidFill>
          </w14:textFill>
        </w:rPr>
        <w:t>年</w:t>
      </w:r>
      <w:r>
        <w:rPr>
          <w:rFonts w:hint="eastAsia" w:ascii="宋体" w:hAnsi="宋体" w:eastAsia="宋体" w:cs="宋体"/>
          <w:color w:val="000000" w:themeColor="text1"/>
          <w:spacing w:val="5"/>
          <w:sz w:val="21"/>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87"/>
          <w:sz w:val="21"/>
          <w:szCs w:val="21"/>
          <w:highlight w:val="none"/>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14:textFill>
            <w14:solidFill>
              <w14:schemeClr w14:val="tx1"/>
            </w14:solidFill>
          </w14:textFill>
        </w:rPr>
        <w:t>月</w:t>
      </w:r>
      <w:r>
        <w:rPr>
          <w:rFonts w:hint="eastAsia" w:ascii="宋体" w:hAnsi="宋体" w:eastAsia="宋体" w:cs="宋体"/>
          <w:color w:val="000000" w:themeColor="text1"/>
          <w:spacing w:val="-98"/>
          <w:sz w:val="21"/>
          <w:szCs w:val="21"/>
          <w:highlight w:val="none"/>
          <w14:textFill>
            <w14:solidFill>
              <w14:schemeClr w14:val="tx1"/>
            </w14:solidFill>
          </w14:textFill>
        </w:rPr>
        <w:t xml:space="preserve"> </w:t>
      </w:r>
      <w:r>
        <w:rPr>
          <w:rFonts w:hint="eastAsia" w:ascii="宋体" w:hAnsi="宋体" w:eastAsia="宋体" w:cs="宋体"/>
          <w:color w:val="000000" w:themeColor="text1"/>
          <w:spacing w:val="5"/>
          <w:sz w:val="21"/>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56"/>
          <w:sz w:val="21"/>
          <w:szCs w:val="21"/>
          <w:highlight w:val="none"/>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14:textFill>
            <w14:solidFill>
              <w14:schemeClr w14:val="tx1"/>
            </w14:solidFill>
          </w14:textFill>
        </w:rPr>
        <w:t>日</w:t>
      </w:r>
      <w:r>
        <w:rPr>
          <w:rFonts w:hint="eastAsia" w:ascii="宋体" w:hAnsi="宋体" w:eastAsia="宋体" w:cs="宋体"/>
          <w:color w:val="000000" w:themeColor="text1"/>
          <w:spacing w:val="18"/>
          <w:sz w:val="21"/>
          <w:szCs w:val="21"/>
          <w:highlight w:val="none"/>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14:textFill>
            <w14:solidFill>
              <w14:schemeClr w14:val="tx1"/>
            </w14:solidFill>
          </w14:textFill>
        </w:rPr>
        <w:t>日期：</w:t>
      </w:r>
      <w:r>
        <w:rPr>
          <w:rFonts w:hint="eastAsia" w:ascii="宋体" w:hAnsi="宋体" w:eastAsia="宋体" w:cs="宋体"/>
          <w:color w:val="000000" w:themeColor="text1"/>
          <w:spacing w:val="5"/>
          <w:sz w:val="21"/>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88"/>
          <w:sz w:val="21"/>
          <w:szCs w:val="21"/>
          <w:highlight w:val="none"/>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14:textFill>
            <w14:solidFill>
              <w14:schemeClr w14:val="tx1"/>
            </w14:solidFill>
          </w14:textFill>
        </w:rPr>
        <w:t>年</w:t>
      </w:r>
      <w:r>
        <w:rPr>
          <w:rFonts w:hint="eastAsia" w:ascii="宋体" w:hAnsi="宋体" w:eastAsia="宋体" w:cs="宋体"/>
          <w:color w:val="000000" w:themeColor="text1"/>
          <w:spacing w:val="5"/>
          <w:sz w:val="21"/>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87"/>
          <w:sz w:val="21"/>
          <w:szCs w:val="21"/>
          <w:highlight w:val="none"/>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14:textFill>
            <w14:solidFill>
              <w14:schemeClr w14:val="tx1"/>
            </w14:solidFill>
          </w14:textFill>
        </w:rPr>
        <w:t>月</w:t>
      </w:r>
      <w:r>
        <w:rPr>
          <w:rFonts w:hint="eastAsia" w:ascii="宋体" w:hAnsi="宋体" w:eastAsia="宋体" w:cs="宋体"/>
          <w:color w:val="000000" w:themeColor="text1"/>
          <w:spacing w:val="-98"/>
          <w:sz w:val="21"/>
          <w:szCs w:val="21"/>
          <w:highlight w:val="none"/>
          <w14:textFill>
            <w14:solidFill>
              <w14:schemeClr w14:val="tx1"/>
            </w14:solidFill>
          </w14:textFill>
        </w:rPr>
        <w:t xml:space="preserve"> </w:t>
      </w:r>
      <w:r>
        <w:rPr>
          <w:rFonts w:hint="eastAsia" w:ascii="宋体" w:hAnsi="宋体" w:eastAsia="宋体" w:cs="宋体"/>
          <w:color w:val="000000" w:themeColor="text1"/>
          <w:spacing w:val="4"/>
          <w:sz w:val="21"/>
          <w:szCs w:val="21"/>
          <w:highlight w:val="none"/>
          <w:u w:val="single" w:color="auto"/>
          <w14:textFill>
            <w14:solidFill>
              <w14:schemeClr w14:val="tx1"/>
            </w14:solidFill>
          </w14:textFill>
        </w:rPr>
        <w:t xml:space="preserve">    </w:t>
      </w:r>
      <w:r>
        <w:rPr>
          <w:rFonts w:hint="eastAsia" w:ascii="宋体" w:hAnsi="宋体" w:eastAsia="宋体" w:cs="宋体"/>
          <w:color w:val="000000" w:themeColor="text1"/>
          <w:spacing w:val="-52"/>
          <w:sz w:val="21"/>
          <w:szCs w:val="21"/>
          <w:highlight w:val="none"/>
          <w14:textFill>
            <w14:solidFill>
              <w14:schemeClr w14:val="tx1"/>
            </w14:solidFill>
          </w14:textFill>
        </w:rPr>
        <w:t xml:space="preserve"> </w:t>
      </w:r>
      <w:r>
        <w:rPr>
          <w:rFonts w:hint="eastAsia" w:ascii="宋体" w:hAnsi="宋体" w:eastAsia="宋体" w:cs="宋体"/>
          <w:color w:val="000000" w:themeColor="text1"/>
          <w:spacing w:val="-7"/>
          <w:sz w:val="21"/>
          <w:szCs w:val="21"/>
          <w:highlight w:val="none"/>
          <w14:textFill>
            <w14:solidFill>
              <w14:schemeClr w14:val="tx1"/>
            </w14:solidFill>
          </w14:textFill>
        </w:rPr>
        <w:t>日</w:t>
      </w:r>
    </w:p>
    <w:p w14:paraId="299B903B">
      <w:pPr>
        <w:spacing w:line="254" w:lineRule="auto"/>
        <w:rPr>
          <w:rFonts w:hint="eastAsia" w:ascii="宋体" w:hAnsi="宋体" w:eastAsia="宋体" w:cs="宋体"/>
          <w:color w:val="000000" w:themeColor="text1"/>
          <w:sz w:val="21"/>
          <w:szCs w:val="21"/>
          <w:highlight w:val="none"/>
          <w14:textFill>
            <w14:solidFill>
              <w14:schemeClr w14:val="tx1"/>
            </w14:solidFill>
          </w14:textFill>
        </w:rPr>
      </w:pPr>
    </w:p>
    <w:p w14:paraId="164A2E88">
      <w:pPr>
        <w:spacing w:line="255" w:lineRule="auto"/>
        <w:rPr>
          <w:rFonts w:hint="eastAsia" w:ascii="宋体" w:hAnsi="宋体" w:eastAsia="宋体" w:cs="宋体"/>
          <w:color w:val="000000" w:themeColor="text1"/>
          <w:sz w:val="21"/>
          <w:szCs w:val="21"/>
          <w:highlight w:val="none"/>
          <w14:textFill>
            <w14:solidFill>
              <w14:schemeClr w14:val="tx1"/>
            </w14:solidFill>
          </w14:textFill>
        </w:rPr>
      </w:pPr>
    </w:p>
    <w:p w14:paraId="1F7C0379">
      <w:pPr>
        <w:spacing w:line="255" w:lineRule="auto"/>
        <w:rPr>
          <w:rFonts w:hint="eastAsia" w:ascii="宋体" w:hAnsi="宋体" w:eastAsia="宋体" w:cs="宋体"/>
          <w:color w:val="000000" w:themeColor="text1"/>
          <w:sz w:val="21"/>
          <w:szCs w:val="21"/>
          <w:highlight w:val="none"/>
          <w14:textFill>
            <w14:solidFill>
              <w14:schemeClr w14:val="tx1"/>
            </w14:solidFill>
          </w14:textFill>
        </w:rPr>
      </w:pPr>
    </w:p>
    <w:p w14:paraId="17B90FBC">
      <w:pPr>
        <w:spacing w:line="255" w:lineRule="auto"/>
        <w:rPr>
          <w:rFonts w:hint="eastAsia" w:ascii="宋体" w:hAnsi="宋体" w:eastAsia="宋体" w:cs="宋体"/>
          <w:color w:val="000000" w:themeColor="text1"/>
          <w:sz w:val="21"/>
          <w:szCs w:val="21"/>
          <w:highlight w:val="none"/>
          <w14:textFill>
            <w14:solidFill>
              <w14:schemeClr w14:val="tx1"/>
            </w14:solidFill>
          </w14:textFill>
        </w:rPr>
      </w:pPr>
    </w:p>
    <w:p w14:paraId="6C8620F6">
      <w:pPr>
        <w:spacing w:line="255" w:lineRule="auto"/>
        <w:rPr>
          <w:rFonts w:hint="eastAsia" w:ascii="宋体" w:hAnsi="宋体" w:eastAsia="宋体" w:cs="宋体"/>
          <w:color w:val="000000" w:themeColor="text1"/>
          <w:sz w:val="21"/>
          <w:szCs w:val="21"/>
          <w:highlight w:val="none"/>
          <w14:textFill>
            <w14:solidFill>
              <w14:schemeClr w14:val="tx1"/>
            </w14:solidFill>
          </w14:textFill>
        </w:rPr>
      </w:pPr>
    </w:p>
    <w:p w14:paraId="735A39D1">
      <w:pPr>
        <w:spacing w:line="255" w:lineRule="auto"/>
        <w:rPr>
          <w:rFonts w:hint="eastAsia" w:ascii="宋体" w:hAnsi="宋体" w:eastAsia="宋体" w:cs="宋体"/>
          <w:color w:val="000000" w:themeColor="text1"/>
          <w:sz w:val="21"/>
          <w:szCs w:val="21"/>
          <w:highlight w:val="none"/>
          <w14:textFill>
            <w14:solidFill>
              <w14:schemeClr w14:val="tx1"/>
            </w14:solidFill>
          </w14:textFill>
        </w:rPr>
      </w:pPr>
    </w:p>
    <w:p w14:paraId="35A12CF3">
      <w:pPr>
        <w:spacing w:line="255" w:lineRule="auto"/>
        <w:rPr>
          <w:rFonts w:hint="eastAsia" w:ascii="宋体" w:hAnsi="宋体" w:eastAsia="宋体" w:cs="宋体"/>
          <w:color w:val="000000" w:themeColor="text1"/>
          <w:sz w:val="21"/>
          <w:szCs w:val="21"/>
          <w:highlight w:val="none"/>
          <w14:textFill>
            <w14:solidFill>
              <w14:schemeClr w14:val="tx1"/>
            </w14:solidFill>
          </w14:textFill>
        </w:rPr>
      </w:pPr>
    </w:p>
    <w:p w14:paraId="43078E46">
      <w:pPr>
        <w:spacing w:line="255" w:lineRule="auto"/>
        <w:rPr>
          <w:rFonts w:hint="eastAsia" w:ascii="宋体" w:hAnsi="宋体" w:eastAsia="宋体" w:cs="宋体"/>
          <w:color w:val="000000" w:themeColor="text1"/>
          <w:sz w:val="21"/>
          <w:szCs w:val="21"/>
          <w:highlight w:val="none"/>
          <w14:textFill>
            <w14:solidFill>
              <w14:schemeClr w14:val="tx1"/>
            </w14:solidFill>
          </w14:textFill>
        </w:rPr>
      </w:pPr>
    </w:p>
    <w:p w14:paraId="62485702">
      <w:pPr>
        <w:spacing w:line="255" w:lineRule="auto"/>
        <w:rPr>
          <w:rFonts w:hint="eastAsia" w:ascii="宋体" w:hAnsi="宋体" w:eastAsia="宋体" w:cs="宋体"/>
          <w:color w:val="000000" w:themeColor="text1"/>
          <w:sz w:val="21"/>
          <w:szCs w:val="21"/>
          <w:highlight w:val="none"/>
          <w14:textFill>
            <w14:solidFill>
              <w14:schemeClr w14:val="tx1"/>
            </w14:solidFill>
          </w14:textFill>
        </w:rPr>
      </w:pPr>
    </w:p>
    <w:p w14:paraId="173F2E43">
      <w:pPr>
        <w:pStyle w:val="10"/>
        <w:spacing w:before="65" w:line="228" w:lineRule="auto"/>
        <w:ind w:left="867"/>
        <w:outlineLvl w:val="9"/>
        <w:rPr>
          <w:rFonts w:hint="eastAsia" w:ascii="宋体" w:hAnsi="宋体" w:eastAsia="宋体" w:cs="宋体"/>
          <w:color w:val="000000" w:themeColor="text1"/>
          <w:sz w:val="21"/>
          <w:szCs w:val="21"/>
          <w:highlight w:val="none"/>
          <w14:textFill>
            <w14:solidFill>
              <w14:schemeClr w14:val="tx1"/>
            </w14:solidFill>
          </w14:textFill>
        </w:rPr>
      </w:pPr>
      <w:bookmarkStart w:id="39" w:name="_Toc10804"/>
      <w:r>
        <w:rPr>
          <w:rFonts w:hint="eastAsia" w:ascii="宋体" w:hAnsi="宋体" w:eastAsia="宋体" w:cs="宋体"/>
          <w:color w:val="000000" w:themeColor="text1"/>
          <w:spacing w:val="8"/>
          <w:sz w:val="21"/>
          <w:szCs w:val="21"/>
          <w:highlight w:val="none"/>
          <w14:textFill>
            <w14:solidFill>
              <w14:schemeClr w14:val="tx1"/>
            </w14:solidFill>
          </w14:textFill>
        </w:rPr>
        <w:t>注：最终合同以实际签订为准。</w:t>
      </w:r>
      <w:bookmarkEnd w:id="39"/>
    </w:p>
    <w:p w14:paraId="05B777F6">
      <w:pPr>
        <w:spacing w:line="228" w:lineRule="auto"/>
        <w:rPr>
          <w:rFonts w:hint="eastAsia" w:ascii="宋体" w:hAnsi="宋体" w:eastAsia="宋体" w:cs="宋体"/>
          <w:color w:val="000000" w:themeColor="text1"/>
          <w:sz w:val="21"/>
          <w:szCs w:val="21"/>
          <w:highlight w:val="none"/>
          <w14:textFill>
            <w14:solidFill>
              <w14:schemeClr w14:val="tx1"/>
            </w14:solidFill>
          </w14:textFill>
        </w:rPr>
        <w:sectPr>
          <w:headerReference r:id="rId6" w:type="default"/>
          <w:footerReference r:id="rId7" w:type="default"/>
          <w:pgSz w:w="11906" w:h="16839"/>
          <w:pgMar w:top="1534" w:right="1785" w:bottom="1352" w:left="940" w:header="625" w:footer="1198" w:gutter="0"/>
          <w:cols w:space="720" w:num="1"/>
        </w:sectPr>
      </w:pPr>
    </w:p>
    <w:p w14:paraId="6BA7A87E">
      <w:pPr>
        <w:pStyle w:val="8"/>
        <w:jc w:val="center"/>
        <w:outlineLvl w:val="1"/>
        <w:rPr>
          <w:rFonts w:hint="eastAsia" w:ascii="宋体" w:hAnsi="宋体" w:eastAsia="宋体" w:cs="宋体"/>
          <w:color w:val="000000" w:themeColor="text1"/>
          <w:highlight w:val="none"/>
          <w14:textFill>
            <w14:solidFill>
              <w14:schemeClr w14:val="tx1"/>
            </w14:solidFill>
          </w14:textFill>
        </w:rPr>
      </w:pPr>
      <w:bookmarkStart w:id="40" w:name="_Toc19688"/>
      <w:r>
        <w:rPr>
          <w:rFonts w:hint="eastAsia" w:ascii="宋体" w:hAnsi="宋体" w:eastAsia="宋体" w:cs="宋体"/>
          <w:color w:val="000000" w:themeColor="text1"/>
          <w:highlight w:val="none"/>
          <w14:textFill>
            <w14:solidFill>
              <w14:schemeClr w14:val="tx1"/>
            </w14:solidFill>
          </w14:textFill>
        </w:rPr>
        <w:t>第五章　投标文件组成</w:t>
      </w:r>
      <w:bookmarkEnd w:id="40"/>
    </w:p>
    <w:p w14:paraId="1AEEC578">
      <w:pPr>
        <w:pStyle w:val="12"/>
        <w:jc w:val="center"/>
        <w:outlineLvl w:val="9"/>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投标文件</w:t>
      </w:r>
    </w:p>
    <w:p w14:paraId="06944EF5">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12781484">
      <w:pPr>
        <w:pStyle w:val="12"/>
        <w:ind w:firstLine="420" w:firstLineChars="200"/>
        <w:jc w:val="both"/>
        <w:rPr>
          <w:rFonts w:hint="eastAsia" w:ascii="宋体" w:hAnsi="宋体" w:eastAsia="宋体" w:cs="宋体"/>
          <w:color w:val="000000" w:themeColor="text1"/>
          <w:highlight w:val="none"/>
          <w14:textFill>
            <w14:solidFill>
              <w14:schemeClr w14:val="tx1"/>
            </w14:solidFill>
          </w14:textFill>
        </w:rPr>
      </w:pPr>
    </w:p>
    <w:p w14:paraId="5E98B2AC">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22B0D88C">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0F33BE24">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1E56BE5A">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67439289">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项目名称：____________________</w:t>
      </w:r>
    </w:p>
    <w:p w14:paraId="11607E21">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p>
    <w:p w14:paraId="17840925">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p>
    <w:p w14:paraId="43D462B3">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p>
    <w:p w14:paraId="29624AC7">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p>
    <w:p w14:paraId="6A243CD2">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项目编号：____________________</w:t>
      </w:r>
    </w:p>
    <w:p w14:paraId="705B3D9A">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p>
    <w:p w14:paraId="7122BC74">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p>
    <w:p w14:paraId="1C61B358">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p>
    <w:p w14:paraId="6EE7F62C">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p>
    <w:p w14:paraId="28A0AB43">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投标人名称：__________________</w:t>
      </w:r>
    </w:p>
    <w:p w14:paraId="3A6EF608">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13AD79CF">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156983EC">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7D5C52C1">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3AF8DF98">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17B4EA81">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7085C598">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17E6244D">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44BC63D8">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16FACF99">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47C8815D">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3BEE00CB">
      <w:pPr>
        <w:pStyle w:val="12"/>
        <w:ind w:firstLine="420" w:firstLineChars="200"/>
        <w:rPr>
          <w:rFonts w:hint="eastAsia" w:ascii="宋体" w:hAnsi="宋体" w:eastAsia="宋体" w:cs="宋体"/>
          <w:color w:val="000000" w:themeColor="text1"/>
          <w:highlight w:val="none"/>
          <w14:textFill>
            <w14:solidFill>
              <w14:schemeClr w14:val="tx1"/>
            </w14:solidFill>
          </w14:textFill>
        </w:rPr>
      </w:pPr>
    </w:p>
    <w:p w14:paraId="541BE072">
      <w:pPr>
        <w:pStyle w:val="12"/>
        <w:ind w:firstLine="420" w:firstLineChars="200"/>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______年____月____日</w:t>
      </w:r>
    </w:p>
    <w:p w14:paraId="1F2C6056">
      <w:pPr>
        <w:pStyle w:val="12"/>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75B1A4BC">
      <w:pPr>
        <w:pStyle w:val="16"/>
        <w:spacing w:before="120" w:beforeLines="50" w:after="120" w:afterLines="50" w:line="240" w:lineRule="auto"/>
        <w:rPr>
          <w:rFonts w:hint="eastAsia" w:ascii="宋体" w:hAnsi="宋体" w:eastAsia="宋体" w:cs="宋体"/>
          <w:color w:val="000000" w:themeColor="text1"/>
          <w:sz w:val="21"/>
          <w:szCs w:val="21"/>
          <w:highlight w:val="none"/>
          <w14:textFill>
            <w14:solidFill>
              <w14:schemeClr w14:val="tx1"/>
            </w14:solidFill>
          </w14:textFill>
        </w:rPr>
      </w:pPr>
      <w:bookmarkStart w:id="41" w:name="_Ref467988698"/>
      <w:bookmarkStart w:id="42" w:name="_Toc480942349"/>
      <w:bookmarkStart w:id="43" w:name="_Toc520356217"/>
      <w:bookmarkStart w:id="44" w:name="_Toc144556791"/>
      <w:bookmarkStart w:id="45" w:name="_Toc302360904"/>
      <w:bookmarkStart w:id="46" w:name="_Toc5165"/>
      <w:bookmarkStart w:id="47" w:name="_Toc175062643"/>
      <w:bookmarkStart w:id="48" w:name="_Toc8399"/>
      <w:r>
        <w:rPr>
          <w:rFonts w:hint="eastAsia" w:ascii="宋体" w:hAnsi="宋体" w:eastAsia="宋体" w:cs="宋体"/>
          <w:color w:val="000000" w:themeColor="text1"/>
          <w:sz w:val="21"/>
          <w:szCs w:val="21"/>
          <w:highlight w:val="none"/>
          <w14:textFill>
            <w14:solidFill>
              <w14:schemeClr w14:val="tx1"/>
            </w14:solidFill>
          </w14:textFill>
        </w:rPr>
        <w:t>附件1  投标</w:t>
      </w:r>
      <w:bookmarkEnd w:id="41"/>
      <w:bookmarkEnd w:id="42"/>
      <w:r>
        <w:rPr>
          <w:rFonts w:hint="eastAsia" w:ascii="宋体" w:hAnsi="宋体" w:eastAsia="宋体" w:cs="宋体"/>
          <w:color w:val="000000" w:themeColor="text1"/>
          <w:sz w:val="21"/>
          <w:szCs w:val="21"/>
          <w:highlight w:val="none"/>
          <w14:textFill>
            <w14:solidFill>
              <w14:schemeClr w14:val="tx1"/>
            </w14:solidFill>
          </w14:textFill>
        </w:rPr>
        <w:t>书</w:t>
      </w:r>
      <w:bookmarkEnd w:id="43"/>
      <w:r>
        <w:rPr>
          <w:rFonts w:hint="eastAsia" w:ascii="宋体" w:hAnsi="宋体" w:eastAsia="宋体" w:cs="宋体"/>
          <w:color w:val="000000" w:themeColor="text1"/>
          <w:sz w:val="21"/>
          <w:szCs w:val="21"/>
          <w:highlight w:val="none"/>
          <w14:textFill>
            <w14:solidFill>
              <w14:schemeClr w14:val="tx1"/>
            </w14:solidFill>
          </w14:textFill>
        </w:rPr>
        <w:t>（格式）</w:t>
      </w:r>
      <w:bookmarkEnd w:id="44"/>
      <w:bookmarkEnd w:id="45"/>
      <w:bookmarkEnd w:id="46"/>
      <w:bookmarkEnd w:id="47"/>
      <w:bookmarkEnd w:id="48"/>
    </w:p>
    <w:p w14:paraId="0686E902">
      <w:pPr>
        <w:keepNext w:val="0"/>
        <w:keepLines w:val="0"/>
        <w:pageBreakBefore w:val="0"/>
        <w:widowControl w:val="0"/>
        <w:tabs>
          <w:tab w:val="left" w:pos="851"/>
        </w:tabs>
        <w:kinsoku/>
        <w:wordWrap/>
        <w:overflowPunct/>
        <w:topLinePunct w:val="0"/>
        <w:autoSpaceDE/>
        <w:autoSpaceDN/>
        <w:bidi w:val="0"/>
        <w:adjustRightInd/>
        <w:snapToGrid/>
        <w:spacing w:before="240" w:beforeLines="100" w:after="120" w:afterLines="50" w:line="288" w:lineRule="auto"/>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w:t>
      </w:r>
      <w:r>
        <w:rPr>
          <w:rFonts w:hint="eastAsia" w:ascii="宋体" w:hAnsi="宋体" w:eastAsia="宋体" w:cs="宋体"/>
          <w:b/>
          <w:color w:val="000000" w:themeColor="text1"/>
          <w:szCs w:val="21"/>
          <w:highlight w:val="none"/>
          <w14:textFill>
            <w14:solidFill>
              <w14:schemeClr w14:val="tx1"/>
            </w14:solidFill>
          </w14:textFill>
        </w:rPr>
        <w:t>招标采购代理单位</w:t>
      </w:r>
      <w:r>
        <w:rPr>
          <w:rFonts w:hint="eastAsia" w:ascii="宋体" w:hAnsi="宋体" w:eastAsia="宋体" w:cs="宋体"/>
          <w:color w:val="000000" w:themeColor="text1"/>
          <w:szCs w:val="21"/>
          <w:highlight w:val="none"/>
          <w14:textFill>
            <w14:solidFill>
              <w14:schemeClr w14:val="tx1"/>
            </w14:solidFill>
          </w14:textFill>
        </w:rPr>
        <w:t>）</w:t>
      </w:r>
    </w:p>
    <w:p w14:paraId="16F0976E">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根据贵方为 （</w:t>
      </w: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ascii="宋体" w:hAnsi="宋体" w:eastAsia="宋体" w:cs="宋体"/>
          <w:color w:val="000000" w:themeColor="text1"/>
          <w:szCs w:val="21"/>
          <w:highlight w:val="none"/>
          <w14:textFill>
            <w14:solidFill>
              <w14:schemeClr w14:val="tx1"/>
            </w14:solidFill>
          </w14:textFill>
        </w:rPr>
        <w:t>） 项目招标采购货物及服务的投标邀请 （</w:t>
      </w:r>
      <w:r>
        <w:rPr>
          <w:rFonts w:hint="eastAsia" w:ascii="宋体" w:hAnsi="宋体" w:eastAsia="宋体" w:cs="宋体"/>
          <w:b/>
          <w:color w:val="000000" w:themeColor="text1"/>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14:textFill>
            <w14:solidFill>
              <w14:schemeClr w14:val="tx1"/>
            </w14:solidFill>
          </w14:textFill>
        </w:rPr>
        <w:t>），签字代表 （</w:t>
      </w:r>
      <w:r>
        <w:rPr>
          <w:rFonts w:hint="eastAsia" w:ascii="宋体" w:hAnsi="宋体" w:eastAsia="宋体" w:cs="宋体"/>
          <w:b/>
          <w:color w:val="000000" w:themeColor="text1"/>
          <w:szCs w:val="21"/>
          <w:highlight w:val="none"/>
          <w14:textFill>
            <w14:solidFill>
              <w14:schemeClr w14:val="tx1"/>
            </w14:solidFill>
          </w14:textFill>
        </w:rPr>
        <w:t>姓名、职务</w:t>
      </w:r>
      <w:r>
        <w:rPr>
          <w:rFonts w:hint="eastAsia" w:ascii="宋体" w:hAnsi="宋体" w:eastAsia="宋体" w:cs="宋体"/>
          <w:color w:val="000000" w:themeColor="text1"/>
          <w:szCs w:val="21"/>
          <w:highlight w:val="none"/>
          <w14:textFill>
            <w14:solidFill>
              <w14:schemeClr w14:val="tx1"/>
            </w14:solidFill>
          </w14:textFill>
        </w:rPr>
        <w:t>） 经正式授权并代表投标人（</w:t>
      </w:r>
      <w:r>
        <w:rPr>
          <w:rFonts w:hint="eastAsia" w:ascii="宋体" w:hAnsi="宋体" w:eastAsia="宋体" w:cs="宋体"/>
          <w:b/>
          <w:color w:val="000000" w:themeColor="text1"/>
          <w:szCs w:val="21"/>
          <w:highlight w:val="none"/>
          <w14:textFill>
            <w14:solidFill>
              <w14:schemeClr w14:val="tx1"/>
            </w14:solidFill>
          </w14:textFill>
        </w:rPr>
        <w:t>投标人名称、地址</w:t>
      </w:r>
      <w:r>
        <w:rPr>
          <w:rFonts w:hint="eastAsia" w:ascii="宋体" w:hAnsi="宋体" w:eastAsia="宋体" w:cs="宋体"/>
          <w:color w:val="000000" w:themeColor="text1"/>
          <w:szCs w:val="21"/>
          <w:highlight w:val="none"/>
          <w14:textFill>
            <w14:solidFill>
              <w14:schemeClr w14:val="tx1"/>
            </w14:solidFill>
          </w14:textFill>
        </w:rPr>
        <w:t>）提交下述文件</w:t>
      </w:r>
      <w:r>
        <w:rPr>
          <w:rFonts w:hint="eastAsia" w:ascii="宋体" w:hAnsi="宋体" w:cs="宋体"/>
          <w:color w:val="000000" w:themeColor="text1"/>
          <w:szCs w:val="21"/>
          <w:highlight w:val="none"/>
          <w14:textFill>
            <w14:solidFill>
              <w14:schemeClr w14:val="tx1"/>
            </w14:solidFill>
          </w14:textFill>
        </w:rPr>
        <w:t xml:space="preserve">正本壹份及副本（    </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   ）份</w:t>
      </w:r>
      <w:r>
        <w:rPr>
          <w:rFonts w:hint="eastAsia" w:ascii="宋体" w:hAnsi="宋体" w:eastAsia="宋体" w:cs="宋体"/>
          <w:color w:val="000000" w:themeColor="text1"/>
          <w:szCs w:val="21"/>
          <w:highlight w:val="none"/>
          <w14:textFill>
            <w14:solidFill>
              <w14:schemeClr w14:val="tx1"/>
            </w14:solidFill>
          </w14:textFill>
        </w:rPr>
        <w:t>：</w:t>
      </w:r>
    </w:p>
    <w:p w14:paraId="10E8D832">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1．投标一览表；</w:t>
      </w:r>
    </w:p>
    <w:p w14:paraId="39FB7F82">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2．投标分项报价表；</w:t>
      </w:r>
    </w:p>
    <w:p w14:paraId="2919ACB9">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．技术条款偏离表；</w:t>
      </w:r>
    </w:p>
    <w:p w14:paraId="685F334D">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．商务条款偏离表；</w:t>
      </w:r>
    </w:p>
    <w:p w14:paraId="29BBDB65">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．资格证明文件；</w:t>
      </w:r>
    </w:p>
    <w:p w14:paraId="3ABB9740">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．遵守国家有关法律、法规和规章，按招标文件中投标人须知和技术规格要求提供的有关文件；</w:t>
      </w:r>
    </w:p>
    <w:p w14:paraId="64D20140">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．以 （</w:t>
      </w:r>
      <w:r>
        <w:rPr>
          <w:rFonts w:hint="eastAsia" w:ascii="宋体" w:hAnsi="宋体" w:eastAsia="宋体" w:cs="宋体"/>
          <w:b/>
          <w:color w:val="000000" w:themeColor="text1"/>
          <w:szCs w:val="21"/>
          <w:highlight w:val="none"/>
          <w14:textFill>
            <w14:solidFill>
              <w14:schemeClr w14:val="tx1"/>
            </w14:solidFill>
          </w14:textFill>
        </w:rPr>
        <w:t>支票/汇票/电汇/保函</w:t>
      </w:r>
      <w:r>
        <w:rPr>
          <w:rFonts w:hint="eastAsia" w:ascii="宋体" w:hAnsi="宋体" w:eastAsia="宋体" w:cs="宋体"/>
          <w:color w:val="000000" w:themeColor="text1"/>
          <w:szCs w:val="21"/>
          <w:highlight w:val="none"/>
          <w14:textFill>
            <w14:solidFill>
              <w14:schemeClr w14:val="tx1"/>
            </w14:solidFill>
          </w14:textFill>
        </w:rPr>
        <w:t>） 形式出具的投标保证金，金额为人民币（       ）元。</w:t>
      </w:r>
    </w:p>
    <w:p w14:paraId="1387AC4B">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54"/>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据此，签字代表宣布同意如下：</w:t>
      </w:r>
    </w:p>
    <w:p w14:paraId="3D40A703">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附投标价格表中规定的应提交和交付的货物投标总价为人民币</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用文字和数字表示的投标总价</w:t>
      </w:r>
      <w:r>
        <w:rPr>
          <w:rFonts w:hint="eastAsia" w:ascii="宋体" w:hAnsi="宋体" w:eastAsia="宋体" w:cs="宋体"/>
          <w:color w:val="000000" w:themeColor="text1"/>
          <w:szCs w:val="21"/>
          <w:highlight w:val="none"/>
          <w14:textFill>
            <w14:solidFill>
              <w14:schemeClr w14:val="tx1"/>
            </w14:solidFill>
          </w14:textFill>
        </w:rPr>
        <w:t>）。</w:t>
      </w:r>
    </w:p>
    <w:p w14:paraId="4045DB21">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投标人将按招标文件的规定履行合同责任和义务。</w:t>
      </w:r>
    </w:p>
    <w:p w14:paraId="7A9D46F5">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投标人已详细审查全部招标文件，包括第（       ）号补充通知（如果有的话）。我们完全理解并同意放弃对这方面有不明及误解的权力。</w:t>
      </w:r>
    </w:p>
    <w:p w14:paraId="112C9514">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本投标有效期为自开标日起（       ）个日历日。</w:t>
      </w:r>
    </w:p>
    <w:p w14:paraId="714A7254">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在规定的开标时间后，投标人保证遵守招标文件中有关保证金的规定。</w:t>
      </w:r>
    </w:p>
    <w:p w14:paraId="1DC9667C">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根据投标人须知规定，我方承诺，与招标采购单位聘请的为此项目提供咨询服务的公司及任何附属机构均无关联，我方不是招标采购单位的附属机构。</w:t>
      </w:r>
    </w:p>
    <w:p w14:paraId="37F3B080">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.已详细审阅全部招标文件(包括招标文件澄清函)，理解投标人须知的所有条款。</w:t>
      </w:r>
    </w:p>
    <w:p w14:paraId="2EB8D83D">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投标人同意提供按照贵方可能要求的与其投标有关的一切数据或资料。</w:t>
      </w:r>
    </w:p>
    <w:p w14:paraId="3B9A92E6">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.完全理解贵方“最低报价不能作为中标的保证”的规定。</w:t>
      </w:r>
    </w:p>
    <w:p w14:paraId="73A6A865">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.接受招标文件中全部合同条款，且无任何异议；保证忠实地执行双方所签订的合同，并承担合同规定的责任和义务。</w:t>
      </w:r>
    </w:p>
    <w:p w14:paraId="2C9A278C">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sz w:val="21"/>
          <w:szCs w:val="21"/>
          <w:highlight w:val="none"/>
          <w14:textFill>
            <w14:solidFill>
              <w14:schemeClr w14:val="tx1"/>
            </w14:solidFill>
          </w14:textFill>
        </w:rPr>
        <w:t>.完全满足和响应招标文件中的各项商务和技术要求，若有偏差，已在投标文件中明确说明。</w:t>
      </w:r>
    </w:p>
    <w:p w14:paraId="6B37851D">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.如果在开标后规定的投标有效期内撤回投标，贵方可不予退还我方的投标保证金。</w:t>
      </w:r>
    </w:p>
    <w:p w14:paraId="630BA22E">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.愿意提供任何与投标有关的数据、情况和技术资料等。</w:t>
      </w:r>
    </w:p>
    <w:p w14:paraId="163C692D">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.我方已详细审核全部投标文件、参考资料及有关附件，确认无误。</w:t>
      </w:r>
    </w:p>
    <w:p w14:paraId="091D6D74">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.对本次招标内容及与本项目有关的知识产权、技术资料、商业秘密及相关信息保密。</w:t>
      </w:r>
    </w:p>
    <w:p w14:paraId="6B710B76">
      <w:pPr>
        <w:pStyle w:val="12"/>
        <w:ind w:firstLine="420"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.与采购人和采购代理机构无任何的隶属关系或者其他利害关系。</w:t>
      </w:r>
    </w:p>
    <w:p w14:paraId="2568B3BC">
      <w:pPr>
        <w:keepNext w:val="0"/>
        <w:keepLines w:val="0"/>
        <w:pageBreakBefore w:val="0"/>
        <w:widowControl w:val="0"/>
        <w:tabs>
          <w:tab w:val="left" w:pos="55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与本投标有关的一切正式往来信函请寄：</w:t>
      </w:r>
    </w:p>
    <w:p w14:paraId="1A95FD77">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p>
    <w:p w14:paraId="4E6E955B">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p>
    <w:p w14:paraId="111DFECE">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p>
    <w:p w14:paraId="44D7D4A3">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电子函件：</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ab/>
      </w:r>
    </w:p>
    <w:p w14:paraId="0AA9630C">
      <w:pPr>
        <w:pStyle w:val="12"/>
        <w:keepNext w:val="0"/>
        <w:keepLines w:val="0"/>
        <w:pageBreakBefore w:val="0"/>
        <w:widowControl w:val="0"/>
        <w:tabs>
          <w:tab w:val="left" w:pos="851"/>
        </w:tabs>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p>
    <w:p w14:paraId="2AE6921F">
      <w:pPr>
        <w:tabs>
          <w:tab w:val="left" w:pos="5580"/>
        </w:tabs>
        <w:spacing w:line="360" w:lineRule="auto"/>
        <w:ind w:firstLine="420" w:firstLineChars="200"/>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4E761430">
      <w:pPr>
        <w:tabs>
          <w:tab w:val="left" w:pos="5580"/>
        </w:tabs>
        <w:spacing w:line="360" w:lineRule="auto"/>
        <w:ind w:firstLine="420" w:firstLineChars="200"/>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2F834470">
      <w:pPr>
        <w:keepNext w:val="0"/>
        <w:keepLines w:val="0"/>
        <w:pageBreakBefore w:val="0"/>
        <w:widowControl w:val="0"/>
        <w:tabs>
          <w:tab w:val="left" w:pos="5580"/>
        </w:tabs>
        <w:kinsoku/>
        <w:wordWrap/>
        <w:overflowPunct/>
        <w:topLinePunct w:val="0"/>
        <w:autoSpaceDE/>
        <w:autoSpaceDN/>
        <w:bidi w:val="0"/>
        <w:adjustRightInd/>
        <w:snapToGrid/>
        <w:spacing w:before="120"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开户银行名称（全称）：</w:t>
      </w:r>
      <w:r>
        <w:rPr>
          <w:rFonts w:hint="eastAsia" w:ascii="宋体" w:hAnsi="宋体" w:eastAsia="宋体" w:cs="宋体"/>
          <w:color w:val="000000" w:themeColor="text1"/>
          <w:szCs w:val="21"/>
          <w:highlight w:val="none"/>
          <w:u w:val="single"/>
          <w14:textFill>
            <w14:solidFill>
              <w14:schemeClr w14:val="tx1"/>
            </w14:solidFill>
          </w14:textFill>
        </w:rPr>
        <w:tab/>
      </w:r>
    </w:p>
    <w:p w14:paraId="3F6D737C">
      <w:pPr>
        <w:keepNext w:val="0"/>
        <w:keepLines w:val="0"/>
        <w:pageBreakBefore w:val="0"/>
        <w:widowControl w:val="0"/>
        <w:tabs>
          <w:tab w:val="left" w:pos="5580"/>
        </w:tabs>
        <w:kinsoku/>
        <w:wordWrap/>
        <w:overflowPunct/>
        <w:topLinePunct w:val="0"/>
        <w:autoSpaceDE/>
        <w:autoSpaceDN/>
        <w:bidi w:val="0"/>
        <w:adjustRightInd/>
        <w:snapToGrid/>
        <w:spacing w:before="120"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开户银行账号：</w:t>
      </w:r>
      <w:r>
        <w:rPr>
          <w:rFonts w:hint="eastAsia" w:ascii="宋体" w:hAnsi="宋体" w:eastAsia="宋体" w:cs="宋体"/>
          <w:color w:val="000000" w:themeColor="text1"/>
          <w:szCs w:val="21"/>
          <w:highlight w:val="none"/>
          <w:u w:val="single"/>
          <w14:textFill>
            <w14:solidFill>
              <w14:schemeClr w14:val="tx1"/>
            </w14:solidFill>
          </w14:textFill>
        </w:rPr>
        <w:tab/>
      </w:r>
    </w:p>
    <w:p w14:paraId="51E3749C">
      <w:pPr>
        <w:keepNext w:val="0"/>
        <w:keepLines w:val="0"/>
        <w:pageBreakBefore w:val="0"/>
        <w:widowControl w:val="0"/>
        <w:tabs>
          <w:tab w:val="left" w:pos="4620"/>
        </w:tabs>
        <w:kinsoku/>
        <w:wordWrap/>
        <w:overflowPunct/>
        <w:topLinePunct w:val="0"/>
        <w:autoSpaceDE/>
        <w:autoSpaceDN/>
        <w:bidi w:val="0"/>
        <w:adjustRightInd/>
        <w:snapToGrid/>
        <w:spacing w:before="120" w:line="288"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671A0B5E">
      <w:pPr>
        <w:tabs>
          <w:tab w:val="left" w:pos="5580"/>
        </w:tabs>
        <w:spacing w:before="12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sectPr>
          <w:footerReference r:id="rId8" w:type="default"/>
          <w:pgSz w:w="11906" w:h="16838"/>
          <w:pgMar w:top="1440" w:right="1797" w:bottom="1440" w:left="1797" w:header="851" w:footer="992" w:gutter="0"/>
          <w:cols w:space="720" w:num="1"/>
          <w:docGrid w:linePitch="312" w:charSpace="0"/>
        </w:sectPr>
      </w:pPr>
    </w:p>
    <w:p w14:paraId="025C48B7">
      <w:pPr>
        <w:pStyle w:val="16"/>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49" w:name="_Toc302360905"/>
      <w:bookmarkStart w:id="50" w:name="_Toc24331"/>
      <w:bookmarkStart w:id="51" w:name="_Toc10452"/>
      <w:bookmarkStart w:id="52" w:name="_Toc480942350"/>
      <w:bookmarkStart w:id="53" w:name="_Toc520356218"/>
      <w:bookmarkStart w:id="54" w:name="_Ref467988705"/>
      <w:bookmarkStart w:id="55" w:name="_Toc144556792"/>
      <w:bookmarkStart w:id="56" w:name="_Toc175062644"/>
      <w:r>
        <w:rPr>
          <w:rFonts w:hint="eastAsia" w:ascii="宋体" w:hAnsi="宋体" w:eastAsia="宋体" w:cs="宋体"/>
          <w:color w:val="000000" w:themeColor="text1"/>
          <w:sz w:val="21"/>
          <w:szCs w:val="21"/>
          <w:highlight w:val="none"/>
          <w14:textFill>
            <w14:solidFill>
              <w14:schemeClr w14:val="tx1"/>
            </w14:solidFill>
          </w14:textFill>
        </w:rPr>
        <w:t>附件2  投标一览表</w:t>
      </w:r>
      <w:bookmarkEnd w:id="49"/>
      <w:r>
        <w:rPr>
          <w:rFonts w:hint="eastAsia" w:ascii="宋体" w:hAnsi="宋体" w:eastAsia="宋体" w:cs="宋体"/>
          <w:color w:val="000000" w:themeColor="text1"/>
          <w:sz w:val="21"/>
          <w:szCs w:val="21"/>
          <w:highlight w:val="none"/>
          <w14:textFill>
            <w14:solidFill>
              <w14:schemeClr w14:val="tx1"/>
            </w14:solidFill>
          </w14:textFill>
        </w:rPr>
        <w:t>（格式）</w:t>
      </w:r>
      <w:bookmarkEnd w:id="50"/>
      <w:bookmarkEnd w:id="51"/>
    </w:p>
    <w:p w14:paraId="1E67AEE6">
      <w:pPr>
        <w:pStyle w:val="10"/>
        <w:spacing w:before="0"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769D0A0B">
      <w:pPr>
        <w:tabs>
          <w:tab w:val="left" w:pos="5580"/>
        </w:tabs>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招标编号：                                        </w:t>
      </w:r>
    </w:p>
    <w:p w14:paraId="73286FA0">
      <w:pPr>
        <w:tabs>
          <w:tab w:val="left" w:pos="5580"/>
        </w:tabs>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项目名称： </w:t>
      </w:r>
    </w:p>
    <w:p w14:paraId="0A82405C">
      <w:pPr>
        <w:tabs>
          <w:tab w:val="left" w:pos="5580"/>
        </w:tabs>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单位：人民币元                         </w:t>
      </w:r>
    </w:p>
    <w:tbl>
      <w:tblPr>
        <w:tblStyle w:val="23"/>
        <w:tblW w:w="8419" w:type="dxa"/>
        <w:tblInd w:w="-1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2800"/>
        <w:gridCol w:w="5619"/>
      </w:tblGrid>
      <w:tr w14:paraId="05F5AD4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626" w:hRule="atLeast"/>
        </w:trPr>
        <w:tc>
          <w:tcPr>
            <w:tcW w:w="2800" w:type="dxa"/>
            <w:noWrap w:val="0"/>
            <w:vAlign w:val="center"/>
          </w:tcPr>
          <w:p w14:paraId="6B7A9F35">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投标总价</w:t>
            </w:r>
          </w:p>
        </w:tc>
        <w:tc>
          <w:tcPr>
            <w:tcW w:w="5619" w:type="dxa"/>
            <w:noWrap w:val="0"/>
            <w:vAlign w:val="center"/>
          </w:tcPr>
          <w:p w14:paraId="696427C2">
            <w:pPr>
              <w:jc w:val="left"/>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大写：</w:t>
            </w:r>
          </w:p>
          <w:p w14:paraId="20DB523C">
            <w:pPr>
              <w:jc w:val="left"/>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小写：</w:t>
            </w:r>
          </w:p>
        </w:tc>
      </w:tr>
      <w:tr w14:paraId="6DB1E7F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18" w:hRule="atLeast"/>
        </w:trPr>
        <w:tc>
          <w:tcPr>
            <w:tcW w:w="2800" w:type="dxa"/>
            <w:noWrap w:val="0"/>
            <w:vAlign w:val="center"/>
          </w:tcPr>
          <w:p w14:paraId="18464A49">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合同履约期限</w:t>
            </w:r>
          </w:p>
        </w:tc>
        <w:tc>
          <w:tcPr>
            <w:tcW w:w="5619" w:type="dxa"/>
            <w:noWrap w:val="0"/>
            <w:vAlign w:val="center"/>
          </w:tcPr>
          <w:p w14:paraId="7C70C0A7">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r>
      <w:tr w14:paraId="73AE1D7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754" w:hRule="atLeast"/>
        </w:trPr>
        <w:tc>
          <w:tcPr>
            <w:tcW w:w="2800" w:type="dxa"/>
            <w:noWrap w:val="0"/>
            <w:vAlign w:val="center"/>
          </w:tcPr>
          <w:p w14:paraId="62DC8841">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备注</w:t>
            </w:r>
          </w:p>
        </w:tc>
        <w:tc>
          <w:tcPr>
            <w:tcW w:w="5619" w:type="dxa"/>
            <w:noWrap w:val="0"/>
            <w:vAlign w:val="center"/>
          </w:tcPr>
          <w:p w14:paraId="6DC7020A">
            <w:pPr>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p>
        </w:tc>
      </w:tr>
    </w:tbl>
    <w:p w14:paraId="6B38CBB1">
      <w:pPr>
        <w:pStyle w:val="12"/>
        <w:adjustRightInd w:val="0"/>
        <w:snapToGrid w:val="0"/>
        <w:spacing w:before="120" w:beforeLines="5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注： </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1．此表中投标总价应和附件3中的项目总价相一致。</w:t>
      </w:r>
    </w:p>
    <w:p w14:paraId="2803272F">
      <w:pPr>
        <w:pStyle w:val="10"/>
        <w:spacing w:before="0"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6698CFE6">
      <w:pPr>
        <w:pStyle w:val="10"/>
        <w:spacing w:before="0"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1B1E26D6">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1E6A15B6">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0F720580">
      <w:pPr>
        <w:tabs>
          <w:tab w:val="left" w:pos="4620"/>
        </w:tabs>
        <w:spacing w:before="120" w:beforeLines="5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bookmarkEnd w:id="52"/>
    <w:bookmarkEnd w:id="53"/>
    <w:bookmarkEnd w:id="54"/>
    <w:bookmarkEnd w:id="55"/>
    <w:bookmarkEnd w:id="56"/>
    <w:p w14:paraId="2A5AE6B2">
      <w:pPr>
        <w:ind w:firstLine="200"/>
        <w:rPr>
          <w:rFonts w:hint="eastAsia" w:ascii="宋体" w:hAnsi="宋体" w:eastAsia="宋体" w:cs="宋体"/>
          <w:color w:val="000000" w:themeColor="text1"/>
          <w:szCs w:val="21"/>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14:paraId="30ACF30A">
      <w:pPr>
        <w:pStyle w:val="16"/>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57" w:name="_Toc302360906"/>
      <w:bookmarkStart w:id="58" w:name="_Toc175062645"/>
      <w:bookmarkStart w:id="59" w:name="_Toc23716"/>
      <w:bookmarkStart w:id="60" w:name="_Toc9348"/>
      <w:r>
        <w:rPr>
          <w:rFonts w:hint="eastAsia" w:ascii="宋体" w:hAnsi="宋体" w:eastAsia="宋体" w:cs="宋体"/>
          <w:color w:val="000000" w:themeColor="text1"/>
          <w:sz w:val="21"/>
          <w:szCs w:val="21"/>
          <w:highlight w:val="none"/>
          <w14:textFill>
            <w14:solidFill>
              <w14:schemeClr w14:val="tx1"/>
            </w14:solidFill>
          </w14:textFill>
        </w:rPr>
        <w:t>附件3  投标分项报价表</w:t>
      </w:r>
      <w:bookmarkEnd w:id="57"/>
      <w:bookmarkEnd w:id="58"/>
      <w:r>
        <w:rPr>
          <w:rFonts w:hint="eastAsia" w:ascii="宋体" w:hAnsi="宋体" w:eastAsia="宋体" w:cs="宋体"/>
          <w:color w:val="000000" w:themeColor="text1"/>
          <w:sz w:val="21"/>
          <w:szCs w:val="21"/>
          <w:highlight w:val="none"/>
          <w14:textFill>
            <w14:solidFill>
              <w14:schemeClr w14:val="tx1"/>
            </w14:solidFill>
          </w14:textFill>
        </w:rPr>
        <w:t>（格式）</w:t>
      </w:r>
      <w:bookmarkEnd w:id="59"/>
      <w:bookmarkEnd w:id="60"/>
    </w:p>
    <w:p w14:paraId="1798864B">
      <w:pPr>
        <w:pStyle w:val="10"/>
        <w:spacing w:before="0"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1A40C8E3">
      <w:pPr>
        <w:tabs>
          <w:tab w:val="left" w:pos="5580"/>
        </w:tabs>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招标编号：                      </w:t>
      </w:r>
    </w:p>
    <w:p w14:paraId="4549DB9E">
      <w:pPr>
        <w:tabs>
          <w:tab w:val="left" w:pos="5580"/>
        </w:tabs>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p>
    <w:p w14:paraId="1C7A809D">
      <w:pPr>
        <w:tabs>
          <w:tab w:val="left" w:pos="5580"/>
        </w:tabs>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报价单位：人民币元                                                       </w:t>
      </w:r>
    </w:p>
    <w:tbl>
      <w:tblPr>
        <w:tblStyle w:val="47"/>
        <w:tblW w:w="504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52"/>
        <w:gridCol w:w="1620"/>
        <w:gridCol w:w="1290"/>
        <w:gridCol w:w="919"/>
        <w:gridCol w:w="1261"/>
        <w:gridCol w:w="1204"/>
        <w:gridCol w:w="1539"/>
      </w:tblGrid>
      <w:tr w14:paraId="6FCEC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29" w:type="pct"/>
            <w:vAlign w:val="center"/>
          </w:tcPr>
          <w:p w14:paraId="3D0762A4">
            <w:pPr>
              <w:pStyle w:val="46"/>
              <w:keepNext w:val="0"/>
              <w:keepLines w:val="0"/>
              <w:pageBreakBefore w:val="0"/>
              <w:widowControl w:val="0"/>
              <w:kinsoku/>
              <w:wordWrap/>
              <w:overflowPunct/>
              <w:topLinePunct w:val="0"/>
              <w:autoSpaceDE/>
              <w:autoSpaceDN/>
              <w:bidi w:val="0"/>
              <w:adjustRightInd/>
              <w:snapToGrid/>
              <w:spacing w:line="221" w:lineRule="auto"/>
              <w:ind w:left="0"/>
              <w:jc w:val="center"/>
              <w:textAlignment w:val="auto"/>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序号</w:t>
            </w:r>
          </w:p>
        </w:tc>
        <w:tc>
          <w:tcPr>
            <w:tcW w:w="965" w:type="pct"/>
            <w:vAlign w:val="center"/>
          </w:tcPr>
          <w:p w14:paraId="76C15625">
            <w:pPr>
              <w:pStyle w:val="46"/>
              <w:spacing w:before="195" w:line="219" w:lineRule="auto"/>
              <w:jc w:val="center"/>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服务内容</w:t>
            </w:r>
          </w:p>
        </w:tc>
        <w:tc>
          <w:tcPr>
            <w:tcW w:w="769" w:type="pct"/>
            <w:vAlign w:val="center"/>
          </w:tcPr>
          <w:p w14:paraId="4AC7BA99">
            <w:pPr>
              <w:pStyle w:val="46"/>
              <w:spacing w:before="194" w:line="218" w:lineRule="auto"/>
              <w:jc w:val="center"/>
              <w:rPr>
                <w:rFonts w:hint="eastAsia"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单位</w:t>
            </w:r>
          </w:p>
        </w:tc>
        <w:tc>
          <w:tcPr>
            <w:tcW w:w="548" w:type="pct"/>
            <w:tcBorders>
              <w:right w:val="single" w:color="auto" w:sz="4" w:space="0"/>
            </w:tcBorders>
            <w:vAlign w:val="center"/>
          </w:tcPr>
          <w:p w14:paraId="005EBADE">
            <w:pPr>
              <w:pStyle w:val="46"/>
              <w:spacing w:before="194" w:line="218" w:lineRule="auto"/>
              <w:jc w:val="center"/>
              <w:rPr>
                <w:rFonts w:hint="eastAsia" w:eastAsia="宋体"/>
                <w:color w:val="000000" w:themeColor="text1"/>
                <w:spacing w:val="-4"/>
                <w:sz w:val="24"/>
                <w:szCs w:val="24"/>
                <w:highlight w:val="none"/>
                <w:lang w:val="en-US" w:eastAsia="zh-CN"/>
                <w14:textFill>
                  <w14:solidFill>
                    <w14:schemeClr w14:val="tx1"/>
                  </w14:solidFill>
                </w14:textFill>
              </w:rPr>
            </w:pPr>
            <w:r>
              <w:rPr>
                <w:rFonts w:hint="eastAsia"/>
                <w:color w:val="000000" w:themeColor="text1"/>
                <w:spacing w:val="-4"/>
                <w:sz w:val="24"/>
                <w:szCs w:val="24"/>
                <w:highlight w:val="none"/>
                <w:lang w:val="en-US" w:eastAsia="zh-CN"/>
                <w14:textFill>
                  <w14:solidFill>
                    <w14:schemeClr w14:val="tx1"/>
                  </w14:solidFill>
                </w14:textFill>
              </w:rPr>
              <w:t>数量</w:t>
            </w:r>
          </w:p>
        </w:tc>
        <w:tc>
          <w:tcPr>
            <w:tcW w:w="752" w:type="pct"/>
            <w:tcBorders>
              <w:left w:val="single" w:color="auto" w:sz="4" w:space="0"/>
              <w:right w:val="single" w:color="auto" w:sz="4" w:space="0"/>
            </w:tcBorders>
            <w:vAlign w:val="center"/>
          </w:tcPr>
          <w:p w14:paraId="23D78FEC">
            <w:pPr>
              <w:pStyle w:val="46"/>
              <w:spacing w:before="194" w:line="218" w:lineRule="auto"/>
              <w:jc w:val="center"/>
              <w:rPr>
                <w:rFonts w:hint="default"/>
                <w:color w:val="000000" w:themeColor="text1"/>
                <w:spacing w:val="-4"/>
                <w:sz w:val="24"/>
                <w:szCs w:val="24"/>
                <w:highlight w:val="none"/>
                <w:lang w:val="en-US" w:eastAsia="zh-CN"/>
                <w14:textFill>
                  <w14:solidFill>
                    <w14:schemeClr w14:val="tx1"/>
                  </w14:solidFill>
                </w14:textFill>
              </w:rPr>
            </w:pPr>
            <w:r>
              <w:rPr>
                <w:rFonts w:hint="eastAsia"/>
                <w:color w:val="000000" w:themeColor="text1"/>
                <w:spacing w:val="-4"/>
                <w:sz w:val="24"/>
                <w:szCs w:val="24"/>
                <w:highlight w:val="none"/>
                <w:lang w:val="en-US" w:eastAsia="zh-CN"/>
                <w14:textFill>
                  <w14:solidFill>
                    <w14:schemeClr w14:val="tx1"/>
                  </w14:solidFill>
                </w14:textFill>
              </w:rPr>
              <w:t>单价</w:t>
            </w:r>
          </w:p>
        </w:tc>
        <w:tc>
          <w:tcPr>
            <w:tcW w:w="718" w:type="pct"/>
            <w:tcBorders>
              <w:left w:val="single" w:color="auto" w:sz="4" w:space="0"/>
            </w:tcBorders>
            <w:vAlign w:val="center"/>
          </w:tcPr>
          <w:p w14:paraId="62921698">
            <w:pPr>
              <w:pStyle w:val="46"/>
              <w:spacing w:before="194" w:line="218" w:lineRule="auto"/>
              <w:jc w:val="center"/>
              <w:rPr>
                <w:rFonts w:hint="default"/>
                <w:color w:val="000000" w:themeColor="text1"/>
                <w:spacing w:val="-4"/>
                <w:sz w:val="24"/>
                <w:szCs w:val="24"/>
                <w:highlight w:val="none"/>
                <w:lang w:val="en-US" w:eastAsia="zh-CN"/>
                <w14:textFill>
                  <w14:solidFill>
                    <w14:schemeClr w14:val="tx1"/>
                  </w14:solidFill>
                </w14:textFill>
              </w:rPr>
            </w:pPr>
            <w:r>
              <w:rPr>
                <w:rFonts w:hint="eastAsia"/>
                <w:color w:val="000000" w:themeColor="text1"/>
                <w:spacing w:val="-4"/>
                <w:sz w:val="24"/>
                <w:szCs w:val="24"/>
                <w:highlight w:val="none"/>
                <w:lang w:val="en-US" w:eastAsia="zh-CN"/>
                <w14:textFill>
                  <w14:solidFill>
                    <w14:schemeClr w14:val="tx1"/>
                  </w14:solidFill>
                </w14:textFill>
              </w:rPr>
              <w:t>合计</w:t>
            </w:r>
          </w:p>
        </w:tc>
        <w:tc>
          <w:tcPr>
            <w:tcW w:w="914" w:type="pct"/>
            <w:vAlign w:val="center"/>
          </w:tcPr>
          <w:p w14:paraId="282657A4">
            <w:pPr>
              <w:pStyle w:val="46"/>
              <w:spacing w:before="40" w:line="221" w:lineRule="auto"/>
              <w:jc w:val="center"/>
              <w:rPr>
                <w:color w:val="000000" w:themeColor="text1"/>
                <w:spacing w:val="-7"/>
                <w:sz w:val="24"/>
                <w:szCs w:val="24"/>
                <w:highlight w:val="none"/>
                <w14:textFill>
                  <w14:solidFill>
                    <w14:schemeClr w14:val="tx1"/>
                  </w14:solidFill>
                </w14:textFill>
              </w:rPr>
            </w:pPr>
          </w:p>
          <w:p w14:paraId="5B172DA4">
            <w:pPr>
              <w:pStyle w:val="46"/>
              <w:spacing w:before="40" w:line="221" w:lineRule="auto"/>
              <w:jc w:val="center"/>
              <w:rPr>
                <w:color w:val="000000" w:themeColor="text1"/>
                <w:sz w:val="24"/>
                <w:szCs w:val="24"/>
                <w:highlight w:val="none"/>
                <w14:textFill>
                  <w14:solidFill>
                    <w14:schemeClr w14:val="tx1"/>
                  </w14:solidFill>
                </w14:textFill>
              </w:rPr>
            </w:pPr>
            <w:r>
              <w:rPr>
                <w:color w:val="000000" w:themeColor="text1"/>
                <w:spacing w:val="-7"/>
                <w:sz w:val="24"/>
                <w:szCs w:val="24"/>
                <w:highlight w:val="none"/>
                <w14:textFill>
                  <w14:solidFill>
                    <w14:schemeClr w14:val="tx1"/>
                  </w14:solidFill>
                </w14:textFill>
              </w:rPr>
              <w:t>备注</w:t>
            </w:r>
          </w:p>
          <w:p w14:paraId="22EBA893">
            <w:pPr>
              <w:pStyle w:val="46"/>
              <w:spacing w:before="22" w:line="209" w:lineRule="auto"/>
              <w:ind w:left="920"/>
              <w:jc w:val="center"/>
              <w:rPr>
                <w:color w:val="000000" w:themeColor="text1"/>
                <w:sz w:val="24"/>
                <w:szCs w:val="24"/>
                <w:highlight w:val="none"/>
                <w14:textFill>
                  <w14:solidFill>
                    <w14:schemeClr w14:val="tx1"/>
                  </w14:solidFill>
                </w14:textFill>
              </w:rPr>
            </w:pPr>
          </w:p>
        </w:tc>
      </w:tr>
      <w:tr w14:paraId="7700C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329" w:type="pct"/>
            <w:vAlign w:val="center"/>
          </w:tcPr>
          <w:p w14:paraId="25486CC9">
            <w:pPr>
              <w:pStyle w:val="46"/>
              <w:keepNext w:val="0"/>
              <w:keepLines w:val="0"/>
              <w:pageBreakBefore w:val="0"/>
              <w:widowControl w:val="0"/>
              <w:kinsoku/>
              <w:wordWrap/>
              <w:overflowPunct/>
              <w:topLinePunct w:val="0"/>
              <w:autoSpaceDE/>
              <w:autoSpaceDN/>
              <w:bidi w:val="0"/>
              <w:adjustRightInd/>
              <w:snapToGrid/>
              <w:spacing w:line="208" w:lineRule="auto"/>
              <w:ind w:left="0"/>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1</w:t>
            </w:r>
          </w:p>
        </w:tc>
        <w:tc>
          <w:tcPr>
            <w:tcW w:w="965" w:type="pct"/>
            <w:vAlign w:val="center"/>
          </w:tcPr>
          <w:p w14:paraId="563A04BE">
            <w:pPr>
              <w:jc w:val="center"/>
              <w:rPr>
                <w:rFonts w:ascii="Arial"/>
                <w:color w:val="000000" w:themeColor="text1"/>
                <w:sz w:val="21"/>
                <w:highlight w:val="none"/>
                <w14:textFill>
                  <w14:solidFill>
                    <w14:schemeClr w14:val="tx1"/>
                  </w14:solidFill>
                </w14:textFill>
              </w:rPr>
            </w:pPr>
          </w:p>
        </w:tc>
        <w:tc>
          <w:tcPr>
            <w:tcW w:w="769" w:type="pct"/>
            <w:vAlign w:val="center"/>
          </w:tcPr>
          <w:p w14:paraId="3A5472E2">
            <w:pPr>
              <w:jc w:val="center"/>
              <w:rPr>
                <w:rFonts w:ascii="Arial"/>
                <w:color w:val="000000" w:themeColor="text1"/>
                <w:sz w:val="21"/>
                <w:highlight w:val="none"/>
                <w14:textFill>
                  <w14:solidFill>
                    <w14:schemeClr w14:val="tx1"/>
                  </w14:solidFill>
                </w14:textFill>
              </w:rPr>
            </w:pPr>
          </w:p>
        </w:tc>
        <w:tc>
          <w:tcPr>
            <w:tcW w:w="548" w:type="pct"/>
            <w:tcBorders>
              <w:right w:val="single" w:color="auto" w:sz="4" w:space="0"/>
            </w:tcBorders>
            <w:vAlign w:val="center"/>
          </w:tcPr>
          <w:p w14:paraId="5EDB34DA">
            <w:pPr>
              <w:jc w:val="center"/>
              <w:rPr>
                <w:rFonts w:ascii="Arial"/>
                <w:color w:val="000000" w:themeColor="text1"/>
                <w:sz w:val="21"/>
                <w:highlight w:val="none"/>
                <w14:textFill>
                  <w14:solidFill>
                    <w14:schemeClr w14:val="tx1"/>
                  </w14:solidFill>
                </w14:textFill>
              </w:rPr>
            </w:pPr>
          </w:p>
        </w:tc>
        <w:tc>
          <w:tcPr>
            <w:tcW w:w="752" w:type="pct"/>
            <w:tcBorders>
              <w:left w:val="single" w:color="auto" w:sz="4" w:space="0"/>
              <w:right w:val="single" w:color="auto" w:sz="4" w:space="0"/>
            </w:tcBorders>
            <w:vAlign w:val="center"/>
          </w:tcPr>
          <w:p w14:paraId="304E3C6E">
            <w:pPr>
              <w:jc w:val="center"/>
              <w:rPr>
                <w:rFonts w:ascii="Arial"/>
                <w:color w:val="000000" w:themeColor="text1"/>
                <w:sz w:val="21"/>
                <w:highlight w:val="none"/>
                <w14:textFill>
                  <w14:solidFill>
                    <w14:schemeClr w14:val="tx1"/>
                  </w14:solidFill>
                </w14:textFill>
              </w:rPr>
            </w:pPr>
          </w:p>
        </w:tc>
        <w:tc>
          <w:tcPr>
            <w:tcW w:w="718" w:type="pct"/>
            <w:tcBorders>
              <w:left w:val="single" w:color="auto" w:sz="4" w:space="0"/>
            </w:tcBorders>
            <w:vAlign w:val="center"/>
          </w:tcPr>
          <w:p w14:paraId="0167B3EF">
            <w:pPr>
              <w:jc w:val="center"/>
              <w:rPr>
                <w:rFonts w:ascii="Arial"/>
                <w:color w:val="000000" w:themeColor="text1"/>
                <w:sz w:val="21"/>
                <w:highlight w:val="none"/>
                <w14:textFill>
                  <w14:solidFill>
                    <w14:schemeClr w14:val="tx1"/>
                  </w14:solidFill>
                </w14:textFill>
              </w:rPr>
            </w:pPr>
          </w:p>
        </w:tc>
        <w:tc>
          <w:tcPr>
            <w:tcW w:w="914" w:type="pct"/>
            <w:vAlign w:val="center"/>
          </w:tcPr>
          <w:p w14:paraId="0FC625A0">
            <w:pPr>
              <w:jc w:val="center"/>
              <w:rPr>
                <w:rFonts w:ascii="Arial"/>
                <w:color w:val="000000" w:themeColor="text1"/>
                <w:sz w:val="21"/>
                <w:highlight w:val="none"/>
                <w14:textFill>
                  <w14:solidFill>
                    <w14:schemeClr w14:val="tx1"/>
                  </w14:solidFill>
                </w14:textFill>
              </w:rPr>
            </w:pPr>
          </w:p>
        </w:tc>
      </w:tr>
      <w:tr w14:paraId="71276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9" w:type="pct"/>
            <w:vAlign w:val="center"/>
          </w:tcPr>
          <w:p w14:paraId="75B29F31">
            <w:pPr>
              <w:pStyle w:val="46"/>
              <w:keepNext w:val="0"/>
              <w:keepLines w:val="0"/>
              <w:pageBreakBefore w:val="0"/>
              <w:widowControl w:val="0"/>
              <w:kinsoku/>
              <w:wordWrap/>
              <w:overflowPunct/>
              <w:topLinePunct w:val="0"/>
              <w:autoSpaceDE/>
              <w:autoSpaceDN/>
              <w:bidi w:val="0"/>
              <w:adjustRightInd/>
              <w:snapToGrid/>
              <w:spacing w:line="207" w:lineRule="auto"/>
              <w:ind w:left="0"/>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2</w:t>
            </w:r>
          </w:p>
        </w:tc>
        <w:tc>
          <w:tcPr>
            <w:tcW w:w="965" w:type="pct"/>
            <w:vAlign w:val="center"/>
          </w:tcPr>
          <w:p w14:paraId="32768F0E">
            <w:pPr>
              <w:jc w:val="center"/>
              <w:rPr>
                <w:rFonts w:ascii="Arial"/>
                <w:color w:val="000000" w:themeColor="text1"/>
                <w:sz w:val="21"/>
                <w:highlight w:val="none"/>
                <w14:textFill>
                  <w14:solidFill>
                    <w14:schemeClr w14:val="tx1"/>
                  </w14:solidFill>
                </w14:textFill>
              </w:rPr>
            </w:pPr>
          </w:p>
        </w:tc>
        <w:tc>
          <w:tcPr>
            <w:tcW w:w="769" w:type="pct"/>
            <w:vAlign w:val="center"/>
          </w:tcPr>
          <w:p w14:paraId="463C2E45">
            <w:pPr>
              <w:jc w:val="center"/>
              <w:rPr>
                <w:rFonts w:ascii="Arial"/>
                <w:color w:val="000000" w:themeColor="text1"/>
                <w:sz w:val="21"/>
                <w:highlight w:val="none"/>
                <w14:textFill>
                  <w14:solidFill>
                    <w14:schemeClr w14:val="tx1"/>
                  </w14:solidFill>
                </w14:textFill>
              </w:rPr>
            </w:pPr>
          </w:p>
        </w:tc>
        <w:tc>
          <w:tcPr>
            <w:tcW w:w="548" w:type="pct"/>
            <w:tcBorders>
              <w:right w:val="single" w:color="auto" w:sz="4" w:space="0"/>
            </w:tcBorders>
            <w:vAlign w:val="center"/>
          </w:tcPr>
          <w:p w14:paraId="4A700633">
            <w:pPr>
              <w:jc w:val="center"/>
              <w:rPr>
                <w:rFonts w:ascii="Arial"/>
                <w:color w:val="000000" w:themeColor="text1"/>
                <w:sz w:val="21"/>
                <w:highlight w:val="none"/>
                <w14:textFill>
                  <w14:solidFill>
                    <w14:schemeClr w14:val="tx1"/>
                  </w14:solidFill>
                </w14:textFill>
              </w:rPr>
            </w:pPr>
          </w:p>
        </w:tc>
        <w:tc>
          <w:tcPr>
            <w:tcW w:w="752" w:type="pct"/>
            <w:tcBorders>
              <w:left w:val="single" w:color="auto" w:sz="4" w:space="0"/>
              <w:right w:val="single" w:color="auto" w:sz="4" w:space="0"/>
            </w:tcBorders>
            <w:vAlign w:val="center"/>
          </w:tcPr>
          <w:p w14:paraId="16A1FFDC">
            <w:pPr>
              <w:jc w:val="center"/>
              <w:rPr>
                <w:rFonts w:ascii="Arial"/>
                <w:color w:val="000000" w:themeColor="text1"/>
                <w:sz w:val="21"/>
                <w:highlight w:val="none"/>
                <w14:textFill>
                  <w14:solidFill>
                    <w14:schemeClr w14:val="tx1"/>
                  </w14:solidFill>
                </w14:textFill>
              </w:rPr>
            </w:pPr>
          </w:p>
        </w:tc>
        <w:tc>
          <w:tcPr>
            <w:tcW w:w="718" w:type="pct"/>
            <w:tcBorders>
              <w:left w:val="single" w:color="auto" w:sz="4" w:space="0"/>
            </w:tcBorders>
            <w:vAlign w:val="center"/>
          </w:tcPr>
          <w:p w14:paraId="571A42EC">
            <w:pPr>
              <w:jc w:val="center"/>
              <w:rPr>
                <w:rFonts w:ascii="Arial"/>
                <w:color w:val="000000" w:themeColor="text1"/>
                <w:sz w:val="21"/>
                <w:highlight w:val="none"/>
                <w14:textFill>
                  <w14:solidFill>
                    <w14:schemeClr w14:val="tx1"/>
                  </w14:solidFill>
                </w14:textFill>
              </w:rPr>
            </w:pPr>
          </w:p>
        </w:tc>
        <w:tc>
          <w:tcPr>
            <w:tcW w:w="914" w:type="pct"/>
            <w:vAlign w:val="center"/>
          </w:tcPr>
          <w:p w14:paraId="1C7B53FE">
            <w:pPr>
              <w:jc w:val="center"/>
              <w:rPr>
                <w:rFonts w:ascii="Arial"/>
                <w:color w:val="000000" w:themeColor="text1"/>
                <w:sz w:val="21"/>
                <w:highlight w:val="none"/>
                <w14:textFill>
                  <w14:solidFill>
                    <w14:schemeClr w14:val="tx1"/>
                  </w14:solidFill>
                </w14:textFill>
              </w:rPr>
            </w:pPr>
          </w:p>
        </w:tc>
      </w:tr>
      <w:tr w14:paraId="29A6F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29" w:type="pct"/>
            <w:vAlign w:val="center"/>
          </w:tcPr>
          <w:p w14:paraId="3939C7D5">
            <w:pPr>
              <w:pStyle w:val="46"/>
              <w:keepNext w:val="0"/>
              <w:keepLines w:val="0"/>
              <w:pageBreakBefore w:val="0"/>
              <w:widowControl w:val="0"/>
              <w:kinsoku/>
              <w:wordWrap/>
              <w:overflowPunct/>
              <w:topLinePunct w:val="0"/>
              <w:autoSpaceDE/>
              <w:autoSpaceDN/>
              <w:bidi w:val="0"/>
              <w:adjustRightInd/>
              <w:snapToGrid/>
              <w:spacing w:line="206" w:lineRule="auto"/>
              <w:ind w:left="0"/>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3</w:t>
            </w:r>
          </w:p>
        </w:tc>
        <w:tc>
          <w:tcPr>
            <w:tcW w:w="965" w:type="pct"/>
            <w:vAlign w:val="center"/>
          </w:tcPr>
          <w:p w14:paraId="2FB88A7B">
            <w:pPr>
              <w:jc w:val="center"/>
              <w:rPr>
                <w:rFonts w:ascii="Arial"/>
                <w:color w:val="000000" w:themeColor="text1"/>
                <w:sz w:val="21"/>
                <w:highlight w:val="none"/>
                <w14:textFill>
                  <w14:solidFill>
                    <w14:schemeClr w14:val="tx1"/>
                  </w14:solidFill>
                </w14:textFill>
              </w:rPr>
            </w:pPr>
          </w:p>
        </w:tc>
        <w:tc>
          <w:tcPr>
            <w:tcW w:w="769" w:type="pct"/>
            <w:vAlign w:val="center"/>
          </w:tcPr>
          <w:p w14:paraId="56026811">
            <w:pPr>
              <w:jc w:val="center"/>
              <w:rPr>
                <w:rFonts w:ascii="Arial"/>
                <w:color w:val="000000" w:themeColor="text1"/>
                <w:sz w:val="21"/>
                <w:highlight w:val="none"/>
                <w14:textFill>
                  <w14:solidFill>
                    <w14:schemeClr w14:val="tx1"/>
                  </w14:solidFill>
                </w14:textFill>
              </w:rPr>
            </w:pPr>
          </w:p>
        </w:tc>
        <w:tc>
          <w:tcPr>
            <w:tcW w:w="548" w:type="pct"/>
            <w:tcBorders>
              <w:right w:val="single" w:color="auto" w:sz="4" w:space="0"/>
            </w:tcBorders>
            <w:vAlign w:val="center"/>
          </w:tcPr>
          <w:p w14:paraId="13C36EB6">
            <w:pPr>
              <w:jc w:val="center"/>
              <w:rPr>
                <w:rFonts w:ascii="Arial"/>
                <w:color w:val="000000" w:themeColor="text1"/>
                <w:sz w:val="21"/>
                <w:highlight w:val="none"/>
                <w14:textFill>
                  <w14:solidFill>
                    <w14:schemeClr w14:val="tx1"/>
                  </w14:solidFill>
                </w14:textFill>
              </w:rPr>
            </w:pPr>
          </w:p>
        </w:tc>
        <w:tc>
          <w:tcPr>
            <w:tcW w:w="752" w:type="pct"/>
            <w:tcBorders>
              <w:left w:val="single" w:color="auto" w:sz="4" w:space="0"/>
              <w:right w:val="single" w:color="auto" w:sz="4" w:space="0"/>
            </w:tcBorders>
            <w:vAlign w:val="center"/>
          </w:tcPr>
          <w:p w14:paraId="7639A308">
            <w:pPr>
              <w:jc w:val="center"/>
              <w:rPr>
                <w:rFonts w:ascii="Arial"/>
                <w:color w:val="000000" w:themeColor="text1"/>
                <w:sz w:val="21"/>
                <w:highlight w:val="none"/>
                <w14:textFill>
                  <w14:solidFill>
                    <w14:schemeClr w14:val="tx1"/>
                  </w14:solidFill>
                </w14:textFill>
              </w:rPr>
            </w:pPr>
          </w:p>
        </w:tc>
        <w:tc>
          <w:tcPr>
            <w:tcW w:w="718" w:type="pct"/>
            <w:tcBorders>
              <w:left w:val="single" w:color="auto" w:sz="4" w:space="0"/>
            </w:tcBorders>
            <w:vAlign w:val="center"/>
          </w:tcPr>
          <w:p w14:paraId="4C206573">
            <w:pPr>
              <w:jc w:val="center"/>
              <w:rPr>
                <w:rFonts w:ascii="Arial"/>
                <w:color w:val="000000" w:themeColor="text1"/>
                <w:sz w:val="21"/>
                <w:highlight w:val="none"/>
                <w14:textFill>
                  <w14:solidFill>
                    <w14:schemeClr w14:val="tx1"/>
                  </w14:solidFill>
                </w14:textFill>
              </w:rPr>
            </w:pPr>
          </w:p>
        </w:tc>
        <w:tc>
          <w:tcPr>
            <w:tcW w:w="914" w:type="pct"/>
            <w:vAlign w:val="center"/>
          </w:tcPr>
          <w:p w14:paraId="1559D7EB">
            <w:pPr>
              <w:jc w:val="center"/>
              <w:rPr>
                <w:rFonts w:ascii="Arial"/>
                <w:color w:val="000000" w:themeColor="text1"/>
                <w:sz w:val="21"/>
                <w:highlight w:val="none"/>
                <w14:textFill>
                  <w14:solidFill>
                    <w14:schemeClr w14:val="tx1"/>
                  </w14:solidFill>
                </w14:textFill>
              </w:rPr>
            </w:pPr>
          </w:p>
        </w:tc>
      </w:tr>
      <w:tr w14:paraId="24253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329" w:type="pct"/>
            <w:vAlign w:val="center"/>
          </w:tcPr>
          <w:p w14:paraId="3A0D7668">
            <w:pPr>
              <w:pStyle w:val="46"/>
              <w:keepNext w:val="0"/>
              <w:keepLines w:val="0"/>
              <w:pageBreakBefore w:val="0"/>
              <w:widowControl w:val="0"/>
              <w:kinsoku/>
              <w:wordWrap/>
              <w:overflowPunct/>
              <w:topLinePunct w:val="0"/>
              <w:autoSpaceDE/>
              <w:autoSpaceDN/>
              <w:bidi w:val="0"/>
              <w:adjustRightInd/>
              <w:snapToGrid/>
              <w:spacing w:line="205" w:lineRule="auto"/>
              <w:ind w:left="0"/>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4</w:t>
            </w:r>
          </w:p>
        </w:tc>
        <w:tc>
          <w:tcPr>
            <w:tcW w:w="965" w:type="pct"/>
            <w:vAlign w:val="center"/>
          </w:tcPr>
          <w:p w14:paraId="2A429CC6">
            <w:pPr>
              <w:jc w:val="center"/>
              <w:rPr>
                <w:rFonts w:ascii="Arial"/>
                <w:color w:val="000000" w:themeColor="text1"/>
                <w:sz w:val="21"/>
                <w:highlight w:val="none"/>
                <w14:textFill>
                  <w14:solidFill>
                    <w14:schemeClr w14:val="tx1"/>
                  </w14:solidFill>
                </w14:textFill>
              </w:rPr>
            </w:pPr>
          </w:p>
        </w:tc>
        <w:tc>
          <w:tcPr>
            <w:tcW w:w="769" w:type="pct"/>
            <w:vAlign w:val="center"/>
          </w:tcPr>
          <w:p w14:paraId="2E6EE060">
            <w:pPr>
              <w:jc w:val="center"/>
              <w:rPr>
                <w:rFonts w:ascii="Arial"/>
                <w:color w:val="000000" w:themeColor="text1"/>
                <w:sz w:val="21"/>
                <w:highlight w:val="none"/>
                <w14:textFill>
                  <w14:solidFill>
                    <w14:schemeClr w14:val="tx1"/>
                  </w14:solidFill>
                </w14:textFill>
              </w:rPr>
            </w:pPr>
          </w:p>
        </w:tc>
        <w:tc>
          <w:tcPr>
            <w:tcW w:w="548" w:type="pct"/>
            <w:tcBorders>
              <w:right w:val="single" w:color="auto" w:sz="4" w:space="0"/>
            </w:tcBorders>
            <w:vAlign w:val="center"/>
          </w:tcPr>
          <w:p w14:paraId="0044DEDC">
            <w:pPr>
              <w:jc w:val="center"/>
              <w:rPr>
                <w:rFonts w:ascii="Arial"/>
                <w:color w:val="000000" w:themeColor="text1"/>
                <w:sz w:val="21"/>
                <w:highlight w:val="none"/>
                <w14:textFill>
                  <w14:solidFill>
                    <w14:schemeClr w14:val="tx1"/>
                  </w14:solidFill>
                </w14:textFill>
              </w:rPr>
            </w:pPr>
          </w:p>
        </w:tc>
        <w:tc>
          <w:tcPr>
            <w:tcW w:w="752" w:type="pct"/>
            <w:tcBorders>
              <w:left w:val="single" w:color="auto" w:sz="4" w:space="0"/>
              <w:right w:val="single" w:color="auto" w:sz="4" w:space="0"/>
            </w:tcBorders>
            <w:vAlign w:val="center"/>
          </w:tcPr>
          <w:p w14:paraId="357117B7">
            <w:pPr>
              <w:jc w:val="center"/>
              <w:rPr>
                <w:rFonts w:ascii="Arial"/>
                <w:color w:val="000000" w:themeColor="text1"/>
                <w:sz w:val="21"/>
                <w:highlight w:val="none"/>
                <w14:textFill>
                  <w14:solidFill>
                    <w14:schemeClr w14:val="tx1"/>
                  </w14:solidFill>
                </w14:textFill>
              </w:rPr>
            </w:pPr>
          </w:p>
        </w:tc>
        <w:tc>
          <w:tcPr>
            <w:tcW w:w="718" w:type="pct"/>
            <w:tcBorders>
              <w:left w:val="single" w:color="auto" w:sz="4" w:space="0"/>
            </w:tcBorders>
            <w:vAlign w:val="center"/>
          </w:tcPr>
          <w:p w14:paraId="021B7104">
            <w:pPr>
              <w:jc w:val="center"/>
              <w:rPr>
                <w:rFonts w:ascii="Arial"/>
                <w:color w:val="000000" w:themeColor="text1"/>
                <w:sz w:val="21"/>
                <w:highlight w:val="none"/>
                <w14:textFill>
                  <w14:solidFill>
                    <w14:schemeClr w14:val="tx1"/>
                  </w14:solidFill>
                </w14:textFill>
              </w:rPr>
            </w:pPr>
          </w:p>
        </w:tc>
        <w:tc>
          <w:tcPr>
            <w:tcW w:w="914" w:type="pct"/>
            <w:vAlign w:val="center"/>
          </w:tcPr>
          <w:p w14:paraId="554A80AA">
            <w:pPr>
              <w:jc w:val="center"/>
              <w:rPr>
                <w:rFonts w:ascii="Arial"/>
                <w:color w:val="000000" w:themeColor="text1"/>
                <w:sz w:val="21"/>
                <w:highlight w:val="none"/>
                <w14:textFill>
                  <w14:solidFill>
                    <w14:schemeClr w14:val="tx1"/>
                  </w14:solidFill>
                </w14:textFill>
              </w:rPr>
            </w:pPr>
          </w:p>
        </w:tc>
      </w:tr>
      <w:tr w14:paraId="5EA85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329" w:type="pct"/>
            <w:vAlign w:val="center"/>
          </w:tcPr>
          <w:p w14:paraId="2B548E28">
            <w:pPr>
              <w:pStyle w:val="46"/>
              <w:keepNext w:val="0"/>
              <w:keepLines w:val="0"/>
              <w:pageBreakBefore w:val="0"/>
              <w:widowControl w:val="0"/>
              <w:kinsoku/>
              <w:wordWrap/>
              <w:overflowPunct/>
              <w:topLinePunct w:val="0"/>
              <w:autoSpaceDE/>
              <w:autoSpaceDN/>
              <w:bidi w:val="0"/>
              <w:adjustRightInd/>
              <w:snapToGrid/>
              <w:spacing w:line="205" w:lineRule="auto"/>
              <w:ind w:left="0"/>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5</w:t>
            </w:r>
          </w:p>
        </w:tc>
        <w:tc>
          <w:tcPr>
            <w:tcW w:w="965" w:type="pct"/>
            <w:vAlign w:val="center"/>
          </w:tcPr>
          <w:p w14:paraId="4390D593">
            <w:pPr>
              <w:jc w:val="center"/>
              <w:rPr>
                <w:rFonts w:ascii="Arial"/>
                <w:color w:val="000000" w:themeColor="text1"/>
                <w:sz w:val="21"/>
                <w:highlight w:val="none"/>
                <w14:textFill>
                  <w14:solidFill>
                    <w14:schemeClr w14:val="tx1"/>
                  </w14:solidFill>
                </w14:textFill>
              </w:rPr>
            </w:pPr>
          </w:p>
        </w:tc>
        <w:tc>
          <w:tcPr>
            <w:tcW w:w="769" w:type="pct"/>
            <w:vAlign w:val="center"/>
          </w:tcPr>
          <w:p w14:paraId="2749BD9D">
            <w:pPr>
              <w:jc w:val="center"/>
              <w:rPr>
                <w:rFonts w:ascii="Arial"/>
                <w:color w:val="000000" w:themeColor="text1"/>
                <w:sz w:val="21"/>
                <w:highlight w:val="none"/>
                <w14:textFill>
                  <w14:solidFill>
                    <w14:schemeClr w14:val="tx1"/>
                  </w14:solidFill>
                </w14:textFill>
              </w:rPr>
            </w:pPr>
          </w:p>
        </w:tc>
        <w:tc>
          <w:tcPr>
            <w:tcW w:w="548" w:type="pct"/>
            <w:tcBorders>
              <w:right w:val="single" w:color="auto" w:sz="4" w:space="0"/>
            </w:tcBorders>
            <w:vAlign w:val="center"/>
          </w:tcPr>
          <w:p w14:paraId="7B25335D">
            <w:pPr>
              <w:jc w:val="center"/>
              <w:rPr>
                <w:rFonts w:ascii="Arial"/>
                <w:color w:val="000000" w:themeColor="text1"/>
                <w:sz w:val="21"/>
                <w:highlight w:val="none"/>
                <w14:textFill>
                  <w14:solidFill>
                    <w14:schemeClr w14:val="tx1"/>
                  </w14:solidFill>
                </w14:textFill>
              </w:rPr>
            </w:pPr>
          </w:p>
        </w:tc>
        <w:tc>
          <w:tcPr>
            <w:tcW w:w="752" w:type="pct"/>
            <w:tcBorders>
              <w:left w:val="single" w:color="auto" w:sz="4" w:space="0"/>
              <w:right w:val="single" w:color="auto" w:sz="4" w:space="0"/>
            </w:tcBorders>
            <w:vAlign w:val="center"/>
          </w:tcPr>
          <w:p w14:paraId="3859C05B">
            <w:pPr>
              <w:jc w:val="center"/>
              <w:rPr>
                <w:rFonts w:ascii="Arial"/>
                <w:color w:val="000000" w:themeColor="text1"/>
                <w:sz w:val="21"/>
                <w:highlight w:val="none"/>
                <w14:textFill>
                  <w14:solidFill>
                    <w14:schemeClr w14:val="tx1"/>
                  </w14:solidFill>
                </w14:textFill>
              </w:rPr>
            </w:pPr>
          </w:p>
        </w:tc>
        <w:tc>
          <w:tcPr>
            <w:tcW w:w="718" w:type="pct"/>
            <w:tcBorders>
              <w:left w:val="single" w:color="auto" w:sz="4" w:space="0"/>
            </w:tcBorders>
            <w:vAlign w:val="center"/>
          </w:tcPr>
          <w:p w14:paraId="1C09739D">
            <w:pPr>
              <w:jc w:val="center"/>
              <w:rPr>
                <w:rFonts w:ascii="Arial"/>
                <w:color w:val="000000" w:themeColor="text1"/>
                <w:sz w:val="21"/>
                <w:highlight w:val="none"/>
                <w14:textFill>
                  <w14:solidFill>
                    <w14:schemeClr w14:val="tx1"/>
                  </w14:solidFill>
                </w14:textFill>
              </w:rPr>
            </w:pPr>
          </w:p>
        </w:tc>
        <w:tc>
          <w:tcPr>
            <w:tcW w:w="914" w:type="pct"/>
            <w:vAlign w:val="center"/>
          </w:tcPr>
          <w:p w14:paraId="775FA8D2">
            <w:pPr>
              <w:jc w:val="center"/>
              <w:rPr>
                <w:rFonts w:ascii="Arial"/>
                <w:color w:val="000000" w:themeColor="text1"/>
                <w:sz w:val="21"/>
                <w:highlight w:val="none"/>
                <w14:textFill>
                  <w14:solidFill>
                    <w14:schemeClr w14:val="tx1"/>
                  </w14:solidFill>
                </w14:textFill>
              </w:rPr>
            </w:pPr>
          </w:p>
        </w:tc>
      </w:tr>
      <w:tr w14:paraId="615E8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329" w:type="pct"/>
            <w:vAlign w:val="center"/>
          </w:tcPr>
          <w:p w14:paraId="27D99553">
            <w:pPr>
              <w:pStyle w:val="46"/>
              <w:keepNext w:val="0"/>
              <w:keepLines w:val="0"/>
              <w:pageBreakBefore w:val="0"/>
              <w:widowControl w:val="0"/>
              <w:kinsoku/>
              <w:wordWrap/>
              <w:overflowPunct/>
              <w:topLinePunct w:val="0"/>
              <w:autoSpaceDE/>
              <w:autoSpaceDN/>
              <w:bidi w:val="0"/>
              <w:adjustRightInd/>
              <w:snapToGrid/>
              <w:spacing w:line="206" w:lineRule="auto"/>
              <w:ind w:left="0"/>
              <w:jc w:val="center"/>
              <w:textAlignment w:val="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6</w:t>
            </w:r>
          </w:p>
        </w:tc>
        <w:tc>
          <w:tcPr>
            <w:tcW w:w="965" w:type="pct"/>
            <w:vAlign w:val="center"/>
          </w:tcPr>
          <w:p w14:paraId="5165054A">
            <w:pPr>
              <w:jc w:val="center"/>
              <w:rPr>
                <w:rFonts w:ascii="Arial"/>
                <w:color w:val="000000" w:themeColor="text1"/>
                <w:sz w:val="21"/>
                <w:highlight w:val="none"/>
                <w14:textFill>
                  <w14:solidFill>
                    <w14:schemeClr w14:val="tx1"/>
                  </w14:solidFill>
                </w14:textFill>
              </w:rPr>
            </w:pPr>
          </w:p>
        </w:tc>
        <w:tc>
          <w:tcPr>
            <w:tcW w:w="769" w:type="pct"/>
            <w:vAlign w:val="center"/>
          </w:tcPr>
          <w:p w14:paraId="03B89D4F">
            <w:pPr>
              <w:jc w:val="center"/>
              <w:rPr>
                <w:rFonts w:ascii="Arial"/>
                <w:color w:val="000000" w:themeColor="text1"/>
                <w:sz w:val="21"/>
                <w:highlight w:val="none"/>
                <w14:textFill>
                  <w14:solidFill>
                    <w14:schemeClr w14:val="tx1"/>
                  </w14:solidFill>
                </w14:textFill>
              </w:rPr>
            </w:pPr>
          </w:p>
        </w:tc>
        <w:tc>
          <w:tcPr>
            <w:tcW w:w="548" w:type="pct"/>
            <w:tcBorders>
              <w:right w:val="single" w:color="auto" w:sz="4" w:space="0"/>
            </w:tcBorders>
            <w:vAlign w:val="center"/>
          </w:tcPr>
          <w:p w14:paraId="0C2D5E7F">
            <w:pPr>
              <w:jc w:val="center"/>
              <w:rPr>
                <w:rFonts w:ascii="Arial"/>
                <w:color w:val="000000" w:themeColor="text1"/>
                <w:sz w:val="21"/>
                <w:highlight w:val="none"/>
                <w14:textFill>
                  <w14:solidFill>
                    <w14:schemeClr w14:val="tx1"/>
                  </w14:solidFill>
                </w14:textFill>
              </w:rPr>
            </w:pPr>
          </w:p>
        </w:tc>
        <w:tc>
          <w:tcPr>
            <w:tcW w:w="752" w:type="pct"/>
            <w:tcBorders>
              <w:left w:val="single" w:color="auto" w:sz="4" w:space="0"/>
              <w:right w:val="single" w:color="auto" w:sz="4" w:space="0"/>
            </w:tcBorders>
            <w:vAlign w:val="center"/>
          </w:tcPr>
          <w:p w14:paraId="555AE494">
            <w:pPr>
              <w:jc w:val="center"/>
              <w:rPr>
                <w:rFonts w:ascii="Arial"/>
                <w:color w:val="000000" w:themeColor="text1"/>
                <w:sz w:val="21"/>
                <w:highlight w:val="none"/>
                <w14:textFill>
                  <w14:solidFill>
                    <w14:schemeClr w14:val="tx1"/>
                  </w14:solidFill>
                </w14:textFill>
              </w:rPr>
            </w:pPr>
          </w:p>
        </w:tc>
        <w:tc>
          <w:tcPr>
            <w:tcW w:w="718" w:type="pct"/>
            <w:tcBorders>
              <w:left w:val="single" w:color="auto" w:sz="4" w:space="0"/>
            </w:tcBorders>
            <w:vAlign w:val="center"/>
          </w:tcPr>
          <w:p w14:paraId="027A6357">
            <w:pPr>
              <w:jc w:val="center"/>
              <w:rPr>
                <w:rFonts w:ascii="Arial"/>
                <w:color w:val="000000" w:themeColor="text1"/>
                <w:sz w:val="21"/>
                <w:highlight w:val="none"/>
                <w14:textFill>
                  <w14:solidFill>
                    <w14:schemeClr w14:val="tx1"/>
                  </w14:solidFill>
                </w14:textFill>
              </w:rPr>
            </w:pPr>
          </w:p>
        </w:tc>
        <w:tc>
          <w:tcPr>
            <w:tcW w:w="914" w:type="pct"/>
            <w:vAlign w:val="center"/>
          </w:tcPr>
          <w:p w14:paraId="6B9EBC93">
            <w:pPr>
              <w:jc w:val="center"/>
              <w:rPr>
                <w:rFonts w:ascii="Arial"/>
                <w:color w:val="000000" w:themeColor="text1"/>
                <w:sz w:val="21"/>
                <w:highlight w:val="none"/>
                <w14:textFill>
                  <w14:solidFill>
                    <w14:schemeClr w14:val="tx1"/>
                  </w14:solidFill>
                </w14:textFill>
              </w:rPr>
            </w:pPr>
          </w:p>
        </w:tc>
      </w:tr>
      <w:tr w14:paraId="5D3B9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295" w:type="pct"/>
            <w:gridSpan w:val="2"/>
            <w:vAlign w:val="center"/>
          </w:tcPr>
          <w:p w14:paraId="37E39FD0">
            <w:pPr>
              <w:pStyle w:val="46"/>
              <w:spacing w:before="195" w:line="221" w:lineRule="auto"/>
              <w:ind w:firstLine="224" w:firstLineChars="100"/>
              <w:jc w:val="center"/>
              <w:rPr>
                <w:color w:val="000000" w:themeColor="text1"/>
                <w:sz w:val="24"/>
                <w:szCs w:val="24"/>
                <w:highlight w:val="none"/>
                <w14:textFill>
                  <w14:solidFill>
                    <w14:schemeClr w14:val="tx1"/>
                  </w14:solidFill>
                </w14:textFill>
              </w:rPr>
            </w:pPr>
            <w:r>
              <w:rPr>
                <w:color w:val="000000" w:themeColor="text1"/>
                <w:spacing w:val="-8"/>
                <w:sz w:val="24"/>
                <w:szCs w:val="24"/>
                <w:highlight w:val="none"/>
                <w14:textFill>
                  <w14:solidFill>
                    <w14:schemeClr w14:val="tx1"/>
                  </w14:solidFill>
                </w14:textFill>
              </w:rPr>
              <w:t>总计</w:t>
            </w:r>
          </w:p>
        </w:tc>
        <w:tc>
          <w:tcPr>
            <w:tcW w:w="3704" w:type="pct"/>
            <w:gridSpan w:val="5"/>
            <w:vAlign w:val="center"/>
          </w:tcPr>
          <w:p w14:paraId="3921E2B6">
            <w:pPr>
              <w:pStyle w:val="46"/>
              <w:spacing w:before="39" w:line="219" w:lineRule="auto"/>
              <w:ind w:left="116"/>
              <w:jc w:val="both"/>
              <w:rPr>
                <w:color w:val="000000" w:themeColor="text1"/>
                <w:sz w:val="24"/>
                <w:szCs w:val="24"/>
                <w:highlight w:val="none"/>
                <w14:textFill>
                  <w14:solidFill>
                    <w14:schemeClr w14:val="tx1"/>
                  </w14:solidFill>
                </w14:textFill>
              </w:rPr>
            </w:pPr>
            <w:r>
              <w:rPr>
                <w:color w:val="000000" w:themeColor="text1"/>
                <w:spacing w:val="-1"/>
                <w:sz w:val="24"/>
                <w:szCs w:val="24"/>
                <w:highlight w:val="none"/>
                <w14:textFill>
                  <w14:solidFill>
                    <w14:schemeClr w14:val="tx1"/>
                  </w14:solidFill>
                </w14:textFill>
              </w:rPr>
              <w:t>大写：人民币</w:t>
            </w:r>
            <w:r>
              <w:rPr>
                <w:color w:val="000000" w:themeColor="text1"/>
                <w:spacing w:val="-1"/>
                <w:sz w:val="24"/>
                <w:szCs w:val="24"/>
                <w:highlight w:val="none"/>
                <w:u w:val="single" w:color="auto"/>
                <w14:textFill>
                  <w14:solidFill>
                    <w14:schemeClr w14:val="tx1"/>
                  </w14:solidFill>
                </w14:textFill>
              </w:rPr>
              <w:t xml:space="preserve">                    </w:t>
            </w:r>
            <w:r>
              <w:rPr>
                <w:color w:val="000000" w:themeColor="text1"/>
                <w:spacing w:val="-95"/>
                <w:sz w:val="24"/>
                <w:szCs w:val="24"/>
                <w:highlight w:val="none"/>
                <w14:textFill>
                  <w14:solidFill>
                    <w14:schemeClr w14:val="tx1"/>
                  </w14:solidFill>
                </w14:textFill>
              </w:rPr>
              <w:t xml:space="preserve"> </w:t>
            </w:r>
            <w:r>
              <w:rPr>
                <w:color w:val="000000" w:themeColor="text1"/>
                <w:spacing w:val="-1"/>
                <w:sz w:val="24"/>
                <w:szCs w:val="24"/>
                <w:highlight w:val="none"/>
                <w14:textFill>
                  <w14:solidFill>
                    <w14:schemeClr w14:val="tx1"/>
                  </w14:solidFill>
                </w14:textFill>
              </w:rPr>
              <w:t>元</w:t>
            </w:r>
          </w:p>
          <w:p w14:paraId="59B0C8D3">
            <w:pPr>
              <w:pStyle w:val="46"/>
              <w:spacing w:before="28" w:line="207" w:lineRule="auto"/>
              <w:ind w:left="120"/>
              <w:jc w:val="both"/>
              <w:rPr>
                <w:color w:val="000000" w:themeColor="text1"/>
                <w:spacing w:val="-11"/>
                <w:sz w:val="24"/>
                <w:szCs w:val="24"/>
                <w:highlight w:val="none"/>
                <w14:textFill>
                  <w14:solidFill>
                    <w14:schemeClr w14:val="tx1"/>
                  </w14:solidFill>
                </w14:textFill>
              </w:rPr>
            </w:pPr>
            <w:r>
              <w:rPr>
                <w:color w:val="000000" w:themeColor="text1"/>
                <w:spacing w:val="-11"/>
                <w:sz w:val="24"/>
                <w:szCs w:val="24"/>
                <w:highlight w:val="none"/>
                <w14:textFill>
                  <w14:solidFill>
                    <w14:schemeClr w14:val="tx1"/>
                  </w14:solidFill>
                </w14:textFill>
              </w:rPr>
              <w:t>小写：￥</w:t>
            </w:r>
            <w:r>
              <w:rPr>
                <w:color w:val="000000" w:themeColor="text1"/>
                <w:spacing w:val="-1"/>
                <w:sz w:val="24"/>
                <w:szCs w:val="24"/>
                <w:highlight w:val="none"/>
                <w:u w:val="single" w:color="auto"/>
                <w14:textFill>
                  <w14:solidFill>
                    <w14:schemeClr w14:val="tx1"/>
                  </w14:solidFill>
                </w14:textFill>
              </w:rPr>
              <w:t xml:space="preserve">                    </w:t>
            </w:r>
          </w:p>
        </w:tc>
      </w:tr>
    </w:tbl>
    <w:p w14:paraId="52BCD0C0">
      <w:pPr>
        <w:pStyle w:val="12"/>
        <w:adjustRightInd w:val="0"/>
        <w:snapToGrid w:val="0"/>
        <w:spacing w:before="120" w:beforeLines="50"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w:t>
      </w:r>
      <w:r>
        <w:rPr>
          <w:rFonts w:hint="eastAsia" w:ascii="宋体" w:hAnsi="宋体" w:eastAsia="宋体" w:cs="宋体"/>
          <w:b/>
          <w:bCs/>
          <w:color w:val="000000" w:themeColor="text1"/>
          <w:szCs w:val="21"/>
          <w:highlight w:val="none"/>
          <w:lang w:val="en-US" w:eastAsia="zh-CN"/>
          <w14:textFill>
            <w14:solidFill>
              <w14:schemeClr w14:val="tx1"/>
            </w14:solidFill>
          </w14:textFill>
        </w:rPr>
        <w:t>1</w:t>
      </w:r>
      <w:r>
        <w:rPr>
          <w:rFonts w:hint="eastAsia" w:ascii="宋体" w:hAnsi="宋体" w:eastAsia="宋体" w:cs="宋体"/>
          <w:b/>
          <w:bCs/>
          <w:color w:val="000000" w:themeColor="text1"/>
          <w:szCs w:val="21"/>
          <w:highlight w:val="none"/>
          <w14:textFill>
            <w14:solidFill>
              <w14:schemeClr w14:val="tx1"/>
            </w14:solidFill>
          </w14:textFill>
        </w:rPr>
        <w:t>、合计金额应为各分项价格之和。</w:t>
      </w:r>
    </w:p>
    <w:p w14:paraId="39B77142">
      <w:pPr>
        <w:pStyle w:val="12"/>
        <w:adjustRightInd w:val="0"/>
        <w:snapToGrid w:val="0"/>
        <w:spacing w:before="120" w:beforeLines="50" w:line="360" w:lineRule="auto"/>
        <w:ind w:firstLine="422" w:firstLineChars="200"/>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lang w:val="zh-CN" w:eastAsia="zh-CN"/>
          <w14:textFill>
            <w14:solidFill>
              <w14:schemeClr w14:val="tx1"/>
            </w14:solidFill>
          </w14:textFill>
        </w:rPr>
        <w:t>、此表中的“投标总价”必须与 “</w:t>
      </w:r>
      <w:r>
        <w:rPr>
          <w:rFonts w:hint="eastAsia" w:ascii="宋体" w:hAnsi="宋体" w:eastAsia="宋体" w:cs="宋体"/>
          <w:b/>
          <w:bCs/>
          <w:color w:val="000000" w:themeColor="text1"/>
          <w:szCs w:val="21"/>
          <w:highlight w:val="none"/>
          <w:lang w:val="zh-CN"/>
          <w14:textFill>
            <w14:solidFill>
              <w14:schemeClr w14:val="tx1"/>
            </w14:solidFill>
          </w14:textFill>
        </w:rPr>
        <w:t xml:space="preserve"> 开标一览表</w:t>
      </w:r>
      <w:r>
        <w:rPr>
          <w:rFonts w:hint="eastAsia" w:ascii="宋体" w:hAnsi="宋体" w:eastAsia="宋体" w:cs="宋体"/>
          <w:b/>
          <w:bCs/>
          <w:color w:val="000000" w:themeColor="text1"/>
          <w:szCs w:val="21"/>
          <w:highlight w:val="none"/>
          <w:lang w:val="zh-CN" w:eastAsia="zh-CN"/>
          <w14:textFill>
            <w14:solidFill>
              <w14:schemeClr w14:val="tx1"/>
            </w14:solidFill>
          </w14:textFill>
        </w:rPr>
        <w:t>”中的投标总价一致。</w:t>
      </w:r>
    </w:p>
    <w:p w14:paraId="0DC4143E">
      <w:pPr>
        <w:pStyle w:val="12"/>
        <w:adjustRightInd w:val="0"/>
        <w:snapToGrid w:val="0"/>
        <w:spacing w:before="120" w:beforeLines="50"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、投标人将此分项报价明细表与开标一览表作为报价响应文件一并上传。</w:t>
      </w:r>
      <w:r>
        <w:rPr>
          <w:rFonts w:hint="eastAsia" w:ascii="宋体" w:hAnsi="宋体" w:eastAsia="宋体" w:cs="宋体"/>
          <w:b/>
          <w:bCs/>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ab/>
      </w:r>
    </w:p>
    <w:p w14:paraId="24DFFDCE">
      <w:pPr>
        <w:tabs>
          <w:tab w:val="left" w:pos="558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w:t>
      </w:r>
      <w:r>
        <w:rPr>
          <w:rFonts w:hint="eastAsia" w:ascii="宋体" w:hAnsi="宋体" w:eastAsia="宋体" w:cs="宋体"/>
          <w:color w:val="000000" w:themeColor="text1"/>
          <w:szCs w:val="21"/>
          <w:highlight w:val="none"/>
          <w:lang w:val="en-US" w:eastAsia="zh-CN"/>
          <w14:textFill>
            <w14:solidFill>
              <w14:schemeClr w14:val="tx1"/>
            </w14:solidFill>
          </w14:textFill>
        </w:rPr>
        <w:t>电子签章</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ab/>
      </w:r>
    </w:p>
    <w:p w14:paraId="7FE6D8E5">
      <w:pPr>
        <w:tabs>
          <w:tab w:val="left" w:pos="558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法人或</w:t>
      </w:r>
      <w:r>
        <w:rPr>
          <w:rFonts w:hint="eastAsia" w:ascii="宋体" w:hAnsi="宋体" w:eastAsia="宋体" w:cs="宋体"/>
          <w:color w:val="000000" w:themeColor="text1"/>
          <w:szCs w:val="21"/>
          <w:highlight w:val="none"/>
          <w14:textFill>
            <w14:solidFill>
              <w14:schemeClr w14:val="tx1"/>
            </w14:solidFill>
          </w14:textFill>
        </w:rPr>
        <w:t>授权代表姓名（</w:t>
      </w:r>
      <w:r>
        <w:rPr>
          <w:rFonts w:hint="eastAsia" w:ascii="宋体" w:hAnsi="宋体" w:eastAsia="宋体" w:cs="宋体"/>
          <w:color w:val="000000" w:themeColor="text1"/>
          <w:szCs w:val="21"/>
          <w:highlight w:val="none"/>
          <w:lang w:val="en-US" w:eastAsia="zh-CN"/>
          <w14:textFill>
            <w14:solidFill>
              <w14:schemeClr w14:val="tx1"/>
            </w14:solidFill>
          </w14:textFill>
        </w:rPr>
        <w:t>电子签名</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ab/>
      </w:r>
    </w:p>
    <w:p w14:paraId="583DB258">
      <w:pPr>
        <w:tabs>
          <w:tab w:val="left" w:pos="462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257B69E2">
      <w:pPr>
        <w:spacing w:line="360" w:lineRule="auto"/>
        <w:rPr>
          <w:rFonts w:hint="eastAsia" w:ascii="宋体" w:hAnsi="宋体" w:eastAsia="宋体" w:cs="宋体"/>
          <w:color w:val="000000" w:themeColor="text1"/>
          <w:szCs w:val="21"/>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14:paraId="3D77ACFE">
      <w:pPr>
        <w:pStyle w:val="16"/>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61" w:name="_Toc175062647"/>
      <w:bookmarkStart w:id="62" w:name="_Toc302360908"/>
      <w:bookmarkStart w:id="63" w:name="_Toc144556795"/>
      <w:bookmarkStart w:id="64" w:name="_Toc22887"/>
      <w:bookmarkStart w:id="65" w:name="_Toc28588"/>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 xml:space="preserve">  技术</w:t>
      </w:r>
      <w:r>
        <w:rPr>
          <w:rFonts w:hint="eastAsia" w:ascii="宋体" w:hAnsi="宋体" w:eastAsia="宋体" w:cs="宋体"/>
          <w:color w:val="000000" w:themeColor="text1"/>
          <w:sz w:val="21"/>
          <w:szCs w:val="21"/>
          <w:highlight w:val="none"/>
          <w:lang w:val="en-US" w:eastAsia="zh-CN"/>
          <w14:textFill>
            <w14:solidFill>
              <w14:schemeClr w14:val="tx1"/>
            </w14:solidFill>
          </w14:textFill>
        </w:rPr>
        <w:t>条款</w:t>
      </w:r>
      <w:r>
        <w:rPr>
          <w:rFonts w:hint="eastAsia" w:ascii="宋体" w:hAnsi="宋体" w:eastAsia="宋体" w:cs="宋体"/>
          <w:color w:val="000000" w:themeColor="text1"/>
          <w:sz w:val="21"/>
          <w:szCs w:val="21"/>
          <w:highlight w:val="none"/>
          <w14:textFill>
            <w14:solidFill>
              <w14:schemeClr w14:val="tx1"/>
            </w14:solidFill>
          </w14:textFill>
        </w:rPr>
        <w:t>偏离表</w:t>
      </w:r>
      <w:bookmarkEnd w:id="61"/>
      <w:bookmarkEnd w:id="62"/>
      <w:bookmarkEnd w:id="63"/>
      <w:r>
        <w:rPr>
          <w:rFonts w:hint="eastAsia" w:ascii="宋体" w:hAnsi="宋体" w:eastAsia="宋体" w:cs="宋体"/>
          <w:color w:val="000000" w:themeColor="text1"/>
          <w:sz w:val="21"/>
          <w:szCs w:val="21"/>
          <w:highlight w:val="none"/>
          <w14:textFill>
            <w14:solidFill>
              <w14:schemeClr w14:val="tx1"/>
            </w14:solidFill>
          </w14:textFill>
        </w:rPr>
        <w:t>（格式）</w:t>
      </w:r>
      <w:bookmarkEnd w:id="64"/>
      <w:bookmarkEnd w:id="65"/>
    </w:p>
    <w:p w14:paraId="6461C678">
      <w:pPr>
        <w:pStyle w:val="10"/>
        <w:spacing w:before="0" w:line="360" w:lineRule="auto"/>
        <w:jc w:val="left"/>
        <w:rPr>
          <w:rFonts w:hint="eastAsia" w:ascii="宋体" w:hAnsi="宋体" w:eastAsia="宋体" w:cs="宋体"/>
          <w:bCs/>
          <w:color w:val="000000" w:themeColor="text1"/>
          <w:sz w:val="21"/>
          <w:szCs w:val="21"/>
          <w:highlight w:val="none"/>
          <w14:textFill>
            <w14:solidFill>
              <w14:schemeClr w14:val="tx1"/>
            </w14:solidFill>
          </w14:textFill>
        </w:rPr>
      </w:pPr>
    </w:p>
    <w:p w14:paraId="422D54C0">
      <w:pPr>
        <w:pStyle w:val="12"/>
        <w:spacing w:line="360" w:lineRule="auto"/>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 xml:space="preserve">招标编号：                                                                      项目名称：                                                                     </w:t>
      </w:r>
    </w:p>
    <w:tbl>
      <w:tblPr>
        <w:tblStyle w:val="23"/>
        <w:tblW w:w="8637"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584"/>
        <w:gridCol w:w="2074"/>
        <w:gridCol w:w="2190"/>
        <w:gridCol w:w="2239"/>
        <w:gridCol w:w="727"/>
        <w:gridCol w:w="823"/>
      </w:tblGrid>
      <w:tr w14:paraId="31AED72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584" w:type="dxa"/>
            <w:noWrap w:val="0"/>
            <w:vAlign w:val="center"/>
          </w:tcPr>
          <w:p w14:paraId="1587F753">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2074" w:type="dxa"/>
            <w:noWrap w:val="0"/>
            <w:vAlign w:val="center"/>
          </w:tcPr>
          <w:p w14:paraId="372FBD78">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招标文件条款号</w:t>
            </w:r>
          </w:p>
        </w:tc>
        <w:tc>
          <w:tcPr>
            <w:tcW w:w="2190" w:type="dxa"/>
            <w:noWrap w:val="0"/>
            <w:vAlign w:val="center"/>
          </w:tcPr>
          <w:p w14:paraId="3891262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招标文件的</w:t>
            </w:r>
            <w:r>
              <w:rPr>
                <w:rFonts w:hint="eastAsia" w:hAnsi="宋体" w:eastAsia="宋体" w:cs="宋体"/>
                <w:color w:val="000000" w:themeColor="text1"/>
                <w:szCs w:val="21"/>
                <w:highlight w:val="none"/>
                <w:lang w:val="en-US" w:eastAsia="zh-CN"/>
                <w14:textFill>
                  <w14:solidFill>
                    <w14:schemeClr w14:val="tx1"/>
                  </w14:solidFill>
                </w14:textFill>
              </w:rPr>
              <w:t>技术</w:t>
            </w:r>
            <w:r>
              <w:rPr>
                <w:rFonts w:hint="eastAsia" w:ascii="宋体" w:hAnsi="宋体" w:eastAsia="宋体" w:cs="宋体"/>
                <w:color w:val="000000" w:themeColor="text1"/>
                <w:szCs w:val="21"/>
                <w:highlight w:val="none"/>
                <w14:textFill>
                  <w14:solidFill>
                    <w14:schemeClr w14:val="tx1"/>
                  </w14:solidFill>
                </w14:textFill>
              </w:rPr>
              <w:t>条款</w:t>
            </w:r>
          </w:p>
        </w:tc>
        <w:tc>
          <w:tcPr>
            <w:tcW w:w="2239" w:type="dxa"/>
            <w:noWrap w:val="0"/>
            <w:vAlign w:val="center"/>
          </w:tcPr>
          <w:p w14:paraId="1570193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投标文件的</w:t>
            </w:r>
            <w:r>
              <w:rPr>
                <w:rFonts w:hint="eastAsia" w:hAnsi="宋体" w:eastAsia="宋体" w:cs="宋体"/>
                <w:color w:val="000000" w:themeColor="text1"/>
                <w:szCs w:val="21"/>
                <w:highlight w:val="none"/>
                <w:lang w:val="en-US" w:eastAsia="zh-CN"/>
                <w14:textFill>
                  <w14:solidFill>
                    <w14:schemeClr w14:val="tx1"/>
                  </w14:solidFill>
                </w14:textFill>
              </w:rPr>
              <w:t>技术</w:t>
            </w:r>
            <w:r>
              <w:rPr>
                <w:rFonts w:hint="eastAsia" w:ascii="宋体" w:hAnsi="宋体" w:eastAsia="宋体" w:cs="宋体"/>
                <w:color w:val="000000" w:themeColor="text1"/>
                <w:szCs w:val="21"/>
                <w:highlight w:val="none"/>
                <w14:textFill>
                  <w14:solidFill>
                    <w14:schemeClr w14:val="tx1"/>
                  </w14:solidFill>
                </w14:textFill>
              </w:rPr>
              <w:t>条款</w:t>
            </w:r>
          </w:p>
        </w:tc>
        <w:tc>
          <w:tcPr>
            <w:tcW w:w="727" w:type="dxa"/>
            <w:noWrap w:val="0"/>
            <w:vAlign w:val="center"/>
          </w:tcPr>
          <w:p w14:paraId="0DA5550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偏离</w:t>
            </w:r>
          </w:p>
        </w:tc>
        <w:tc>
          <w:tcPr>
            <w:tcW w:w="823" w:type="dxa"/>
            <w:noWrap w:val="0"/>
            <w:vAlign w:val="center"/>
          </w:tcPr>
          <w:p w14:paraId="796EB2D3">
            <w:pPr>
              <w:pStyle w:val="12"/>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hAnsi="宋体" w:eastAsia="宋体" w:cs="宋体"/>
                <w:color w:val="000000" w:themeColor="text1"/>
                <w:szCs w:val="21"/>
                <w:highlight w:val="none"/>
                <w:lang w:val="en-US" w:eastAsia="zh-CN"/>
                <w14:textFill>
                  <w14:solidFill>
                    <w14:schemeClr w14:val="tx1"/>
                  </w14:solidFill>
                </w14:textFill>
              </w:rPr>
              <w:t>备注</w:t>
            </w:r>
          </w:p>
        </w:tc>
      </w:tr>
      <w:tr w14:paraId="2155677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5D75365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20A6496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72A5B25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5220D094">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16A0B4C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0A29FBB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DB6EF4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4AA8984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647820A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416F1234">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7AC1FFE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59778DC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5511BC87">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6323BB0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1BECD37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4FACEFE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30EC29C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14F8AFB7">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75E0004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3AE780E3">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3AA97A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04E11F87">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15DFC2C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3E38623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40AE504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1EBC13C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65E26D4B">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47CF2B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209872D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37B71A2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09C6658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0DF17563">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2A157E1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3A888CB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3F887F4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6C0B6D2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32D5598B">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5A96C7B4">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19BB650E">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494F187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79A158B8">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3F98DEB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185C232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0DECEC4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2D2673E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578C45E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6619A95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1C40283B">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9A00D1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5F0FCB5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670D3D32">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02386F9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216FC878">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62C5F61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7333536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47C35DE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64971572">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7277B8A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79A38D7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25A726D7">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46A01812">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53CE4D88">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8CCA77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085B5E64">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184076D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138E86F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0B2BE11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14769C9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6811ADB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8FB0B6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40" w:hRule="atLeast"/>
        </w:trPr>
        <w:tc>
          <w:tcPr>
            <w:tcW w:w="584" w:type="dxa"/>
            <w:noWrap w:val="0"/>
            <w:vAlign w:val="center"/>
          </w:tcPr>
          <w:p w14:paraId="73250B4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6C4728B8">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1A4AA5C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360186CB">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2626759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321E2B6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14:paraId="047AD8DB">
      <w:pPr>
        <w:pStyle w:val="10"/>
        <w:spacing w:before="0" w:line="360" w:lineRule="auto"/>
        <w:jc w:val="center"/>
        <w:rPr>
          <w:rFonts w:hint="eastAsia" w:ascii="宋体" w:hAnsi="宋体" w:eastAsia="宋体" w:cs="宋体"/>
          <w:bCs/>
          <w:color w:val="000000" w:themeColor="text1"/>
          <w:sz w:val="21"/>
          <w:szCs w:val="21"/>
          <w:highlight w:val="none"/>
          <w14:textFill>
            <w14:solidFill>
              <w14:schemeClr w14:val="tx1"/>
            </w14:solidFill>
          </w14:textFill>
        </w:rPr>
      </w:pPr>
    </w:p>
    <w:p w14:paraId="29E49BB9">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585F7554">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01EAE35A">
      <w:pPr>
        <w:tabs>
          <w:tab w:val="left" w:pos="4620"/>
        </w:tabs>
        <w:spacing w:before="120" w:beforeLines="50" w:line="360" w:lineRule="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日期：</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年</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日</w:t>
      </w:r>
    </w:p>
    <w:p w14:paraId="47E54501">
      <w:pPr>
        <w:spacing w:line="360" w:lineRule="auto"/>
        <w:rPr>
          <w:rFonts w:hint="eastAsia" w:ascii="宋体" w:hAnsi="宋体" w:eastAsia="宋体" w:cs="宋体"/>
          <w:bCs/>
          <w:color w:val="000000" w:themeColor="text1"/>
          <w:szCs w:val="21"/>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14:paraId="0FCCA7C8">
      <w:pPr>
        <w:pStyle w:val="16"/>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66" w:name="_Toc175062648"/>
      <w:bookmarkStart w:id="67" w:name="_Toc144556796"/>
      <w:bookmarkStart w:id="68" w:name="_Toc302360909"/>
      <w:bookmarkStart w:id="69" w:name="_Toc22872"/>
      <w:bookmarkStart w:id="70" w:name="_Toc29245"/>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  商务条款偏离表</w:t>
      </w:r>
      <w:bookmarkEnd w:id="66"/>
      <w:bookmarkEnd w:id="67"/>
      <w:bookmarkEnd w:id="68"/>
      <w:r>
        <w:rPr>
          <w:rFonts w:hint="eastAsia" w:ascii="宋体" w:hAnsi="宋体" w:eastAsia="宋体" w:cs="宋体"/>
          <w:color w:val="000000" w:themeColor="text1"/>
          <w:sz w:val="21"/>
          <w:szCs w:val="21"/>
          <w:highlight w:val="none"/>
          <w14:textFill>
            <w14:solidFill>
              <w14:schemeClr w14:val="tx1"/>
            </w14:solidFill>
          </w14:textFill>
        </w:rPr>
        <w:t>（格式）</w:t>
      </w:r>
      <w:bookmarkEnd w:id="69"/>
      <w:bookmarkEnd w:id="70"/>
    </w:p>
    <w:p w14:paraId="5CB0924C">
      <w:pPr>
        <w:pStyle w:val="10"/>
        <w:spacing w:before="0"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4DB491D4">
      <w:pPr>
        <w:pStyle w:val="12"/>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招标编号：                                                               </w:t>
      </w:r>
    </w:p>
    <w:p w14:paraId="7DBE8D08">
      <w:pPr>
        <w:pStyle w:val="12"/>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项目名称：                                                 </w:t>
      </w:r>
    </w:p>
    <w:tbl>
      <w:tblPr>
        <w:tblStyle w:val="23"/>
        <w:tblW w:w="8637" w:type="dxa"/>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584"/>
        <w:gridCol w:w="2074"/>
        <w:gridCol w:w="2190"/>
        <w:gridCol w:w="2239"/>
        <w:gridCol w:w="727"/>
        <w:gridCol w:w="823"/>
      </w:tblGrid>
      <w:tr w14:paraId="4CCE40A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850" w:hRule="atLeast"/>
        </w:trPr>
        <w:tc>
          <w:tcPr>
            <w:tcW w:w="584" w:type="dxa"/>
            <w:noWrap w:val="0"/>
            <w:vAlign w:val="center"/>
          </w:tcPr>
          <w:p w14:paraId="0068BEC3">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2074" w:type="dxa"/>
            <w:noWrap w:val="0"/>
            <w:vAlign w:val="center"/>
          </w:tcPr>
          <w:p w14:paraId="1E043502">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招标文件条款号</w:t>
            </w:r>
          </w:p>
        </w:tc>
        <w:tc>
          <w:tcPr>
            <w:tcW w:w="2190" w:type="dxa"/>
            <w:noWrap w:val="0"/>
            <w:vAlign w:val="center"/>
          </w:tcPr>
          <w:p w14:paraId="37FCAEB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招标文件的商务条款</w:t>
            </w:r>
          </w:p>
        </w:tc>
        <w:tc>
          <w:tcPr>
            <w:tcW w:w="2239" w:type="dxa"/>
            <w:noWrap w:val="0"/>
            <w:vAlign w:val="center"/>
          </w:tcPr>
          <w:p w14:paraId="05A96782">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投标文件的商务条款</w:t>
            </w:r>
          </w:p>
        </w:tc>
        <w:tc>
          <w:tcPr>
            <w:tcW w:w="727" w:type="dxa"/>
            <w:noWrap w:val="0"/>
            <w:vAlign w:val="center"/>
          </w:tcPr>
          <w:p w14:paraId="438556E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偏离</w:t>
            </w:r>
          </w:p>
        </w:tc>
        <w:tc>
          <w:tcPr>
            <w:tcW w:w="823" w:type="dxa"/>
            <w:noWrap w:val="0"/>
            <w:vAlign w:val="center"/>
          </w:tcPr>
          <w:p w14:paraId="18F1D3F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w:t>
            </w:r>
          </w:p>
        </w:tc>
      </w:tr>
      <w:tr w14:paraId="64A236A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2720156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748FD87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210C7B4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33932DD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73EF20D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28554D3E">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6F6BCBF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49894AEB">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07F4BE9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7E3195FE">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4865A7E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54E75897">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7A496DF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4DC4224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1386A11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146A3F0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449D1E5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340BAF6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2BFE3ED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45329B1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1B85BC6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6429047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00E1BAC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3791818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5E485E64">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1EB3D444">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2B5A573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141D113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752333B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13B53DA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53B7225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655B2EF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12C0527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0E71E51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F21D8A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5C058B38">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62E4409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62F5894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5CF89E0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3C9A753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63884AD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406CA9D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0595504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4EE62F1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2E4C4EA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1F11F3DE">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287DBCC8">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4F49F22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7ED19E3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5281BF3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0FE30E5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778EB42F">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3FB8C7CE">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79D4D9E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1599D7F3">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3C259AE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6C7C4DF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551DE42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21D4B343">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1393D6AA">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1EE9350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60563F9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351D10B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19" w:hRule="atLeast"/>
        </w:trPr>
        <w:tc>
          <w:tcPr>
            <w:tcW w:w="584" w:type="dxa"/>
            <w:noWrap w:val="0"/>
            <w:vAlign w:val="center"/>
          </w:tcPr>
          <w:p w14:paraId="6FE654C6">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47FD9040">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2C673D5D">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560A8C25">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353A8A4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437FA6D8">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52B36FA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40" w:hRule="atLeast"/>
        </w:trPr>
        <w:tc>
          <w:tcPr>
            <w:tcW w:w="584" w:type="dxa"/>
            <w:noWrap w:val="0"/>
            <w:vAlign w:val="center"/>
          </w:tcPr>
          <w:p w14:paraId="133F2E42">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074" w:type="dxa"/>
            <w:noWrap w:val="0"/>
            <w:vAlign w:val="center"/>
          </w:tcPr>
          <w:p w14:paraId="12D6F7E4">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190" w:type="dxa"/>
            <w:noWrap w:val="0"/>
            <w:vAlign w:val="center"/>
          </w:tcPr>
          <w:p w14:paraId="689751FC">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2239" w:type="dxa"/>
            <w:noWrap w:val="0"/>
            <w:vAlign w:val="center"/>
          </w:tcPr>
          <w:p w14:paraId="66AD3952">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727" w:type="dxa"/>
            <w:noWrap w:val="0"/>
            <w:vAlign w:val="center"/>
          </w:tcPr>
          <w:p w14:paraId="793C1139">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823" w:type="dxa"/>
            <w:noWrap w:val="0"/>
            <w:vAlign w:val="center"/>
          </w:tcPr>
          <w:p w14:paraId="2D94EB91">
            <w:pPr>
              <w:pStyle w:val="12"/>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14:paraId="54D2F0EF">
      <w:pPr>
        <w:pStyle w:val="10"/>
        <w:spacing w:before="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07AC6447">
      <w:pPr>
        <w:pStyle w:val="10"/>
        <w:spacing w:before="0"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20563364">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56B02FA3">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14722441">
      <w:pPr>
        <w:tabs>
          <w:tab w:val="left" w:pos="4620"/>
        </w:tabs>
        <w:spacing w:before="120" w:beforeLines="5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F828401">
      <w:pPr>
        <w:rPr>
          <w:rFonts w:hint="eastAsia" w:ascii="宋体" w:hAnsi="宋体" w:eastAsia="宋体" w:cs="宋体"/>
          <w:color w:val="000000" w:themeColor="text1"/>
          <w:szCs w:val="21"/>
          <w:highlight w:val="none"/>
          <w14:textFill>
            <w14:solidFill>
              <w14:schemeClr w14:val="tx1"/>
            </w14:solidFill>
          </w14:textFill>
        </w:rPr>
      </w:pPr>
    </w:p>
    <w:p w14:paraId="634D368C">
      <w:pPr>
        <w:rPr>
          <w:rFonts w:hint="eastAsia" w:ascii="宋体" w:hAnsi="宋体" w:eastAsia="宋体" w:cs="宋体"/>
          <w:color w:val="000000" w:themeColor="text1"/>
          <w:szCs w:val="21"/>
          <w:highlight w:val="none"/>
          <w14:textFill>
            <w14:solidFill>
              <w14:schemeClr w14:val="tx1"/>
            </w14:solidFill>
          </w14:textFill>
        </w:rPr>
      </w:pPr>
    </w:p>
    <w:p w14:paraId="7F35EC89">
      <w:pPr>
        <w:tabs>
          <w:tab w:val="left" w:pos="462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71" w:name="_Toc175062649"/>
    </w:p>
    <w:p w14:paraId="1EE3A838">
      <w:pPr>
        <w:tabs>
          <w:tab w:val="left" w:pos="462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700E76F2">
      <w:pPr>
        <w:tabs>
          <w:tab w:val="left" w:pos="462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557CB612">
      <w:pPr>
        <w:tabs>
          <w:tab w:val="left" w:pos="462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101A230F">
      <w:pPr>
        <w:tabs>
          <w:tab w:val="left" w:pos="462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5B9294E3">
      <w:pPr>
        <w:tabs>
          <w:tab w:val="left" w:pos="4620"/>
        </w:tabs>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423F098A">
      <w:pPr>
        <w:tabs>
          <w:tab w:val="left" w:pos="4620"/>
        </w:tabs>
        <w:spacing w:before="120" w:beforeLines="50" w:line="360" w:lineRule="auto"/>
        <w:rPr>
          <w:rFonts w:hint="eastAsia" w:ascii="宋体" w:hAnsi="宋体" w:eastAsia="宋体" w:cs="宋体"/>
          <w:color w:val="000000" w:themeColor="text1"/>
          <w:szCs w:val="21"/>
          <w:highlight w:val="none"/>
          <w14:textFill>
            <w14:solidFill>
              <w14:schemeClr w14:val="tx1"/>
            </w14:solidFill>
          </w14:textFill>
        </w:rPr>
      </w:pPr>
    </w:p>
    <w:p w14:paraId="7FECB694">
      <w:pPr>
        <w:rPr>
          <w:rFonts w:hint="eastAsia" w:ascii="宋体" w:hAnsi="宋体" w:eastAsia="宋体" w:cs="宋体"/>
          <w:color w:val="000000" w:themeColor="text1"/>
          <w:sz w:val="21"/>
          <w:szCs w:val="21"/>
          <w:highlight w:val="none"/>
          <w14:textFill>
            <w14:solidFill>
              <w14:schemeClr w14:val="tx1"/>
            </w14:solidFill>
          </w14:textFill>
        </w:rPr>
      </w:pPr>
      <w:bookmarkStart w:id="72" w:name="_Toc6459"/>
      <w:r>
        <w:rPr>
          <w:rFonts w:hint="eastAsia" w:ascii="宋体" w:hAnsi="宋体" w:eastAsia="宋体" w:cs="宋体"/>
          <w:color w:val="000000" w:themeColor="text1"/>
          <w:sz w:val="21"/>
          <w:szCs w:val="21"/>
          <w:highlight w:val="none"/>
          <w14:textFill>
            <w14:solidFill>
              <w14:schemeClr w14:val="tx1"/>
            </w14:solidFill>
          </w14:textFill>
        </w:rPr>
        <w:br w:type="page"/>
      </w:r>
    </w:p>
    <w:p w14:paraId="6F1599A6">
      <w:pPr>
        <w:pStyle w:val="16"/>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73" w:name="_Toc31342"/>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 xml:space="preserve">  资格证明文件（格式）</w:t>
      </w:r>
      <w:bookmarkEnd w:id="71"/>
      <w:bookmarkEnd w:id="72"/>
      <w:bookmarkEnd w:id="73"/>
    </w:p>
    <w:p w14:paraId="613FCF23">
      <w:pPr>
        <w:pStyle w:val="16"/>
        <w:spacing w:before="120" w:beforeLines="50" w:after="120" w:afterLines="50" w:line="240" w:lineRule="auto"/>
        <w:rPr>
          <w:rFonts w:hint="eastAsia" w:ascii="宋体" w:hAnsi="宋体" w:eastAsia="宋体" w:cs="宋体"/>
          <w:color w:val="000000" w:themeColor="text1"/>
          <w:sz w:val="21"/>
          <w:szCs w:val="21"/>
          <w:highlight w:val="none"/>
          <w14:textFill>
            <w14:solidFill>
              <w14:schemeClr w14:val="tx1"/>
            </w14:solidFill>
          </w14:textFill>
        </w:rPr>
      </w:pPr>
      <w:bookmarkStart w:id="74" w:name="_Toc175062650"/>
      <w:bookmarkStart w:id="75" w:name="_Toc302360911"/>
      <w:bookmarkStart w:id="76" w:name="_Toc28579"/>
      <w:bookmarkStart w:id="77" w:name="_Toc32351"/>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 xml:space="preserve">-1  </w:t>
      </w:r>
      <w:bookmarkEnd w:id="74"/>
      <w:bookmarkEnd w:id="75"/>
      <w:bookmarkEnd w:id="76"/>
      <w:r>
        <w:rPr>
          <w:rFonts w:hint="eastAsia" w:ascii="宋体" w:hAnsi="宋体" w:eastAsia="宋体" w:cs="宋体"/>
          <w:color w:val="000000" w:themeColor="text1"/>
          <w:sz w:val="21"/>
          <w:szCs w:val="21"/>
          <w:highlight w:val="none"/>
          <w14:textFill>
            <w14:solidFill>
              <w14:schemeClr w14:val="tx1"/>
            </w14:solidFill>
          </w14:textFill>
        </w:rPr>
        <w:t>法人或者其他组织的营业执照副本复印件或自然人的身份证明复印件</w:t>
      </w:r>
      <w:bookmarkEnd w:id="77"/>
    </w:p>
    <w:p w14:paraId="3B230F7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w:t>
      </w:r>
    </w:p>
    <w:p w14:paraId="2B4811E0">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供应商是企业（包括合伙企业）的，应提供其在工商部门注册的有效“企业法人营业执照”或“营业执照”的复印件；</w:t>
      </w:r>
    </w:p>
    <w:p w14:paraId="604F6661">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供应商是事业单位的，应提供其有效的“事业单位法人证书”复印件；</w:t>
      </w:r>
    </w:p>
    <w:p w14:paraId="2912B9A4">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供应商是非企业专业服务机构的，应提供其有效的“执业许可证”复印件；</w:t>
      </w:r>
    </w:p>
    <w:p w14:paraId="71493CE9">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供应商是个体工商户的，应提供其有效的“个体工商户营业执照”复印件；</w:t>
      </w:r>
    </w:p>
    <w:p w14:paraId="5D55C469">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供应商是自然人的，应提供其有效的自然人身份证明；</w:t>
      </w:r>
    </w:p>
    <w:p w14:paraId="333586F5">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2．复印件须加盖本单位公章。</w:t>
      </w:r>
    </w:p>
    <w:p w14:paraId="31DBD5B1">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3．评标委员会保留审核原件的权利。</w:t>
      </w:r>
    </w:p>
    <w:p w14:paraId="4156F5EC">
      <w:pPr>
        <w:pStyle w:val="10"/>
        <w:rPr>
          <w:rFonts w:hint="eastAsia" w:ascii="宋体" w:hAnsi="宋体" w:eastAsia="宋体" w:cs="宋体"/>
          <w:color w:val="000000" w:themeColor="text1"/>
          <w:highlight w:val="none"/>
          <w:lang w:val="en-US" w:eastAsia="zh-CN"/>
          <w14:textFill>
            <w14:solidFill>
              <w14:schemeClr w14:val="tx1"/>
            </w14:solidFill>
          </w14:textFill>
        </w:rPr>
      </w:pPr>
    </w:p>
    <w:p w14:paraId="4FAF2B2A">
      <w:pPr>
        <w:spacing w:line="360" w:lineRule="auto"/>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p>
    <w:p w14:paraId="205628F4">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1FCFCA33">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614D618B">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5093BC2D">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0C22A801">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51D176D6">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65F3CBA1">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79CBCE48">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37A8EA05">
      <w:pPr>
        <w:pStyle w:val="16"/>
        <w:spacing w:before="120" w:beforeLines="50" w:after="120" w:afterLines="50" w:line="240" w:lineRule="auto"/>
        <w:outlineLvl w:val="9"/>
        <w:rPr>
          <w:rFonts w:hint="eastAsia" w:ascii="宋体" w:hAnsi="宋体" w:eastAsia="宋体" w:cs="宋体"/>
          <w:color w:val="000000" w:themeColor="text1"/>
          <w:sz w:val="21"/>
          <w:szCs w:val="21"/>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bookmarkStart w:id="78" w:name="_Toc302360912"/>
    </w:p>
    <w:p w14:paraId="0F9031EB">
      <w:pPr>
        <w:spacing w:line="360" w:lineRule="auto"/>
        <w:outlineLvl w:val="1"/>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bookmarkStart w:id="79" w:name="_Toc17395"/>
      <w:bookmarkStart w:id="80" w:name="_Toc7970"/>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 xml:space="preserve">附件6-2  </w:t>
      </w:r>
      <w:bookmarkEnd w:id="78"/>
      <w:bookmarkEnd w:id="79"/>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具有良好的商业信誉和健全的财务会计制度；</w:t>
      </w:r>
      <w:bookmarkEnd w:id="80"/>
    </w:p>
    <w:p w14:paraId="13E58D6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w:t>
      </w:r>
    </w:p>
    <w:p w14:paraId="11F9E81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1、投标人在投标文件中，应提供本单位</w:t>
      </w:r>
      <w:r>
        <w:rPr>
          <w:rFonts w:hint="eastAsia" w:ascii="宋体" w:hAnsi="宋体" w:eastAsia="宋体" w:cs="宋体"/>
          <w:color w:val="000000" w:themeColor="text1"/>
          <w:szCs w:val="21"/>
          <w:highlight w:val="none"/>
          <w:lang w:val="en-US" w:eastAsia="zh-CN"/>
          <w14:textFill>
            <w14:solidFill>
              <w14:schemeClr w14:val="tx1"/>
            </w14:solidFill>
          </w14:textFill>
        </w:rPr>
        <w:t>2024年度或2025年度</w:t>
      </w:r>
      <w:r>
        <w:rPr>
          <w:rFonts w:hint="eastAsia" w:ascii="宋体" w:hAnsi="宋体" w:eastAsia="宋体" w:cs="宋体"/>
          <w:color w:val="000000" w:themeColor="text1"/>
          <w:szCs w:val="21"/>
          <w:highlight w:val="none"/>
          <w14:textFill>
            <w14:solidFill>
              <w14:schemeClr w14:val="tx1"/>
            </w14:solidFill>
          </w14:textFill>
        </w:rPr>
        <w:t>会计师事务所出具的审计报告复印件并加盖本单位公章。</w:t>
      </w:r>
    </w:p>
    <w:p w14:paraId="765E7F2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2、如投标人无法提供上年度审计报告或新企业验资报告，则需提供开户银行在开标日前三个月内出具的资信证明。</w:t>
      </w:r>
    </w:p>
    <w:p w14:paraId="513A74C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3、银行资信证明应能说明该投标人与银行之间业务往来正常，企业信誉良好等。银行出具的存款证明不能替代银行资信证明。</w:t>
      </w:r>
    </w:p>
    <w:p w14:paraId="17289356">
      <w:pPr>
        <w:rPr>
          <w:rFonts w:hint="eastAsia" w:ascii="宋体" w:hAnsi="宋体" w:eastAsia="宋体" w:cs="宋体"/>
          <w:color w:val="000000" w:themeColor="text1"/>
          <w:sz w:val="21"/>
          <w:szCs w:val="21"/>
          <w:highlight w:val="none"/>
          <w14:textFill>
            <w14:solidFill>
              <w14:schemeClr w14:val="tx1"/>
            </w14:solidFill>
          </w14:textFill>
        </w:rPr>
      </w:pPr>
      <w:bookmarkStart w:id="81" w:name="_Toc27598"/>
      <w:r>
        <w:rPr>
          <w:rFonts w:hint="eastAsia" w:ascii="宋体" w:hAnsi="宋体" w:eastAsia="宋体" w:cs="宋体"/>
          <w:color w:val="000000" w:themeColor="text1"/>
          <w:sz w:val="21"/>
          <w:szCs w:val="21"/>
          <w:highlight w:val="none"/>
          <w14:textFill>
            <w14:solidFill>
              <w14:schemeClr w14:val="tx1"/>
            </w14:solidFill>
          </w14:textFill>
        </w:rPr>
        <w:br w:type="page"/>
      </w:r>
    </w:p>
    <w:p w14:paraId="72DE91D5">
      <w:pPr>
        <w:pStyle w:val="16"/>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82" w:name="_Toc20611"/>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  </w:t>
      </w:r>
      <w:bookmarkEnd w:id="81"/>
      <w:r>
        <w:rPr>
          <w:rFonts w:hint="eastAsia" w:ascii="宋体" w:hAnsi="宋体" w:eastAsia="宋体" w:cs="宋体"/>
          <w:color w:val="000000" w:themeColor="text1"/>
          <w:sz w:val="21"/>
          <w:szCs w:val="21"/>
          <w:highlight w:val="none"/>
          <w14:textFill>
            <w14:solidFill>
              <w14:schemeClr w14:val="tx1"/>
            </w14:solidFill>
          </w14:textFill>
        </w:rPr>
        <w:t>具有依法缴纳税收和社会保障资金的良好记录（需提供投标截止日前六个月内任一个月的企业纳税证明和社保缴费记录证明）</w:t>
      </w:r>
      <w:bookmarkEnd w:id="82"/>
    </w:p>
    <w:p w14:paraId="7418C4A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说明： </w:t>
      </w:r>
    </w:p>
    <w:p w14:paraId="43FAE958">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1．需提供</w:t>
      </w: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截止日前六个月内任一个月的纳税证明和社保缴费记录证明</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①</w:t>
      </w:r>
      <w:r>
        <w:rPr>
          <w:rFonts w:hint="eastAsia"/>
          <w:color w:val="000000" w:themeColor="text1"/>
          <w:sz w:val="21"/>
          <w:szCs w:val="21"/>
          <w:highlight w:val="none"/>
          <w:lang w:val="en-US" w:eastAsia="zh-CN"/>
          <w14:textFill>
            <w14:solidFill>
              <w14:schemeClr w14:val="tx1"/>
            </w14:solidFill>
          </w14:textFill>
        </w:rPr>
        <w:t>无需纳税或免税的需提供相应证明材料，②依法不需要交纳社会保障资金的需提供相应证明材料</w:t>
      </w:r>
      <w:r>
        <w:rPr>
          <w:rFonts w:hint="eastAsia" w:ascii="宋体" w:hAnsi="宋体" w:eastAsia="宋体" w:cs="宋体"/>
          <w:color w:val="000000" w:themeColor="text1"/>
          <w:szCs w:val="21"/>
          <w:highlight w:val="none"/>
          <w:lang w:eastAsia="zh-CN"/>
          <w14:textFill>
            <w14:solidFill>
              <w14:schemeClr w14:val="tx1"/>
            </w14:solidFill>
          </w14:textFill>
        </w:rPr>
        <w:t>）；</w:t>
      </w:r>
    </w:p>
    <w:p w14:paraId="2ACF869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2．复印件须加盖本单位公章。</w:t>
      </w:r>
    </w:p>
    <w:p w14:paraId="2086544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3．评标委员会保留审核原件的权利。</w:t>
      </w:r>
    </w:p>
    <w:p w14:paraId="7270BFF1">
      <w:pPr>
        <w:rPr>
          <w:rFonts w:hint="eastAsia" w:ascii="宋体" w:hAnsi="宋体" w:eastAsia="宋体" w:cs="宋体"/>
          <w:color w:val="000000" w:themeColor="text1"/>
          <w:szCs w:val="21"/>
          <w:highlight w:val="none"/>
          <w14:textFill>
            <w14:solidFill>
              <w14:schemeClr w14:val="tx1"/>
            </w14:solidFill>
          </w14:textFill>
        </w:rPr>
      </w:pPr>
    </w:p>
    <w:p w14:paraId="2E5D7402">
      <w:pPr>
        <w:pStyle w:val="10"/>
        <w:rPr>
          <w:rFonts w:hint="eastAsia" w:ascii="宋体" w:hAnsi="宋体" w:eastAsia="宋体" w:cs="宋体"/>
          <w:color w:val="000000" w:themeColor="text1"/>
          <w:szCs w:val="21"/>
          <w:highlight w:val="none"/>
          <w14:textFill>
            <w14:solidFill>
              <w14:schemeClr w14:val="tx1"/>
            </w14:solidFill>
          </w14:textFill>
        </w:rPr>
      </w:pPr>
    </w:p>
    <w:p w14:paraId="5B2147C8">
      <w:pPr>
        <w:pStyle w:val="10"/>
        <w:rPr>
          <w:rFonts w:hint="eastAsia" w:ascii="宋体" w:hAnsi="宋体" w:eastAsia="宋体" w:cs="宋体"/>
          <w:color w:val="000000" w:themeColor="text1"/>
          <w:szCs w:val="21"/>
          <w:highlight w:val="none"/>
          <w14:textFill>
            <w14:solidFill>
              <w14:schemeClr w14:val="tx1"/>
            </w14:solidFill>
          </w14:textFill>
        </w:rPr>
      </w:pPr>
    </w:p>
    <w:p w14:paraId="7677AD11">
      <w:pPr>
        <w:pStyle w:val="10"/>
        <w:rPr>
          <w:rFonts w:hint="eastAsia" w:ascii="宋体" w:hAnsi="宋体" w:eastAsia="宋体" w:cs="宋体"/>
          <w:color w:val="000000" w:themeColor="text1"/>
          <w:szCs w:val="21"/>
          <w:highlight w:val="none"/>
          <w14:textFill>
            <w14:solidFill>
              <w14:schemeClr w14:val="tx1"/>
            </w14:solidFill>
          </w14:textFill>
        </w:rPr>
      </w:pPr>
    </w:p>
    <w:p w14:paraId="4C480A04">
      <w:pPr>
        <w:tabs>
          <w:tab w:val="left" w:pos="5580"/>
        </w:tabs>
        <w:spacing w:line="360" w:lineRule="auto"/>
        <w:rPr>
          <w:rFonts w:hint="eastAsia" w:ascii="宋体" w:hAnsi="宋体" w:eastAsia="宋体" w:cs="宋体"/>
          <w:b/>
          <w:bCs/>
          <w:color w:val="000000" w:themeColor="text1"/>
          <w:kern w:val="28"/>
          <w:szCs w:val="21"/>
          <w:highlight w:val="none"/>
          <w14:textFill>
            <w14:solidFill>
              <w14:schemeClr w14:val="tx1"/>
            </w14:solidFill>
          </w14:textFill>
        </w:rPr>
      </w:pPr>
    </w:p>
    <w:p w14:paraId="081EEEA1">
      <w:pPr>
        <w:tabs>
          <w:tab w:val="left" w:pos="5580"/>
        </w:tabs>
        <w:spacing w:line="360" w:lineRule="auto"/>
        <w:outlineLvl w:val="1"/>
        <w:rPr>
          <w:rFonts w:hint="eastAsia" w:ascii="宋体" w:hAnsi="宋体" w:eastAsia="宋体" w:cs="宋体"/>
          <w:b/>
          <w:bCs/>
          <w:color w:val="000000" w:themeColor="text1"/>
          <w:kern w:val="28"/>
          <w:szCs w:val="21"/>
          <w:highlight w:val="none"/>
          <w14:textFill>
            <w14:solidFill>
              <w14:schemeClr w14:val="tx1"/>
            </w14:solidFill>
          </w14:textFill>
        </w:rPr>
      </w:pPr>
      <w:bookmarkStart w:id="83" w:name="_Toc29972"/>
      <w:r>
        <w:rPr>
          <w:rFonts w:hint="eastAsia" w:ascii="宋体" w:hAnsi="宋体" w:eastAsia="宋体" w:cs="宋体"/>
          <w:b/>
          <w:bCs/>
          <w:color w:val="000000" w:themeColor="text1"/>
          <w:kern w:val="28"/>
          <w:szCs w:val="21"/>
          <w:highlight w:val="none"/>
          <w14:textFill>
            <w14:solidFill>
              <w14:schemeClr w14:val="tx1"/>
            </w14:solidFill>
          </w14:textFill>
        </w:rPr>
        <w:t>附件</w:t>
      </w:r>
      <w:r>
        <w:rPr>
          <w:rFonts w:hint="eastAsia" w:ascii="宋体" w:hAnsi="宋体" w:eastAsia="宋体" w:cs="宋体"/>
          <w:b/>
          <w:bCs/>
          <w:color w:val="000000" w:themeColor="text1"/>
          <w:kern w:val="28"/>
          <w:szCs w:val="21"/>
          <w:highlight w:val="none"/>
          <w:lang w:val="en-US" w:eastAsia="zh-CN"/>
          <w14:textFill>
            <w14:solidFill>
              <w14:schemeClr w14:val="tx1"/>
            </w14:solidFill>
          </w14:textFill>
        </w:rPr>
        <w:t>6</w:t>
      </w:r>
      <w:r>
        <w:rPr>
          <w:rFonts w:hint="eastAsia" w:ascii="宋体" w:hAnsi="宋体" w:eastAsia="宋体" w:cs="宋体"/>
          <w:b/>
          <w:bCs/>
          <w:color w:val="000000" w:themeColor="text1"/>
          <w:kern w:val="28"/>
          <w:szCs w:val="21"/>
          <w:highlight w:val="none"/>
          <w14:textFill>
            <w14:solidFill>
              <w14:schemeClr w14:val="tx1"/>
            </w14:solidFill>
          </w14:textFill>
        </w:rPr>
        <w:t>-</w:t>
      </w:r>
      <w:r>
        <w:rPr>
          <w:rFonts w:hint="eastAsia" w:ascii="宋体" w:hAnsi="宋体" w:eastAsia="宋体" w:cs="宋体"/>
          <w:b/>
          <w:bCs/>
          <w:color w:val="000000" w:themeColor="text1"/>
          <w:kern w:val="28"/>
          <w:szCs w:val="21"/>
          <w:highlight w:val="none"/>
          <w:lang w:val="en-US" w:eastAsia="zh-CN"/>
          <w14:textFill>
            <w14:solidFill>
              <w14:schemeClr w14:val="tx1"/>
            </w14:solidFill>
          </w14:textFill>
        </w:rPr>
        <w:t>4</w:t>
      </w:r>
      <w:r>
        <w:rPr>
          <w:rFonts w:hint="eastAsia" w:ascii="宋体" w:hAnsi="宋体" w:eastAsia="宋体" w:cs="宋体"/>
          <w:b/>
          <w:bCs/>
          <w:color w:val="000000" w:themeColor="text1"/>
          <w:kern w:val="28"/>
          <w:szCs w:val="21"/>
          <w:highlight w:val="none"/>
          <w14:textFill>
            <w14:solidFill>
              <w14:schemeClr w14:val="tx1"/>
            </w14:solidFill>
          </w14:textFill>
        </w:rPr>
        <w:t xml:space="preserve">  参加政府采购活动前三年内（成立不足三年的从成立之日起算），在经营活动中没有重大违法记录（需提供加盖公章的声明书）</w:t>
      </w:r>
      <w:bookmarkEnd w:id="83"/>
    </w:p>
    <w:p w14:paraId="3A52645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本单位郑重声明：</w:t>
      </w:r>
    </w:p>
    <w:p w14:paraId="75DCD6B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我单位在参加采购活动前三年内在经营活动中没有《政府采购法》第二十二条第一款第(五)项所称重大违法记录，包括：</w:t>
      </w:r>
    </w:p>
    <w:p w14:paraId="3ADFC2C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我单位或者其法定代表人、董事、监事、高级管理人员未因经营活动中的违法行为受到刑事处罚或者责令停产停业、吊销许可证或者执照、较大数额罚款等行政处罚。</w:t>
      </w:r>
    </w:p>
    <w:p w14:paraId="3FA2E118">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特此声明！</w:t>
      </w:r>
    </w:p>
    <w:p w14:paraId="755D50EF">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0A2EA922">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29D825DD">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359C80C0">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38CDF1CA">
      <w:pPr>
        <w:tabs>
          <w:tab w:val="left" w:pos="5580"/>
        </w:tabs>
        <w:spacing w:line="360" w:lineRule="auto"/>
        <w:ind w:left="718" w:leftChars="342"/>
        <w:rPr>
          <w:rFonts w:hint="eastAsia" w:ascii="宋体" w:hAnsi="宋体" w:eastAsia="宋体" w:cs="宋体"/>
          <w:b/>
          <w:bCs/>
          <w:color w:val="000000" w:themeColor="text1"/>
          <w:kern w:val="28"/>
          <w:szCs w:val="21"/>
          <w:highlight w:val="none"/>
          <w14:textFill>
            <w14:solidFill>
              <w14:schemeClr w14:val="tx1"/>
            </w14:solidFill>
          </w14:textFill>
        </w:rPr>
      </w:pPr>
    </w:p>
    <w:p w14:paraId="4694B21F">
      <w:pPr>
        <w:tabs>
          <w:tab w:val="left" w:pos="5580"/>
        </w:tabs>
        <w:spacing w:line="360" w:lineRule="auto"/>
        <w:ind w:left="718" w:leftChars="342"/>
        <w:rPr>
          <w:rFonts w:hint="eastAsia" w:ascii="宋体" w:hAnsi="宋体" w:eastAsia="宋体" w:cs="宋体"/>
          <w:b/>
          <w:bCs/>
          <w:color w:val="000000" w:themeColor="text1"/>
          <w:kern w:val="28"/>
          <w:szCs w:val="21"/>
          <w:highlight w:val="none"/>
          <w14:textFill>
            <w14:solidFill>
              <w14:schemeClr w14:val="tx1"/>
            </w14:solidFill>
          </w14:textFill>
        </w:rPr>
      </w:pPr>
    </w:p>
    <w:p w14:paraId="6C05197F">
      <w:pPr>
        <w:tabs>
          <w:tab w:val="left" w:pos="5580"/>
        </w:tabs>
        <w:spacing w:line="360" w:lineRule="auto"/>
        <w:ind w:left="718" w:leftChars="342"/>
        <w:rPr>
          <w:rFonts w:hint="eastAsia" w:ascii="宋体" w:hAnsi="宋体" w:eastAsia="宋体" w:cs="宋体"/>
          <w:b/>
          <w:bCs/>
          <w:color w:val="000000" w:themeColor="text1"/>
          <w:kern w:val="28"/>
          <w:szCs w:val="21"/>
          <w:highlight w:val="none"/>
          <w14:textFill>
            <w14:solidFill>
              <w14:schemeClr w14:val="tx1"/>
            </w14:solidFill>
          </w14:textFill>
        </w:rPr>
      </w:pPr>
    </w:p>
    <w:p w14:paraId="5DFA88C4">
      <w:pPr>
        <w:tabs>
          <w:tab w:val="left" w:pos="5580"/>
        </w:tabs>
        <w:spacing w:line="360" w:lineRule="auto"/>
        <w:ind w:left="718" w:leftChars="342"/>
        <w:rPr>
          <w:rFonts w:hint="eastAsia" w:ascii="宋体" w:hAnsi="宋体" w:eastAsia="宋体" w:cs="宋体"/>
          <w:b/>
          <w:bCs/>
          <w:color w:val="000000" w:themeColor="text1"/>
          <w:kern w:val="28"/>
          <w:szCs w:val="21"/>
          <w:highlight w:val="none"/>
          <w14:textFill>
            <w14:solidFill>
              <w14:schemeClr w14:val="tx1"/>
            </w14:solidFill>
          </w14:textFill>
        </w:rPr>
      </w:pPr>
    </w:p>
    <w:p w14:paraId="1DD5B44D">
      <w:pPr>
        <w:tabs>
          <w:tab w:val="left" w:pos="5580"/>
        </w:tabs>
        <w:spacing w:line="360" w:lineRule="auto"/>
        <w:ind w:left="718" w:leftChars="342"/>
        <w:rPr>
          <w:rFonts w:hint="eastAsia" w:ascii="宋体" w:hAnsi="宋体" w:eastAsia="宋体" w:cs="宋体"/>
          <w:b/>
          <w:bCs/>
          <w:color w:val="000000" w:themeColor="text1"/>
          <w:kern w:val="28"/>
          <w:szCs w:val="21"/>
          <w:highlight w:val="none"/>
          <w14:textFill>
            <w14:solidFill>
              <w14:schemeClr w14:val="tx1"/>
            </w14:solidFill>
          </w14:textFill>
        </w:rPr>
      </w:pPr>
    </w:p>
    <w:p w14:paraId="6B7EF21C">
      <w:pPr>
        <w:tabs>
          <w:tab w:val="left" w:pos="5580"/>
        </w:tabs>
        <w:spacing w:line="360" w:lineRule="auto"/>
        <w:rPr>
          <w:rFonts w:hint="eastAsia" w:ascii="宋体" w:hAnsi="宋体" w:eastAsia="宋体" w:cs="宋体"/>
          <w:b/>
          <w:bCs/>
          <w:color w:val="000000" w:themeColor="text1"/>
          <w:kern w:val="28"/>
          <w:szCs w:val="21"/>
          <w:highlight w:val="none"/>
          <w14:textFill>
            <w14:solidFill>
              <w14:schemeClr w14:val="tx1"/>
            </w14:solidFill>
          </w14:textFill>
        </w:rPr>
      </w:pPr>
    </w:p>
    <w:p w14:paraId="310C54B7">
      <w:pPr>
        <w:rPr>
          <w:rFonts w:hint="eastAsia" w:ascii="宋体" w:hAnsi="宋体" w:eastAsia="宋体" w:cs="宋体"/>
          <w:b/>
          <w:bCs/>
          <w:color w:val="000000" w:themeColor="text1"/>
          <w:kern w:val="28"/>
          <w:szCs w:val="21"/>
          <w:highlight w:val="none"/>
          <w14:textFill>
            <w14:solidFill>
              <w14:schemeClr w14:val="tx1"/>
            </w14:solidFill>
          </w14:textFill>
        </w:rPr>
      </w:pPr>
      <w:r>
        <w:rPr>
          <w:rFonts w:hint="eastAsia" w:ascii="宋体" w:hAnsi="宋体" w:eastAsia="宋体" w:cs="宋体"/>
          <w:b/>
          <w:bCs/>
          <w:color w:val="000000" w:themeColor="text1"/>
          <w:kern w:val="28"/>
          <w:szCs w:val="21"/>
          <w:highlight w:val="none"/>
          <w14:textFill>
            <w14:solidFill>
              <w14:schemeClr w14:val="tx1"/>
            </w14:solidFill>
          </w14:textFill>
        </w:rPr>
        <w:br w:type="page"/>
      </w:r>
    </w:p>
    <w:p w14:paraId="38113E8A">
      <w:pPr>
        <w:tabs>
          <w:tab w:val="left" w:pos="5580"/>
        </w:tabs>
        <w:spacing w:line="360" w:lineRule="auto"/>
        <w:outlineLvl w:val="1"/>
        <w:rPr>
          <w:rFonts w:hint="eastAsia" w:ascii="宋体" w:hAnsi="宋体" w:eastAsia="宋体" w:cs="宋体"/>
          <w:b/>
          <w:bCs/>
          <w:color w:val="000000" w:themeColor="text1"/>
          <w:kern w:val="28"/>
          <w:szCs w:val="21"/>
          <w:highlight w:val="none"/>
          <w14:textFill>
            <w14:solidFill>
              <w14:schemeClr w14:val="tx1"/>
            </w14:solidFill>
          </w14:textFill>
        </w:rPr>
      </w:pPr>
      <w:bookmarkStart w:id="84" w:name="_Toc16948"/>
      <w:r>
        <w:rPr>
          <w:rFonts w:hint="eastAsia" w:ascii="宋体" w:hAnsi="宋体" w:eastAsia="宋体" w:cs="宋体"/>
          <w:b/>
          <w:bCs/>
          <w:color w:val="000000" w:themeColor="text1"/>
          <w:kern w:val="28"/>
          <w:szCs w:val="21"/>
          <w:highlight w:val="none"/>
          <w14:textFill>
            <w14:solidFill>
              <w14:schemeClr w14:val="tx1"/>
            </w14:solidFill>
          </w14:textFill>
        </w:rPr>
        <w:t>附件</w:t>
      </w:r>
      <w:r>
        <w:rPr>
          <w:rFonts w:hint="eastAsia" w:ascii="宋体" w:hAnsi="宋体" w:eastAsia="宋体" w:cs="宋体"/>
          <w:b/>
          <w:bCs/>
          <w:color w:val="000000" w:themeColor="text1"/>
          <w:kern w:val="28"/>
          <w:szCs w:val="21"/>
          <w:highlight w:val="none"/>
          <w:lang w:val="en-US" w:eastAsia="zh-CN"/>
          <w14:textFill>
            <w14:solidFill>
              <w14:schemeClr w14:val="tx1"/>
            </w14:solidFill>
          </w14:textFill>
        </w:rPr>
        <w:t>6</w:t>
      </w:r>
      <w:r>
        <w:rPr>
          <w:rFonts w:hint="eastAsia" w:ascii="宋体" w:hAnsi="宋体" w:eastAsia="宋体" w:cs="宋体"/>
          <w:b/>
          <w:bCs/>
          <w:color w:val="000000" w:themeColor="text1"/>
          <w:kern w:val="28"/>
          <w:szCs w:val="21"/>
          <w:highlight w:val="none"/>
          <w14:textFill>
            <w14:solidFill>
              <w14:schemeClr w14:val="tx1"/>
            </w14:solidFill>
          </w14:textFill>
        </w:rPr>
        <w:t>-</w:t>
      </w:r>
      <w:r>
        <w:rPr>
          <w:rFonts w:hint="eastAsia" w:ascii="宋体" w:hAnsi="宋体" w:eastAsia="宋体" w:cs="宋体"/>
          <w:b/>
          <w:bCs/>
          <w:color w:val="000000" w:themeColor="text1"/>
          <w:kern w:val="28"/>
          <w:szCs w:val="21"/>
          <w:highlight w:val="none"/>
          <w:lang w:val="en-US" w:eastAsia="zh-CN"/>
          <w14:textFill>
            <w14:solidFill>
              <w14:schemeClr w14:val="tx1"/>
            </w14:solidFill>
          </w14:textFill>
        </w:rPr>
        <w:t>5</w:t>
      </w:r>
      <w:r>
        <w:rPr>
          <w:rFonts w:hint="eastAsia" w:ascii="宋体" w:hAnsi="宋体" w:eastAsia="宋体" w:cs="宋体"/>
          <w:b/>
          <w:bCs/>
          <w:color w:val="000000" w:themeColor="text1"/>
          <w:kern w:val="28"/>
          <w:szCs w:val="21"/>
          <w:highlight w:val="none"/>
          <w14:textFill>
            <w14:solidFill>
              <w14:schemeClr w14:val="tx1"/>
            </w14:solidFill>
          </w14:textFill>
        </w:rPr>
        <w:t xml:space="preserve">  具有履行合同所必需的设备及专业技术能力</w:t>
      </w:r>
      <w:bookmarkEnd w:id="84"/>
    </w:p>
    <w:p w14:paraId="20CC5BEE">
      <w:pPr>
        <w:pStyle w:val="10"/>
        <w:rPr>
          <w:rFonts w:hint="eastAsia" w:ascii="宋体" w:hAnsi="宋体" w:eastAsia="宋体" w:cs="宋体"/>
          <w:b/>
          <w:bCs/>
          <w:color w:val="000000" w:themeColor="text1"/>
          <w:kern w:val="28"/>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8"/>
          <w:sz w:val="21"/>
          <w:szCs w:val="21"/>
          <w:highlight w:val="none"/>
          <w14:textFill>
            <w14:solidFill>
              <w14:schemeClr w14:val="tx1"/>
            </w14:solidFill>
          </w14:textFill>
        </w:rPr>
        <w:t>（提供具有履行合同所必需的设备和专业技术能力相关证明材料或承诺书</w:t>
      </w:r>
      <w:r>
        <w:rPr>
          <w:rFonts w:hint="eastAsia" w:ascii="宋体" w:hAnsi="宋体" w:eastAsia="宋体" w:cs="宋体"/>
          <w:b/>
          <w:bCs/>
          <w:color w:val="000000" w:themeColor="text1"/>
          <w:kern w:val="28"/>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28"/>
          <w:sz w:val="21"/>
          <w:szCs w:val="21"/>
          <w:highlight w:val="none"/>
          <w:lang w:val="en-US" w:eastAsia="zh-CN"/>
          <w14:textFill>
            <w14:solidFill>
              <w14:schemeClr w14:val="tx1"/>
            </w14:solidFill>
          </w14:textFill>
        </w:rPr>
        <w:t>格式自拟）</w:t>
      </w:r>
    </w:p>
    <w:p w14:paraId="04C4BA76">
      <w:pP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br w:type="page"/>
      </w:r>
    </w:p>
    <w:p w14:paraId="3F1A036A">
      <w:pPr>
        <w:pStyle w:val="3"/>
        <w:numPr>
          <w:ilvl w:val="0"/>
          <w:numId w:val="0"/>
        </w:numPr>
        <w:ind w:left="243" w:leftChars="0"/>
        <w:jc w:val="left"/>
        <w:outlineLvl w:val="1"/>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bookmarkStart w:id="85" w:name="_Toc15243"/>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附件6-6 无不良信用记录承诺函(投标人自行查询适用)</w:t>
      </w:r>
      <w:bookmarkEnd w:id="85"/>
    </w:p>
    <w:p w14:paraId="24340E4E">
      <w:pPr>
        <w:pStyle w:val="12"/>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致____________(采购人或采购代理机构)：</w:t>
      </w:r>
    </w:p>
    <w:p w14:paraId="4E09CC08">
      <w:pPr>
        <w:pStyle w:val="12"/>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本单位郑重承诺，我单位无以下不良信用记录情形：</w:t>
      </w:r>
    </w:p>
    <w:p w14:paraId="1FBB1B85">
      <w:pPr>
        <w:pStyle w:val="12"/>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1.被人民法院列入失信被执行人；</w:t>
      </w:r>
    </w:p>
    <w:p w14:paraId="7730D0FC">
      <w:pPr>
        <w:pStyle w:val="12"/>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2.被税务部门列入重大税收违法案件当事人名单；</w:t>
      </w:r>
    </w:p>
    <w:p w14:paraId="376F1C52">
      <w:pPr>
        <w:pStyle w:val="12"/>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3.被政府采购监管部门列入政府采购严重违法失信行为记录名单；</w:t>
      </w:r>
    </w:p>
    <w:p w14:paraId="736FE6DD">
      <w:pPr>
        <w:pStyle w:val="12"/>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4.不符合《政府采购法》第二十二条规定的条件。</w:t>
      </w:r>
    </w:p>
    <w:p w14:paraId="561E3D0D">
      <w:pPr>
        <w:pStyle w:val="12"/>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12BFE413">
      <w:pPr>
        <w:pStyle w:val="12"/>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p>
    <w:p w14:paraId="3B45B766">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0A0C844D">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512ED931">
      <w:pPr>
        <w:pStyle w:val="12"/>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日期：______年______月______日</w:t>
      </w:r>
    </w:p>
    <w:p w14:paraId="55276B8F">
      <w:pPr>
        <w:pStyle w:val="10"/>
        <w:spacing w:line="360" w:lineRule="auto"/>
        <w:rPr>
          <w:rFonts w:hint="eastAsia" w:ascii="宋体" w:hAnsi="宋体" w:eastAsia="宋体" w:cs="宋体"/>
          <w:b/>
          <w:bCs/>
          <w:color w:val="000000" w:themeColor="text1"/>
          <w:kern w:val="28"/>
          <w:sz w:val="21"/>
          <w:szCs w:val="21"/>
          <w:highlight w:val="none"/>
          <w:lang w:val="en-US" w:eastAsia="zh-CN"/>
          <w14:textFill>
            <w14:solidFill>
              <w14:schemeClr w14:val="tx1"/>
            </w14:solidFill>
          </w14:textFill>
        </w:rPr>
      </w:pPr>
    </w:p>
    <w:p w14:paraId="1AB3ACA5">
      <w:pPr>
        <w:rPr>
          <w:rFonts w:hint="eastAsia" w:ascii="宋体" w:hAnsi="宋体" w:eastAsia="宋体" w:cs="宋体"/>
          <w:color w:val="000000" w:themeColor="text1"/>
          <w:szCs w:val="21"/>
          <w:highlight w:val="none"/>
          <w14:textFill>
            <w14:solidFill>
              <w14:schemeClr w14:val="tx1"/>
            </w14:solidFill>
          </w14:textFill>
        </w:rPr>
      </w:pPr>
    </w:p>
    <w:p w14:paraId="02D7009E">
      <w:pPr>
        <w:rPr>
          <w:rFonts w:hint="eastAsia" w:ascii="宋体" w:hAnsi="宋体" w:eastAsia="宋体" w:cs="宋体"/>
          <w:color w:val="000000" w:themeColor="text1"/>
          <w:szCs w:val="21"/>
          <w:highlight w:val="none"/>
          <w14:textFill>
            <w14:solidFill>
              <w14:schemeClr w14:val="tx1"/>
            </w14:solidFill>
          </w14:textFill>
        </w:rPr>
      </w:pPr>
    </w:p>
    <w:p w14:paraId="65E0E1BF">
      <w:pPr>
        <w:rPr>
          <w:rFonts w:hint="eastAsia" w:ascii="宋体" w:hAnsi="宋体" w:eastAsia="宋体" w:cs="宋体"/>
          <w:color w:val="000000" w:themeColor="text1"/>
          <w:szCs w:val="21"/>
          <w:highlight w:val="none"/>
          <w14:textFill>
            <w14:solidFill>
              <w14:schemeClr w14:val="tx1"/>
            </w14:solidFill>
          </w14:textFill>
        </w:rPr>
      </w:pPr>
    </w:p>
    <w:p w14:paraId="2AD08132">
      <w:pPr>
        <w:jc w:val="center"/>
        <w:rPr>
          <w:rFonts w:hint="eastAsia" w:ascii="宋体" w:hAnsi="宋体" w:eastAsia="宋体" w:cs="宋体"/>
          <w:b/>
          <w:color w:val="000000" w:themeColor="text1"/>
          <w:szCs w:val="21"/>
          <w:highlight w:val="none"/>
          <w14:textFill>
            <w14:solidFill>
              <w14:schemeClr w14:val="tx1"/>
            </w14:solidFill>
          </w14:textFill>
        </w:rPr>
      </w:pPr>
    </w:p>
    <w:p w14:paraId="59231A2D">
      <w:pPr>
        <w:pStyle w:val="16"/>
        <w:spacing w:before="120" w:beforeLines="50" w:after="120" w:afterLines="50" w:line="360" w:lineRule="auto"/>
        <w:outlineLvl w:val="9"/>
        <w:rPr>
          <w:rFonts w:hint="eastAsia" w:ascii="宋体" w:hAnsi="宋体" w:eastAsia="宋体" w:cs="宋体"/>
          <w:color w:val="000000" w:themeColor="text1"/>
          <w:sz w:val="21"/>
          <w:szCs w:val="21"/>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bookmarkStart w:id="86" w:name="_Toc175062658"/>
      <w:bookmarkStart w:id="87" w:name="_Toc302360919"/>
    </w:p>
    <w:bookmarkEnd w:id="86"/>
    <w:bookmarkEnd w:id="87"/>
    <w:p w14:paraId="071BFC4F">
      <w:pPr>
        <w:pStyle w:val="16"/>
        <w:spacing w:before="120" w:beforeLines="50" w:after="120" w:afterLines="50" w:line="240" w:lineRule="auto"/>
        <w:rPr>
          <w:rFonts w:hint="eastAsia" w:ascii="宋体" w:hAnsi="宋体" w:eastAsia="宋体" w:cs="宋体"/>
          <w:color w:val="000000" w:themeColor="text1"/>
          <w:sz w:val="21"/>
          <w:szCs w:val="21"/>
          <w:highlight w:val="none"/>
          <w14:textFill>
            <w14:solidFill>
              <w14:schemeClr w14:val="tx1"/>
            </w14:solidFill>
          </w14:textFill>
        </w:rPr>
      </w:pPr>
      <w:bookmarkStart w:id="88" w:name="_Toc302360913"/>
      <w:bookmarkStart w:id="89" w:name="_Toc21338"/>
      <w:bookmarkStart w:id="90" w:name="_Toc14799"/>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 xml:space="preserve">  法定代表人授权书（格式</w:t>
      </w:r>
      <w:bookmarkEnd w:id="88"/>
      <w:r>
        <w:rPr>
          <w:rFonts w:hint="eastAsia" w:ascii="宋体" w:hAnsi="宋体" w:eastAsia="宋体" w:cs="宋体"/>
          <w:color w:val="000000" w:themeColor="text1"/>
          <w:sz w:val="21"/>
          <w:szCs w:val="21"/>
          <w:highlight w:val="none"/>
          <w14:textFill>
            <w14:solidFill>
              <w14:schemeClr w14:val="tx1"/>
            </w14:solidFill>
          </w14:textFill>
        </w:rPr>
        <w:t>）</w:t>
      </w:r>
      <w:bookmarkEnd w:id="89"/>
      <w:bookmarkEnd w:id="90"/>
    </w:p>
    <w:p w14:paraId="51B5E9CF">
      <w:pPr>
        <w:pStyle w:val="10"/>
        <w:spacing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2956AF14">
      <w:pPr>
        <w:tabs>
          <w:tab w:val="left" w:pos="5580"/>
        </w:tabs>
        <w:spacing w:before="120" w:beforeLines="50" w:after="120" w:after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本授权书声明：注册于 （</w:t>
      </w:r>
      <w:r>
        <w:rPr>
          <w:rFonts w:hint="eastAsia" w:ascii="宋体" w:hAnsi="宋体" w:eastAsia="宋体" w:cs="宋体"/>
          <w:b/>
          <w:color w:val="000000" w:themeColor="text1"/>
          <w:szCs w:val="21"/>
          <w:highlight w:val="none"/>
          <w14:textFill>
            <w14:solidFill>
              <w14:schemeClr w14:val="tx1"/>
            </w14:solidFill>
          </w14:textFill>
        </w:rPr>
        <w:t>国家或地区的名称</w:t>
      </w:r>
      <w:r>
        <w:rPr>
          <w:rFonts w:hint="eastAsia" w:ascii="宋体" w:hAnsi="宋体" w:eastAsia="宋体" w:cs="宋体"/>
          <w:color w:val="000000" w:themeColor="text1"/>
          <w:szCs w:val="21"/>
          <w:highlight w:val="none"/>
          <w14:textFill>
            <w14:solidFill>
              <w14:schemeClr w14:val="tx1"/>
            </w14:solidFill>
          </w14:textFill>
        </w:rPr>
        <w:t>） 的 （</w:t>
      </w:r>
      <w:r>
        <w:rPr>
          <w:rFonts w:hint="eastAsia" w:ascii="宋体" w:hAnsi="宋体" w:eastAsia="宋体" w:cs="宋体"/>
          <w:b/>
          <w:color w:val="000000" w:themeColor="text1"/>
          <w:szCs w:val="21"/>
          <w:highlight w:val="none"/>
          <w14:textFill>
            <w14:solidFill>
              <w14:schemeClr w14:val="tx1"/>
            </w14:solidFill>
          </w14:textFill>
        </w:rPr>
        <w:t>公司名称</w:t>
      </w:r>
      <w:r>
        <w:rPr>
          <w:rFonts w:hint="eastAsia" w:ascii="宋体" w:hAnsi="宋体" w:eastAsia="宋体" w:cs="宋体"/>
          <w:color w:val="000000" w:themeColor="text1"/>
          <w:szCs w:val="21"/>
          <w:highlight w:val="none"/>
          <w14:textFill>
            <w14:solidFill>
              <w14:schemeClr w14:val="tx1"/>
            </w14:solidFill>
          </w14:textFill>
        </w:rPr>
        <w:t>） 的在下面签字的 （</w:t>
      </w:r>
      <w:r>
        <w:rPr>
          <w:rFonts w:hint="eastAsia" w:ascii="宋体" w:hAnsi="宋体" w:eastAsia="宋体" w:cs="宋体"/>
          <w:b/>
          <w:color w:val="000000" w:themeColor="text1"/>
          <w:szCs w:val="21"/>
          <w:highlight w:val="none"/>
          <w14:textFill>
            <w14:solidFill>
              <w14:schemeClr w14:val="tx1"/>
            </w14:solidFill>
          </w14:textFill>
        </w:rPr>
        <w:t>法人代表姓名、职务</w:t>
      </w:r>
      <w:r>
        <w:rPr>
          <w:rFonts w:hint="eastAsia" w:ascii="宋体" w:hAnsi="宋体" w:eastAsia="宋体" w:cs="宋体"/>
          <w:color w:val="000000" w:themeColor="text1"/>
          <w:szCs w:val="21"/>
          <w:highlight w:val="none"/>
          <w14:textFill>
            <w14:solidFill>
              <w14:schemeClr w14:val="tx1"/>
            </w14:solidFill>
          </w14:textFill>
        </w:rPr>
        <w:t>） 代表本公司授权 （</w:t>
      </w:r>
      <w:r>
        <w:rPr>
          <w:rFonts w:hint="eastAsia" w:ascii="宋体" w:hAnsi="宋体" w:eastAsia="宋体" w:cs="宋体"/>
          <w:b/>
          <w:color w:val="000000" w:themeColor="text1"/>
          <w:szCs w:val="21"/>
          <w:highlight w:val="none"/>
          <w14:textFill>
            <w14:solidFill>
              <w14:schemeClr w14:val="tx1"/>
            </w14:solidFill>
          </w14:textFill>
        </w:rPr>
        <w:t>单位名称</w:t>
      </w:r>
      <w:r>
        <w:rPr>
          <w:rFonts w:hint="eastAsia" w:ascii="宋体" w:hAnsi="宋体" w:eastAsia="宋体" w:cs="宋体"/>
          <w:color w:val="000000" w:themeColor="text1"/>
          <w:szCs w:val="21"/>
          <w:highlight w:val="none"/>
          <w14:textFill>
            <w14:solidFill>
              <w14:schemeClr w14:val="tx1"/>
            </w14:solidFill>
          </w14:textFill>
        </w:rPr>
        <w:t>） 的在下面签字的 （</w:t>
      </w:r>
      <w:r>
        <w:rPr>
          <w:rFonts w:hint="eastAsia" w:ascii="宋体" w:hAnsi="宋体" w:eastAsia="宋体" w:cs="宋体"/>
          <w:b/>
          <w:color w:val="000000" w:themeColor="text1"/>
          <w:szCs w:val="21"/>
          <w:highlight w:val="none"/>
          <w14:textFill>
            <w14:solidFill>
              <w14:schemeClr w14:val="tx1"/>
            </w14:solidFill>
          </w14:textFill>
        </w:rPr>
        <w:t>被授权人的姓名、职务</w:t>
      </w:r>
      <w:r>
        <w:rPr>
          <w:rFonts w:hint="eastAsia" w:ascii="宋体" w:hAnsi="宋体" w:eastAsia="宋体" w:cs="宋体"/>
          <w:color w:val="000000" w:themeColor="text1"/>
          <w:szCs w:val="21"/>
          <w:highlight w:val="none"/>
          <w14:textFill>
            <w14:solidFill>
              <w14:schemeClr w14:val="tx1"/>
            </w14:solidFill>
          </w14:textFill>
        </w:rPr>
        <w:t>） 为本公司的合法代理人，就 （</w:t>
      </w: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ascii="宋体" w:hAnsi="宋体" w:eastAsia="宋体" w:cs="宋体"/>
          <w:color w:val="000000" w:themeColor="text1"/>
          <w:szCs w:val="21"/>
          <w:highlight w:val="none"/>
          <w14:textFill>
            <w14:solidFill>
              <w14:schemeClr w14:val="tx1"/>
            </w14:solidFill>
          </w14:textFill>
        </w:rPr>
        <w:t>） 的 （</w:t>
      </w:r>
      <w:r>
        <w:rPr>
          <w:rFonts w:hint="eastAsia" w:ascii="宋体" w:hAnsi="宋体" w:eastAsia="宋体" w:cs="宋体"/>
          <w:b/>
          <w:color w:val="000000" w:themeColor="text1"/>
          <w:szCs w:val="21"/>
          <w:highlight w:val="none"/>
          <w14:textFill>
            <w14:solidFill>
              <w14:schemeClr w14:val="tx1"/>
            </w14:solidFill>
          </w14:textFill>
        </w:rPr>
        <w:t>分包名称</w:t>
      </w:r>
      <w:r>
        <w:rPr>
          <w:rFonts w:hint="eastAsia" w:ascii="宋体" w:hAnsi="宋体" w:eastAsia="宋体" w:cs="宋体"/>
          <w:color w:val="000000" w:themeColor="text1"/>
          <w:szCs w:val="21"/>
          <w:highlight w:val="none"/>
          <w14:textFill>
            <w14:solidFill>
              <w14:schemeClr w14:val="tx1"/>
            </w14:solidFill>
          </w14:textFill>
        </w:rPr>
        <w:t>） 投标，以本公司名义处理一切与之有关的事务。</w:t>
      </w:r>
    </w:p>
    <w:p w14:paraId="3187BCF7">
      <w:pPr>
        <w:tabs>
          <w:tab w:val="left" w:pos="5580"/>
        </w:tabs>
        <w:spacing w:before="120" w:beforeLines="50" w:after="120" w:after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本授权书于</w:t>
      </w:r>
      <w:r>
        <w:rPr>
          <w:rFonts w:hint="eastAsia" w:ascii="宋体" w:hAnsi="宋体" w:eastAsia="宋体" w:cs="宋体"/>
          <w:color w:val="000000" w:themeColor="text1"/>
          <w:szCs w:val="21"/>
          <w:highlight w:val="none"/>
          <w:u w:val="single" w:color="000000"/>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日签字生效,特此声明。</w:t>
      </w:r>
    </w:p>
    <w:p w14:paraId="082D7434">
      <w:pPr>
        <w:pStyle w:val="10"/>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0C8DA077">
      <w:pPr>
        <w:pStyle w:val="10"/>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10717DB8">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220436A8">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2A8C3BBF">
      <w:pPr>
        <w:pStyle w:val="12"/>
        <w:tabs>
          <w:tab w:val="left" w:pos="5580"/>
        </w:tabs>
        <w:spacing w:line="360" w:lineRule="auto"/>
        <w:rPr>
          <w:rFonts w:hint="eastAsia" w:ascii="宋体" w:hAnsi="宋体" w:eastAsia="宋体" w:cs="宋体"/>
          <w:color w:val="000000" w:themeColor="text1"/>
          <w:szCs w:val="21"/>
          <w:highlight w:val="none"/>
          <w14:textFill>
            <w14:solidFill>
              <w14:schemeClr w14:val="tx1"/>
            </w14:solidFill>
          </w14:textFill>
        </w:rPr>
      </w:pPr>
    </w:p>
    <w:p w14:paraId="1BCD573E">
      <w:pPr>
        <w:pStyle w:val="12"/>
        <w:tabs>
          <w:tab w:val="left" w:pos="5580"/>
        </w:tabs>
        <w:spacing w:line="360" w:lineRule="auto"/>
        <w:rPr>
          <w:rFonts w:hint="eastAsia" w:ascii="宋体" w:hAnsi="宋体" w:eastAsia="宋体" w:cs="宋体"/>
          <w:color w:val="000000" w:themeColor="text1"/>
          <w:szCs w:val="21"/>
          <w:highlight w:val="none"/>
          <w14:textFill>
            <w14:solidFill>
              <w14:schemeClr w14:val="tx1"/>
            </w14:solidFill>
          </w14:textFill>
        </w:rPr>
      </w:pPr>
    </w:p>
    <w:p w14:paraId="4B09008C">
      <w:pPr>
        <w:pStyle w:val="12"/>
        <w:tabs>
          <w:tab w:val="left" w:pos="5580"/>
        </w:tabs>
        <w:spacing w:line="360" w:lineRule="auto"/>
        <w:rPr>
          <w:rFonts w:hint="eastAsia" w:ascii="宋体" w:hAnsi="宋体" w:eastAsia="宋体" w:cs="宋体"/>
          <w:color w:val="000000" w:themeColor="text1"/>
          <w:szCs w:val="21"/>
          <w:highlight w:val="none"/>
          <w14:textFill>
            <w14:solidFill>
              <w14:schemeClr w14:val="tx1"/>
            </w14:solidFill>
          </w14:textFill>
        </w:rPr>
      </w:pPr>
    </w:p>
    <w:p w14:paraId="19E5B319">
      <w:pPr>
        <w:pStyle w:val="12"/>
        <w:tabs>
          <w:tab w:val="left" w:pos="5580"/>
        </w:tabs>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w:t>
      </w:r>
    </w:p>
    <w:p w14:paraId="2CA87069">
      <w:pPr>
        <w:pStyle w:val="12"/>
        <w:tabs>
          <w:tab w:val="left" w:pos="5580"/>
        </w:tabs>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被授权人姓名：</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p>
    <w:p w14:paraId="50C166EE">
      <w:pPr>
        <w:pStyle w:val="12"/>
        <w:tabs>
          <w:tab w:val="left" w:pos="5580"/>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职　　　　务：</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p>
    <w:p w14:paraId="1C3CB335">
      <w:pPr>
        <w:pStyle w:val="12"/>
        <w:tabs>
          <w:tab w:val="left" w:pos="5580"/>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详细通讯地址：</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p>
    <w:p w14:paraId="4228C1A0">
      <w:pPr>
        <w:pStyle w:val="12"/>
        <w:tabs>
          <w:tab w:val="left" w:pos="5580"/>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 政 编 码 ：</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p>
    <w:p w14:paraId="210D31E9">
      <w:pPr>
        <w:pStyle w:val="12"/>
        <w:tabs>
          <w:tab w:val="left" w:pos="5580"/>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　　　　话：</w:t>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ab/>
      </w:r>
    </w:p>
    <w:p w14:paraId="550ABB45">
      <w:pPr>
        <w:pStyle w:val="12"/>
        <w:tabs>
          <w:tab w:val="left" w:pos="5580"/>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25A56712">
      <w:pPr>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备注：1、如果投标人代表是法定代表人，则可不提供法定代表人授权书，只需提供法定代表人身份证明书。</w:t>
      </w:r>
    </w:p>
    <w:p w14:paraId="2A1A0C20">
      <w:pPr>
        <w:numPr>
          <w:ilvl w:val="0"/>
          <w:numId w:val="3"/>
        </w:numPr>
        <w:spacing w:line="360" w:lineRule="auto"/>
        <w:ind w:firstLine="632" w:firstLineChars="3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须提供法定代表人和被授权人身份证复印件（复印件加盖公章）。</w:t>
      </w:r>
    </w:p>
    <w:p w14:paraId="52FEF115">
      <w:pPr>
        <w:pStyle w:val="10"/>
        <w:jc w:val="center"/>
        <w:rPr>
          <w:rFonts w:hint="eastAsia" w:ascii="宋体" w:hAnsi="宋体" w:eastAsia="宋体" w:cs="宋体"/>
          <w:color w:val="000000" w:themeColor="text1"/>
          <w:highlight w:val="none"/>
          <w14:textFill>
            <w14:solidFill>
              <w14:schemeClr w14:val="tx1"/>
            </w14:solidFill>
          </w14:textFill>
        </w:rPr>
      </w:pPr>
    </w:p>
    <w:p w14:paraId="70D3708A">
      <w:pPr>
        <w:pStyle w:val="10"/>
        <w:jc w:val="center"/>
        <w:rPr>
          <w:rFonts w:hint="eastAsia" w:ascii="宋体" w:hAnsi="宋体" w:eastAsia="宋体" w:cs="宋体"/>
          <w:color w:val="000000" w:themeColor="text1"/>
          <w:highlight w:val="none"/>
          <w14:textFill>
            <w14:solidFill>
              <w14:schemeClr w14:val="tx1"/>
            </w14:solidFill>
          </w14:textFill>
        </w:rPr>
      </w:pPr>
    </w:p>
    <w:p w14:paraId="13F3C86C">
      <w:pPr>
        <w:pStyle w:val="10"/>
        <w:jc w:val="center"/>
        <w:rPr>
          <w:rFonts w:hint="eastAsia" w:ascii="宋体" w:hAnsi="宋体" w:eastAsia="宋体" w:cs="宋体"/>
          <w:color w:val="000000" w:themeColor="text1"/>
          <w:highlight w:val="none"/>
          <w14:textFill>
            <w14:solidFill>
              <w14:schemeClr w14:val="tx1"/>
            </w14:solidFill>
          </w14:textFill>
        </w:rPr>
      </w:pPr>
    </w:p>
    <w:p w14:paraId="57BD30E3">
      <w:pPr>
        <w:pStyle w:val="10"/>
        <w:jc w:val="center"/>
        <w:rPr>
          <w:rFonts w:hint="eastAsia" w:ascii="宋体" w:hAnsi="宋体" w:eastAsia="宋体" w:cs="宋体"/>
          <w:color w:val="000000" w:themeColor="text1"/>
          <w:highlight w:val="none"/>
          <w14:textFill>
            <w14:solidFill>
              <w14:schemeClr w14:val="tx1"/>
            </w14:solidFill>
          </w14:textFill>
        </w:rPr>
      </w:pPr>
    </w:p>
    <w:p w14:paraId="479A6861">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2F00F9C1">
      <w:pPr>
        <w:pStyle w:val="10"/>
        <w:jc w:val="center"/>
        <w:rPr>
          <w:rFonts w:hint="eastAsia" w:ascii="宋体" w:hAnsi="宋体" w:eastAsia="宋体" w:cs="宋体"/>
          <w:color w:val="000000" w:themeColor="text1"/>
          <w:sz w:val="21"/>
          <w:szCs w:val="21"/>
          <w:highlight w:val="none"/>
          <w14:textFill>
            <w14:solidFill>
              <w14:schemeClr w14:val="tx1"/>
            </w14:solidFill>
          </w14:textFill>
        </w:rPr>
      </w:pPr>
    </w:p>
    <w:p w14:paraId="64E1FDC1">
      <w:pPr>
        <w:pStyle w:val="10"/>
        <w:jc w:val="center"/>
        <w:rPr>
          <w:rFonts w:hint="eastAsia" w:ascii="宋体" w:hAnsi="宋体" w:eastAsia="宋体" w:cs="宋体"/>
          <w:color w:val="000000" w:themeColor="text1"/>
          <w:sz w:val="21"/>
          <w:szCs w:val="21"/>
          <w:highlight w:val="none"/>
          <w14:textFill>
            <w14:solidFill>
              <w14:schemeClr w14:val="tx1"/>
            </w14:solidFill>
          </w14:textFill>
        </w:rPr>
      </w:pPr>
    </w:p>
    <w:p w14:paraId="790609B0">
      <w:pPr>
        <w:pStyle w:val="1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法定代表人身份证明书</w:t>
      </w:r>
    </w:p>
    <w:p w14:paraId="56017FC9">
      <w:pPr>
        <w:pStyle w:val="10"/>
        <w:spacing w:line="360" w:lineRule="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 标 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E9B7480">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单位性质：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w:t>
      </w:r>
    </w:p>
    <w:p w14:paraId="3182FAF8">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4A6356C0">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成立时间： </w:t>
      </w:r>
      <w:r>
        <w:rPr>
          <w:rFonts w:hint="eastAsia" w:ascii="宋体" w:hAnsi="宋体" w:eastAsia="宋体" w:cs="宋体"/>
          <w:color w:val="000000" w:themeColor="text1"/>
          <w:sz w:val="21"/>
          <w:szCs w:val="21"/>
          <w:highlight w:val="none"/>
          <w:u w:val="single"/>
          <w14:textFill>
            <w14:solidFill>
              <w14:schemeClr w14:val="tx1"/>
            </w14:solidFill>
          </w14:textFill>
        </w:rPr>
        <w:t>    年      月      日</w:t>
      </w:r>
    </w:p>
    <w:p w14:paraId="3128DFF0">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经营期限：</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         </w:t>
      </w:r>
    </w:p>
    <w:p w14:paraId="3969689F">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姓    名：</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  性     别：</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5C59B564">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    龄：</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  职     务：</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062BCE22">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（投标人名称）的法定代表人。</w:t>
      </w:r>
    </w:p>
    <w:p w14:paraId="3AFE7CE8">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特此证明。 </w:t>
      </w:r>
    </w:p>
    <w:p w14:paraId="42D1E8D2">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附：法定代表人身份证正反面</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25E1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4264" w:type="dxa"/>
          </w:tcPr>
          <w:p w14:paraId="31D66B80">
            <w:pPr>
              <w:pStyle w:val="10"/>
              <w:spacing w:line="360" w:lineRule="auto"/>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4264" w:type="dxa"/>
          </w:tcPr>
          <w:p w14:paraId="6535EA4D">
            <w:pPr>
              <w:pStyle w:val="10"/>
              <w:spacing w:line="360" w:lineRule="auto"/>
              <w:rPr>
                <w:rFonts w:hint="eastAsia" w:ascii="宋体" w:hAnsi="宋体" w:eastAsia="宋体" w:cs="宋体"/>
                <w:color w:val="000000" w:themeColor="text1"/>
                <w:sz w:val="21"/>
                <w:szCs w:val="21"/>
                <w:highlight w:val="none"/>
                <w:vertAlign w:val="baseline"/>
                <w14:textFill>
                  <w14:solidFill>
                    <w14:schemeClr w14:val="tx1"/>
                  </w14:solidFill>
                </w14:textFill>
              </w:rPr>
            </w:pPr>
          </w:p>
        </w:tc>
      </w:tr>
    </w:tbl>
    <w:p w14:paraId="0D901314">
      <w:pPr>
        <w:pStyle w:val="1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4DEB8C8E">
      <w:pPr>
        <w:tabs>
          <w:tab w:val="left" w:pos="5580"/>
        </w:tabs>
        <w:spacing w:line="360" w:lineRule="auto"/>
        <w:rPr>
          <w:rFonts w:hint="eastAsia" w:ascii="宋体" w:hAnsi="宋体" w:eastAsia="宋体" w:cs="宋体"/>
          <w:color w:val="000000" w:themeColor="text1"/>
          <w:sz w:val="21"/>
          <w:szCs w:val="21"/>
          <w:highlight w:val="none"/>
          <w:u w:val="singl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u w:val="single"/>
          <w:shd w:val="clear" w:color="auto" w:fill="auto"/>
          <w14:textFill>
            <w14:solidFill>
              <w14:schemeClr w14:val="tx1"/>
            </w14:solidFill>
          </w14:textFill>
        </w:rPr>
        <w:t xml:space="preserve">     （电子签章）     </w:t>
      </w:r>
    </w:p>
    <w:p w14:paraId="7DE14FE7">
      <w:pPr>
        <w:pStyle w:val="10"/>
        <w:spacing w:line="360" w:lineRule="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年      月      日 </w:t>
      </w:r>
    </w:p>
    <w:p w14:paraId="790CB0B1">
      <w:pPr>
        <w:pStyle w:val="10"/>
        <w:rPr>
          <w:rFonts w:hint="eastAsia" w:ascii="宋体" w:hAnsi="宋体" w:eastAsia="宋体" w:cs="宋体"/>
          <w:color w:val="000000" w:themeColor="text1"/>
          <w:highlight w:val="none"/>
          <w14:textFill>
            <w14:solidFill>
              <w14:schemeClr w14:val="tx1"/>
            </w14:solidFill>
          </w14:textFill>
        </w:rPr>
      </w:pPr>
    </w:p>
    <w:p w14:paraId="01DAF574">
      <w:pPr>
        <w:pStyle w:val="10"/>
        <w:rPr>
          <w:rFonts w:hint="eastAsia" w:ascii="宋体" w:hAnsi="宋体" w:eastAsia="宋体" w:cs="宋体"/>
          <w:color w:val="000000" w:themeColor="text1"/>
          <w:highlight w:val="none"/>
          <w14:textFill>
            <w14:solidFill>
              <w14:schemeClr w14:val="tx1"/>
            </w14:solidFill>
          </w14:textFill>
        </w:rPr>
      </w:pPr>
    </w:p>
    <w:p w14:paraId="6F3A59FF">
      <w:pPr>
        <w:pStyle w:val="16"/>
        <w:spacing w:before="120" w:beforeLines="50" w:after="120" w:afterLines="50" w:line="360" w:lineRule="auto"/>
        <w:jc w:val="left"/>
        <w:outlineLvl w:val="9"/>
        <w:rPr>
          <w:rFonts w:hint="eastAsia" w:ascii="宋体" w:hAnsi="宋体" w:eastAsia="宋体" w:cs="宋体"/>
          <w:color w:val="000000" w:themeColor="text1"/>
          <w:sz w:val="21"/>
          <w:szCs w:val="21"/>
          <w:highlight w:val="none"/>
          <w14:textFill>
            <w14:solidFill>
              <w14:schemeClr w14:val="tx1"/>
            </w14:solidFill>
          </w14:textFill>
        </w:rPr>
      </w:pPr>
      <w:bookmarkStart w:id="91" w:name="_Toc175062653"/>
    </w:p>
    <w:p w14:paraId="61C645FF">
      <w:pPr>
        <w:pStyle w:val="16"/>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bookmarkEnd w:id="91"/>
      <w:bookmarkStart w:id="92" w:name="_Toc302360915"/>
      <w:bookmarkStart w:id="93" w:name="_Toc304556858"/>
      <w:bookmarkStart w:id="94" w:name="_Toc1868"/>
      <w:bookmarkStart w:id="95" w:name="_Toc6877"/>
      <w:bookmarkStart w:id="96" w:name="_Toc301799734"/>
      <w:bookmarkStart w:id="97" w:name="_Toc113093110"/>
      <w:bookmarkStart w:id="98" w:name="_Toc135393392"/>
      <w:bookmarkStart w:id="99" w:name="_Toc175062659"/>
      <w:bookmarkStart w:id="100" w:name="_Toc111223472"/>
      <w:bookmarkStart w:id="101" w:name="_Toc144556818"/>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 xml:space="preserve">  投标人的资格声明（格式）</w:t>
      </w:r>
      <w:bookmarkEnd w:id="92"/>
      <w:bookmarkEnd w:id="93"/>
      <w:bookmarkEnd w:id="94"/>
      <w:bookmarkEnd w:id="95"/>
    </w:p>
    <w:tbl>
      <w:tblPr>
        <w:tblStyle w:val="2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71"/>
        <w:gridCol w:w="559"/>
        <w:gridCol w:w="361"/>
        <w:gridCol w:w="958"/>
        <w:gridCol w:w="36"/>
        <w:gridCol w:w="897"/>
        <w:gridCol w:w="419"/>
        <w:gridCol w:w="1072"/>
        <w:gridCol w:w="275"/>
        <w:gridCol w:w="45"/>
        <w:gridCol w:w="495"/>
        <w:gridCol w:w="876"/>
        <w:gridCol w:w="61"/>
        <w:gridCol w:w="1254"/>
      </w:tblGrid>
      <w:tr w14:paraId="5F921B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8079" w:type="dxa"/>
            <w:gridSpan w:val="14"/>
            <w:tcBorders>
              <w:top w:val="single" w:color="auto" w:sz="8" w:space="0"/>
              <w:left w:val="single" w:color="auto" w:sz="8" w:space="0"/>
              <w:bottom w:val="single" w:color="auto" w:sz="2" w:space="0"/>
              <w:right w:val="single" w:color="auto" w:sz="8" w:space="0"/>
            </w:tcBorders>
            <w:noWrap w:val="0"/>
            <w:vAlign w:val="center"/>
          </w:tcPr>
          <w:p w14:paraId="0A120ADD">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1．名称及概况 </w:t>
            </w:r>
          </w:p>
        </w:tc>
      </w:tr>
      <w:tr w14:paraId="63E585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top w:val="single" w:color="auto" w:sz="2" w:space="0"/>
              <w:left w:val="single" w:color="auto" w:sz="8" w:space="0"/>
            </w:tcBorders>
            <w:noWrap w:val="0"/>
            <w:vAlign w:val="center"/>
          </w:tcPr>
          <w:p w14:paraId="688D2149">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投标人名称</w:t>
            </w:r>
          </w:p>
        </w:tc>
        <w:tc>
          <w:tcPr>
            <w:tcW w:w="6387" w:type="dxa"/>
            <w:gridSpan w:val="11"/>
            <w:tcBorders>
              <w:top w:val="single" w:color="auto" w:sz="2" w:space="0"/>
              <w:right w:val="single" w:color="auto" w:sz="8" w:space="0"/>
            </w:tcBorders>
            <w:noWrap w:val="0"/>
            <w:vAlign w:val="center"/>
          </w:tcPr>
          <w:p w14:paraId="0DB38147">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3EFE1F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left w:val="single" w:color="auto" w:sz="8" w:space="0"/>
            </w:tcBorders>
            <w:noWrap w:val="0"/>
            <w:vAlign w:val="center"/>
          </w:tcPr>
          <w:p w14:paraId="66B05CD3">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地址</w:t>
            </w:r>
          </w:p>
        </w:tc>
        <w:tc>
          <w:tcPr>
            <w:tcW w:w="2310" w:type="dxa"/>
            <w:gridSpan w:val="4"/>
            <w:noWrap w:val="0"/>
            <w:vAlign w:val="center"/>
          </w:tcPr>
          <w:p w14:paraId="33C111B9">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47" w:type="dxa"/>
            <w:gridSpan w:val="2"/>
            <w:noWrap w:val="0"/>
            <w:vAlign w:val="center"/>
          </w:tcPr>
          <w:p w14:paraId="31826A42">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邮编</w:t>
            </w:r>
          </w:p>
        </w:tc>
        <w:tc>
          <w:tcPr>
            <w:tcW w:w="2731" w:type="dxa"/>
            <w:gridSpan w:val="5"/>
            <w:tcBorders>
              <w:right w:val="single" w:color="auto" w:sz="8" w:space="0"/>
            </w:tcBorders>
            <w:noWrap w:val="0"/>
            <w:vAlign w:val="center"/>
          </w:tcPr>
          <w:p w14:paraId="78B0C081">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6BF614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left w:val="single" w:color="auto" w:sz="8" w:space="0"/>
            </w:tcBorders>
            <w:noWrap w:val="0"/>
            <w:vAlign w:val="center"/>
          </w:tcPr>
          <w:p w14:paraId="0EBC735B">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成立和注册日期</w:t>
            </w:r>
          </w:p>
        </w:tc>
        <w:tc>
          <w:tcPr>
            <w:tcW w:w="2310" w:type="dxa"/>
            <w:gridSpan w:val="4"/>
            <w:noWrap w:val="0"/>
            <w:vAlign w:val="center"/>
          </w:tcPr>
          <w:p w14:paraId="7D43A7D4">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47" w:type="dxa"/>
            <w:gridSpan w:val="2"/>
            <w:noWrap w:val="0"/>
            <w:vAlign w:val="center"/>
          </w:tcPr>
          <w:p w14:paraId="130B9DF0">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主管部门</w:t>
            </w:r>
          </w:p>
        </w:tc>
        <w:tc>
          <w:tcPr>
            <w:tcW w:w="2731" w:type="dxa"/>
            <w:gridSpan w:val="5"/>
            <w:tcBorders>
              <w:right w:val="single" w:color="auto" w:sz="8" w:space="0"/>
            </w:tcBorders>
            <w:noWrap w:val="0"/>
            <w:vAlign w:val="center"/>
          </w:tcPr>
          <w:p w14:paraId="767FE464">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427069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left w:val="single" w:color="auto" w:sz="8" w:space="0"/>
            </w:tcBorders>
            <w:noWrap w:val="0"/>
            <w:vAlign w:val="center"/>
          </w:tcPr>
          <w:p w14:paraId="597EECE5">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企业性质</w:t>
            </w:r>
          </w:p>
        </w:tc>
        <w:tc>
          <w:tcPr>
            <w:tcW w:w="2310" w:type="dxa"/>
            <w:gridSpan w:val="4"/>
            <w:noWrap w:val="0"/>
            <w:vAlign w:val="center"/>
          </w:tcPr>
          <w:p w14:paraId="5A8FF27B">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47" w:type="dxa"/>
            <w:gridSpan w:val="2"/>
            <w:vMerge w:val="restart"/>
            <w:noWrap w:val="0"/>
            <w:vAlign w:val="center"/>
          </w:tcPr>
          <w:p w14:paraId="5341810D">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职员人数</w:t>
            </w:r>
          </w:p>
        </w:tc>
        <w:tc>
          <w:tcPr>
            <w:tcW w:w="1416" w:type="dxa"/>
            <w:gridSpan w:val="3"/>
            <w:noWrap w:val="0"/>
            <w:vAlign w:val="center"/>
          </w:tcPr>
          <w:p w14:paraId="044EA9FC">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一般工人</w:t>
            </w:r>
          </w:p>
        </w:tc>
        <w:tc>
          <w:tcPr>
            <w:tcW w:w="1315" w:type="dxa"/>
            <w:gridSpan w:val="2"/>
            <w:tcBorders>
              <w:right w:val="single" w:color="auto" w:sz="8" w:space="0"/>
            </w:tcBorders>
            <w:noWrap w:val="0"/>
            <w:vAlign w:val="center"/>
          </w:tcPr>
          <w:p w14:paraId="1255A253">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3F147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691" w:type="dxa"/>
            <w:gridSpan w:val="3"/>
            <w:tcBorders>
              <w:left w:val="single" w:color="auto" w:sz="8" w:space="0"/>
              <w:bottom w:val="single" w:color="auto" w:sz="2" w:space="0"/>
            </w:tcBorders>
            <w:noWrap w:val="0"/>
            <w:vAlign w:val="center"/>
          </w:tcPr>
          <w:p w14:paraId="0BFC8013">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法人代表</w:t>
            </w:r>
          </w:p>
        </w:tc>
        <w:tc>
          <w:tcPr>
            <w:tcW w:w="2310" w:type="dxa"/>
            <w:gridSpan w:val="4"/>
            <w:tcBorders>
              <w:bottom w:val="single" w:color="auto" w:sz="2" w:space="0"/>
            </w:tcBorders>
            <w:noWrap w:val="0"/>
            <w:vAlign w:val="center"/>
          </w:tcPr>
          <w:p w14:paraId="62602603">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47" w:type="dxa"/>
            <w:gridSpan w:val="2"/>
            <w:vMerge w:val="continue"/>
            <w:tcBorders>
              <w:bottom w:val="single" w:color="auto" w:sz="2" w:space="0"/>
            </w:tcBorders>
            <w:noWrap w:val="0"/>
            <w:vAlign w:val="center"/>
          </w:tcPr>
          <w:p w14:paraId="0D9157BF">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416" w:type="dxa"/>
            <w:gridSpan w:val="3"/>
            <w:tcBorders>
              <w:bottom w:val="single" w:color="auto" w:sz="2" w:space="0"/>
            </w:tcBorders>
            <w:noWrap w:val="0"/>
            <w:vAlign w:val="center"/>
          </w:tcPr>
          <w:p w14:paraId="350E0C75">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技术人员</w:t>
            </w:r>
          </w:p>
        </w:tc>
        <w:tc>
          <w:tcPr>
            <w:tcW w:w="1315" w:type="dxa"/>
            <w:gridSpan w:val="2"/>
            <w:tcBorders>
              <w:bottom w:val="single" w:color="auto" w:sz="2" w:space="0"/>
              <w:right w:val="single" w:color="auto" w:sz="8" w:space="0"/>
            </w:tcBorders>
            <w:noWrap w:val="0"/>
            <w:vAlign w:val="center"/>
          </w:tcPr>
          <w:p w14:paraId="1D4EE470">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71177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8079" w:type="dxa"/>
            <w:gridSpan w:val="14"/>
            <w:tcBorders>
              <w:top w:val="single" w:color="auto" w:sz="2" w:space="0"/>
              <w:left w:val="single" w:color="auto" w:sz="8" w:space="0"/>
              <w:bottom w:val="single" w:color="auto" w:sz="2" w:space="0"/>
              <w:right w:val="single" w:color="auto" w:sz="8" w:space="0"/>
            </w:tcBorders>
            <w:noWrap w:val="0"/>
            <w:vAlign w:val="center"/>
          </w:tcPr>
          <w:p w14:paraId="6407FC48">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2．近期资产负债表 （到       年       月       日止）</w:t>
            </w:r>
          </w:p>
        </w:tc>
      </w:tr>
      <w:tr w14:paraId="203F84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vMerge w:val="restart"/>
            <w:tcBorders>
              <w:top w:val="single" w:color="auto" w:sz="2" w:space="0"/>
              <w:left w:val="single" w:color="auto" w:sz="8" w:space="0"/>
            </w:tcBorders>
            <w:noWrap w:val="0"/>
            <w:vAlign w:val="center"/>
          </w:tcPr>
          <w:p w14:paraId="3863229A">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固定资产</w:t>
            </w:r>
          </w:p>
        </w:tc>
        <w:tc>
          <w:tcPr>
            <w:tcW w:w="1355" w:type="dxa"/>
            <w:gridSpan w:val="3"/>
            <w:tcBorders>
              <w:top w:val="single" w:color="auto" w:sz="2" w:space="0"/>
            </w:tcBorders>
            <w:noWrap w:val="0"/>
            <w:vAlign w:val="center"/>
          </w:tcPr>
          <w:p w14:paraId="5560C53E">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原值</w:t>
            </w:r>
          </w:p>
        </w:tc>
        <w:tc>
          <w:tcPr>
            <w:tcW w:w="1316" w:type="dxa"/>
            <w:gridSpan w:val="2"/>
            <w:tcBorders>
              <w:top w:val="single" w:color="auto" w:sz="2" w:space="0"/>
            </w:tcBorders>
            <w:noWrap w:val="0"/>
            <w:vAlign w:val="center"/>
          </w:tcPr>
          <w:p w14:paraId="40D12DF2">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92" w:type="dxa"/>
            <w:gridSpan w:val="3"/>
            <w:vMerge w:val="restart"/>
            <w:tcBorders>
              <w:top w:val="single" w:color="auto" w:sz="2" w:space="0"/>
            </w:tcBorders>
            <w:noWrap w:val="0"/>
            <w:vAlign w:val="center"/>
          </w:tcPr>
          <w:p w14:paraId="7E8267F6">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流动资金</w:t>
            </w:r>
          </w:p>
        </w:tc>
        <w:tc>
          <w:tcPr>
            <w:tcW w:w="2685" w:type="dxa"/>
            <w:gridSpan w:val="4"/>
            <w:vMerge w:val="restart"/>
            <w:tcBorders>
              <w:top w:val="single" w:color="auto" w:sz="2" w:space="0"/>
              <w:right w:val="single" w:color="auto" w:sz="8" w:space="0"/>
            </w:tcBorders>
            <w:noWrap w:val="0"/>
            <w:vAlign w:val="center"/>
          </w:tcPr>
          <w:p w14:paraId="1B09CD5E">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310C14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vMerge w:val="continue"/>
            <w:tcBorders>
              <w:left w:val="single" w:color="auto" w:sz="8" w:space="0"/>
            </w:tcBorders>
            <w:noWrap w:val="0"/>
            <w:vAlign w:val="center"/>
          </w:tcPr>
          <w:p w14:paraId="2CBC7D32">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55" w:type="dxa"/>
            <w:gridSpan w:val="3"/>
            <w:tcBorders>
              <w:bottom w:val="single" w:color="auto" w:sz="2" w:space="0"/>
            </w:tcBorders>
            <w:noWrap w:val="0"/>
            <w:vAlign w:val="center"/>
          </w:tcPr>
          <w:p w14:paraId="11379B29">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净值</w:t>
            </w:r>
          </w:p>
        </w:tc>
        <w:tc>
          <w:tcPr>
            <w:tcW w:w="1316" w:type="dxa"/>
            <w:gridSpan w:val="2"/>
            <w:tcBorders>
              <w:bottom w:val="single" w:color="auto" w:sz="2" w:space="0"/>
            </w:tcBorders>
            <w:noWrap w:val="0"/>
            <w:vAlign w:val="center"/>
          </w:tcPr>
          <w:p w14:paraId="630027AA">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92" w:type="dxa"/>
            <w:gridSpan w:val="3"/>
            <w:vMerge w:val="continue"/>
            <w:tcBorders>
              <w:bottom w:val="single" w:color="auto" w:sz="2" w:space="0"/>
            </w:tcBorders>
            <w:noWrap w:val="0"/>
            <w:vAlign w:val="center"/>
          </w:tcPr>
          <w:p w14:paraId="2D48542A">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685" w:type="dxa"/>
            <w:gridSpan w:val="4"/>
            <w:vMerge w:val="continue"/>
            <w:tcBorders>
              <w:right w:val="single" w:color="auto" w:sz="8" w:space="0"/>
            </w:tcBorders>
            <w:noWrap w:val="0"/>
            <w:vAlign w:val="center"/>
          </w:tcPr>
          <w:p w14:paraId="017BE6E6">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3E2914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tcBorders>
            <w:noWrap w:val="0"/>
            <w:vAlign w:val="center"/>
          </w:tcPr>
          <w:p w14:paraId="22E74290">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长期负债</w:t>
            </w:r>
          </w:p>
        </w:tc>
        <w:tc>
          <w:tcPr>
            <w:tcW w:w="2671" w:type="dxa"/>
            <w:gridSpan w:val="5"/>
            <w:noWrap w:val="0"/>
            <w:vAlign w:val="center"/>
          </w:tcPr>
          <w:p w14:paraId="36238BA2">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92" w:type="dxa"/>
            <w:gridSpan w:val="3"/>
            <w:noWrap w:val="0"/>
            <w:vAlign w:val="center"/>
          </w:tcPr>
          <w:p w14:paraId="1CF09869">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短期负债</w:t>
            </w:r>
          </w:p>
        </w:tc>
        <w:tc>
          <w:tcPr>
            <w:tcW w:w="2685" w:type="dxa"/>
            <w:gridSpan w:val="4"/>
            <w:tcBorders>
              <w:right w:val="single" w:color="auto" w:sz="8" w:space="0"/>
            </w:tcBorders>
            <w:noWrap w:val="0"/>
            <w:vAlign w:val="center"/>
          </w:tcPr>
          <w:p w14:paraId="26E51B61">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02F633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vMerge w:val="restart"/>
            <w:tcBorders>
              <w:left w:val="single" w:color="auto" w:sz="8" w:space="0"/>
            </w:tcBorders>
            <w:noWrap w:val="0"/>
            <w:vAlign w:val="center"/>
          </w:tcPr>
          <w:p w14:paraId="486BDF2D">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资金来源</w:t>
            </w:r>
          </w:p>
        </w:tc>
        <w:tc>
          <w:tcPr>
            <w:tcW w:w="1355" w:type="dxa"/>
            <w:gridSpan w:val="3"/>
            <w:noWrap w:val="0"/>
            <w:vAlign w:val="center"/>
          </w:tcPr>
          <w:p w14:paraId="72D09206">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自有资金</w:t>
            </w:r>
          </w:p>
        </w:tc>
        <w:tc>
          <w:tcPr>
            <w:tcW w:w="1316" w:type="dxa"/>
            <w:gridSpan w:val="2"/>
            <w:noWrap w:val="0"/>
            <w:vAlign w:val="center"/>
          </w:tcPr>
          <w:p w14:paraId="37BDA94F">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92" w:type="dxa"/>
            <w:gridSpan w:val="3"/>
            <w:vMerge w:val="restart"/>
            <w:noWrap w:val="0"/>
            <w:vAlign w:val="center"/>
          </w:tcPr>
          <w:p w14:paraId="19E85FF1">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资金类型</w:t>
            </w:r>
          </w:p>
        </w:tc>
        <w:tc>
          <w:tcPr>
            <w:tcW w:w="1371" w:type="dxa"/>
            <w:gridSpan w:val="2"/>
            <w:noWrap w:val="0"/>
            <w:vAlign w:val="center"/>
          </w:tcPr>
          <w:p w14:paraId="775CA231">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商业性</w:t>
            </w:r>
          </w:p>
        </w:tc>
        <w:tc>
          <w:tcPr>
            <w:tcW w:w="1315" w:type="dxa"/>
            <w:gridSpan w:val="2"/>
            <w:tcBorders>
              <w:right w:val="single" w:color="auto" w:sz="8" w:space="0"/>
            </w:tcBorders>
            <w:noWrap w:val="0"/>
            <w:vAlign w:val="center"/>
          </w:tcPr>
          <w:p w14:paraId="20737BCD">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218DE9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vMerge w:val="continue"/>
            <w:tcBorders>
              <w:left w:val="single" w:color="auto" w:sz="8" w:space="0"/>
              <w:bottom w:val="single" w:color="auto" w:sz="2" w:space="0"/>
            </w:tcBorders>
            <w:noWrap w:val="0"/>
            <w:vAlign w:val="center"/>
          </w:tcPr>
          <w:p w14:paraId="083345E3">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55" w:type="dxa"/>
            <w:gridSpan w:val="3"/>
            <w:tcBorders>
              <w:bottom w:val="single" w:color="auto" w:sz="2" w:space="0"/>
            </w:tcBorders>
            <w:noWrap w:val="0"/>
            <w:vAlign w:val="center"/>
          </w:tcPr>
          <w:p w14:paraId="21B55DA1">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银行贷款</w:t>
            </w:r>
          </w:p>
        </w:tc>
        <w:tc>
          <w:tcPr>
            <w:tcW w:w="1316" w:type="dxa"/>
            <w:gridSpan w:val="2"/>
            <w:tcBorders>
              <w:bottom w:val="single" w:color="auto" w:sz="2" w:space="0"/>
            </w:tcBorders>
            <w:noWrap w:val="0"/>
            <w:vAlign w:val="center"/>
          </w:tcPr>
          <w:p w14:paraId="4A42F048">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92" w:type="dxa"/>
            <w:gridSpan w:val="3"/>
            <w:vMerge w:val="continue"/>
            <w:tcBorders>
              <w:bottom w:val="single" w:color="auto" w:sz="2" w:space="0"/>
            </w:tcBorders>
            <w:noWrap w:val="0"/>
            <w:vAlign w:val="center"/>
          </w:tcPr>
          <w:p w14:paraId="5A669432">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371" w:type="dxa"/>
            <w:gridSpan w:val="2"/>
            <w:tcBorders>
              <w:bottom w:val="single" w:color="auto" w:sz="2" w:space="0"/>
            </w:tcBorders>
            <w:noWrap w:val="0"/>
            <w:vAlign w:val="center"/>
          </w:tcPr>
          <w:p w14:paraId="791BE4B8">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非商业性</w:t>
            </w:r>
          </w:p>
        </w:tc>
        <w:tc>
          <w:tcPr>
            <w:tcW w:w="1315" w:type="dxa"/>
            <w:gridSpan w:val="2"/>
            <w:tcBorders>
              <w:bottom w:val="single" w:color="auto" w:sz="2" w:space="0"/>
              <w:right w:val="single" w:color="auto" w:sz="8" w:space="0"/>
            </w:tcBorders>
            <w:noWrap w:val="0"/>
            <w:vAlign w:val="center"/>
          </w:tcPr>
          <w:p w14:paraId="501C3BAF">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4C579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8079" w:type="dxa"/>
            <w:gridSpan w:val="14"/>
            <w:tcBorders>
              <w:left w:val="single" w:color="auto" w:sz="8" w:space="0"/>
              <w:right w:val="single" w:color="auto" w:sz="8" w:space="0"/>
            </w:tcBorders>
            <w:noWrap w:val="0"/>
            <w:vAlign w:val="center"/>
          </w:tcPr>
          <w:p w14:paraId="5279C3A1">
            <w:pPr>
              <w:widowControl/>
              <w:jc w:val="left"/>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3．最近三年的年度总营业额</w:t>
            </w:r>
          </w:p>
        </w:tc>
      </w:tr>
      <w:tr w14:paraId="7D0826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tcBorders>
            <w:noWrap w:val="0"/>
            <w:vAlign w:val="center"/>
          </w:tcPr>
          <w:p w14:paraId="3F5AB636">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年份</w:t>
            </w:r>
          </w:p>
        </w:tc>
        <w:tc>
          <w:tcPr>
            <w:tcW w:w="2252" w:type="dxa"/>
            <w:gridSpan w:val="4"/>
            <w:noWrap w:val="0"/>
            <w:vAlign w:val="center"/>
          </w:tcPr>
          <w:p w14:paraId="36A4DE7E">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国内</w:t>
            </w:r>
          </w:p>
        </w:tc>
        <w:tc>
          <w:tcPr>
            <w:tcW w:w="2306" w:type="dxa"/>
            <w:gridSpan w:val="5"/>
            <w:noWrap w:val="0"/>
            <w:vAlign w:val="center"/>
          </w:tcPr>
          <w:p w14:paraId="033ED233">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出口</w:t>
            </w:r>
          </w:p>
        </w:tc>
        <w:tc>
          <w:tcPr>
            <w:tcW w:w="2190" w:type="dxa"/>
            <w:gridSpan w:val="3"/>
            <w:tcBorders>
              <w:right w:val="single" w:color="auto" w:sz="8" w:space="0"/>
            </w:tcBorders>
            <w:noWrap w:val="0"/>
            <w:vAlign w:val="center"/>
          </w:tcPr>
          <w:p w14:paraId="2C429FDD">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总额</w:t>
            </w:r>
          </w:p>
        </w:tc>
      </w:tr>
      <w:tr w14:paraId="6FD06B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tcBorders>
            <w:noWrap w:val="0"/>
            <w:vAlign w:val="center"/>
          </w:tcPr>
          <w:p w14:paraId="49E24F49">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252" w:type="dxa"/>
            <w:gridSpan w:val="4"/>
            <w:noWrap w:val="0"/>
            <w:vAlign w:val="center"/>
          </w:tcPr>
          <w:p w14:paraId="768E1827">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06" w:type="dxa"/>
            <w:gridSpan w:val="5"/>
            <w:noWrap w:val="0"/>
            <w:vAlign w:val="center"/>
          </w:tcPr>
          <w:p w14:paraId="5E7894F9">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190" w:type="dxa"/>
            <w:gridSpan w:val="3"/>
            <w:tcBorders>
              <w:right w:val="single" w:color="auto" w:sz="8" w:space="0"/>
            </w:tcBorders>
            <w:noWrap w:val="0"/>
            <w:vAlign w:val="center"/>
          </w:tcPr>
          <w:p w14:paraId="322E4B51">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0EB49A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tcBorders>
            <w:noWrap w:val="0"/>
            <w:vAlign w:val="center"/>
          </w:tcPr>
          <w:p w14:paraId="401545ED">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252" w:type="dxa"/>
            <w:gridSpan w:val="4"/>
            <w:noWrap w:val="0"/>
            <w:vAlign w:val="center"/>
          </w:tcPr>
          <w:p w14:paraId="295F4571">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06" w:type="dxa"/>
            <w:gridSpan w:val="5"/>
            <w:noWrap w:val="0"/>
            <w:vAlign w:val="center"/>
          </w:tcPr>
          <w:p w14:paraId="0B60A3B1">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190" w:type="dxa"/>
            <w:gridSpan w:val="3"/>
            <w:tcBorders>
              <w:right w:val="single" w:color="auto" w:sz="8" w:space="0"/>
            </w:tcBorders>
            <w:noWrap w:val="0"/>
            <w:vAlign w:val="center"/>
          </w:tcPr>
          <w:p w14:paraId="5611EF48">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4D0FC0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1330" w:type="dxa"/>
            <w:gridSpan w:val="2"/>
            <w:tcBorders>
              <w:left w:val="single" w:color="auto" w:sz="8" w:space="0"/>
              <w:bottom w:val="single" w:color="auto" w:sz="2" w:space="0"/>
            </w:tcBorders>
            <w:noWrap w:val="0"/>
            <w:vAlign w:val="center"/>
          </w:tcPr>
          <w:p w14:paraId="265BD5B8">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252" w:type="dxa"/>
            <w:gridSpan w:val="4"/>
            <w:tcBorders>
              <w:bottom w:val="single" w:color="auto" w:sz="2" w:space="0"/>
            </w:tcBorders>
            <w:noWrap w:val="0"/>
            <w:vAlign w:val="center"/>
          </w:tcPr>
          <w:p w14:paraId="71CB43EE">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06" w:type="dxa"/>
            <w:gridSpan w:val="5"/>
            <w:tcBorders>
              <w:bottom w:val="single" w:color="auto" w:sz="2" w:space="0"/>
            </w:tcBorders>
            <w:noWrap w:val="0"/>
            <w:vAlign w:val="center"/>
          </w:tcPr>
          <w:p w14:paraId="2F475223">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190" w:type="dxa"/>
            <w:gridSpan w:val="3"/>
            <w:tcBorders>
              <w:bottom w:val="single" w:color="auto" w:sz="2" w:space="0"/>
              <w:right w:val="single" w:color="auto" w:sz="8" w:space="0"/>
            </w:tcBorders>
            <w:noWrap w:val="0"/>
            <w:vAlign w:val="center"/>
          </w:tcPr>
          <w:p w14:paraId="401D226E">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50A325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8079" w:type="dxa"/>
            <w:gridSpan w:val="14"/>
            <w:tcBorders>
              <w:left w:val="single" w:color="auto" w:sz="8" w:space="0"/>
              <w:right w:val="single" w:color="auto" w:sz="8" w:space="0"/>
            </w:tcBorders>
            <w:noWrap w:val="0"/>
            <w:vAlign w:val="center"/>
          </w:tcPr>
          <w:p w14:paraId="09E3CFC4">
            <w:pPr>
              <w:widowControl/>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4．最近三年投标主要销售情况</w:t>
            </w:r>
          </w:p>
        </w:tc>
      </w:tr>
      <w:tr w14:paraId="662F44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771" w:type="dxa"/>
            <w:tcBorders>
              <w:left w:val="single" w:color="auto" w:sz="8" w:space="0"/>
            </w:tcBorders>
            <w:noWrap w:val="0"/>
            <w:vAlign w:val="center"/>
          </w:tcPr>
          <w:p w14:paraId="21DE6D88">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1878" w:type="dxa"/>
            <w:gridSpan w:val="3"/>
            <w:noWrap w:val="0"/>
            <w:vAlign w:val="center"/>
          </w:tcPr>
          <w:p w14:paraId="47867B75">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用户名称</w:t>
            </w:r>
          </w:p>
        </w:tc>
        <w:tc>
          <w:tcPr>
            <w:tcW w:w="2424" w:type="dxa"/>
            <w:gridSpan w:val="4"/>
            <w:noWrap w:val="0"/>
            <w:vAlign w:val="center"/>
          </w:tcPr>
          <w:p w14:paraId="1E83A548">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地址</w:t>
            </w:r>
          </w:p>
        </w:tc>
        <w:tc>
          <w:tcPr>
            <w:tcW w:w="1752" w:type="dxa"/>
            <w:gridSpan w:val="5"/>
            <w:noWrap w:val="0"/>
            <w:vAlign w:val="center"/>
          </w:tcPr>
          <w:p w14:paraId="432B77AA">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销售的项目</w:t>
            </w:r>
          </w:p>
        </w:tc>
        <w:tc>
          <w:tcPr>
            <w:tcW w:w="1253" w:type="dxa"/>
            <w:tcBorders>
              <w:right w:val="single" w:color="auto" w:sz="8" w:space="0"/>
            </w:tcBorders>
            <w:noWrap w:val="0"/>
            <w:vAlign w:val="center"/>
          </w:tcPr>
          <w:p w14:paraId="7CA0B26F">
            <w:pPr>
              <w:widowControl/>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数量</w:t>
            </w:r>
          </w:p>
        </w:tc>
      </w:tr>
      <w:tr w14:paraId="7C0E8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771" w:type="dxa"/>
            <w:tcBorders>
              <w:left w:val="single" w:color="auto" w:sz="8" w:space="0"/>
            </w:tcBorders>
            <w:noWrap w:val="0"/>
            <w:vAlign w:val="center"/>
          </w:tcPr>
          <w:p w14:paraId="0F5C738F">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878" w:type="dxa"/>
            <w:gridSpan w:val="3"/>
            <w:noWrap w:val="0"/>
            <w:vAlign w:val="center"/>
          </w:tcPr>
          <w:p w14:paraId="7DEAD9FB">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424" w:type="dxa"/>
            <w:gridSpan w:val="4"/>
            <w:noWrap w:val="0"/>
            <w:vAlign w:val="center"/>
          </w:tcPr>
          <w:p w14:paraId="5FB84959">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752" w:type="dxa"/>
            <w:gridSpan w:val="5"/>
            <w:noWrap w:val="0"/>
            <w:vAlign w:val="center"/>
          </w:tcPr>
          <w:p w14:paraId="5B3E7D9F">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253" w:type="dxa"/>
            <w:tcBorders>
              <w:right w:val="single" w:color="auto" w:sz="8" w:space="0"/>
            </w:tcBorders>
            <w:noWrap w:val="0"/>
            <w:vAlign w:val="center"/>
          </w:tcPr>
          <w:p w14:paraId="523A513D">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11BAB9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771" w:type="dxa"/>
            <w:tcBorders>
              <w:left w:val="single" w:color="auto" w:sz="8" w:space="0"/>
              <w:bottom w:val="single" w:color="auto" w:sz="2" w:space="0"/>
            </w:tcBorders>
            <w:noWrap w:val="0"/>
            <w:vAlign w:val="center"/>
          </w:tcPr>
          <w:p w14:paraId="5B285012">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878" w:type="dxa"/>
            <w:gridSpan w:val="3"/>
            <w:tcBorders>
              <w:bottom w:val="single" w:color="auto" w:sz="2" w:space="0"/>
            </w:tcBorders>
            <w:noWrap w:val="0"/>
            <w:vAlign w:val="center"/>
          </w:tcPr>
          <w:p w14:paraId="4032E3FF">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424" w:type="dxa"/>
            <w:gridSpan w:val="4"/>
            <w:tcBorders>
              <w:bottom w:val="single" w:color="auto" w:sz="2" w:space="0"/>
            </w:tcBorders>
            <w:noWrap w:val="0"/>
            <w:vAlign w:val="center"/>
          </w:tcPr>
          <w:p w14:paraId="6FF19ECA">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752" w:type="dxa"/>
            <w:gridSpan w:val="5"/>
            <w:tcBorders>
              <w:bottom w:val="single" w:color="auto" w:sz="2" w:space="0"/>
            </w:tcBorders>
            <w:noWrap w:val="0"/>
            <w:vAlign w:val="center"/>
          </w:tcPr>
          <w:p w14:paraId="402AA4DB">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253" w:type="dxa"/>
            <w:tcBorders>
              <w:bottom w:val="single" w:color="auto" w:sz="2" w:space="0"/>
              <w:right w:val="single" w:color="auto" w:sz="8" w:space="0"/>
            </w:tcBorders>
            <w:noWrap w:val="0"/>
            <w:vAlign w:val="center"/>
          </w:tcPr>
          <w:p w14:paraId="68E9A133">
            <w:pPr>
              <w:widowControl/>
              <w:jc w:val="center"/>
              <w:rPr>
                <w:rFonts w:hint="eastAsia" w:ascii="宋体" w:hAnsi="宋体" w:eastAsia="宋体" w:cs="宋体"/>
                <w:color w:val="000000" w:themeColor="text1"/>
                <w:kern w:val="0"/>
                <w:szCs w:val="21"/>
                <w:highlight w:val="none"/>
                <w14:textFill>
                  <w14:solidFill>
                    <w14:schemeClr w14:val="tx1"/>
                  </w14:solidFill>
                </w14:textFill>
              </w:rPr>
            </w:pPr>
          </w:p>
        </w:tc>
      </w:tr>
    </w:tbl>
    <w:p w14:paraId="233C8E71">
      <w:pPr>
        <w:tabs>
          <w:tab w:val="left" w:pos="5580"/>
        </w:tabs>
        <w:spacing w:before="120"/>
        <w:ind w:firstLine="45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兹证明上述声明是真实、正确的，并提供了全部能提供的资料和数据，我们同意</w:t>
      </w:r>
    </w:p>
    <w:p w14:paraId="406904C7">
      <w:pPr>
        <w:tabs>
          <w:tab w:val="left" w:pos="5580"/>
        </w:tabs>
        <w:spacing w:before="120"/>
        <w:ind w:firstLine="45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遵照贵方要求出示有关证明文件。</w:t>
      </w:r>
    </w:p>
    <w:p w14:paraId="42E6EE9E">
      <w:pPr>
        <w:pStyle w:val="10"/>
        <w:spacing w:before="0"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56F85F9C">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0CA920B0">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78BD9796">
      <w:pPr>
        <w:tabs>
          <w:tab w:val="left" w:pos="4620"/>
        </w:tabs>
        <w:spacing w:before="12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74898C4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bookmarkEnd w:id="96"/>
      <w:bookmarkEnd w:id="97"/>
      <w:bookmarkEnd w:id="98"/>
    </w:p>
    <w:p w14:paraId="1BB3FA45">
      <w:pPr>
        <w:pStyle w:val="16"/>
        <w:spacing w:before="120" w:beforeLines="50" w:after="120" w:afterLines="50" w:line="360" w:lineRule="auto"/>
        <w:outlineLvl w:val="9"/>
        <w:rPr>
          <w:rFonts w:hint="eastAsia" w:ascii="宋体" w:hAnsi="宋体" w:eastAsia="宋体" w:cs="宋体"/>
          <w:color w:val="000000" w:themeColor="text1"/>
          <w:sz w:val="21"/>
          <w:szCs w:val="21"/>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bookmarkStart w:id="102" w:name="_Toc144556805"/>
      <w:bookmarkStart w:id="103" w:name="_Toc175062657"/>
      <w:bookmarkStart w:id="104" w:name="_Toc302360918"/>
    </w:p>
    <w:bookmarkEnd w:id="99"/>
    <w:bookmarkEnd w:id="100"/>
    <w:bookmarkEnd w:id="101"/>
    <w:bookmarkEnd w:id="102"/>
    <w:bookmarkEnd w:id="103"/>
    <w:bookmarkEnd w:id="104"/>
    <w:p w14:paraId="6AC108B2">
      <w:pPr>
        <w:pStyle w:val="16"/>
        <w:spacing w:before="120" w:beforeLines="50" w:after="120" w:afterLines="50" w:line="360" w:lineRule="auto"/>
        <w:outlineLvl w:val="1"/>
        <w:rPr>
          <w:rFonts w:hint="eastAsia" w:ascii="宋体" w:hAnsi="宋体" w:eastAsia="宋体" w:cs="宋体"/>
          <w:color w:val="000000" w:themeColor="text1"/>
          <w:sz w:val="21"/>
          <w:szCs w:val="21"/>
          <w:highlight w:val="none"/>
          <w14:textFill>
            <w14:solidFill>
              <w14:schemeClr w14:val="tx1"/>
            </w14:solidFill>
          </w14:textFill>
        </w:rPr>
      </w:pPr>
      <w:bookmarkStart w:id="105" w:name="_Toc175062660"/>
      <w:bookmarkStart w:id="106" w:name="_Toc302360921"/>
      <w:bookmarkStart w:id="107" w:name="_Toc21521"/>
      <w:bookmarkStart w:id="108" w:name="_Toc15915"/>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-9  投标人近</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年的同类项目情况表</w:t>
      </w:r>
      <w:bookmarkEnd w:id="105"/>
      <w:bookmarkEnd w:id="106"/>
      <w:r>
        <w:rPr>
          <w:rFonts w:hint="eastAsia" w:ascii="宋体" w:hAnsi="宋体" w:eastAsia="宋体" w:cs="宋体"/>
          <w:color w:val="000000" w:themeColor="text1"/>
          <w:sz w:val="21"/>
          <w:szCs w:val="21"/>
          <w:highlight w:val="none"/>
          <w14:textFill>
            <w14:solidFill>
              <w14:schemeClr w14:val="tx1"/>
            </w14:solidFill>
          </w14:textFill>
        </w:rPr>
        <w:t>（格式）</w:t>
      </w:r>
      <w:bookmarkEnd w:id="107"/>
      <w:bookmarkEnd w:id="108"/>
    </w:p>
    <w:p w14:paraId="3ADBF57B">
      <w:pPr>
        <w:pStyle w:val="10"/>
        <w:spacing w:before="0"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p>
    <w:tbl>
      <w:tblPr>
        <w:tblStyle w:val="23"/>
        <w:tblW w:w="7776" w:type="dxa"/>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1135"/>
        <w:gridCol w:w="2380"/>
        <w:gridCol w:w="1557"/>
        <w:gridCol w:w="1558"/>
        <w:gridCol w:w="1146"/>
      </w:tblGrid>
      <w:tr w14:paraId="7651D1F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74" w:hRule="atLeast"/>
          <w:jc w:val="center"/>
        </w:trPr>
        <w:tc>
          <w:tcPr>
            <w:tcW w:w="1135" w:type="dxa"/>
            <w:noWrap w:val="0"/>
            <w:vAlign w:val="center"/>
          </w:tcPr>
          <w:p w14:paraId="29DFDC28">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2380" w:type="dxa"/>
            <w:noWrap w:val="0"/>
            <w:vAlign w:val="center"/>
          </w:tcPr>
          <w:p w14:paraId="39FB43B1">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项目名称</w:t>
            </w:r>
          </w:p>
        </w:tc>
        <w:tc>
          <w:tcPr>
            <w:tcW w:w="1557" w:type="dxa"/>
            <w:noWrap w:val="0"/>
            <w:vAlign w:val="center"/>
          </w:tcPr>
          <w:p w14:paraId="1716E7B2">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业主名称</w:t>
            </w:r>
          </w:p>
        </w:tc>
        <w:tc>
          <w:tcPr>
            <w:tcW w:w="1558" w:type="dxa"/>
            <w:noWrap w:val="0"/>
            <w:vAlign w:val="center"/>
          </w:tcPr>
          <w:p w14:paraId="7743E224">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服务时间</w:t>
            </w:r>
          </w:p>
        </w:tc>
        <w:tc>
          <w:tcPr>
            <w:tcW w:w="1146" w:type="dxa"/>
            <w:noWrap w:val="0"/>
            <w:vAlign w:val="center"/>
          </w:tcPr>
          <w:p w14:paraId="0773387C">
            <w:pPr>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完成情况</w:t>
            </w:r>
          </w:p>
        </w:tc>
      </w:tr>
      <w:tr w14:paraId="2A96939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4158FEFE">
            <w:pPr>
              <w:jc w:val="center"/>
              <w:rPr>
                <w:rFonts w:hint="eastAsia" w:ascii="宋体" w:hAnsi="宋体" w:eastAsia="宋体" w:cs="宋体"/>
                <w:color w:val="000000" w:themeColor="text1"/>
                <w:szCs w:val="21"/>
                <w:highlight w:val="none"/>
                <w14:textFill>
                  <w14:solidFill>
                    <w14:schemeClr w14:val="tx1"/>
                  </w14:solidFill>
                </w14:textFill>
              </w:rPr>
            </w:pPr>
          </w:p>
        </w:tc>
        <w:tc>
          <w:tcPr>
            <w:tcW w:w="2380" w:type="dxa"/>
            <w:noWrap w:val="0"/>
            <w:vAlign w:val="center"/>
          </w:tcPr>
          <w:p w14:paraId="63483653">
            <w:pPr>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noWrap w:val="0"/>
            <w:vAlign w:val="center"/>
          </w:tcPr>
          <w:p w14:paraId="0B4290B1">
            <w:pPr>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noWrap w:val="0"/>
            <w:vAlign w:val="center"/>
          </w:tcPr>
          <w:p w14:paraId="4F52769C">
            <w:pPr>
              <w:jc w:val="center"/>
              <w:rPr>
                <w:rFonts w:hint="eastAsia" w:ascii="宋体" w:hAnsi="宋体" w:eastAsia="宋体" w:cs="宋体"/>
                <w:color w:val="000000" w:themeColor="text1"/>
                <w:szCs w:val="21"/>
                <w:highlight w:val="none"/>
                <w14:textFill>
                  <w14:solidFill>
                    <w14:schemeClr w14:val="tx1"/>
                  </w14:solidFill>
                </w14:textFill>
              </w:rPr>
            </w:pPr>
          </w:p>
        </w:tc>
        <w:tc>
          <w:tcPr>
            <w:tcW w:w="1146" w:type="dxa"/>
            <w:noWrap w:val="0"/>
            <w:vAlign w:val="top"/>
          </w:tcPr>
          <w:p w14:paraId="2DF70082">
            <w:pPr>
              <w:jc w:val="center"/>
              <w:rPr>
                <w:rFonts w:hint="eastAsia" w:ascii="宋体" w:hAnsi="宋体" w:eastAsia="宋体" w:cs="宋体"/>
                <w:color w:val="000000" w:themeColor="text1"/>
                <w:szCs w:val="21"/>
                <w:highlight w:val="none"/>
                <w14:textFill>
                  <w14:solidFill>
                    <w14:schemeClr w14:val="tx1"/>
                  </w14:solidFill>
                </w14:textFill>
              </w:rPr>
            </w:pPr>
          </w:p>
        </w:tc>
      </w:tr>
      <w:tr w14:paraId="7C70763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2564E5CF">
            <w:pPr>
              <w:jc w:val="center"/>
              <w:rPr>
                <w:rFonts w:hint="eastAsia" w:ascii="宋体" w:hAnsi="宋体" w:eastAsia="宋体" w:cs="宋体"/>
                <w:color w:val="000000" w:themeColor="text1"/>
                <w:szCs w:val="21"/>
                <w:highlight w:val="none"/>
                <w14:textFill>
                  <w14:solidFill>
                    <w14:schemeClr w14:val="tx1"/>
                  </w14:solidFill>
                </w14:textFill>
              </w:rPr>
            </w:pPr>
          </w:p>
        </w:tc>
        <w:tc>
          <w:tcPr>
            <w:tcW w:w="2380" w:type="dxa"/>
            <w:noWrap w:val="0"/>
            <w:vAlign w:val="center"/>
          </w:tcPr>
          <w:p w14:paraId="137231C4">
            <w:pPr>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noWrap w:val="0"/>
            <w:vAlign w:val="center"/>
          </w:tcPr>
          <w:p w14:paraId="288B130A">
            <w:pPr>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noWrap w:val="0"/>
            <w:vAlign w:val="center"/>
          </w:tcPr>
          <w:p w14:paraId="63F088C6">
            <w:pPr>
              <w:jc w:val="center"/>
              <w:rPr>
                <w:rFonts w:hint="eastAsia" w:ascii="宋体" w:hAnsi="宋体" w:eastAsia="宋体" w:cs="宋体"/>
                <w:color w:val="000000" w:themeColor="text1"/>
                <w:szCs w:val="21"/>
                <w:highlight w:val="none"/>
                <w14:textFill>
                  <w14:solidFill>
                    <w14:schemeClr w14:val="tx1"/>
                  </w14:solidFill>
                </w14:textFill>
              </w:rPr>
            </w:pPr>
          </w:p>
        </w:tc>
        <w:tc>
          <w:tcPr>
            <w:tcW w:w="1146" w:type="dxa"/>
            <w:noWrap w:val="0"/>
            <w:vAlign w:val="top"/>
          </w:tcPr>
          <w:p w14:paraId="384C92DB">
            <w:pPr>
              <w:jc w:val="center"/>
              <w:rPr>
                <w:rFonts w:hint="eastAsia" w:ascii="宋体" w:hAnsi="宋体" w:eastAsia="宋体" w:cs="宋体"/>
                <w:color w:val="000000" w:themeColor="text1"/>
                <w:szCs w:val="21"/>
                <w:highlight w:val="none"/>
                <w14:textFill>
                  <w14:solidFill>
                    <w14:schemeClr w14:val="tx1"/>
                  </w14:solidFill>
                </w14:textFill>
              </w:rPr>
            </w:pPr>
          </w:p>
        </w:tc>
      </w:tr>
      <w:tr w14:paraId="27D4024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64A17B90">
            <w:pPr>
              <w:jc w:val="center"/>
              <w:rPr>
                <w:rFonts w:hint="eastAsia" w:ascii="宋体" w:hAnsi="宋体" w:eastAsia="宋体" w:cs="宋体"/>
                <w:color w:val="000000" w:themeColor="text1"/>
                <w:szCs w:val="21"/>
                <w:highlight w:val="none"/>
                <w14:textFill>
                  <w14:solidFill>
                    <w14:schemeClr w14:val="tx1"/>
                  </w14:solidFill>
                </w14:textFill>
              </w:rPr>
            </w:pPr>
          </w:p>
        </w:tc>
        <w:tc>
          <w:tcPr>
            <w:tcW w:w="2380" w:type="dxa"/>
            <w:noWrap w:val="0"/>
            <w:vAlign w:val="center"/>
          </w:tcPr>
          <w:p w14:paraId="306FA31C">
            <w:pPr>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noWrap w:val="0"/>
            <w:vAlign w:val="center"/>
          </w:tcPr>
          <w:p w14:paraId="185D1D98">
            <w:pPr>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noWrap w:val="0"/>
            <w:vAlign w:val="center"/>
          </w:tcPr>
          <w:p w14:paraId="1F1028B7">
            <w:pPr>
              <w:jc w:val="center"/>
              <w:rPr>
                <w:rFonts w:hint="eastAsia" w:ascii="宋体" w:hAnsi="宋体" w:eastAsia="宋体" w:cs="宋体"/>
                <w:color w:val="000000" w:themeColor="text1"/>
                <w:szCs w:val="21"/>
                <w:highlight w:val="none"/>
                <w14:textFill>
                  <w14:solidFill>
                    <w14:schemeClr w14:val="tx1"/>
                  </w14:solidFill>
                </w14:textFill>
              </w:rPr>
            </w:pPr>
          </w:p>
        </w:tc>
        <w:tc>
          <w:tcPr>
            <w:tcW w:w="1146" w:type="dxa"/>
            <w:noWrap w:val="0"/>
            <w:vAlign w:val="top"/>
          </w:tcPr>
          <w:p w14:paraId="0E0C4904">
            <w:pPr>
              <w:jc w:val="center"/>
              <w:rPr>
                <w:rFonts w:hint="eastAsia" w:ascii="宋体" w:hAnsi="宋体" w:eastAsia="宋体" w:cs="宋体"/>
                <w:color w:val="000000" w:themeColor="text1"/>
                <w:szCs w:val="21"/>
                <w:highlight w:val="none"/>
                <w14:textFill>
                  <w14:solidFill>
                    <w14:schemeClr w14:val="tx1"/>
                  </w14:solidFill>
                </w14:textFill>
              </w:rPr>
            </w:pPr>
          </w:p>
        </w:tc>
      </w:tr>
      <w:tr w14:paraId="418A497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43BA9665">
            <w:pPr>
              <w:jc w:val="center"/>
              <w:rPr>
                <w:rFonts w:hint="eastAsia" w:ascii="宋体" w:hAnsi="宋体" w:eastAsia="宋体" w:cs="宋体"/>
                <w:color w:val="000000" w:themeColor="text1"/>
                <w:szCs w:val="21"/>
                <w:highlight w:val="none"/>
                <w14:textFill>
                  <w14:solidFill>
                    <w14:schemeClr w14:val="tx1"/>
                  </w14:solidFill>
                </w14:textFill>
              </w:rPr>
            </w:pPr>
          </w:p>
        </w:tc>
        <w:tc>
          <w:tcPr>
            <w:tcW w:w="2380" w:type="dxa"/>
            <w:noWrap w:val="0"/>
            <w:vAlign w:val="center"/>
          </w:tcPr>
          <w:p w14:paraId="5CA1D48B">
            <w:pPr>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noWrap w:val="0"/>
            <w:vAlign w:val="center"/>
          </w:tcPr>
          <w:p w14:paraId="4AB03CB7">
            <w:pPr>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noWrap w:val="0"/>
            <w:vAlign w:val="center"/>
          </w:tcPr>
          <w:p w14:paraId="3C5E8C27">
            <w:pPr>
              <w:jc w:val="center"/>
              <w:rPr>
                <w:rFonts w:hint="eastAsia" w:ascii="宋体" w:hAnsi="宋体" w:eastAsia="宋体" w:cs="宋体"/>
                <w:color w:val="000000" w:themeColor="text1"/>
                <w:szCs w:val="21"/>
                <w:highlight w:val="none"/>
                <w14:textFill>
                  <w14:solidFill>
                    <w14:schemeClr w14:val="tx1"/>
                  </w14:solidFill>
                </w14:textFill>
              </w:rPr>
            </w:pPr>
          </w:p>
        </w:tc>
        <w:tc>
          <w:tcPr>
            <w:tcW w:w="1146" w:type="dxa"/>
            <w:noWrap w:val="0"/>
            <w:vAlign w:val="top"/>
          </w:tcPr>
          <w:p w14:paraId="0B15E773">
            <w:pPr>
              <w:jc w:val="center"/>
              <w:rPr>
                <w:rFonts w:hint="eastAsia" w:ascii="宋体" w:hAnsi="宋体" w:eastAsia="宋体" w:cs="宋体"/>
                <w:color w:val="000000" w:themeColor="text1"/>
                <w:szCs w:val="21"/>
                <w:highlight w:val="none"/>
                <w14:textFill>
                  <w14:solidFill>
                    <w14:schemeClr w14:val="tx1"/>
                  </w14:solidFill>
                </w14:textFill>
              </w:rPr>
            </w:pPr>
          </w:p>
        </w:tc>
      </w:tr>
      <w:tr w14:paraId="4654A6D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3CC94840">
            <w:pPr>
              <w:jc w:val="center"/>
              <w:rPr>
                <w:rFonts w:hint="eastAsia" w:ascii="宋体" w:hAnsi="宋体" w:eastAsia="宋体" w:cs="宋体"/>
                <w:color w:val="000000" w:themeColor="text1"/>
                <w:szCs w:val="21"/>
                <w:highlight w:val="none"/>
                <w14:textFill>
                  <w14:solidFill>
                    <w14:schemeClr w14:val="tx1"/>
                  </w14:solidFill>
                </w14:textFill>
              </w:rPr>
            </w:pPr>
          </w:p>
        </w:tc>
        <w:tc>
          <w:tcPr>
            <w:tcW w:w="2380" w:type="dxa"/>
            <w:noWrap w:val="0"/>
            <w:vAlign w:val="center"/>
          </w:tcPr>
          <w:p w14:paraId="33778057">
            <w:pPr>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noWrap w:val="0"/>
            <w:vAlign w:val="center"/>
          </w:tcPr>
          <w:p w14:paraId="414DD762">
            <w:pPr>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noWrap w:val="0"/>
            <w:vAlign w:val="center"/>
          </w:tcPr>
          <w:p w14:paraId="62D0AFDD">
            <w:pPr>
              <w:jc w:val="center"/>
              <w:rPr>
                <w:rFonts w:hint="eastAsia" w:ascii="宋体" w:hAnsi="宋体" w:eastAsia="宋体" w:cs="宋体"/>
                <w:color w:val="000000" w:themeColor="text1"/>
                <w:szCs w:val="21"/>
                <w:highlight w:val="none"/>
                <w14:textFill>
                  <w14:solidFill>
                    <w14:schemeClr w14:val="tx1"/>
                  </w14:solidFill>
                </w14:textFill>
              </w:rPr>
            </w:pPr>
          </w:p>
        </w:tc>
        <w:tc>
          <w:tcPr>
            <w:tcW w:w="1146" w:type="dxa"/>
            <w:noWrap w:val="0"/>
            <w:vAlign w:val="top"/>
          </w:tcPr>
          <w:p w14:paraId="0C3572E0">
            <w:pPr>
              <w:jc w:val="center"/>
              <w:rPr>
                <w:rFonts w:hint="eastAsia" w:ascii="宋体" w:hAnsi="宋体" w:eastAsia="宋体" w:cs="宋体"/>
                <w:color w:val="000000" w:themeColor="text1"/>
                <w:szCs w:val="21"/>
                <w:highlight w:val="none"/>
                <w14:textFill>
                  <w14:solidFill>
                    <w14:schemeClr w14:val="tx1"/>
                  </w14:solidFill>
                </w14:textFill>
              </w:rPr>
            </w:pPr>
          </w:p>
        </w:tc>
      </w:tr>
      <w:tr w14:paraId="426340C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64C88C7F">
            <w:pPr>
              <w:jc w:val="center"/>
              <w:rPr>
                <w:rFonts w:hint="eastAsia" w:ascii="宋体" w:hAnsi="宋体" w:eastAsia="宋体" w:cs="宋体"/>
                <w:color w:val="000000" w:themeColor="text1"/>
                <w:szCs w:val="21"/>
                <w:highlight w:val="none"/>
                <w14:textFill>
                  <w14:solidFill>
                    <w14:schemeClr w14:val="tx1"/>
                  </w14:solidFill>
                </w14:textFill>
              </w:rPr>
            </w:pPr>
          </w:p>
        </w:tc>
        <w:tc>
          <w:tcPr>
            <w:tcW w:w="2380" w:type="dxa"/>
            <w:noWrap w:val="0"/>
            <w:vAlign w:val="center"/>
          </w:tcPr>
          <w:p w14:paraId="5F8A2D73">
            <w:pPr>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noWrap w:val="0"/>
            <w:vAlign w:val="center"/>
          </w:tcPr>
          <w:p w14:paraId="6E19F0FC">
            <w:pPr>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noWrap w:val="0"/>
            <w:vAlign w:val="center"/>
          </w:tcPr>
          <w:p w14:paraId="55720A88">
            <w:pPr>
              <w:jc w:val="center"/>
              <w:rPr>
                <w:rFonts w:hint="eastAsia" w:ascii="宋体" w:hAnsi="宋体" w:eastAsia="宋体" w:cs="宋体"/>
                <w:color w:val="000000" w:themeColor="text1"/>
                <w:szCs w:val="21"/>
                <w:highlight w:val="none"/>
                <w14:textFill>
                  <w14:solidFill>
                    <w14:schemeClr w14:val="tx1"/>
                  </w14:solidFill>
                </w14:textFill>
              </w:rPr>
            </w:pPr>
          </w:p>
        </w:tc>
        <w:tc>
          <w:tcPr>
            <w:tcW w:w="1146" w:type="dxa"/>
            <w:noWrap w:val="0"/>
            <w:vAlign w:val="top"/>
          </w:tcPr>
          <w:p w14:paraId="18516030">
            <w:pPr>
              <w:jc w:val="center"/>
              <w:rPr>
                <w:rFonts w:hint="eastAsia" w:ascii="宋体" w:hAnsi="宋体" w:eastAsia="宋体" w:cs="宋体"/>
                <w:color w:val="000000" w:themeColor="text1"/>
                <w:szCs w:val="21"/>
                <w:highlight w:val="none"/>
                <w14:textFill>
                  <w14:solidFill>
                    <w14:schemeClr w14:val="tx1"/>
                  </w14:solidFill>
                </w14:textFill>
              </w:rPr>
            </w:pPr>
          </w:p>
        </w:tc>
      </w:tr>
      <w:tr w14:paraId="0198927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84" w:hRule="atLeast"/>
          <w:jc w:val="center"/>
        </w:trPr>
        <w:tc>
          <w:tcPr>
            <w:tcW w:w="1135" w:type="dxa"/>
            <w:noWrap w:val="0"/>
            <w:vAlign w:val="center"/>
          </w:tcPr>
          <w:p w14:paraId="0FE4186D">
            <w:pPr>
              <w:jc w:val="center"/>
              <w:rPr>
                <w:rFonts w:hint="eastAsia" w:ascii="宋体" w:hAnsi="宋体" w:eastAsia="宋体" w:cs="宋体"/>
                <w:color w:val="000000" w:themeColor="text1"/>
                <w:szCs w:val="21"/>
                <w:highlight w:val="none"/>
                <w14:textFill>
                  <w14:solidFill>
                    <w14:schemeClr w14:val="tx1"/>
                  </w14:solidFill>
                </w14:textFill>
              </w:rPr>
            </w:pPr>
          </w:p>
        </w:tc>
        <w:tc>
          <w:tcPr>
            <w:tcW w:w="2380" w:type="dxa"/>
            <w:noWrap w:val="0"/>
            <w:vAlign w:val="center"/>
          </w:tcPr>
          <w:p w14:paraId="47D12AB2">
            <w:pPr>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noWrap w:val="0"/>
            <w:vAlign w:val="center"/>
          </w:tcPr>
          <w:p w14:paraId="335AE106">
            <w:pPr>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noWrap w:val="0"/>
            <w:vAlign w:val="center"/>
          </w:tcPr>
          <w:p w14:paraId="00503915">
            <w:pPr>
              <w:jc w:val="center"/>
              <w:rPr>
                <w:rFonts w:hint="eastAsia" w:ascii="宋体" w:hAnsi="宋体" w:eastAsia="宋体" w:cs="宋体"/>
                <w:color w:val="000000" w:themeColor="text1"/>
                <w:szCs w:val="21"/>
                <w:highlight w:val="none"/>
                <w14:textFill>
                  <w14:solidFill>
                    <w14:schemeClr w14:val="tx1"/>
                  </w14:solidFill>
                </w14:textFill>
              </w:rPr>
            </w:pPr>
          </w:p>
        </w:tc>
        <w:tc>
          <w:tcPr>
            <w:tcW w:w="1146" w:type="dxa"/>
            <w:noWrap w:val="0"/>
            <w:vAlign w:val="top"/>
          </w:tcPr>
          <w:p w14:paraId="29E8BBC1">
            <w:pPr>
              <w:jc w:val="center"/>
              <w:rPr>
                <w:rFonts w:hint="eastAsia" w:ascii="宋体" w:hAnsi="宋体" w:eastAsia="宋体" w:cs="宋体"/>
                <w:color w:val="000000" w:themeColor="text1"/>
                <w:szCs w:val="21"/>
                <w:highlight w:val="none"/>
                <w14:textFill>
                  <w14:solidFill>
                    <w14:schemeClr w14:val="tx1"/>
                  </w14:solidFill>
                </w14:textFill>
              </w:rPr>
            </w:pPr>
          </w:p>
        </w:tc>
      </w:tr>
      <w:tr w14:paraId="2BCACD2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91" w:hRule="atLeast"/>
          <w:jc w:val="center"/>
        </w:trPr>
        <w:tc>
          <w:tcPr>
            <w:tcW w:w="1135" w:type="dxa"/>
            <w:noWrap w:val="0"/>
            <w:vAlign w:val="center"/>
          </w:tcPr>
          <w:p w14:paraId="7CBEFA5C">
            <w:pPr>
              <w:jc w:val="center"/>
              <w:rPr>
                <w:rFonts w:hint="eastAsia" w:ascii="宋体" w:hAnsi="宋体" w:eastAsia="宋体" w:cs="宋体"/>
                <w:color w:val="000000" w:themeColor="text1"/>
                <w:szCs w:val="21"/>
                <w:highlight w:val="none"/>
                <w14:textFill>
                  <w14:solidFill>
                    <w14:schemeClr w14:val="tx1"/>
                  </w14:solidFill>
                </w14:textFill>
              </w:rPr>
            </w:pPr>
          </w:p>
        </w:tc>
        <w:tc>
          <w:tcPr>
            <w:tcW w:w="2380" w:type="dxa"/>
            <w:noWrap w:val="0"/>
            <w:vAlign w:val="center"/>
          </w:tcPr>
          <w:p w14:paraId="19858010">
            <w:pPr>
              <w:jc w:val="center"/>
              <w:rPr>
                <w:rFonts w:hint="eastAsia" w:ascii="宋体" w:hAnsi="宋体" w:eastAsia="宋体" w:cs="宋体"/>
                <w:color w:val="000000" w:themeColor="text1"/>
                <w:szCs w:val="21"/>
                <w:highlight w:val="none"/>
                <w14:textFill>
                  <w14:solidFill>
                    <w14:schemeClr w14:val="tx1"/>
                  </w14:solidFill>
                </w14:textFill>
              </w:rPr>
            </w:pPr>
          </w:p>
        </w:tc>
        <w:tc>
          <w:tcPr>
            <w:tcW w:w="1557" w:type="dxa"/>
            <w:noWrap w:val="0"/>
            <w:vAlign w:val="center"/>
          </w:tcPr>
          <w:p w14:paraId="13CC27A0">
            <w:pPr>
              <w:jc w:val="center"/>
              <w:rPr>
                <w:rFonts w:hint="eastAsia" w:ascii="宋体" w:hAnsi="宋体" w:eastAsia="宋体" w:cs="宋体"/>
                <w:color w:val="000000" w:themeColor="text1"/>
                <w:szCs w:val="21"/>
                <w:highlight w:val="none"/>
                <w14:textFill>
                  <w14:solidFill>
                    <w14:schemeClr w14:val="tx1"/>
                  </w14:solidFill>
                </w14:textFill>
              </w:rPr>
            </w:pPr>
          </w:p>
        </w:tc>
        <w:tc>
          <w:tcPr>
            <w:tcW w:w="1558" w:type="dxa"/>
            <w:noWrap w:val="0"/>
            <w:vAlign w:val="center"/>
          </w:tcPr>
          <w:p w14:paraId="78EA0978">
            <w:pPr>
              <w:jc w:val="center"/>
              <w:rPr>
                <w:rFonts w:hint="eastAsia" w:ascii="宋体" w:hAnsi="宋体" w:eastAsia="宋体" w:cs="宋体"/>
                <w:color w:val="000000" w:themeColor="text1"/>
                <w:szCs w:val="21"/>
                <w:highlight w:val="none"/>
                <w14:textFill>
                  <w14:solidFill>
                    <w14:schemeClr w14:val="tx1"/>
                  </w14:solidFill>
                </w14:textFill>
              </w:rPr>
            </w:pPr>
          </w:p>
        </w:tc>
        <w:tc>
          <w:tcPr>
            <w:tcW w:w="1146" w:type="dxa"/>
            <w:noWrap w:val="0"/>
            <w:vAlign w:val="top"/>
          </w:tcPr>
          <w:p w14:paraId="29085786">
            <w:pPr>
              <w:jc w:val="center"/>
              <w:rPr>
                <w:rFonts w:hint="eastAsia" w:ascii="宋体" w:hAnsi="宋体" w:eastAsia="宋体" w:cs="宋体"/>
                <w:color w:val="000000" w:themeColor="text1"/>
                <w:szCs w:val="21"/>
                <w:highlight w:val="none"/>
                <w14:textFill>
                  <w14:solidFill>
                    <w14:schemeClr w14:val="tx1"/>
                  </w14:solidFill>
                </w14:textFill>
              </w:rPr>
            </w:pPr>
          </w:p>
        </w:tc>
      </w:tr>
    </w:tbl>
    <w:p w14:paraId="56F0746E">
      <w:pPr>
        <w:adjustRightInd w:val="0"/>
        <w:snapToGrid w:val="0"/>
        <w:spacing w:before="120" w:beforeLines="50" w:line="360" w:lineRule="auto"/>
        <w:ind w:firstLine="178" w:firstLineChars="85"/>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1．投标人必须提供能够证明上述业绩真实性的合同复印件</w:t>
      </w:r>
      <w:r>
        <w:rPr>
          <w:rFonts w:hint="eastAsia" w:ascii="宋体" w:hAnsi="宋体" w:eastAsia="宋体" w:cs="宋体"/>
          <w:color w:val="000000" w:themeColor="text1"/>
          <w:szCs w:val="21"/>
          <w:highlight w:val="none"/>
          <w:lang w:val="en-US" w:eastAsia="zh-CN"/>
          <w14:textFill>
            <w14:solidFill>
              <w14:schemeClr w14:val="tx1"/>
            </w14:solidFill>
          </w14:textFill>
        </w:rPr>
        <w:t>或中标通知书</w:t>
      </w:r>
      <w:r>
        <w:rPr>
          <w:rFonts w:hint="eastAsia" w:ascii="宋体" w:hAnsi="宋体" w:eastAsia="宋体" w:cs="宋体"/>
          <w:color w:val="000000" w:themeColor="text1"/>
          <w:szCs w:val="21"/>
          <w:highlight w:val="none"/>
          <w14:textFill>
            <w14:solidFill>
              <w14:schemeClr w14:val="tx1"/>
            </w14:solidFill>
          </w14:textFill>
        </w:rPr>
        <w:t>，合同复印件中必须至少包括合同的甲乙双方、合同详细标的和双方签章及生效时间。</w:t>
      </w:r>
    </w:p>
    <w:p w14:paraId="1B1E3496">
      <w:pPr>
        <w:adjustRightInd w:val="0"/>
        <w:snapToGrid w:val="0"/>
        <w:spacing w:line="360" w:lineRule="auto"/>
        <w:ind w:left="305" w:firstLine="535" w:firstLineChars="255"/>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2．所有合同复印件应清晰，并由投标人单位加盖公章。</w:t>
      </w:r>
    </w:p>
    <w:p w14:paraId="29F265A8">
      <w:pPr>
        <w:adjustRightInd w:val="0"/>
        <w:snapToGrid w:val="0"/>
        <w:spacing w:line="360" w:lineRule="auto"/>
        <w:ind w:left="305" w:firstLine="535" w:firstLineChars="255"/>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3．投标人应在不涉及商业秘密的前提下尽可能提供详细的合同复印件内容。</w:t>
      </w:r>
    </w:p>
    <w:p w14:paraId="1C13F70E">
      <w:pPr>
        <w:adjustRightInd w:val="0"/>
        <w:snapToGrid w:val="0"/>
        <w:spacing w:line="360" w:lineRule="auto"/>
        <w:ind w:left="305" w:firstLine="535" w:firstLineChars="255"/>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4．评标委员会保留审核原件的权利。</w:t>
      </w:r>
    </w:p>
    <w:p w14:paraId="51283DF0">
      <w:pPr>
        <w:pStyle w:val="10"/>
        <w:spacing w:before="0"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30ADC9D4">
      <w:pPr>
        <w:pStyle w:val="10"/>
        <w:spacing w:before="0"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p>
    <w:p w14:paraId="4A14FBBE">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3DFC7DE5">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687CF60E">
      <w:pPr>
        <w:tabs>
          <w:tab w:val="left" w:pos="4620"/>
        </w:tabs>
        <w:spacing w:before="120" w:beforeLines="50" w:line="360" w:lineRule="auto"/>
        <w:rPr>
          <w:rFonts w:hint="eastAsia" w:ascii="宋体" w:hAnsi="宋体" w:eastAsia="宋体" w:cs="宋体"/>
          <w:color w:val="000000" w:themeColor="text1"/>
          <w:szCs w:val="21"/>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76912CDC">
      <w:pPr>
        <w:tabs>
          <w:tab w:val="left" w:pos="5580"/>
        </w:tabs>
        <w:spacing w:line="360" w:lineRule="auto"/>
        <w:outlineLvl w:val="1"/>
        <w:rPr>
          <w:rFonts w:hint="eastAsia" w:ascii="宋体" w:hAnsi="宋体" w:eastAsia="宋体" w:cs="宋体"/>
          <w:b/>
          <w:bCs/>
          <w:color w:val="000000" w:themeColor="text1"/>
          <w:szCs w:val="21"/>
          <w:highlight w:val="none"/>
          <w14:textFill>
            <w14:solidFill>
              <w14:schemeClr w14:val="tx1"/>
            </w14:solidFill>
          </w14:textFill>
        </w:rPr>
      </w:pPr>
      <w:bookmarkStart w:id="109" w:name="_Toc906"/>
      <w:bookmarkStart w:id="110" w:name="_Toc32236"/>
      <w:r>
        <w:rPr>
          <w:rFonts w:hint="eastAsia" w:ascii="宋体" w:hAnsi="宋体" w:eastAsia="宋体" w:cs="宋体"/>
          <w:b/>
          <w:bCs/>
          <w:color w:val="000000" w:themeColor="text1"/>
          <w:szCs w:val="21"/>
          <w:highlight w:val="none"/>
          <w14:textFill>
            <w14:solidFill>
              <w14:schemeClr w14:val="tx1"/>
            </w14:solidFill>
          </w14:textFill>
        </w:rPr>
        <w:t>附件</w:t>
      </w:r>
      <w:r>
        <w:rPr>
          <w:rFonts w:hint="eastAsia" w:ascii="宋体" w:hAnsi="宋体" w:eastAsia="宋体" w:cs="宋体"/>
          <w:b/>
          <w:bCs/>
          <w:color w:val="000000" w:themeColor="text1"/>
          <w:szCs w:val="21"/>
          <w:highlight w:val="none"/>
          <w:lang w:val="en-US" w:eastAsia="zh-CN"/>
          <w14:textFill>
            <w14:solidFill>
              <w14:schemeClr w14:val="tx1"/>
            </w14:solidFill>
          </w14:textFill>
        </w:rPr>
        <w:t>6</w:t>
      </w:r>
      <w:r>
        <w:rPr>
          <w:rFonts w:hint="eastAsia" w:ascii="宋体" w:hAnsi="宋体" w:eastAsia="宋体" w:cs="宋体"/>
          <w:b/>
          <w:bCs/>
          <w:color w:val="000000" w:themeColor="text1"/>
          <w:szCs w:val="21"/>
          <w:highlight w:val="none"/>
          <w14:textFill>
            <w14:solidFill>
              <w14:schemeClr w14:val="tx1"/>
            </w14:solidFill>
          </w14:textFill>
        </w:rPr>
        <w:t>-1</w:t>
      </w:r>
      <w:r>
        <w:rPr>
          <w:rFonts w:hint="eastAsia" w:ascii="宋体" w:hAnsi="宋体" w:eastAsia="宋体" w:cs="宋体"/>
          <w:b/>
          <w:bCs/>
          <w:color w:val="000000" w:themeColor="text1"/>
          <w:szCs w:val="21"/>
          <w:highlight w:val="none"/>
          <w:lang w:val="en-US" w:eastAsia="zh-CN"/>
          <w14:textFill>
            <w14:solidFill>
              <w14:schemeClr w14:val="tx1"/>
            </w14:solidFill>
          </w14:textFill>
        </w:rPr>
        <w:t>0</w:t>
      </w:r>
      <w:r>
        <w:rPr>
          <w:rFonts w:hint="eastAsia" w:ascii="宋体" w:hAnsi="宋体" w:eastAsia="宋体" w:cs="宋体"/>
          <w:b/>
          <w:bCs/>
          <w:color w:val="000000" w:themeColor="text1"/>
          <w:szCs w:val="21"/>
          <w:highlight w:val="none"/>
          <w14:textFill>
            <w14:solidFill>
              <w14:schemeClr w14:val="tx1"/>
            </w14:solidFill>
          </w14:textFill>
        </w:rPr>
        <w:t xml:space="preserve"> </w:t>
      </w:r>
      <w:r>
        <w:rPr>
          <w:rFonts w:hint="eastAsia" w:ascii="宋体" w:hAnsi="宋体" w:eastAsia="宋体" w:cs="宋体"/>
          <w:b/>
          <w:color w:val="000000" w:themeColor="text1"/>
          <w:szCs w:val="21"/>
          <w:highlight w:val="none"/>
          <w14:textFill>
            <w14:solidFill>
              <w14:schemeClr w14:val="tx1"/>
            </w14:solidFill>
          </w14:textFill>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eastAsia="宋体" w:cs="宋体"/>
          <w:b/>
          <w:bCs/>
          <w:color w:val="000000" w:themeColor="text1"/>
          <w:szCs w:val="21"/>
          <w:highlight w:val="none"/>
          <w14:textFill>
            <w14:solidFill>
              <w14:schemeClr w14:val="tx1"/>
            </w14:solidFill>
          </w14:textFill>
        </w:rPr>
        <w:t>(查询日期自招标公告发布之日后，提供网页打印件加盖公章)</w:t>
      </w:r>
      <w:bookmarkEnd w:id="109"/>
    </w:p>
    <w:bookmarkEnd w:id="110"/>
    <w:p w14:paraId="6868C176">
      <w:pPr>
        <w:pStyle w:val="16"/>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bookmarkStart w:id="111" w:name="_Toc21329"/>
      <w:bookmarkStart w:id="112" w:name="_Toc32056"/>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单位负责人为同一人或者存在直接控股、管理关系的不同供应商，不得参加同一合同项下的政府采购活动</w:t>
      </w:r>
      <w:bookmarkEnd w:id="111"/>
      <w:bookmarkEnd w:id="112"/>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2748F35A">
      <w:pPr>
        <w:pStyle w:val="16"/>
        <w:spacing w:before="120" w:beforeLines="50" w:after="120" w:afterLines="50" w:line="360" w:lineRule="auto"/>
        <w:jc w:val="both"/>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113" w:name="_Toc32539"/>
      <w:bookmarkStart w:id="114" w:name="_Toc4851"/>
      <w:bookmarkStart w:id="115" w:name="_Toc7258"/>
      <w:bookmarkStart w:id="116" w:name="_Toc16255"/>
      <w:bookmarkStart w:id="117" w:name="_Toc5488"/>
      <w:r>
        <w:rPr>
          <w:rFonts w:hint="eastAsia" w:ascii="宋体" w:hAnsi="宋体" w:eastAsia="宋体" w:cs="宋体"/>
          <w:b w:val="0"/>
          <w:bCs w:val="0"/>
          <w:color w:val="000000" w:themeColor="text1"/>
          <w:sz w:val="21"/>
          <w:szCs w:val="21"/>
          <w:highlight w:val="none"/>
          <w14:textFill>
            <w14:solidFill>
              <w14:schemeClr w14:val="tx1"/>
            </w14:solidFill>
          </w14:textFill>
        </w:rPr>
        <w:t>致：</w:t>
      </w:r>
      <w:bookmarkEnd w:id="113"/>
      <w:bookmarkEnd w:id="114"/>
      <w:bookmarkEnd w:id="115"/>
      <w:bookmarkEnd w:id="116"/>
      <w:bookmarkEnd w:id="117"/>
    </w:p>
    <w:p w14:paraId="0B78BF48">
      <w:pPr>
        <w:pStyle w:val="16"/>
        <w:spacing w:before="120" w:beforeLines="50" w:after="120" w:afterLines="50" w:line="360" w:lineRule="auto"/>
        <w:ind w:firstLine="420" w:firstLineChars="200"/>
        <w:jc w:val="both"/>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118" w:name="_Toc19134"/>
      <w:bookmarkStart w:id="119" w:name="_Toc28611"/>
      <w:bookmarkStart w:id="120" w:name="_Toc23252"/>
      <w:bookmarkStart w:id="121" w:name="_Toc15858"/>
      <w:bookmarkStart w:id="122" w:name="_Toc18082"/>
      <w:r>
        <w:rPr>
          <w:rFonts w:hint="eastAsia" w:ascii="宋体" w:hAnsi="宋体" w:eastAsia="宋体" w:cs="宋体"/>
          <w:b w:val="0"/>
          <w:bCs w:val="0"/>
          <w:color w:val="000000" w:themeColor="text1"/>
          <w:sz w:val="21"/>
          <w:szCs w:val="21"/>
          <w:highlight w:val="none"/>
          <w14:textFill>
            <w14:solidFill>
              <w14:schemeClr w14:val="tx1"/>
            </w14:solidFill>
          </w14:textFill>
        </w:rPr>
        <w:t>根据《中华人民共和国政府采购法实施条例》中“第十八条 单位负责人为同一人或者存在直接控股、管理关系的不同供应商，不得参加同一合同项下的政府采购活动。”</w:t>
      </w:r>
      <w:bookmarkEnd w:id="118"/>
      <w:bookmarkEnd w:id="119"/>
      <w:bookmarkEnd w:id="120"/>
      <w:bookmarkEnd w:id="121"/>
      <w:bookmarkEnd w:id="122"/>
    </w:p>
    <w:p w14:paraId="01E7305B">
      <w:pPr>
        <w:pStyle w:val="16"/>
        <w:spacing w:before="120" w:beforeLines="50" w:after="120" w:afterLines="50" w:line="360" w:lineRule="auto"/>
        <w:ind w:firstLine="210" w:firstLineChars="100"/>
        <w:jc w:val="both"/>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123" w:name="_Toc22651"/>
      <w:bookmarkStart w:id="124" w:name="_Toc13630"/>
      <w:bookmarkStart w:id="125" w:name="_Toc20849"/>
      <w:bookmarkStart w:id="126" w:name="_Toc5003"/>
      <w:bookmarkStart w:id="127" w:name="_Toc14166"/>
      <w:r>
        <w:rPr>
          <w:rFonts w:hint="eastAsia" w:ascii="宋体" w:hAnsi="宋体" w:eastAsia="宋体" w:cs="宋体"/>
          <w:b w:val="0"/>
          <w:bCs w:val="0"/>
          <w:color w:val="000000" w:themeColor="text1"/>
          <w:sz w:val="21"/>
          <w:szCs w:val="21"/>
          <w:highlight w:val="none"/>
          <w14:textFill>
            <w14:solidFill>
              <w14:schemeClr w14:val="tx1"/>
            </w14:solidFill>
          </w14:textFill>
        </w:rPr>
        <w:t> 我公司声明在参与本项目中不存在上述情况，如本声明与实际情况不符，由此产生的一切法律后果，均自行承担。</w:t>
      </w:r>
      <w:bookmarkEnd w:id="123"/>
      <w:bookmarkEnd w:id="124"/>
      <w:bookmarkEnd w:id="125"/>
      <w:bookmarkEnd w:id="126"/>
      <w:bookmarkEnd w:id="127"/>
    </w:p>
    <w:p w14:paraId="73220762">
      <w:pPr>
        <w:pStyle w:val="16"/>
        <w:spacing w:before="120" w:beforeLines="50" w:after="120" w:afterLines="50" w:line="360" w:lineRule="auto"/>
        <w:jc w:val="both"/>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128" w:name="_Toc21707"/>
      <w:bookmarkStart w:id="129" w:name="_Toc22862"/>
      <w:bookmarkStart w:id="130" w:name="_Toc3675"/>
      <w:bookmarkStart w:id="131" w:name="_Toc12270"/>
      <w:bookmarkStart w:id="132" w:name="_Toc17126"/>
      <w:r>
        <w:rPr>
          <w:rFonts w:hint="eastAsia" w:ascii="宋体" w:hAnsi="宋体" w:eastAsia="宋体" w:cs="宋体"/>
          <w:b w:val="0"/>
          <w:bCs w:val="0"/>
          <w:color w:val="000000" w:themeColor="text1"/>
          <w:sz w:val="21"/>
          <w:szCs w:val="21"/>
          <w:highlight w:val="none"/>
          <w14:textFill>
            <w14:solidFill>
              <w14:schemeClr w14:val="tx1"/>
            </w14:solidFill>
          </w14:textFill>
        </w:rPr>
        <w:t>  特此声明。</w:t>
      </w:r>
      <w:bookmarkEnd w:id="128"/>
      <w:bookmarkEnd w:id="129"/>
      <w:bookmarkEnd w:id="130"/>
      <w:bookmarkEnd w:id="131"/>
      <w:bookmarkEnd w:id="132"/>
    </w:p>
    <w:p w14:paraId="366AD712">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7289E6B9">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6669732A">
      <w:pPr>
        <w:tabs>
          <w:tab w:val="left" w:pos="5580"/>
        </w:tabs>
        <w:spacing w:line="360" w:lineRule="auto"/>
        <w:jc w:val="left"/>
        <w:rPr>
          <w:rFonts w:hint="eastAsia" w:ascii="宋体" w:hAnsi="宋体" w:eastAsia="宋体" w:cs="宋体"/>
          <w:color w:val="000000" w:themeColor="text1"/>
          <w:szCs w:val="21"/>
          <w:highlight w:val="none"/>
          <w14:textFill>
            <w14:solidFill>
              <w14:schemeClr w14:val="tx1"/>
            </w14:solidFill>
          </w14:textFill>
        </w:rPr>
      </w:pPr>
      <w:bookmarkStart w:id="133" w:name="_Toc7187"/>
      <w:bookmarkStart w:id="134" w:name="_Toc6079"/>
      <w:bookmarkStart w:id="135" w:name="_Toc10031"/>
      <w:r>
        <w:rPr>
          <w:rFonts w:hint="eastAsia" w:ascii="宋体" w:hAnsi="宋体" w:eastAsia="宋体" w:cs="宋体"/>
          <w:color w:val="000000" w:themeColor="text1"/>
          <w:szCs w:val="21"/>
          <w:highlight w:val="none"/>
          <w14:textFill>
            <w14:solidFill>
              <w14:schemeClr w14:val="tx1"/>
            </w14:solidFill>
          </w14:textFill>
        </w:rPr>
        <w:t>日期：</w:t>
      </w:r>
    </w:p>
    <w:p w14:paraId="199B4D46">
      <w:pPr>
        <w:tabs>
          <w:tab w:val="left" w:pos="5580"/>
        </w:tabs>
        <w:spacing w:line="360" w:lineRule="auto"/>
        <w:ind w:left="718" w:leftChars="342"/>
        <w:rPr>
          <w:rFonts w:hint="eastAsia" w:ascii="宋体" w:hAnsi="宋体" w:eastAsia="宋体" w:cs="宋体"/>
          <w:color w:val="000000" w:themeColor="text1"/>
          <w:szCs w:val="21"/>
          <w:highlight w:val="none"/>
          <w14:textFill>
            <w14:solidFill>
              <w14:schemeClr w14:val="tx1"/>
            </w14:solidFill>
          </w14:textFill>
        </w:rPr>
      </w:pPr>
    </w:p>
    <w:p w14:paraId="52A6E9C9">
      <w:pPr>
        <w:tabs>
          <w:tab w:val="left" w:pos="5580"/>
        </w:tabs>
        <w:spacing w:line="360" w:lineRule="auto"/>
        <w:ind w:left="718" w:leftChars="342"/>
        <w:rPr>
          <w:rFonts w:hint="eastAsia" w:ascii="宋体" w:hAnsi="宋体" w:eastAsia="宋体" w:cs="宋体"/>
          <w:color w:val="000000" w:themeColor="text1"/>
          <w:szCs w:val="21"/>
          <w:highlight w:val="none"/>
          <w14:textFill>
            <w14:solidFill>
              <w14:schemeClr w14:val="tx1"/>
            </w14:solidFill>
          </w14:textFill>
        </w:rPr>
      </w:pPr>
    </w:p>
    <w:p w14:paraId="287500B0">
      <w:pPr>
        <w:tabs>
          <w:tab w:val="left" w:pos="5580"/>
        </w:tabs>
        <w:spacing w:line="360" w:lineRule="auto"/>
        <w:ind w:left="718" w:leftChars="342"/>
        <w:rPr>
          <w:rFonts w:hint="eastAsia" w:ascii="宋体" w:hAnsi="宋体" w:eastAsia="宋体" w:cs="宋体"/>
          <w:color w:val="000000" w:themeColor="text1"/>
          <w:szCs w:val="21"/>
          <w:highlight w:val="none"/>
          <w14:textFill>
            <w14:solidFill>
              <w14:schemeClr w14:val="tx1"/>
            </w14:solidFill>
          </w14:textFill>
        </w:rPr>
      </w:pPr>
    </w:p>
    <w:p w14:paraId="527D2D3A">
      <w:pPr>
        <w:tabs>
          <w:tab w:val="left" w:pos="5580"/>
        </w:tabs>
        <w:spacing w:line="360" w:lineRule="auto"/>
        <w:ind w:left="718" w:leftChars="342"/>
        <w:rPr>
          <w:rFonts w:hint="eastAsia" w:ascii="宋体" w:hAnsi="宋体" w:eastAsia="宋体" w:cs="宋体"/>
          <w:color w:val="000000" w:themeColor="text1"/>
          <w:szCs w:val="21"/>
          <w:highlight w:val="none"/>
          <w14:textFill>
            <w14:solidFill>
              <w14:schemeClr w14:val="tx1"/>
            </w14:solidFill>
          </w14:textFill>
        </w:rPr>
      </w:pPr>
    </w:p>
    <w:p w14:paraId="506466E1">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br w:type="page"/>
      </w:r>
    </w:p>
    <w:bookmarkEnd w:id="133"/>
    <w:bookmarkEnd w:id="134"/>
    <w:bookmarkEnd w:id="135"/>
    <w:p w14:paraId="4D0D76E9">
      <w:pPr>
        <w:tabs>
          <w:tab w:val="left" w:pos="5580"/>
        </w:tabs>
        <w:spacing w:line="360" w:lineRule="auto"/>
        <w:outlineLvl w:val="1"/>
        <w:rPr>
          <w:rFonts w:hint="eastAsia" w:ascii="宋体" w:hAnsi="宋体" w:eastAsia="宋体" w:cs="宋体"/>
          <w:b/>
          <w:bCs/>
          <w:color w:val="000000" w:themeColor="text1"/>
          <w:szCs w:val="21"/>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70FE6CE">
      <w:pPr>
        <w:pStyle w:val="49"/>
        <w:spacing w:before="240" w:after="240"/>
        <w:jc w:val="center"/>
        <w:outlineLvl w:val="1"/>
        <w:rPr>
          <w:rFonts w:hint="eastAsia" w:ascii="宋体" w:hAnsi="宋体" w:eastAsia="宋体" w:cs="宋体"/>
          <w:color w:val="000000" w:themeColor="text1"/>
          <w:kern w:val="0"/>
          <w:sz w:val="24"/>
          <w:szCs w:val="24"/>
          <w:highlight w:val="none"/>
          <w14:textFill>
            <w14:solidFill>
              <w14:schemeClr w14:val="tx1"/>
            </w14:solidFill>
          </w14:textFill>
        </w:rPr>
      </w:pPr>
      <w:bookmarkStart w:id="136" w:name="_Toc15130"/>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附件6-1</w:t>
      </w:r>
      <w:r>
        <w:rPr>
          <w:rFonts w:hint="eastAsia" w:ascii="宋体" w:hAnsi="宋体" w:cs="宋体"/>
          <w:b/>
          <w:bCs/>
          <w:color w:val="000000" w:themeColor="text1"/>
          <w:kern w:val="28"/>
          <w:sz w:val="21"/>
          <w:szCs w:val="21"/>
          <w:highlight w:val="none"/>
          <w:lang w:val="en-US" w:eastAsia="zh-CN" w:bidi="ar-SA"/>
          <w14:textFill>
            <w14:solidFill>
              <w14:schemeClr w14:val="tx1"/>
            </w14:solidFill>
          </w14:textFill>
        </w:rPr>
        <w:t xml:space="preserve">2  </w:t>
      </w: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反商业贿赂承诺书</w:t>
      </w:r>
      <w:bookmarkEnd w:id="136"/>
    </w:p>
    <w:p w14:paraId="44ABCFE7">
      <w:pPr>
        <w:pStyle w:val="49"/>
        <w:spacing w:line="400" w:lineRule="exact"/>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我公司承诺：</w:t>
      </w:r>
    </w:p>
    <w:p w14:paraId="0AF6C8C9">
      <w:pPr>
        <w:pStyle w:val="49"/>
        <w:spacing w:line="400" w:lineRule="exact"/>
        <w:ind w:firstLine="210" w:firstLineChars="100"/>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 xml:space="preserve">在 </w:t>
      </w:r>
      <w:r>
        <w:rPr>
          <w:rFonts w:hint="eastAsia" w:ascii="宋体" w:hAnsi="宋体" w:cs="宋体"/>
          <w:b w:val="0"/>
          <w:bCs w:val="0"/>
          <w:color w:val="000000" w:themeColor="text1"/>
          <w:kern w:val="28"/>
          <w:sz w:val="21"/>
          <w:szCs w:val="21"/>
          <w:highlight w:val="none"/>
          <w:u w:val="single"/>
          <w:lang w:val="en-US" w:eastAsia="zh-CN" w:bidi="ar-SA"/>
          <w14:textFill>
            <w14:solidFill>
              <w14:schemeClr w14:val="tx1"/>
            </w14:solidFill>
          </w14:textFill>
        </w:rPr>
        <w:t xml:space="preserve">                                              （项目名称）</w:t>
      </w: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招标活动中，我公司保证做到：</w:t>
      </w:r>
    </w:p>
    <w:p w14:paraId="22599C0F">
      <w:pPr>
        <w:pStyle w:val="49"/>
        <w:spacing w:line="400" w:lineRule="exact"/>
        <w:ind w:firstLine="420" w:firstLineChars="200"/>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14:paraId="664E4F0B">
      <w:pPr>
        <w:pStyle w:val="49"/>
        <w:spacing w:line="400" w:lineRule="exact"/>
        <w:ind w:firstLine="420" w:firstLineChars="200"/>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二、杜绝任何形式的商业贿赂行为。不以任何理由向甲方相关工作人员、招标采购代理机构工作人员、评审专家及其亲属提供礼品礼金、有价证券、支付凭证、回扣、佣金、咨询费、劳务费、赞助费、宣传费或其他贵重物品等；不以任何理由为甲方相关工作人员、招标采购代理机构工作人员、评审专家及其亲属报销各种消费凭证；不以任何考察名义安排甲方相关工作人员、招标采购代理机构工作人员、评审专家及其亲属出国（境）、旅游；不以任何理由为甲方相关工作人员、招标采购代理机构工作人员、评审专家及其亲属安排有可能影响公正履职的宴请、健身、娱乐等活动。</w:t>
      </w:r>
    </w:p>
    <w:p w14:paraId="22FD0389">
      <w:pPr>
        <w:pStyle w:val="49"/>
        <w:spacing w:line="400" w:lineRule="exact"/>
        <w:ind w:firstLine="420" w:firstLineChars="200"/>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三、如中标，承诺书在合同期内继续生效。</w:t>
      </w:r>
    </w:p>
    <w:p w14:paraId="680221B2">
      <w:pPr>
        <w:pStyle w:val="49"/>
        <w:spacing w:line="400" w:lineRule="exact"/>
        <w:ind w:firstLine="420" w:firstLineChars="200"/>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四、若出现违反承诺行为，我公司及参与投标的工作人员愿意接受按照国家法律法规等有关规定给予的处罚，并赔偿给甲方造成的经济损失。</w:t>
      </w:r>
    </w:p>
    <w:p w14:paraId="4FA79251">
      <w:pPr>
        <w:pStyle w:val="49"/>
        <w:spacing w:line="400" w:lineRule="exact"/>
        <w:ind w:firstLine="420" w:firstLineChars="200"/>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五、如果贵公司人员在业务活动中有违规、违纪、违法行为，我方将采取有效措施防止其继续发生，并及时向贵公司纪检监察部门举报，积极配合贵公司的调查取证工作,提供必要的协助和便利条件。</w:t>
      </w:r>
    </w:p>
    <w:p w14:paraId="4B6DF310">
      <w:pPr>
        <w:pStyle w:val="49"/>
        <w:spacing w:line="400" w:lineRule="exact"/>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p>
    <w:p w14:paraId="5F344549">
      <w:pPr>
        <w:pStyle w:val="49"/>
        <w:spacing w:line="400" w:lineRule="exact"/>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p>
    <w:p w14:paraId="29440BEA">
      <w:pPr>
        <w:pStyle w:val="49"/>
        <w:widowControl/>
        <w:spacing w:line="440" w:lineRule="exact"/>
        <w:ind w:firstLine="3675" w:firstLineChars="1750"/>
        <w:jc w:val="left"/>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供应商：                    （公章）</w:t>
      </w:r>
    </w:p>
    <w:p w14:paraId="06F775CA">
      <w:pPr>
        <w:pStyle w:val="49"/>
        <w:widowControl/>
        <w:spacing w:line="440" w:lineRule="exact"/>
        <w:ind w:firstLine="3675" w:firstLineChars="1750"/>
        <w:jc w:val="left"/>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t>日  期：        年     月     日</w:t>
      </w:r>
    </w:p>
    <w:p w14:paraId="49DD7F99">
      <w:pPr>
        <w:tabs>
          <w:tab w:val="left" w:pos="5580"/>
        </w:tabs>
        <w:spacing w:line="360" w:lineRule="auto"/>
        <w:outlineLvl w:val="0"/>
        <w:rPr>
          <w:rFonts w:hint="eastAsia" w:ascii="宋体" w:hAnsi="宋体" w:eastAsia="宋体" w:cs="宋体"/>
          <w:b w:val="0"/>
          <w:bCs w:val="0"/>
          <w:color w:val="000000" w:themeColor="text1"/>
          <w:kern w:val="28"/>
          <w:sz w:val="21"/>
          <w:szCs w:val="21"/>
          <w:highlight w:val="none"/>
          <w:lang w:val="en-US" w:eastAsia="zh-CN" w:bidi="ar-SA"/>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5F03BCC2">
      <w:pPr>
        <w:tabs>
          <w:tab w:val="left" w:pos="5580"/>
        </w:tabs>
        <w:spacing w:line="360" w:lineRule="auto"/>
        <w:outlineLvl w:val="1"/>
        <w:rPr>
          <w:rFonts w:hint="eastAsia" w:ascii="宋体" w:hAnsi="宋体" w:eastAsia="宋体" w:cs="宋体"/>
          <w:b/>
          <w:bCs/>
          <w:color w:val="000000" w:themeColor="text1"/>
          <w:szCs w:val="21"/>
          <w:highlight w:val="none"/>
          <w:lang w:val="en-US" w:eastAsia="zh-CN"/>
          <w14:textFill>
            <w14:solidFill>
              <w14:schemeClr w14:val="tx1"/>
            </w14:solidFill>
          </w14:textFill>
        </w:rPr>
      </w:pPr>
      <w:bookmarkStart w:id="137" w:name="_Toc26964"/>
      <w:r>
        <w:rPr>
          <w:rFonts w:hint="eastAsia" w:ascii="宋体" w:hAnsi="宋体" w:eastAsia="宋体" w:cs="宋体"/>
          <w:b/>
          <w:bCs/>
          <w:color w:val="000000" w:themeColor="text1"/>
          <w:szCs w:val="21"/>
          <w:highlight w:val="none"/>
          <w:lang w:val="en-US" w:eastAsia="zh-CN"/>
          <w14:textFill>
            <w14:solidFill>
              <w14:schemeClr w14:val="tx1"/>
            </w14:solidFill>
          </w14:textFill>
        </w:rPr>
        <w:t>附件6-13 招标文件要求的其他资格证明文件</w:t>
      </w:r>
      <w:bookmarkEnd w:id="137"/>
    </w:p>
    <w:p w14:paraId="60B5B8E5">
      <w:pPr>
        <w:rPr>
          <w:rFonts w:hint="eastAsia" w:ascii="宋体" w:hAnsi="宋体" w:eastAsia="宋体" w:cs="宋体"/>
          <w:color w:val="000000" w:themeColor="text1"/>
          <w:szCs w:val="21"/>
          <w:highlight w:val="none"/>
          <w14:textFill>
            <w14:solidFill>
              <w14:schemeClr w14:val="tx1"/>
            </w14:solidFill>
          </w14:textFill>
        </w:rPr>
      </w:pPr>
    </w:p>
    <w:p w14:paraId="1900262C">
      <w:pPr>
        <w:tabs>
          <w:tab w:val="left" w:pos="5580"/>
        </w:tabs>
        <w:spacing w:line="360" w:lineRule="auto"/>
        <w:outlineLvl w:val="1"/>
        <w:rPr>
          <w:rFonts w:hint="eastAsia" w:ascii="宋体" w:hAnsi="宋体" w:eastAsia="宋体" w:cs="宋体"/>
          <w:b/>
          <w:bCs/>
          <w:color w:val="000000" w:themeColor="text1"/>
          <w:szCs w:val="21"/>
          <w:highlight w:val="none"/>
          <w14:textFill>
            <w14:solidFill>
              <w14:schemeClr w14:val="tx1"/>
            </w14:solidFill>
          </w14:textFill>
        </w:rPr>
      </w:pPr>
      <w:bookmarkStart w:id="138" w:name="_Toc19459"/>
      <w:r>
        <w:rPr>
          <w:rFonts w:hint="eastAsia" w:ascii="宋体" w:hAnsi="宋体" w:eastAsia="宋体" w:cs="宋体"/>
          <w:color w:val="000000" w:themeColor="text1"/>
          <w:sz w:val="21"/>
          <w:szCs w:val="21"/>
          <w:highlight w:val="none"/>
          <w:shd w:val="clear" w:color="auto" w:fill="auto"/>
          <w14:textFill>
            <w14:solidFill>
              <w14:schemeClr w14:val="tx1"/>
            </w14:solidFill>
          </w14:textFill>
        </w:rPr>
        <w:t>具备有效的《中华人民共和国基础电信业务经营许可证》。</w:t>
      </w:r>
      <w:r>
        <w:rPr>
          <w:rFonts w:hint="eastAsia" w:ascii="宋体" w:hAnsi="宋体" w:eastAsia="宋体" w:cs="宋体"/>
          <w:b/>
          <w:bCs/>
          <w:color w:val="000000" w:themeColor="text1"/>
          <w:szCs w:val="21"/>
          <w:highlight w:val="none"/>
          <w14:textFill>
            <w14:solidFill>
              <w14:schemeClr w14:val="tx1"/>
            </w14:solidFill>
          </w14:textFill>
        </w:rPr>
        <w:br w:type="page"/>
      </w:r>
      <w:bookmarkStart w:id="139" w:name="_Toc11541"/>
      <w:r>
        <w:rPr>
          <w:rFonts w:hint="eastAsia" w:ascii="宋体" w:hAnsi="宋体" w:eastAsia="宋体" w:cs="宋体"/>
          <w:b/>
          <w:bCs/>
          <w:color w:val="000000" w:themeColor="text1"/>
          <w:szCs w:val="21"/>
          <w:highlight w:val="none"/>
          <w14:textFill>
            <w14:solidFill>
              <w14:schemeClr w14:val="tx1"/>
            </w14:solidFill>
          </w14:textFill>
        </w:rPr>
        <w:t>附件</w:t>
      </w:r>
      <w:r>
        <w:rPr>
          <w:rFonts w:hint="eastAsia" w:ascii="宋体" w:hAnsi="宋体" w:eastAsia="宋体" w:cs="宋体"/>
          <w:b/>
          <w:bCs/>
          <w:color w:val="000000" w:themeColor="text1"/>
          <w:szCs w:val="21"/>
          <w:highlight w:val="none"/>
          <w:lang w:val="en-US" w:eastAsia="zh-CN"/>
          <w14:textFill>
            <w14:solidFill>
              <w14:schemeClr w14:val="tx1"/>
            </w14:solidFill>
          </w14:textFill>
        </w:rPr>
        <w:t>7</w:t>
      </w:r>
      <w:r>
        <w:rPr>
          <w:rFonts w:hint="eastAsia" w:ascii="宋体" w:hAnsi="宋体" w:eastAsia="宋体" w:cs="宋体"/>
          <w:b/>
          <w:bCs/>
          <w:color w:val="000000" w:themeColor="text1"/>
          <w:szCs w:val="21"/>
          <w:highlight w:val="none"/>
          <w14:textFill>
            <w14:solidFill>
              <w14:schemeClr w14:val="tx1"/>
            </w14:solidFill>
          </w14:textFill>
        </w:rPr>
        <w:t>-1   拟投入本项目人员情况表</w:t>
      </w:r>
      <w:bookmarkEnd w:id="139"/>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9"/>
        <w:gridCol w:w="1089"/>
        <w:gridCol w:w="1089"/>
        <w:gridCol w:w="1089"/>
        <w:gridCol w:w="1089"/>
        <w:gridCol w:w="1240"/>
        <w:gridCol w:w="1187"/>
        <w:gridCol w:w="840"/>
      </w:tblGrid>
      <w:tr w14:paraId="3DBBB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2" w:hRule="atLeast"/>
          <w:jc w:val="center"/>
        </w:trPr>
        <w:tc>
          <w:tcPr>
            <w:tcW w:w="1089" w:type="dxa"/>
            <w:tcBorders>
              <w:top w:val="single" w:color="auto" w:sz="4" w:space="0"/>
              <w:left w:val="single" w:color="auto" w:sz="4" w:space="0"/>
              <w:bottom w:val="single" w:color="auto" w:sz="6" w:space="0"/>
              <w:right w:val="single" w:color="auto" w:sz="6" w:space="0"/>
            </w:tcBorders>
            <w:noWrap w:val="0"/>
            <w:vAlign w:val="center"/>
          </w:tcPr>
          <w:p w14:paraId="74F10170">
            <w:pPr>
              <w:adjustRightInd w:val="0"/>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bookmarkStart w:id="140" w:name="_Toc329329446"/>
            <w:bookmarkStart w:id="141" w:name="_Toc327364610"/>
            <w:r>
              <w:rPr>
                <w:rFonts w:hint="eastAsia" w:ascii="宋体" w:hAnsi="宋体" w:eastAsia="宋体" w:cs="宋体"/>
                <w:color w:val="000000" w:themeColor="text1"/>
                <w:szCs w:val="21"/>
                <w:highlight w:val="none"/>
                <w14:textFill>
                  <w14:solidFill>
                    <w14:schemeClr w14:val="tx1"/>
                  </w14:solidFill>
                </w14:textFill>
              </w:rPr>
              <w:t>序号</w:t>
            </w:r>
          </w:p>
        </w:tc>
        <w:tc>
          <w:tcPr>
            <w:tcW w:w="1089" w:type="dxa"/>
            <w:tcBorders>
              <w:top w:val="single" w:color="auto" w:sz="4" w:space="0"/>
              <w:left w:val="single" w:color="auto" w:sz="6" w:space="0"/>
              <w:bottom w:val="single" w:color="auto" w:sz="6" w:space="0"/>
              <w:right w:val="single" w:color="auto" w:sz="6" w:space="0"/>
            </w:tcBorders>
            <w:noWrap w:val="0"/>
            <w:vAlign w:val="center"/>
          </w:tcPr>
          <w:p w14:paraId="07C5DAC0">
            <w:pPr>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1089" w:type="dxa"/>
            <w:tcBorders>
              <w:top w:val="single" w:color="auto" w:sz="4" w:space="0"/>
              <w:left w:val="single" w:color="auto" w:sz="6" w:space="0"/>
              <w:bottom w:val="single" w:color="auto" w:sz="6" w:space="0"/>
              <w:right w:val="single" w:color="auto" w:sz="6" w:space="0"/>
            </w:tcBorders>
            <w:noWrap w:val="0"/>
            <w:vAlign w:val="center"/>
          </w:tcPr>
          <w:p w14:paraId="2C1FB688">
            <w:pPr>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性别</w:t>
            </w:r>
          </w:p>
        </w:tc>
        <w:tc>
          <w:tcPr>
            <w:tcW w:w="1089" w:type="dxa"/>
            <w:tcBorders>
              <w:top w:val="single" w:color="auto" w:sz="4" w:space="0"/>
              <w:left w:val="single" w:color="auto" w:sz="6" w:space="0"/>
              <w:bottom w:val="single" w:color="auto" w:sz="6" w:space="0"/>
              <w:right w:val="single" w:color="auto" w:sz="6" w:space="0"/>
            </w:tcBorders>
            <w:noWrap w:val="0"/>
            <w:vAlign w:val="center"/>
          </w:tcPr>
          <w:p w14:paraId="49BDBF26">
            <w:pPr>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年龄</w:t>
            </w:r>
          </w:p>
        </w:tc>
        <w:tc>
          <w:tcPr>
            <w:tcW w:w="1089" w:type="dxa"/>
            <w:tcBorders>
              <w:top w:val="single" w:color="auto" w:sz="4" w:space="0"/>
              <w:left w:val="single" w:color="auto" w:sz="6" w:space="0"/>
              <w:bottom w:val="single" w:color="auto" w:sz="6" w:space="0"/>
              <w:right w:val="single" w:color="auto" w:sz="6" w:space="0"/>
            </w:tcBorders>
            <w:noWrap w:val="0"/>
            <w:vAlign w:val="center"/>
          </w:tcPr>
          <w:p w14:paraId="1A4FC041">
            <w:pPr>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学历</w:t>
            </w:r>
          </w:p>
        </w:tc>
        <w:tc>
          <w:tcPr>
            <w:tcW w:w="1240" w:type="dxa"/>
            <w:tcBorders>
              <w:top w:val="single" w:color="auto" w:sz="4" w:space="0"/>
              <w:left w:val="single" w:color="auto" w:sz="6" w:space="0"/>
              <w:bottom w:val="single" w:color="auto" w:sz="6" w:space="0"/>
              <w:right w:val="single" w:color="auto" w:sz="6" w:space="0"/>
            </w:tcBorders>
            <w:noWrap w:val="0"/>
            <w:vAlign w:val="center"/>
          </w:tcPr>
          <w:p w14:paraId="27DCFDE0">
            <w:pPr>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资格证书</w:t>
            </w:r>
          </w:p>
        </w:tc>
        <w:tc>
          <w:tcPr>
            <w:tcW w:w="1187" w:type="dxa"/>
            <w:tcBorders>
              <w:top w:val="single" w:color="auto" w:sz="4" w:space="0"/>
              <w:left w:val="single" w:color="auto" w:sz="6" w:space="0"/>
              <w:bottom w:val="single" w:color="auto" w:sz="6" w:space="0"/>
              <w:right w:val="single" w:color="auto" w:sz="6" w:space="0"/>
            </w:tcBorders>
            <w:noWrap w:val="0"/>
            <w:vAlign w:val="center"/>
          </w:tcPr>
          <w:p w14:paraId="410C01C9">
            <w:pPr>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现任职务</w:t>
            </w:r>
          </w:p>
        </w:tc>
        <w:tc>
          <w:tcPr>
            <w:tcW w:w="840" w:type="dxa"/>
            <w:tcBorders>
              <w:top w:val="single" w:color="auto" w:sz="4" w:space="0"/>
              <w:left w:val="single" w:color="auto" w:sz="6" w:space="0"/>
              <w:bottom w:val="single" w:color="auto" w:sz="6" w:space="0"/>
              <w:right w:val="single" w:color="auto" w:sz="4" w:space="0"/>
            </w:tcBorders>
            <w:noWrap w:val="0"/>
            <w:vAlign w:val="center"/>
          </w:tcPr>
          <w:p w14:paraId="795C9EFA">
            <w:pPr>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r>
      <w:tr w14:paraId="2F3D3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14:paraId="7C9D0386">
            <w:pPr>
              <w:tabs>
                <w:tab w:val="left" w:pos="851"/>
              </w:tabs>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3EC8EC88">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3612D1D9">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0CE143B7">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5CEF81F0">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14:paraId="64977C20">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30DDE358">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4" w:space="0"/>
            </w:tcBorders>
            <w:noWrap w:val="0"/>
            <w:vAlign w:val="center"/>
          </w:tcPr>
          <w:p w14:paraId="2B126EBE">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r>
      <w:tr w14:paraId="5CE36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14:paraId="04C0EEFA">
            <w:pPr>
              <w:tabs>
                <w:tab w:val="left" w:pos="851"/>
              </w:tabs>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6369DE19">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5F90EA39">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17031E46">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02656DC7">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14:paraId="5F878868">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59EE4CBA">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4" w:space="0"/>
            </w:tcBorders>
            <w:noWrap w:val="0"/>
            <w:vAlign w:val="center"/>
          </w:tcPr>
          <w:p w14:paraId="16B6E155">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r>
      <w:tr w14:paraId="03B85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1089" w:type="dxa"/>
            <w:tcBorders>
              <w:top w:val="single" w:color="auto" w:sz="6" w:space="0"/>
              <w:left w:val="single" w:color="auto" w:sz="4" w:space="0"/>
              <w:bottom w:val="single" w:color="auto" w:sz="6" w:space="0"/>
              <w:right w:val="single" w:color="auto" w:sz="6" w:space="0"/>
            </w:tcBorders>
            <w:noWrap w:val="0"/>
            <w:vAlign w:val="center"/>
          </w:tcPr>
          <w:p w14:paraId="6E8A9C56">
            <w:pPr>
              <w:tabs>
                <w:tab w:val="left" w:pos="851"/>
              </w:tabs>
              <w:adjustRightInd w:val="0"/>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021AF56E">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0704B02E">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2FE578D2">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14:paraId="2F81F5C9">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240" w:type="dxa"/>
            <w:tcBorders>
              <w:top w:val="single" w:color="auto" w:sz="6" w:space="0"/>
              <w:left w:val="single" w:color="auto" w:sz="6" w:space="0"/>
              <w:bottom w:val="single" w:color="auto" w:sz="6" w:space="0"/>
              <w:right w:val="single" w:color="auto" w:sz="6" w:space="0"/>
            </w:tcBorders>
            <w:noWrap w:val="0"/>
            <w:vAlign w:val="center"/>
          </w:tcPr>
          <w:p w14:paraId="765BC32F">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1187" w:type="dxa"/>
            <w:tcBorders>
              <w:top w:val="single" w:color="auto" w:sz="6" w:space="0"/>
              <w:left w:val="single" w:color="auto" w:sz="6" w:space="0"/>
              <w:bottom w:val="single" w:color="auto" w:sz="6" w:space="0"/>
              <w:right w:val="single" w:color="auto" w:sz="6" w:space="0"/>
            </w:tcBorders>
            <w:noWrap w:val="0"/>
            <w:vAlign w:val="center"/>
          </w:tcPr>
          <w:p w14:paraId="50E2758C">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4" w:space="0"/>
            </w:tcBorders>
            <w:noWrap w:val="0"/>
            <w:vAlign w:val="center"/>
          </w:tcPr>
          <w:p w14:paraId="605C3F30">
            <w:pPr>
              <w:tabs>
                <w:tab w:val="left" w:pos="851"/>
              </w:tabs>
              <w:adjustRightInd w:val="0"/>
              <w:snapToGrid w:val="0"/>
              <w:spacing w:line="360" w:lineRule="auto"/>
              <w:ind w:left="851"/>
              <w:jc w:val="center"/>
              <w:rPr>
                <w:rFonts w:hint="eastAsia" w:ascii="宋体" w:hAnsi="宋体" w:eastAsia="宋体" w:cs="宋体"/>
                <w:color w:val="000000" w:themeColor="text1"/>
                <w:szCs w:val="21"/>
                <w:highlight w:val="none"/>
                <w14:textFill>
                  <w14:solidFill>
                    <w14:schemeClr w14:val="tx1"/>
                  </w14:solidFill>
                </w14:textFill>
              </w:rPr>
            </w:pPr>
          </w:p>
        </w:tc>
      </w:tr>
    </w:tbl>
    <w:p w14:paraId="79378FD6">
      <w:pPr>
        <w:adjustRightInd w:val="0"/>
        <w:snapToGrid w:val="0"/>
        <w:spacing w:line="360" w:lineRule="auto"/>
        <w:ind w:left="851"/>
        <w:jc w:val="center"/>
        <w:rPr>
          <w:rFonts w:hint="eastAsia" w:ascii="宋体" w:hAnsi="宋体" w:eastAsia="宋体" w:cs="宋体"/>
          <w:b/>
          <w:color w:val="000000" w:themeColor="text1"/>
          <w:szCs w:val="21"/>
          <w:highlight w:val="none"/>
          <w14:textFill>
            <w14:solidFill>
              <w14:schemeClr w14:val="tx1"/>
            </w14:solidFill>
          </w14:textFill>
        </w:rPr>
      </w:pPr>
    </w:p>
    <w:bookmarkEnd w:id="140"/>
    <w:bookmarkEnd w:id="141"/>
    <w:p w14:paraId="5CF5BD3F">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4129632F">
      <w:pPr>
        <w:tabs>
          <w:tab w:val="left" w:pos="5580"/>
        </w:tabs>
        <w:spacing w:line="360" w:lineRule="auto"/>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3DC0E568">
      <w:pPr>
        <w:adjustRightInd w:val="0"/>
        <w:snapToGrid w:val="0"/>
        <w:spacing w:line="360" w:lineRule="auto"/>
        <w:ind w:left="420" w:hanging="4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p>
    <w:p w14:paraId="7199CD46">
      <w:pPr>
        <w:pStyle w:val="10"/>
        <w:rPr>
          <w:rFonts w:hint="eastAsia" w:ascii="宋体" w:hAnsi="宋体" w:eastAsia="宋体" w:cs="宋体"/>
          <w:color w:val="000000" w:themeColor="text1"/>
          <w:highlight w:val="none"/>
          <w14:textFill>
            <w14:solidFill>
              <w14:schemeClr w14:val="tx1"/>
            </w14:solidFill>
          </w14:textFill>
        </w:rPr>
      </w:pPr>
    </w:p>
    <w:p w14:paraId="306B2471">
      <w:pPr>
        <w:pStyle w:val="10"/>
        <w:rPr>
          <w:rFonts w:hint="eastAsia" w:ascii="宋体" w:hAnsi="宋体" w:eastAsia="宋体" w:cs="宋体"/>
          <w:color w:val="000000" w:themeColor="text1"/>
          <w:highlight w:val="none"/>
          <w14:textFill>
            <w14:solidFill>
              <w14:schemeClr w14:val="tx1"/>
            </w14:solidFill>
          </w14:textFill>
        </w:rPr>
      </w:pPr>
    </w:p>
    <w:p w14:paraId="6403E0C1">
      <w:pPr>
        <w:spacing w:line="360" w:lineRule="auto"/>
        <w:outlineLvl w:val="1"/>
        <w:rPr>
          <w:rFonts w:hint="eastAsia" w:ascii="宋体" w:hAnsi="宋体" w:eastAsia="宋体" w:cs="宋体"/>
          <w:b/>
          <w:bCs/>
          <w:color w:val="000000" w:themeColor="text1"/>
          <w:szCs w:val="21"/>
          <w:highlight w:val="none"/>
          <w14:textFill>
            <w14:solidFill>
              <w14:schemeClr w14:val="tx1"/>
            </w14:solidFill>
          </w14:textFill>
        </w:rPr>
      </w:pPr>
      <w:bookmarkStart w:id="142" w:name="_Toc14585"/>
      <w:r>
        <w:rPr>
          <w:rFonts w:hint="eastAsia" w:ascii="宋体" w:hAnsi="宋体" w:eastAsia="宋体" w:cs="宋体"/>
          <w:b/>
          <w:bCs/>
          <w:color w:val="000000" w:themeColor="text1"/>
          <w:szCs w:val="21"/>
          <w:highlight w:val="none"/>
          <w14:textFill>
            <w14:solidFill>
              <w14:schemeClr w14:val="tx1"/>
            </w14:solidFill>
          </w14:textFill>
        </w:rPr>
        <w:t>附件</w:t>
      </w:r>
      <w:r>
        <w:rPr>
          <w:rFonts w:hint="eastAsia" w:ascii="宋体" w:hAnsi="宋体" w:eastAsia="宋体" w:cs="宋体"/>
          <w:b/>
          <w:bCs/>
          <w:color w:val="000000" w:themeColor="text1"/>
          <w:szCs w:val="21"/>
          <w:highlight w:val="none"/>
          <w:lang w:val="en-US" w:eastAsia="zh-CN"/>
          <w14:textFill>
            <w14:solidFill>
              <w14:schemeClr w14:val="tx1"/>
            </w14:solidFill>
          </w14:textFill>
        </w:rPr>
        <w:t>7</w:t>
      </w:r>
      <w:r>
        <w:rPr>
          <w:rFonts w:hint="eastAsia" w:ascii="宋体" w:hAnsi="宋体" w:eastAsia="宋体" w:cs="宋体"/>
          <w:b/>
          <w:bCs/>
          <w:color w:val="000000" w:themeColor="text1"/>
          <w:szCs w:val="21"/>
          <w:highlight w:val="none"/>
          <w14:textFill>
            <w14:solidFill>
              <w14:schemeClr w14:val="tx1"/>
            </w14:solidFill>
          </w14:textFill>
        </w:rPr>
        <w:t>-2   项目实施方案（格式自拟）</w:t>
      </w:r>
      <w:bookmarkEnd w:id="142"/>
      <w:r>
        <w:rPr>
          <w:rFonts w:hint="eastAsia" w:ascii="宋体" w:hAnsi="宋体" w:eastAsia="宋体" w:cs="宋体"/>
          <w:b/>
          <w:bCs/>
          <w:color w:val="000000" w:themeColor="text1"/>
          <w:szCs w:val="21"/>
          <w:highlight w:val="none"/>
          <w14:textFill>
            <w14:solidFill>
              <w14:schemeClr w14:val="tx1"/>
            </w14:solidFill>
          </w14:textFill>
        </w:rPr>
        <w:t xml:space="preserve"> </w:t>
      </w:r>
      <w:bookmarkEnd w:id="138"/>
    </w:p>
    <w:p w14:paraId="0E0AF45E">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251854DE">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45FD12E2">
      <w:pPr>
        <w:pStyle w:val="10"/>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29F56D53">
      <w:pPr>
        <w:pStyle w:val="16"/>
        <w:spacing w:before="120" w:beforeLines="50" w:after="120" w:afterLines="50" w:line="360" w:lineRule="auto"/>
        <w:jc w:val="both"/>
        <w:outlineLvl w:val="1"/>
        <w:rPr>
          <w:rFonts w:hint="eastAsia" w:ascii="宋体" w:hAnsi="宋体" w:eastAsia="宋体" w:cs="宋体"/>
          <w:b w:val="0"/>
          <w:color w:val="000000" w:themeColor="text1"/>
          <w:sz w:val="21"/>
          <w:szCs w:val="21"/>
          <w:highlight w:val="none"/>
          <w:lang w:val="en-US" w:eastAsia="zh-CN"/>
          <w14:textFill>
            <w14:solidFill>
              <w14:schemeClr w14:val="tx1"/>
            </w14:solidFill>
          </w14:textFill>
        </w:rPr>
      </w:pPr>
      <w:bookmarkStart w:id="143" w:name="_Toc2186"/>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  保密管理方案</w:t>
      </w:r>
      <w:bookmarkEnd w:id="143"/>
    </w:p>
    <w:p w14:paraId="14D8AA78">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32DE4B39">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345AC577">
      <w:pPr>
        <w:pStyle w:val="10"/>
        <w:outlineLvl w:val="1"/>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bookmarkStart w:id="144" w:name="_Toc5648"/>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附件7-</w:t>
      </w:r>
      <w:r>
        <w:rPr>
          <w:rFonts w:hint="eastAsia" w:eastAsia="宋体" w:cs="宋体"/>
          <w:b/>
          <w:bCs/>
          <w:color w:val="000000" w:themeColor="text1"/>
          <w:kern w:val="28"/>
          <w:sz w:val="21"/>
          <w:szCs w:val="21"/>
          <w:highlight w:val="none"/>
          <w:lang w:val="en-US" w:eastAsia="zh-CN" w:bidi="ar-SA"/>
          <w14:textFill>
            <w14:solidFill>
              <w14:schemeClr w14:val="tx1"/>
            </w14:solidFill>
          </w14:textFill>
        </w:rPr>
        <w:t>4</w:t>
      </w: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 xml:space="preserve">  售后服务方案</w:t>
      </w:r>
      <w:bookmarkEnd w:id="144"/>
    </w:p>
    <w:p w14:paraId="342425DD">
      <w:pPr>
        <w:pStyle w:val="1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p>
    <w:p w14:paraId="0B640AE8">
      <w:pPr>
        <w:pStyle w:val="1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p>
    <w:p w14:paraId="2B1FC94E">
      <w:pPr>
        <w:pStyle w:val="10"/>
        <w:rPr>
          <w:rFonts w:hint="default" w:ascii="宋体" w:hAnsi="宋体" w:eastAsia="宋体" w:cs="宋体"/>
          <w:b/>
          <w:bCs/>
          <w:color w:val="000000" w:themeColor="text1"/>
          <w:kern w:val="28"/>
          <w:sz w:val="21"/>
          <w:szCs w:val="21"/>
          <w:highlight w:val="none"/>
          <w:lang w:val="en-US" w:eastAsia="zh-CN" w:bidi="ar-SA"/>
          <w14:textFill>
            <w14:solidFill>
              <w14:schemeClr w14:val="tx1"/>
            </w14:solidFill>
          </w14:textFill>
        </w:rPr>
      </w:pPr>
    </w:p>
    <w:p w14:paraId="0FC485C1">
      <w:pPr>
        <w:pStyle w:val="16"/>
        <w:spacing w:before="120" w:beforeLines="50" w:after="120" w:afterLines="50" w:line="360" w:lineRule="auto"/>
        <w:jc w:val="both"/>
        <w:outlineLvl w:val="1"/>
        <w:rPr>
          <w:rFonts w:hint="eastAsia" w:ascii="宋体" w:hAnsi="宋体" w:eastAsia="宋体" w:cs="宋体"/>
          <w:b w:val="0"/>
          <w:color w:val="000000" w:themeColor="text1"/>
          <w:sz w:val="21"/>
          <w:szCs w:val="21"/>
          <w:highlight w:val="none"/>
          <w14:textFill>
            <w14:solidFill>
              <w14:schemeClr w14:val="tx1"/>
            </w14:solidFill>
          </w14:textFill>
        </w:rPr>
      </w:pPr>
      <w:bookmarkStart w:id="145" w:name="_Toc14081"/>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  投标保证金缴纳凭证</w:t>
      </w:r>
      <w:bookmarkEnd w:id="145"/>
    </w:p>
    <w:p w14:paraId="6D971688">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306A4E65">
      <w:pPr>
        <w:rPr>
          <w:rFonts w:hint="eastAsia" w:ascii="宋体" w:hAnsi="宋体" w:eastAsia="宋体" w:cs="宋体"/>
          <w:color w:val="000000" w:themeColor="text1"/>
          <w:sz w:val="21"/>
          <w:szCs w:val="21"/>
          <w:highlight w:val="none"/>
          <w14:textFill>
            <w14:solidFill>
              <w14:schemeClr w14:val="tx1"/>
            </w14:solidFill>
          </w14:textFill>
        </w:rPr>
      </w:pPr>
      <w:bookmarkStart w:id="146" w:name="_Toc30567"/>
      <w:bookmarkStart w:id="147" w:name="_Toc20343"/>
      <w:bookmarkStart w:id="148" w:name="_Toc302360926"/>
      <w:r>
        <w:rPr>
          <w:rFonts w:hint="eastAsia" w:ascii="宋体" w:hAnsi="宋体" w:eastAsia="宋体" w:cs="宋体"/>
          <w:color w:val="000000" w:themeColor="text1"/>
          <w:sz w:val="21"/>
          <w:szCs w:val="21"/>
          <w:highlight w:val="none"/>
          <w14:textFill>
            <w14:solidFill>
              <w14:schemeClr w14:val="tx1"/>
            </w14:solidFill>
          </w14:textFill>
        </w:rPr>
        <w:br w:type="page"/>
      </w:r>
    </w:p>
    <w:p w14:paraId="7B85E19C">
      <w:pPr>
        <w:pStyle w:val="16"/>
        <w:spacing w:before="120" w:beforeLines="50" w:after="120" w:afterLines="50" w:line="360" w:lineRule="auto"/>
        <w:jc w:val="left"/>
        <w:outlineLvl w:val="1"/>
        <w:rPr>
          <w:rFonts w:hint="eastAsia" w:ascii="宋体" w:hAnsi="宋体" w:eastAsia="宋体" w:cs="宋体"/>
          <w:color w:val="000000" w:themeColor="text1"/>
          <w:sz w:val="21"/>
          <w:szCs w:val="21"/>
          <w:highlight w:val="none"/>
          <w14:textFill>
            <w14:solidFill>
              <w14:schemeClr w14:val="tx1"/>
            </w14:solidFill>
          </w14:textFill>
        </w:rPr>
      </w:pPr>
      <w:bookmarkStart w:id="149" w:name="_Toc32022"/>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-1  中标服务费承诺书（格式）</w:t>
      </w:r>
      <w:bookmarkEnd w:id="146"/>
      <w:bookmarkEnd w:id="147"/>
      <w:bookmarkEnd w:id="148"/>
      <w:bookmarkEnd w:id="149"/>
    </w:p>
    <w:p w14:paraId="37AB2B92">
      <w:pPr>
        <w:tabs>
          <w:tab w:val="left" w:pos="851"/>
        </w:tabs>
        <w:spacing w:before="240" w:beforeLines="100" w:after="120" w:afterLines="5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致：中国远东国际招标有限公司新疆分公司：</w:t>
      </w:r>
    </w:p>
    <w:p w14:paraId="3B0524F5">
      <w:pPr>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我们在贵公司组织的 （</w:t>
      </w:r>
      <w:r>
        <w:rPr>
          <w:rFonts w:hint="eastAsia" w:ascii="宋体" w:hAnsi="宋体" w:eastAsia="宋体" w:cs="宋体"/>
          <w:b/>
          <w:color w:val="000000" w:themeColor="text1"/>
          <w:szCs w:val="21"/>
          <w:highlight w:val="none"/>
          <w14:textFill>
            <w14:solidFill>
              <w14:schemeClr w14:val="tx1"/>
            </w14:solidFill>
          </w14:textFill>
        </w:rPr>
        <w:t>招标文件编号、项目名称</w:t>
      </w:r>
      <w:r>
        <w:rPr>
          <w:rFonts w:hint="eastAsia" w:ascii="宋体" w:hAnsi="宋体" w:eastAsia="宋体" w:cs="宋体"/>
          <w:color w:val="000000" w:themeColor="text1"/>
          <w:szCs w:val="21"/>
          <w:highlight w:val="none"/>
          <w14:textFill>
            <w14:solidFill>
              <w14:schemeClr w14:val="tx1"/>
            </w14:solidFill>
          </w14:textFill>
        </w:rPr>
        <w:t>） 招标中，若获中标，我们保证在领取中标通知书的同时，按招标文件的规定，以支票、汇票或现金形式，向中国远东国际招标有限公司新疆分公司（地址：新疆乌鲁木齐经济技术开发区（头屯河区）喀纳斯湖北路455号新疆软件园创智大厦B座</w:t>
      </w:r>
      <w:r>
        <w:rPr>
          <w:rFonts w:hint="eastAsia" w:ascii="宋体" w:hAnsi="宋体" w:eastAsia="宋体" w:cs="宋体"/>
          <w:color w:val="000000" w:themeColor="text1"/>
          <w:szCs w:val="21"/>
          <w:highlight w:val="none"/>
          <w:lang w:val="en-US" w:eastAsia="zh-CN"/>
          <w14:textFill>
            <w14:solidFill>
              <w14:schemeClr w14:val="tx1"/>
            </w14:solidFill>
          </w14:textFill>
        </w:rPr>
        <w:t>21</w:t>
      </w:r>
      <w:r>
        <w:rPr>
          <w:rFonts w:hint="eastAsia" w:ascii="宋体" w:hAnsi="宋体" w:eastAsia="宋体" w:cs="宋体"/>
          <w:color w:val="000000" w:themeColor="text1"/>
          <w:szCs w:val="21"/>
          <w:highlight w:val="none"/>
          <w14:textFill>
            <w14:solidFill>
              <w14:schemeClr w14:val="tx1"/>
            </w14:solidFill>
          </w14:textFill>
        </w:rPr>
        <w:t>层</w:t>
      </w:r>
      <w:r>
        <w:rPr>
          <w:rFonts w:hint="eastAsia" w:ascii="宋体" w:hAnsi="宋体" w:eastAsia="宋体" w:cs="宋体"/>
          <w:color w:val="000000" w:themeColor="text1"/>
          <w:szCs w:val="21"/>
          <w:highlight w:val="none"/>
          <w:lang w:val="en-US" w:eastAsia="zh-CN"/>
          <w14:textFill>
            <w14:solidFill>
              <w14:schemeClr w14:val="tx1"/>
            </w14:solidFill>
          </w14:textFill>
        </w:rPr>
        <w:t>21</w:t>
      </w:r>
      <w:r>
        <w:rPr>
          <w:rFonts w:hint="eastAsia" w:ascii="宋体" w:hAnsi="宋体" w:eastAsia="宋体" w:cs="宋体"/>
          <w:color w:val="000000" w:themeColor="text1"/>
          <w:szCs w:val="21"/>
          <w:highlight w:val="none"/>
          <w14:textFill>
            <w14:solidFill>
              <w14:schemeClr w14:val="tx1"/>
            </w14:solidFill>
          </w14:textFill>
        </w:rPr>
        <w:t>0</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室，开户银行：招商银行北京分行营业部，账号：110964105110001，一次性支付应该交纳的中标服务费用。</w:t>
      </w:r>
    </w:p>
    <w:p w14:paraId="5D6E0E33">
      <w:pPr>
        <w:tabs>
          <w:tab w:val="left" w:pos="5580"/>
        </w:tabs>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收费标准依据国家计委印发的 《招标代理服务收费管理暂行办法》（计价格[2002]1980号）和国家发展改革委员会印发的《国家发展改革委办公厅关于招标代理服务收费有关问题的通知》（发改办[2003]857号）执行。</w:t>
      </w:r>
    </w:p>
    <w:p w14:paraId="00FEAD11">
      <w:pPr>
        <w:pStyle w:val="12"/>
        <w:spacing w:before="120" w:beforeLines="5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特此承诺！</w:t>
      </w:r>
    </w:p>
    <w:p w14:paraId="7799E15B">
      <w:pPr>
        <w:pStyle w:val="12"/>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361B20DC">
      <w:pPr>
        <w:tabs>
          <w:tab w:val="left" w:pos="5580"/>
        </w:tabs>
        <w:spacing w:line="360" w:lineRule="auto"/>
        <w:ind w:firstLine="420" w:firstLineChars="200"/>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48A45D81">
      <w:pPr>
        <w:tabs>
          <w:tab w:val="left" w:pos="5580"/>
        </w:tabs>
        <w:spacing w:line="360" w:lineRule="auto"/>
        <w:ind w:firstLine="420" w:firstLineChars="200"/>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14:textFill>
            <w14:solidFill>
              <w14:schemeClr w14:val="tx1"/>
            </w14:solidFill>
          </w14:textFill>
        </w:rPr>
        <w:t>法定代表人：</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（电子签名）      </w:t>
      </w:r>
    </w:p>
    <w:p w14:paraId="05137729">
      <w:pPr>
        <w:tabs>
          <w:tab w:val="left" w:pos="5580"/>
        </w:tabs>
        <w:spacing w:before="12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开户银行名称（全称）：</w:t>
      </w:r>
      <w:r>
        <w:rPr>
          <w:rFonts w:hint="eastAsia" w:ascii="宋体" w:hAnsi="宋体" w:eastAsia="宋体" w:cs="宋体"/>
          <w:color w:val="000000" w:themeColor="text1"/>
          <w:szCs w:val="21"/>
          <w:highlight w:val="none"/>
          <w:u w:val="single"/>
          <w14:textFill>
            <w14:solidFill>
              <w14:schemeClr w14:val="tx1"/>
            </w14:solidFill>
          </w14:textFill>
        </w:rPr>
        <w:tab/>
      </w:r>
    </w:p>
    <w:p w14:paraId="10BC8F6E">
      <w:pPr>
        <w:tabs>
          <w:tab w:val="left" w:pos="5580"/>
        </w:tabs>
        <w:spacing w:before="12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开户银行账号：</w:t>
      </w:r>
      <w:r>
        <w:rPr>
          <w:rFonts w:hint="eastAsia" w:ascii="宋体" w:hAnsi="宋体" w:eastAsia="宋体" w:cs="宋体"/>
          <w:color w:val="000000" w:themeColor="text1"/>
          <w:szCs w:val="21"/>
          <w:highlight w:val="none"/>
          <w:u w:val="single"/>
          <w14:textFill>
            <w14:solidFill>
              <w14:schemeClr w14:val="tx1"/>
            </w14:solidFill>
          </w14:textFill>
        </w:rPr>
        <w:tab/>
      </w:r>
    </w:p>
    <w:p w14:paraId="33B077FA">
      <w:pPr>
        <w:tabs>
          <w:tab w:val="left" w:pos="4620"/>
        </w:tabs>
        <w:spacing w:before="12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63D99198">
      <w:pPr>
        <w:pStyle w:val="16"/>
        <w:outlineLvl w:val="9"/>
        <w:rPr>
          <w:rFonts w:hint="eastAsia" w:ascii="宋体" w:hAnsi="宋体" w:eastAsia="宋体" w:cs="宋体"/>
          <w:b w:val="0"/>
          <w:color w:val="000000" w:themeColor="text1"/>
          <w:sz w:val="21"/>
          <w:szCs w:val="21"/>
          <w:highlight w:val="none"/>
          <w14:textFill>
            <w14:solidFill>
              <w14:schemeClr w14:val="tx1"/>
            </w14:solidFill>
          </w14:textFill>
        </w:rPr>
      </w:pPr>
    </w:p>
    <w:p w14:paraId="7D7EDDAD">
      <w:pPr>
        <w:spacing w:before="240" w:beforeLines="100" w:after="240" w:afterLines="100" w:line="360" w:lineRule="auto"/>
        <w:jc w:val="left"/>
        <w:outlineLvl w:val="1"/>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page"/>
      </w:r>
      <w:bookmarkStart w:id="150" w:name="_Toc23782"/>
      <w:bookmarkStart w:id="151" w:name="_Toc20115"/>
      <w:bookmarkStart w:id="152" w:name="_Toc24525"/>
      <w:bookmarkStart w:id="153" w:name="_Toc10981"/>
      <w:r>
        <w:rPr>
          <w:rFonts w:hint="eastAsia" w:ascii="宋体" w:hAnsi="宋体" w:eastAsia="宋体" w:cs="宋体"/>
          <w:b/>
          <w:color w:val="000000" w:themeColor="text1"/>
          <w:szCs w:val="21"/>
          <w:highlight w:val="none"/>
          <w14:textFill>
            <w14:solidFill>
              <w14:schemeClr w14:val="tx1"/>
            </w14:solidFill>
          </w14:textFill>
        </w:rPr>
        <w:t>附件</w:t>
      </w:r>
      <w:r>
        <w:rPr>
          <w:rFonts w:hint="eastAsia" w:ascii="宋体" w:hAnsi="宋体" w:eastAsia="宋体" w:cs="宋体"/>
          <w:b/>
          <w:color w:val="000000" w:themeColor="text1"/>
          <w:szCs w:val="21"/>
          <w:highlight w:val="none"/>
          <w:lang w:val="en-US" w:eastAsia="zh-CN"/>
          <w14:textFill>
            <w14:solidFill>
              <w14:schemeClr w14:val="tx1"/>
            </w14:solidFill>
          </w14:textFill>
        </w:rPr>
        <w:t>8</w:t>
      </w:r>
      <w:r>
        <w:rPr>
          <w:rFonts w:hint="eastAsia" w:ascii="宋体" w:hAnsi="宋体" w:eastAsia="宋体" w:cs="宋体"/>
          <w:b/>
          <w:color w:val="000000" w:themeColor="text1"/>
          <w:szCs w:val="21"/>
          <w:highlight w:val="none"/>
          <w14:textFill>
            <w14:solidFill>
              <w14:schemeClr w14:val="tx1"/>
            </w14:solidFill>
          </w14:textFill>
        </w:rPr>
        <w:t>-2 关于投标保证金的声明</w:t>
      </w:r>
      <w:bookmarkEnd w:id="150"/>
      <w:bookmarkEnd w:id="151"/>
      <w:bookmarkEnd w:id="152"/>
      <w:bookmarkEnd w:id="153"/>
    </w:p>
    <w:p w14:paraId="0D164D6E">
      <w:pPr>
        <w:pStyle w:val="4"/>
        <w:spacing w:line="360" w:lineRule="auto"/>
        <w:ind w:firstLine="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致：中国远东国际招标有限公司</w:t>
      </w:r>
    </w:p>
    <w:p w14:paraId="5399BEF3">
      <w:pPr>
        <w:pStyle w:val="4"/>
        <w:spacing w:line="360" w:lineRule="auto"/>
        <w:ind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p>
    <w:p w14:paraId="3FCF5DBE">
      <w:pPr>
        <w:pStyle w:val="4"/>
        <w:spacing w:line="360" w:lineRule="auto"/>
        <w:ind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我单位参与贵公司组织的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（项目名称），招标编号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活动结束后，请将</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保证金退至我单位以下账户：</w:t>
      </w:r>
    </w:p>
    <w:p w14:paraId="56669C38">
      <w:pPr>
        <w:pStyle w:val="4"/>
        <w:spacing w:line="360" w:lineRule="auto"/>
        <w:ind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户    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2B14D3D">
      <w:pPr>
        <w:pStyle w:val="4"/>
        <w:spacing w:line="360" w:lineRule="auto"/>
        <w:ind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35F4271">
      <w:pPr>
        <w:pStyle w:val="4"/>
        <w:spacing w:line="360" w:lineRule="auto"/>
        <w:ind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行    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07EDCF8">
      <w:pPr>
        <w:pStyle w:val="4"/>
        <w:spacing w:line="360" w:lineRule="auto"/>
        <w:ind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账    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0597532">
      <w:pPr>
        <w:pStyle w:val="4"/>
        <w:spacing w:line="360" w:lineRule="auto"/>
        <w:ind w:firstLine="367" w:firstLineChars="175"/>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为此，我单位声明：</w:t>
      </w:r>
    </w:p>
    <w:p w14:paraId="1893B8F1">
      <w:pPr>
        <w:pStyle w:val="4"/>
        <w:spacing w:line="360" w:lineRule="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上账户信息真实有效，如我单位相关信息在此期间内发生变更，我单位负责及时通知贵公司。如由于填写信息不实、内容不清晰、我单位信息变更而未及时告知贵公司等问题，引发的退还保证金延误等问题，后果由我单位自行承担。</w:t>
      </w:r>
    </w:p>
    <w:p w14:paraId="5099AEAF">
      <w:pPr>
        <w:pStyle w:val="4"/>
        <w:spacing w:line="360" w:lineRule="auto"/>
        <w:ind w:firstLine="0"/>
        <w:outlineLvl w:val="9"/>
        <w:rPr>
          <w:rFonts w:hint="eastAsia" w:ascii="宋体" w:hAnsi="宋体" w:eastAsia="宋体" w:cs="宋体"/>
          <w:color w:val="000000" w:themeColor="text1"/>
          <w:sz w:val="21"/>
          <w:szCs w:val="21"/>
          <w:highlight w:val="none"/>
          <w14:textFill>
            <w14:solidFill>
              <w14:schemeClr w14:val="tx1"/>
            </w14:solidFill>
          </w14:textFill>
        </w:rPr>
      </w:pPr>
    </w:p>
    <w:p w14:paraId="628F0311">
      <w:pPr>
        <w:pStyle w:val="4"/>
        <w:spacing w:line="360" w:lineRule="auto"/>
        <w:ind w:left="1" w:firstLine="0"/>
        <w:outlineLvl w:val="9"/>
        <w:rPr>
          <w:rFonts w:hint="eastAsia" w:ascii="宋体" w:hAnsi="宋体" w:eastAsia="宋体" w:cs="宋体"/>
          <w:color w:val="000000" w:themeColor="text1"/>
          <w:sz w:val="21"/>
          <w:szCs w:val="21"/>
          <w:highlight w:val="none"/>
          <w14:textFill>
            <w14:solidFill>
              <w14:schemeClr w14:val="tx1"/>
            </w14:solidFill>
          </w14:textFill>
        </w:rPr>
      </w:pPr>
    </w:p>
    <w:p w14:paraId="07D051B0">
      <w:pPr>
        <w:tabs>
          <w:tab w:val="left" w:pos="5580"/>
        </w:tabs>
        <w:spacing w:line="360" w:lineRule="auto"/>
        <w:outlineLvl w:val="9"/>
        <w:rPr>
          <w:rFonts w:hint="eastAsia" w:ascii="宋体" w:hAnsi="宋体" w:eastAsia="宋体" w:cs="宋体"/>
          <w:color w:val="000000" w:themeColor="text1"/>
          <w:szCs w:val="24"/>
          <w:highlight w:val="none"/>
          <w:u w:val="single"/>
          <w:shd w:val="clear" w:color="auto" w:fill="auto"/>
          <w14:textFill>
            <w14:solidFill>
              <w14:schemeClr w14:val="tx1"/>
            </w14:solidFill>
          </w14:textFill>
        </w:rPr>
      </w:pPr>
      <w:r>
        <w:rPr>
          <w:rFonts w:hint="eastAsia" w:ascii="宋体" w:hAnsi="宋体" w:eastAsia="宋体" w:cs="宋体"/>
          <w:color w:val="000000" w:themeColor="text1"/>
          <w:szCs w:val="24"/>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Cs w:val="24"/>
          <w:highlight w:val="none"/>
          <w:shd w:val="clear" w:color="auto" w:fill="auto"/>
          <w14:textFill>
            <w14:solidFill>
              <w14:schemeClr w14:val="tx1"/>
            </w14:solidFill>
          </w14:textFill>
        </w:rPr>
        <w:t>：</w:t>
      </w:r>
      <w:r>
        <w:rPr>
          <w:rFonts w:hint="eastAsia" w:ascii="宋体" w:hAnsi="宋体" w:eastAsia="宋体" w:cs="宋体"/>
          <w:color w:val="000000" w:themeColor="text1"/>
          <w:szCs w:val="24"/>
          <w:highlight w:val="none"/>
          <w:u w:val="single"/>
          <w:shd w:val="clear" w:color="auto" w:fill="auto"/>
          <w14:textFill>
            <w14:solidFill>
              <w14:schemeClr w14:val="tx1"/>
            </w14:solidFill>
          </w14:textFill>
        </w:rPr>
        <w:t xml:space="preserve">     （电子签章）     </w:t>
      </w:r>
    </w:p>
    <w:p w14:paraId="3D24B50E">
      <w:pPr>
        <w:pStyle w:val="4"/>
        <w:spacing w:line="360" w:lineRule="auto"/>
        <w:ind w:firstLineChars="200"/>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年   月   日</w:t>
      </w:r>
    </w:p>
    <w:p w14:paraId="09A922C0">
      <w:pPr>
        <w:pStyle w:val="4"/>
        <w:spacing w:line="360" w:lineRule="auto"/>
        <w:ind w:firstLine="0"/>
        <w:rPr>
          <w:rFonts w:hint="eastAsia" w:ascii="宋体" w:hAnsi="宋体" w:eastAsia="宋体" w:cs="宋体"/>
          <w:color w:val="000000" w:themeColor="text1"/>
          <w:sz w:val="21"/>
          <w:szCs w:val="21"/>
          <w:highlight w:val="none"/>
          <w14:textFill>
            <w14:solidFill>
              <w14:schemeClr w14:val="tx1"/>
            </w14:solidFill>
          </w14:textFill>
        </w:rPr>
      </w:pPr>
    </w:p>
    <w:p w14:paraId="66F968EA">
      <w:pPr>
        <w:pStyle w:val="4"/>
        <w:spacing w:line="360" w:lineRule="auto"/>
        <w:ind w:firstLine="0"/>
        <w:rPr>
          <w:rFonts w:hint="eastAsia" w:ascii="宋体" w:hAnsi="宋体" w:eastAsia="宋体" w:cs="宋体"/>
          <w:color w:val="000000" w:themeColor="text1"/>
          <w:sz w:val="21"/>
          <w:szCs w:val="21"/>
          <w:highlight w:val="none"/>
          <w14:textFill>
            <w14:solidFill>
              <w14:schemeClr w14:val="tx1"/>
            </w14:solidFill>
          </w14:textFill>
        </w:rPr>
      </w:pPr>
    </w:p>
    <w:p w14:paraId="3EF4677C">
      <w:pPr>
        <w:pStyle w:val="4"/>
        <w:spacing w:line="360" w:lineRule="auto"/>
        <w:ind w:firstLine="0"/>
        <w:rPr>
          <w:rFonts w:hint="eastAsia" w:ascii="宋体" w:hAnsi="宋体" w:eastAsia="宋体" w:cs="宋体"/>
          <w:color w:val="000000" w:themeColor="text1"/>
          <w:sz w:val="21"/>
          <w:szCs w:val="21"/>
          <w:highlight w:val="none"/>
          <w14:textFill>
            <w14:solidFill>
              <w14:schemeClr w14:val="tx1"/>
            </w14:solidFill>
          </w14:textFill>
        </w:rPr>
      </w:pPr>
    </w:p>
    <w:p w14:paraId="18E84D93">
      <w:pPr>
        <w:pStyle w:val="4"/>
        <w:spacing w:line="360" w:lineRule="auto"/>
        <w:ind w:firstLine="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注：</w:t>
      </w:r>
    </w:p>
    <w:p w14:paraId="5B7269FA">
      <w:pPr>
        <w:pStyle w:val="4"/>
        <w:numPr>
          <w:ilvl w:val="0"/>
          <w:numId w:val="4"/>
        </w:numPr>
        <w:spacing w:line="360" w:lineRule="auto"/>
        <w:ind w:left="1" w:firstLine="0"/>
        <w:outlineLvl w:val="9"/>
        <w:rPr>
          <w:rFonts w:hint="eastAsia" w:ascii="宋体" w:hAnsi="宋体" w:eastAsia="宋体" w:cs="宋体"/>
          <w:b/>
          <w:color w:val="000000" w:themeColor="text1"/>
          <w:sz w:val="21"/>
          <w:szCs w:val="21"/>
          <w:highlight w:val="none"/>
          <w14:textFill>
            <w14:solidFill>
              <w14:schemeClr w14:val="tx1"/>
            </w14:solidFill>
          </w14:textFill>
        </w:rPr>
      </w:pPr>
      <w:bookmarkStart w:id="154" w:name="_Toc20565"/>
      <w:r>
        <w:rPr>
          <w:rFonts w:hint="eastAsia" w:ascii="宋体" w:hAnsi="宋体" w:eastAsia="宋体" w:cs="宋体"/>
          <w:b/>
          <w:color w:val="000000" w:themeColor="text1"/>
          <w:sz w:val="21"/>
          <w:szCs w:val="21"/>
          <w:highlight w:val="none"/>
          <w14:textFill>
            <w14:solidFill>
              <w14:schemeClr w14:val="tx1"/>
            </w14:solidFill>
          </w14:textFill>
        </w:rPr>
        <w:t>此笔款项为本次招标项目的投标保证金。</w:t>
      </w:r>
      <w:bookmarkEnd w:id="154"/>
    </w:p>
    <w:p w14:paraId="5184930C">
      <w:pPr>
        <w:pStyle w:val="4"/>
        <w:numPr>
          <w:ilvl w:val="0"/>
          <w:numId w:val="4"/>
        </w:numPr>
        <w:spacing w:line="360" w:lineRule="auto"/>
        <w:ind w:left="1" w:firstLine="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本声明须加盖投标人公章或财务专用章，并请勿加盖在银行信息上。</w:t>
      </w:r>
    </w:p>
    <w:p w14:paraId="19DBF704">
      <w:pPr>
        <w:pStyle w:val="4"/>
        <w:numPr>
          <w:ilvl w:val="0"/>
          <w:numId w:val="4"/>
        </w:numPr>
        <w:spacing w:line="360" w:lineRule="auto"/>
        <w:ind w:left="1" w:firstLine="0"/>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此声明需与投标文件一并递交。</w:t>
      </w:r>
    </w:p>
    <w:p w14:paraId="60264D42">
      <w:pPr>
        <w:spacing w:line="360" w:lineRule="auto"/>
        <w:jc w:val="center"/>
        <w:outlineLvl w:val="1"/>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page"/>
      </w:r>
      <w:bookmarkStart w:id="155" w:name="_Toc18866"/>
      <w:bookmarkStart w:id="156" w:name="_Toc28283"/>
      <w:bookmarkStart w:id="157" w:name="_Toc18163"/>
      <w:bookmarkStart w:id="158" w:name="_Toc5274"/>
      <w:r>
        <w:rPr>
          <w:rFonts w:hint="eastAsia" w:ascii="宋体" w:hAnsi="宋体" w:eastAsia="宋体" w:cs="宋体"/>
          <w:b/>
          <w:color w:val="000000" w:themeColor="text1"/>
          <w:szCs w:val="21"/>
          <w:highlight w:val="none"/>
          <w14:textFill>
            <w14:solidFill>
              <w14:schemeClr w14:val="tx1"/>
            </w14:solidFill>
          </w14:textFill>
        </w:rPr>
        <w:t>附件</w:t>
      </w:r>
      <w:r>
        <w:rPr>
          <w:rFonts w:hint="eastAsia" w:ascii="宋体" w:hAnsi="宋体" w:eastAsia="宋体" w:cs="宋体"/>
          <w:b/>
          <w:color w:val="000000" w:themeColor="text1"/>
          <w:szCs w:val="21"/>
          <w:highlight w:val="none"/>
          <w:lang w:val="en-US" w:eastAsia="zh-CN"/>
          <w14:textFill>
            <w14:solidFill>
              <w14:schemeClr w14:val="tx1"/>
            </w14:solidFill>
          </w14:textFill>
        </w:rPr>
        <w:t>8</w:t>
      </w:r>
      <w:r>
        <w:rPr>
          <w:rFonts w:hint="eastAsia" w:ascii="宋体" w:hAnsi="宋体" w:eastAsia="宋体" w:cs="宋体"/>
          <w:b/>
          <w:color w:val="000000" w:themeColor="text1"/>
          <w:szCs w:val="21"/>
          <w:highlight w:val="none"/>
          <w14:textFill>
            <w14:solidFill>
              <w14:schemeClr w14:val="tx1"/>
            </w14:solidFill>
          </w14:textFill>
        </w:rPr>
        <w:t>-3 开票账户信息</w:t>
      </w:r>
      <w:bookmarkEnd w:id="155"/>
      <w:bookmarkEnd w:id="156"/>
      <w:bookmarkEnd w:id="157"/>
      <w:bookmarkEnd w:id="158"/>
    </w:p>
    <w:tbl>
      <w:tblPr>
        <w:tblStyle w:val="23"/>
        <w:tblpPr w:leftFromText="180" w:rightFromText="180" w:vertAnchor="page" w:horzAnchor="margin" w:tblpY="29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5862"/>
      </w:tblGrid>
      <w:tr w14:paraId="5437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76AB233F">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项目名称</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74945AF4">
            <w:pPr>
              <w:jc w:val="center"/>
              <w:rPr>
                <w:rFonts w:hint="eastAsia" w:ascii="宋体" w:hAnsi="宋体" w:eastAsia="宋体" w:cs="宋体"/>
                <w:color w:val="000000" w:themeColor="text1"/>
                <w:szCs w:val="21"/>
                <w:highlight w:val="none"/>
                <w14:textFill>
                  <w14:solidFill>
                    <w14:schemeClr w14:val="tx1"/>
                  </w14:solidFill>
                </w14:textFill>
              </w:rPr>
            </w:pPr>
          </w:p>
        </w:tc>
      </w:tr>
      <w:tr w14:paraId="5E16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10CFC1C">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1035DB44">
            <w:pPr>
              <w:jc w:val="center"/>
              <w:rPr>
                <w:rFonts w:hint="eastAsia" w:ascii="宋体" w:hAnsi="宋体" w:eastAsia="宋体" w:cs="宋体"/>
                <w:color w:val="000000" w:themeColor="text1"/>
                <w:szCs w:val="21"/>
                <w:highlight w:val="none"/>
                <w14:textFill>
                  <w14:solidFill>
                    <w14:schemeClr w14:val="tx1"/>
                  </w14:solidFill>
                </w14:textFill>
              </w:rPr>
            </w:pPr>
          </w:p>
        </w:tc>
      </w:tr>
      <w:tr w14:paraId="3BA8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4B77808D">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发票类型(二选一)</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0A88B5F9">
            <w:pPr>
              <w:pStyle w:val="33"/>
              <w:numPr>
                <w:ilvl w:val="0"/>
                <w:numId w:val="5"/>
              </w:numPr>
              <w:ind w:firstLine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增值税专用发票          □  普通发票</w:t>
            </w:r>
          </w:p>
        </w:tc>
      </w:tr>
      <w:tr w14:paraId="1EE4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89CDE63">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公司名称</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0FB3B3D5">
            <w:pPr>
              <w:jc w:val="center"/>
              <w:rPr>
                <w:rFonts w:hint="eastAsia" w:ascii="宋体" w:hAnsi="宋体" w:eastAsia="宋体" w:cs="宋体"/>
                <w:color w:val="000000" w:themeColor="text1"/>
                <w:szCs w:val="21"/>
                <w:highlight w:val="none"/>
                <w14:textFill>
                  <w14:solidFill>
                    <w14:schemeClr w14:val="tx1"/>
                  </w14:solidFill>
                </w14:textFill>
              </w:rPr>
            </w:pPr>
          </w:p>
        </w:tc>
      </w:tr>
      <w:tr w14:paraId="06BF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07C381E1">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税号</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13856547">
            <w:pPr>
              <w:jc w:val="center"/>
              <w:rPr>
                <w:rFonts w:hint="eastAsia" w:ascii="宋体" w:hAnsi="宋体" w:eastAsia="宋体" w:cs="宋体"/>
                <w:color w:val="000000" w:themeColor="text1"/>
                <w:szCs w:val="21"/>
                <w:highlight w:val="none"/>
                <w14:textFill>
                  <w14:solidFill>
                    <w14:schemeClr w14:val="tx1"/>
                  </w14:solidFill>
                </w14:textFill>
              </w:rPr>
            </w:pPr>
          </w:p>
        </w:tc>
      </w:tr>
      <w:tr w14:paraId="7632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148AFAE">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63058179">
            <w:pPr>
              <w:jc w:val="center"/>
              <w:rPr>
                <w:rFonts w:hint="eastAsia" w:ascii="宋体" w:hAnsi="宋体" w:eastAsia="宋体" w:cs="宋体"/>
                <w:color w:val="000000" w:themeColor="text1"/>
                <w:szCs w:val="21"/>
                <w:highlight w:val="none"/>
                <w14:textFill>
                  <w14:solidFill>
                    <w14:schemeClr w14:val="tx1"/>
                  </w14:solidFill>
                </w14:textFill>
              </w:rPr>
            </w:pPr>
          </w:p>
        </w:tc>
      </w:tr>
      <w:tr w14:paraId="7A24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D5495C2">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开户行行号</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78DF00EC">
            <w:pPr>
              <w:jc w:val="center"/>
              <w:rPr>
                <w:rFonts w:hint="eastAsia" w:ascii="宋体" w:hAnsi="宋体" w:eastAsia="宋体" w:cs="宋体"/>
                <w:color w:val="000000" w:themeColor="text1"/>
                <w:szCs w:val="21"/>
                <w:highlight w:val="none"/>
                <w14:textFill>
                  <w14:solidFill>
                    <w14:schemeClr w14:val="tx1"/>
                  </w14:solidFill>
                </w14:textFill>
              </w:rPr>
            </w:pPr>
          </w:p>
        </w:tc>
      </w:tr>
      <w:tr w14:paraId="768C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0789CC22">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银行账号</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2150D998">
            <w:pPr>
              <w:jc w:val="center"/>
              <w:rPr>
                <w:rFonts w:hint="eastAsia" w:ascii="宋体" w:hAnsi="宋体" w:eastAsia="宋体" w:cs="宋体"/>
                <w:color w:val="000000" w:themeColor="text1"/>
                <w:szCs w:val="21"/>
                <w:highlight w:val="none"/>
                <w14:textFill>
                  <w14:solidFill>
                    <w14:schemeClr w14:val="tx1"/>
                  </w14:solidFill>
                </w14:textFill>
              </w:rPr>
            </w:pPr>
          </w:p>
        </w:tc>
      </w:tr>
      <w:tr w14:paraId="4EA7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1B0CBCF4">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2A7D18AC">
            <w:pPr>
              <w:jc w:val="center"/>
              <w:rPr>
                <w:rFonts w:hint="eastAsia" w:ascii="宋体" w:hAnsi="宋体" w:eastAsia="宋体" w:cs="宋体"/>
                <w:color w:val="000000" w:themeColor="text1"/>
                <w:szCs w:val="21"/>
                <w:highlight w:val="none"/>
                <w14:textFill>
                  <w14:solidFill>
                    <w14:schemeClr w14:val="tx1"/>
                  </w14:solidFill>
                </w14:textFill>
              </w:rPr>
            </w:pPr>
          </w:p>
        </w:tc>
      </w:tr>
      <w:tr w14:paraId="5E87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692040E3">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26CE5B03">
            <w:pPr>
              <w:jc w:val="center"/>
              <w:rPr>
                <w:rFonts w:hint="eastAsia" w:ascii="宋体" w:hAnsi="宋体" w:eastAsia="宋体" w:cs="宋体"/>
                <w:color w:val="000000" w:themeColor="text1"/>
                <w:szCs w:val="21"/>
                <w:highlight w:val="none"/>
                <w14:textFill>
                  <w14:solidFill>
                    <w14:schemeClr w14:val="tx1"/>
                  </w14:solidFill>
                </w14:textFill>
              </w:rPr>
            </w:pPr>
          </w:p>
        </w:tc>
      </w:tr>
      <w:tr w14:paraId="19D4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3B81B019">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被授权人姓名</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7A8F22B8">
            <w:pPr>
              <w:jc w:val="center"/>
              <w:rPr>
                <w:rFonts w:hint="eastAsia" w:ascii="宋体" w:hAnsi="宋体" w:eastAsia="宋体" w:cs="宋体"/>
                <w:color w:val="000000" w:themeColor="text1"/>
                <w:szCs w:val="21"/>
                <w:highlight w:val="none"/>
                <w14:textFill>
                  <w14:solidFill>
                    <w14:schemeClr w14:val="tx1"/>
                  </w14:solidFill>
                </w14:textFill>
              </w:rPr>
            </w:pPr>
          </w:p>
        </w:tc>
      </w:tr>
      <w:tr w14:paraId="1F43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69C20461">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被授权人联系方式</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083C14CB">
            <w:pPr>
              <w:jc w:val="center"/>
              <w:rPr>
                <w:rFonts w:hint="eastAsia" w:ascii="宋体" w:hAnsi="宋体" w:eastAsia="宋体" w:cs="宋体"/>
                <w:color w:val="000000" w:themeColor="text1"/>
                <w:szCs w:val="21"/>
                <w:highlight w:val="none"/>
                <w14:textFill>
                  <w14:solidFill>
                    <w14:schemeClr w14:val="tx1"/>
                  </w14:solidFill>
                </w14:textFill>
              </w:rPr>
            </w:pPr>
          </w:p>
        </w:tc>
      </w:tr>
      <w:tr w14:paraId="3147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2660" w:type="dxa"/>
            <w:tcBorders>
              <w:top w:val="single" w:color="auto" w:sz="4" w:space="0"/>
              <w:left w:val="single" w:color="auto" w:sz="4" w:space="0"/>
              <w:bottom w:val="single" w:color="auto" w:sz="4" w:space="0"/>
              <w:right w:val="single" w:color="auto" w:sz="4" w:space="0"/>
            </w:tcBorders>
            <w:noWrap w:val="0"/>
            <w:vAlign w:val="top"/>
          </w:tcPr>
          <w:p w14:paraId="2B80D235">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公司公章</w:t>
            </w:r>
          </w:p>
        </w:tc>
        <w:tc>
          <w:tcPr>
            <w:tcW w:w="5862" w:type="dxa"/>
            <w:tcBorders>
              <w:top w:val="single" w:color="auto" w:sz="4" w:space="0"/>
              <w:left w:val="single" w:color="auto" w:sz="4" w:space="0"/>
              <w:bottom w:val="single" w:color="auto" w:sz="4" w:space="0"/>
              <w:right w:val="single" w:color="auto" w:sz="4" w:space="0"/>
            </w:tcBorders>
            <w:noWrap w:val="0"/>
            <w:vAlign w:val="top"/>
          </w:tcPr>
          <w:p w14:paraId="20B298DA">
            <w:pPr>
              <w:jc w:val="center"/>
              <w:rPr>
                <w:rFonts w:hint="eastAsia" w:ascii="宋体" w:hAnsi="宋体" w:eastAsia="宋体" w:cs="宋体"/>
                <w:color w:val="000000" w:themeColor="text1"/>
                <w:szCs w:val="21"/>
                <w:highlight w:val="none"/>
                <w14:textFill>
                  <w14:solidFill>
                    <w14:schemeClr w14:val="tx1"/>
                  </w14:solidFill>
                </w14:textFill>
              </w:rPr>
            </w:pPr>
          </w:p>
        </w:tc>
      </w:tr>
    </w:tbl>
    <w:p w14:paraId="14C6AFC2">
      <w:pPr>
        <w:jc w:val="center"/>
        <w:rPr>
          <w:rFonts w:hint="eastAsia" w:ascii="宋体" w:hAnsi="宋体" w:eastAsia="宋体" w:cs="宋体"/>
          <w:color w:val="000000" w:themeColor="text1"/>
          <w:szCs w:val="21"/>
          <w:highlight w:val="none"/>
          <w14:textFill>
            <w14:solidFill>
              <w14:schemeClr w14:val="tx1"/>
            </w14:solidFill>
          </w14:textFill>
        </w:rPr>
      </w:pPr>
    </w:p>
    <w:p w14:paraId="146A3009">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（仅供办理退保证金时提供）</w:t>
      </w:r>
    </w:p>
    <w:p w14:paraId="5C9EBE14">
      <w:pPr>
        <w:widowControl/>
        <w:jc w:val="left"/>
        <w:rPr>
          <w:rFonts w:hint="eastAsia" w:ascii="宋体" w:hAnsi="宋体" w:eastAsia="宋体" w:cs="宋体"/>
          <w:color w:val="000000" w:themeColor="text1"/>
          <w:szCs w:val="21"/>
          <w:highlight w:val="none"/>
          <w14:textFill>
            <w14:solidFill>
              <w14:schemeClr w14:val="tx1"/>
            </w14:solidFill>
          </w14:textFill>
        </w:rPr>
      </w:pPr>
    </w:p>
    <w:p w14:paraId="5BB31E7A">
      <w:pPr>
        <w:widowControl/>
        <w:jc w:val="left"/>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49AE4F89">
      <w:pPr>
        <w:widowControl/>
        <w:numPr>
          <w:ilvl w:val="0"/>
          <w:numId w:val="6"/>
        </w:numPr>
        <w:spacing w:line="360" w:lineRule="auto"/>
        <w:jc w:val="left"/>
        <w:outlineLvl w:val="9"/>
        <w:rPr>
          <w:rFonts w:hint="eastAsia" w:ascii="宋体" w:hAnsi="宋体" w:eastAsia="宋体" w:cs="宋体"/>
          <w:b/>
          <w:color w:val="000000" w:themeColor="text1"/>
          <w:szCs w:val="21"/>
          <w:highlight w:val="none"/>
          <w14:textFill>
            <w14:solidFill>
              <w14:schemeClr w14:val="tx1"/>
            </w14:solidFill>
          </w14:textFill>
        </w:rPr>
      </w:pPr>
      <w:bookmarkStart w:id="159" w:name="_Toc32132"/>
      <w:r>
        <w:rPr>
          <w:rFonts w:hint="eastAsia" w:ascii="宋体" w:hAnsi="宋体" w:eastAsia="宋体" w:cs="宋体"/>
          <w:b/>
          <w:color w:val="000000" w:themeColor="text1"/>
          <w:szCs w:val="21"/>
          <w:highlight w:val="none"/>
          <w14:textFill>
            <w14:solidFill>
              <w14:schemeClr w14:val="tx1"/>
            </w14:solidFill>
          </w14:textFill>
        </w:rPr>
        <w:t>仅供退投标保证金及开具中标服务费发票使用</w:t>
      </w:r>
      <w:bookmarkEnd w:id="159"/>
    </w:p>
    <w:p w14:paraId="3B0B89B8">
      <w:pPr>
        <w:rPr>
          <w:rFonts w:hint="eastAsia" w:ascii="宋体" w:hAnsi="宋体" w:eastAsia="宋体" w:cs="宋体"/>
          <w:color w:val="000000" w:themeColor="text1"/>
          <w:sz w:val="21"/>
          <w:szCs w:val="21"/>
          <w:highlight w:val="none"/>
          <w14:textFill>
            <w14:solidFill>
              <w14:schemeClr w14:val="tx1"/>
            </w14:solidFill>
          </w14:textFill>
        </w:rPr>
      </w:pPr>
      <w:bookmarkStart w:id="160" w:name="_Toc1627"/>
      <w:bookmarkStart w:id="161" w:name="_Toc302360928"/>
      <w:bookmarkStart w:id="162" w:name="_Toc290486512"/>
      <w:r>
        <w:rPr>
          <w:rFonts w:hint="eastAsia" w:ascii="宋体" w:hAnsi="宋体" w:eastAsia="宋体" w:cs="宋体"/>
          <w:color w:val="000000" w:themeColor="text1"/>
          <w:sz w:val="21"/>
          <w:szCs w:val="21"/>
          <w:highlight w:val="none"/>
          <w14:textFill>
            <w14:solidFill>
              <w14:schemeClr w14:val="tx1"/>
            </w14:solidFill>
          </w14:textFill>
        </w:rPr>
        <w:br w:type="page"/>
      </w:r>
    </w:p>
    <w:p w14:paraId="3EDEA359">
      <w:pPr>
        <w:jc w:val="center"/>
        <w:outlineLvl w:val="1"/>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bookmarkStart w:id="163" w:name="_Toc791"/>
      <w:r>
        <w:rPr>
          <w:rFonts w:hint="eastAsia" w:ascii="宋体" w:hAnsi="宋体" w:eastAsia="宋体" w:cs="宋体"/>
          <w:b/>
          <w:bCs/>
          <w:color w:val="000000" w:themeColor="text1"/>
          <w:sz w:val="22"/>
          <w:szCs w:val="22"/>
          <w:highlight w:val="none"/>
          <w14:textFill>
            <w14:solidFill>
              <w14:schemeClr w14:val="tx1"/>
            </w14:solidFill>
          </w14:textFill>
        </w:rPr>
        <w:t>附件</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9</w:t>
      </w:r>
      <w:r>
        <w:rPr>
          <w:rFonts w:hint="eastAsia" w:ascii="宋体" w:hAnsi="宋体" w:eastAsia="宋体" w:cs="宋体"/>
          <w:b/>
          <w:bCs/>
          <w:color w:val="000000" w:themeColor="text1"/>
          <w:sz w:val="22"/>
          <w:szCs w:val="22"/>
          <w:highlight w:val="none"/>
          <w14:textFill>
            <w14:solidFill>
              <w14:schemeClr w14:val="tx1"/>
            </w14:solidFill>
          </w14:textFill>
        </w:rPr>
        <w:t xml:space="preserve"> </w:t>
      </w:r>
      <w:bookmarkEnd w:id="160"/>
      <w:bookmarkStart w:id="164" w:name="_Toc471206875"/>
      <w:bookmarkStart w:id="165" w:name="_Toc10236"/>
      <w:r>
        <w:rPr>
          <w:rFonts w:hint="eastAsia" w:ascii="宋体" w:hAnsi="宋体" w:eastAsia="宋体" w:cs="宋体"/>
          <w:b/>
          <w:bCs/>
          <w:color w:val="000000" w:themeColor="text1"/>
          <w:sz w:val="22"/>
          <w:szCs w:val="22"/>
          <w:highlight w:val="none"/>
          <w:lang w:val="en-US" w:eastAsia="zh-CN"/>
          <w14:textFill>
            <w14:solidFill>
              <w14:schemeClr w14:val="tx1"/>
            </w14:solidFill>
          </w14:textFill>
        </w:rPr>
        <w:t>中小微企业声明函</w:t>
      </w:r>
      <w:bookmarkEnd w:id="163"/>
    </w:p>
    <w:p w14:paraId="5A07FECA">
      <w:pPr>
        <w:rPr>
          <w:rFonts w:hint="eastAsia" w:ascii="宋体" w:hAnsi="宋体" w:eastAsia="宋体" w:cs="宋体"/>
          <w:color w:val="000000" w:themeColor="text1"/>
          <w:sz w:val="21"/>
          <w:szCs w:val="21"/>
          <w:highlight w:val="none"/>
          <w14:textFill>
            <w14:solidFill>
              <w14:schemeClr w14:val="tx1"/>
            </w14:solidFill>
          </w14:textFill>
        </w:rPr>
      </w:pPr>
    </w:p>
    <w:p w14:paraId="6D3D7078">
      <w:pPr>
        <w:spacing w:line="360" w:lineRule="auto"/>
        <w:ind w:firstLine="482" w:firstLineChars="200"/>
        <w:jc w:val="center"/>
        <w:rPr>
          <w:rFonts w:hint="eastAsia" w:ascii="宋体" w:hAnsi="宋体" w:cs="宋体" w:eastAsiaTheme="minorEastAsia"/>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中小企业声明函(工程、服务)</w:t>
      </w:r>
      <w:r>
        <w:rPr>
          <w:rFonts w:hint="eastAsia" w:ascii="宋体" w:hAnsi="宋体" w:cs="宋体"/>
          <w:b/>
          <w:bCs/>
          <w:color w:val="000000" w:themeColor="text1"/>
          <w:sz w:val="24"/>
          <w:szCs w:val="24"/>
          <w:highlight w:val="none"/>
          <w:lang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不涉及的无需提供</w:t>
      </w:r>
      <w:r>
        <w:rPr>
          <w:rFonts w:hint="eastAsia" w:ascii="宋体" w:hAnsi="宋体" w:cs="宋体"/>
          <w:b/>
          <w:bCs/>
          <w:color w:val="000000" w:themeColor="text1"/>
          <w:sz w:val="24"/>
          <w:szCs w:val="24"/>
          <w:highlight w:val="none"/>
          <w:lang w:eastAsia="zh-CN"/>
          <w14:textFill>
            <w14:solidFill>
              <w14:schemeClr w14:val="tx1"/>
            </w14:solidFill>
          </w14:textFill>
        </w:rPr>
        <w:t>）</w:t>
      </w:r>
    </w:p>
    <w:p w14:paraId="0F3934EF">
      <w:pPr>
        <w:spacing w:line="360" w:lineRule="auto"/>
        <w:ind w:firstLine="480" w:firstLineChars="200"/>
        <w:jc w:val="center"/>
        <w:rPr>
          <w:rFonts w:hint="eastAsia" w:ascii="宋体" w:hAnsi="宋体" w:cs="宋体"/>
          <w:color w:val="000000" w:themeColor="text1"/>
          <w:sz w:val="24"/>
          <w:szCs w:val="24"/>
          <w:highlight w:val="none"/>
          <w14:textFill>
            <w14:solidFill>
              <w14:schemeClr w14:val="tx1"/>
            </w14:solidFill>
          </w14:textFill>
        </w:rPr>
      </w:pPr>
    </w:p>
    <w:p w14:paraId="568683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color w:val="000000" w:themeColor="text1"/>
          <w:sz w:val="24"/>
          <w:szCs w:val="24"/>
          <w:highlight w:val="none"/>
          <w:u w:val="single"/>
          <w14:textFill>
            <w14:solidFill>
              <w14:schemeClr w14:val="tx1"/>
            </w14:solidFill>
          </w14:textFill>
        </w:rPr>
        <w:t>（单位名称）</w:t>
      </w:r>
      <w:r>
        <w:rPr>
          <w:rFonts w:hint="eastAsia" w:ascii="宋体" w:hAnsi="宋体" w:cs="宋体"/>
          <w:color w:val="000000" w:themeColor="text1"/>
          <w:sz w:val="24"/>
          <w:szCs w:val="24"/>
          <w:highlight w:val="none"/>
          <w14:textFill>
            <w14:solidFill>
              <w14:schemeClr w14:val="tx1"/>
            </w14:solidFill>
          </w14:textFill>
        </w:rPr>
        <w:t>的</w:t>
      </w:r>
      <w:r>
        <w:rPr>
          <w:rFonts w:hint="eastAsia" w:ascii="宋体" w:hAnsi="宋体" w:cs="宋体"/>
          <w:color w:val="000000" w:themeColor="text1"/>
          <w:sz w:val="24"/>
          <w:szCs w:val="24"/>
          <w:highlight w:val="none"/>
          <w:u w:val="single"/>
          <w14:textFill>
            <w14:solidFill>
              <w14:schemeClr w14:val="tx1"/>
            </w14:solidFill>
          </w14:textFill>
        </w:rPr>
        <w:t>（项目名称）</w:t>
      </w:r>
      <w:r>
        <w:rPr>
          <w:rFonts w:hint="eastAsia" w:ascii="宋体" w:hAnsi="宋体" w:cs="宋体"/>
          <w:color w:val="000000" w:themeColor="text1"/>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784A95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u w:val="single"/>
          <w14:textFill>
            <w14:solidFill>
              <w14:schemeClr w14:val="tx1"/>
            </w14:solidFill>
          </w14:textFill>
        </w:rPr>
        <w:t>（标的名称）</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cs="宋体"/>
          <w:color w:val="000000" w:themeColor="text1"/>
          <w:sz w:val="24"/>
          <w:szCs w:val="24"/>
          <w:highlight w:val="none"/>
          <w14:textFill>
            <w14:solidFill>
              <w14:schemeClr w14:val="tx1"/>
            </w14:solidFill>
          </w14:textFill>
        </w:rPr>
        <w:t>；承建（承接）企业为</w:t>
      </w:r>
      <w:r>
        <w:rPr>
          <w:rFonts w:hint="eastAsia" w:ascii="宋体" w:hAnsi="宋体" w:cs="宋体"/>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人，营业收入为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万元，资产总额为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万元，属于</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（中型企业、小型企业、微型企业）；</w:t>
      </w:r>
    </w:p>
    <w:p w14:paraId="04E98D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u w:val="single"/>
          <w14:textFill>
            <w14:solidFill>
              <w14:schemeClr w14:val="tx1"/>
            </w14:solidFill>
          </w14:textFill>
        </w:rPr>
        <w:t>（标的名称）</w:t>
      </w:r>
      <w:r>
        <w:rPr>
          <w:rFonts w:hint="eastAsia" w:ascii="宋体" w:hAnsi="宋体" w:cs="宋体"/>
          <w:color w:val="000000" w:themeColor="text1"/>
          <w:sz w:val="24"/>
          <w:szCs w:val="24"/>
          <w:highlight w:val="none"/>
          <w14:textFill>
            <w14:solidFill>
              <w14:schemeClr w14:val="tx1"/>
            </w14:solidFill>
          </w14:textFill>
        </w:rPr>
        <w:t>，属于</w:t>
      </w:r>
      <w:r>
        <w:rPr>
          <w:rFonts w:hint="eastAsia" w:ascii="宋体" w:hAnsi="宋体" w:cs="宋体"/>
          <w:color w:val="000000" w:themeColor="text1"/>
          <w:sz w:val="24"/>
          <w:szCs w:val="24"/>
          <w:highlight w:val="none"/>
          <w:u w:val="single"/>
          <w14:textFill>
            <w14:solidFill>
              <w14:schemeClr w14:val="tx1"/>
            </w14:solidFill>
          </w14:textFill>
        </w:rPr>
        <w:t>（采购文件中明确的所属行业）</w:t>
      </w:r>
      <w:r>
        <w:rPr>
          <w:rFonts w:hint="eastAsia" w:ascii="宋体" w:hAnsi="宋体" w:cs="宋体"/>
          <w:color w:val="000000" w:themeColor="text1"/>
          <w:sz w:val="24"/>
          <w:szCs w:val="24"/>
          <w:highlight w:val="none"/>
          <w14:textFill>
            <w14:solidFill>
              <w14:schemeClr w14:val="tx1"/>
            </w14:solidFill>
          </w14:textFill>
        </w:rPr>
        <w:t>；承建（承接）企业为</w:t>
      </w:r>
      <w:r>
        <w:rPr>
          <w:rFonts w:hint="eastAsia" w:ascii="宋体" w:hAnsi="宋体" w:cs="宋体"/>
          <w:color w:val="000000" w:themeColor="text1"/>
          <w:sz w:val="24"/>
          <w:szCs w:val="24"/>
          <w:highlight w:val="none"/>
          <w:u w:val="single"/>
          <w14:textFill>
            <w14:solidFill>
              <w14:schemeClr w14:val="tx1"/>
            </w14:solidFill>
          </w14:textFill>
        </w:rPr>
        <w:t>（企业名称）</w:t>
      </w:r>
      <w:r>
        <w:rPr>
          <w:rFonts w:hint="eastAsia" w:ascii="宋体" w:hAnsi="宋体" w:cs="宋体"/>
          <w:color w:val="000000" w:themeColor="text1"/>
          <w:sz w:val="24"/>
          <w:szCs w:val="24"/>
          <w:highlight w:val="none"/>
          <w14:textFill>
            <w14:solidFill>
              <w14:schemeClr w14:val="tx1"/>
            </w14:solidFill>
          </w14:textFill>
        </w:rPr>
        <w:t>，从业人员</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人，营业收入为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万元，资产总额为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万元，属于</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（中型企业、小型企业、微型企业）；</w:t>
      </w:r>
    </w:p>
    <w:p w14:paraId="10B807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p w14:paraId="4AF27A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775DEE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3C7E5DEF">
      <w:pPr>
        <w:pStyle w:val="50"/>
        <w:rPr>
          <w:rFonts w:hint="eastAsia" w:ascii="宋体" w:hAnsi="宋体" w:cs="宋体"/>
          <w:color w:val="000000" w:themeColor="text1"/>
          <w:sz w:val="24"/>
          <w:szCs w:val="24"/>
          <w:highlight w:val="none"/>
          <w14:textFill>
            <w14:solidFill>
              <w14:schemeClr w14:val="tx1"/>
            </w14:solidFill>
          </w14:textFill>
        </w:rPr>
      </w:pPr>
    </w:p>
    <w:p w14:paraId="411F7BF4">
      <w:pPr>
        <w:pStyle w:val="50"/>
        <w:rPr>
          <w:rFonts w:hint="eastAsia" w:ascii="宋体" w:hAnsi="宋体" w:cs="宋体"/>
          <w:color w:val="000000" w:themeColor="text1"/>
          <w:sz w:val="24"/>
          <w:szCs w:val="24"/>
          <w:highlight w:val="none"/>
          <w14:textFill>
            <w14:solidFill>
              <w14:schemeClr w14:val="tx1"/>
            </w14:solidFill>
          </w14:textFill>
        </w:rPr>
      </w:pPr>
    </w:p>
    <w:p w14:paraId="312C5D61">
      <w:pPr>
        <w:spacing w:line="360" w:lineRule="auto"/>
        <w:ind w:firstLine="480" w:firstLineChars="200"/>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企业名称（盖章）：</w:t>
      </w:r>
    </w:p>
    <w:p w14:paraId="162D36ED">
      <w:pPr>
        <w:spacing w:line="360" w:lineRule="auto"/>
        <w:ind w:firstLine="480" w:firstLineChars="200"/>
        <w:jc w:val="center"/>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日期：</w:t>
      </w:r>
    </w:p>
    <w:p w14:paraId="34F756A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bookmarkStart w:id="166" w:name="_Toc3293"/>
      <w:r>
        <w:rPr>
          <w:rFonts w:hint="eastAsia" w:ascii="宋体" w:hAnsi="宋体" w:cs="宋体"/>
          <w:color w:val="000000" w:themeColor="text1"/>
          <w:sz w:val="24"/>
          <w:szCs w:val="24"/>
          <w:highlight w:val="none"/>
          <w14:textFill>
            <w14:solidFill>
              <w14:schemeClr w14:val="tx1"/>
            </w14:solidFill>
          </w14:textFill>
        </w:rPr>
        <w:t>注：</w:t>
      </w:r>
      <w:bookmarkEnd w:id="166"/>
      <w:r>
        <w:rPr>
          <w:rFonts w:hint="eastAsia" w:ascii="宋体" w:hAnsi="宋体" w:cs="宋体"/>
          <w:color w:val="000000" w:themeColor="text1"/>
          <w:sz w:val="24"/>
          <w:szCs w:val="24"/>
          <w:highlight w:val="none"/>
          <w14:textFill>
            <w14:solidFill>
              <w14:schemeClr w14:val="tx1"/>
            </w14:solidFill>
          </w14:textFill>
        </w:rPr>
        <w:t>从业人员、营业收入、资产总额填报上一年度数据，无上一年度数据的新成立企业可不填报。</w:t>
      </w:r>
    </w:p>
    <w:p w14:paraId="1A92D5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3443C852">
      <w:pPr>
        <w:pStyle w:val="16"/>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bookmarkStart w:id="167" w:name="_Toc10780"/>
      <w:r>
        <w:rPr>
          <w:rFonts w:hint="eastAsia" w:ascii="宋体" w:hAnsi="宋体" w:eastAsia="宋体" w:cs="宋体"/>
          <w:color w:val="000000" w:themeColor="text1"/>
          <w:sz w:val="21"/>
          <w:szCs w:val="21"/>
          <w:highlight w:val="none"/>
          <w14:textFill>
            <w14:solidFill>
              <w14:schemeClr w14:val="tx1"/>
            </w14:solidFill>
          </w14:textFill>
        </w:rPr>
        <w:t>附件1</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 xml:space="preserve"> 监狱企业声明函（格式）</w:t>
      </w:r>
      <w:bookmarkEnd w:id="164"/>
      <w:bookmarkEnd w:id="165"/>
      <w:bookmarkEnd w:id="167"/>
    </w:p>
    <w:p w14:paraId="0EF17F58">
      <w:pPr>
        <w:tabs>
          <w:tab w:val="left" w:pos="851"/>
        </w:tabs>
        <w:spacing w:before="240" w:beforeLines="100" w:after="120" w:afterLines="50"/>
        <w:ind w:right="84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监狱企业以提供由省级以上监狱管理局、戒毒管理局(含新疆生产建设兵团)出具的属于监狱企业的证明文件为准。</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依据《财政部、司法部关于政府采购支持监狱企业发展有关问题的通知》（财库【2014】68号），监狱企业视同小型、微型企业</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，不属于的无须提供</w:t>
      </w:r>
      <w:r>
        <w:rPr>
          <w:rFonts w:hint="eastAsia" w:ascii="宋体" w:hAnsi="宋体" w:eastAsia="宋体" w:cs="宋体"/>
          <w:color w:val="000000" w:themeColor="text1"/>
          <w:szCs w:val="21"/>
          <w:highlight w:val="none"/>
          <w:lang w:eastAsia="zh-CN"/>
          <w14:textFill>
            <w14:solidFill>
              <w14:schemeClr w14:val="tx1"/>
            </w14:solidFill>
          </w14:textFill>
        </w:rPr>
        <w:t>）</w:t>
      </w:r>
    </w:p>
    <w:p w14:paraId="31225A17">
      <w:pP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br w:type="page"/>
      </w:r>
    </w:p>
    <w:p w14:paraId="6A9C2C20">
      <w:pPr>
        <w:pStyle w:val="3"/>
        <w:numPr>
          <w:ilvl w:val="1"/>
          <w:numId w:val="0"/>
        </w:numPr>
        <w:adjustRightInd w:val="0"/>
        <w:snapToGrid w:val="0"/>
        <w:spacing w:before="0" w:after="0" w:line="360" w:lineRule="auto"/>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bookmarkStart w:id="168" w:name="_Toc21019"/>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附件11 残疾人福利性单位声明函（残疾人福利性企业参加的，不属于的无须提供）</w:t>
      </w:r>
      <w:bookmarkEnd w:id="168"/>
    </w:p>
    <w:p w14:paraId="76CD808A">
      <w:pPr>
        <w:spacing w:line="480" w:lineRule="auto"/>
        <w:ind w:firstLine="371" w:firstLineChars="177"/>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本单位郑重声明，根据《财政部、民政部、中国残疾人联合会关于促进残疾人就业政府采购政策的通知》（财库〔2017〕 141号）的规定，本单位为符合条件的残疾人福利性单位，且本单位参加</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单位的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4CABDDA7">
      <w:pPr>
        <w:spacing w:line="480" w:lineRule="auto"/>
        <w:ind w:firstLine="371" w:firstLineChars="177"/>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本单位对上述声明的真实性负责。如有虚假，将依法承担相应责任。</w:t>
      </w:r>
    </w:p>
    <w:p w14:paraId="27AE40B8">
      <w:pPr>
        <w:spacing w:line="48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20D7F163">
      <w:pPr>
        <w:spacing w:line="48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621D317B">
      <w:pPr>
        <w:tabs>
          <w:tab w:val="left" w:pos="5580"/>
        </w:tabs>
        <w:spacing w:line="360" w:lineRule="auto"/>
        <w:jc w:val="right"/>
        <w:rPr>
          <w:rFonts w:hint="eastAsia" w:ascii="宋体" w:hAnsi="宋体" w:eastAsia="宋体" w:cs="宋体"/>
          <w:color w:val="000000" w:themeColor="text1"/>
          <w:sz w:val="21"/>
          <w:szCs w:val="21"/>
          <w:highlight w:val="none"/>
          <w:u w:val="single"/>
          <w:shd w:val="clear" w:color="auto" w:fill="auto"/>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w:t>
      </w:r>
      <w:r>
        <w:rPr>
          <w:rFonts w:hint="eastAsia" w:ascii="宋体" w:hAnsi="宋体" w:eastAsia="宋体" w:cs="宋体"/>
          <w:color w:val="000000" w:themeColor="text1"/>
          <w:sz w:val="21"/>
          <w:szCs w:val="21"/>
          <w:highlight w:val="none"/>
          <w:u w:val="single"/>
          <w:shd w:val="clear" w:color="auto" w:fill="auto"/>
          <w14:textFill>
            <w14:solidFill>
              <w14:schemeClr w14:val="tx1"/>
            </w14:solidFill>
          </w14:textFill>
        </w:rPr>
        <w:t xml:space="preserve">     （电子签章）     </w:t>
      </w:r>
    </w:p>
    <w:p w14:paraId="50FEB6EF">
      <w:pPr>
        <w:pStyle w:val="4"/>
        <w:ind w:firstLine="630" w:firstLineChars="300"/>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  月  日</w:t>
      </w:r>
    </w:p>
    <w:p w14:paraId="5FD0480B">
      <w:pPr>
        <w:tabs>
          <w:tab w:val="left" w:pos="5580"/>
        </w:tabs>
        <w:spacing w:line="360" w:lineRule="auto"/>
        <w:ind w:left="718" w:leftChars="342"/>
        <w:rPr>
          <w:rFonts w:hint="eastAsia" w:ascii="宋体" w:hAnsi="宋体" w:eastAsia="宋体" w:cs="宋体"/>
          <w:b/>
          <w:bCs/>
          <w:color w:val="000000" w:themeColor="text1"/>
          <w:szCs w:val="21"/>
          <w:highlight w:val="none"/>
          <w14:textFill>
            <w14:solidFill>
              <w14:schemeClr w14:val="tx1"/>
            </w14:solidFill>
          </w14:textFill>
        </w:rPr>
      </w:pPr>
    </w:p>
    <w:p w14:paraId="569ACF24">
      <w:pP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br w:type="page"/>
      </w:r>
    </w:p>
    <w:p w14:paraId="2807C37E">
      <w:pPr>
        <w:pStyle w:val="12"/>
        <w:ind w:firstLine="422" w:firstLineChars="20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附件12  节能产品”“环境标志产品”、信息安全认证产品等政府采购法律法规规定的其他证明材料文件</w:t>
      </w:r>
    </w:p>
    <w:p w14:paraId="1247C09B">
      <w:pPr>
        <w:pStyle w:val="12"/>
        <w:ind w:firstLine="422" w:firstLineChars="20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说明：</w:t>
      </w:r>
    </w:p>
    <w:p w14:paraId="4BC2EA33">
      <w:pPr>
        <w:pStyle w:val="12"/>
        <w:ind w:firstLine="422" w:firstLineChars="20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1.供应商提供的产品属于《节能产品政府采购清单》内产品，应同时提供有效期内的节能产品证书及最新一期的节能产品政府采购清单首页及产品所在页的复印件(均需要加盖供应商公章)；</w:t>
      </w:r>
    </w:p>
    <w:p w14:paraId="5412A9F0">
      <w:pPr>
        <w:pStyle w:val="12"/>
        <w:ind w:firstLine="422" w:firstLineChars="20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2.供应商提供的产品属于《环境标志产品政府采购清单》内产品，应同时提供有效期内的环境标志产品证书及最新一期的环境标志产品政府采购清单首页及产品所在页的复印件(均需要加盖供应商公章)；</w:t>
      </w:r>
    </w:p>
    <w:p w14:paraId="1CBF6547">
      <w:pPr>
        <w:pStyle w:val="12"/>
        <w:ind w:firstLine="422" w:firstLineChars="20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3.供应商提供的产品属于信息安全认证产品的，应提供相关证明。</w:t>
      </w:r>
    </w:p>
    <w:p w14:paraId="0EEDD052">
      <w:pPr>
        <w:pStyle w:val="12"/>
        <w:ind w:firstLine="422" w:firstLineChars="20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4.未按上述要求提供、填写的，评标时不予以考虑。</w:t>
      </w:r>
    </w:p>
    <w:p w14:paraId="75DC8192">
      <w:pPr>
        <w:pStyle w:val="12"/>
        <w:ind w:firstLine="422" w:firstLineChars="200"/>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8"/>
          <w:sz w:val="21"/>
          <w:szCs w:val="21"/>
          <w:highlight w:val="none"/>
          <w:lang w:val="en-US" w:eastAsia="zh-CN" w:bidi="ar-SA"/>
          <w14:textFill>
            <w14:solidFill>
              <w14:schemeClr w14:val="tx1"/>
            </w14:solidFill>
          </w14:textFill>
        </w:rPr>
        <w:t>(示例略)（不涉及可不提供）</w:t>
      </w:r>
    </w:p>
    <w:p w14:paraId="0703DCAE">
      <w:p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br w:type="page"/>
      </w:r>
    </w:p>
    <w:p w14:paraId="3CBBC53E">
      <w:pPr>
        <w:pStyle w:val="16"/>
        <w:spacing w:before="120" w:beforeLines="50" w:after="120" w:afterLines="50" w:line="360" w:lineRule="auto"/>
        <w:jc w:val="both"/>
        <w:rPr>
          <w:rFonts w:hint="eastAsia" w:ascii="宋体" w:hAnsi="宋体" w:eastAsia="宋体" w:cs="宋体"/>
          <w:color w:val="000000" w:themeColor="text1"/>
          <w:sz w:val="21"/>
          <w:szCs w:val="21"/>
          <w:highlight w:val="none"/>
          <w14:textFill>
            <w14:solidFill>
              <w14:schemeClr w14:val="tx1"/>
            </w14:solidFill>
          </w14:textFill>
        </w:rPr>
      </w:pPr>
      <w:bookmarkStart w:id="169" w:name="_Toc32484"/>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附件13 </w:t>
      </w:r>
      <w:r>
        <w:rPr>
          <w:rFonts w:hint="eastAsia" w:ascii="宋体" w:hAnsi="宋体" w:eastAsia="宋体" w:cs="宋体"/>
          <w:color w:val="000000" w:themeColor="text1"/>
          <w:sz w:val="21"/>
          <w:szCs w:val="21"/>
          <w:highlight w:val="none"/>
          <w14:textFill>
            <w14:solidFill>
              <w14:schemeClr w14:val="tx1"/>
            </w14:solidFill>
          </w14:textFill>
        </w:rPr>
        <w:t>其他有利于投标的资料（包括但不仅限于相关证书、相关获奖情况等资料）</w:t>
      </w:r>
      <w:bookmarkEnd w:id="169"/>
    </w:p>
    <w:bookmarkEnd w:id="161"/>
    <w:bookmarkEnd w:id="162"/>
    <w:p w14:paraId="49E2E536">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4CAD2223">
      <w:pPr>
        <w:rPr>
          <w:rFonts w:hint="eastAsia" w:ascii="宋体" w:hAnsi="宋体" w:eastAsia="宋体" w:cs="宋体"/>
          <w:color w:val="000000" w:themeColor="text1"/>
          <w:highlight w:val="none"/>
          <w14:textFill>
            <w14:solidFill>
              <w14:schemeClr w14:val="tx1"/>
            </w14:solidFill>
          </w14:textFill>
        </w:rPr>
      </w:pPr>
    </w:p>
    <w:p w14:paraId="033E54EF">
      <w:pPr>
        <w:pStyle w:val="12"/>
        <w:ind w:firstLine="420" w:firstLineChars="200"/>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51622466">
      <w:pPr>
        <w:pStyle w:val="8"/>
        <w:jc w:val="center"/>
        <w:outlineLvl w:val="1"/>
        <w:rPr>
          <w:rFonts w:hint="eastAsia" w:ascii="宋体" w:hAnsi="宋体" w:eastAsia="宋体" w:cs="宋体"/>
          <w:color w:val="000000" w:themeColor="text1"/>
          <w:highlight w:val="none"/>
          <w14:textFill>
            <w14:solidFill>
              <w14:schemeClr w14:val="tx1"/>
            </w14:solidFill>
          </w14:textFill>
        </w:rPr>
      </w:pPr>
      <w:bookmarkStart w:id="170" w:name="_Toc22123"/>
      <w:bookmarkStart w:id="171" w:name="_Hlk84951132"/>
      <w:r>
        <w:rPr>
          <w:rFonts w:hint="eastAsia" w:ascii="宋体" w:hAnsi="宋体" w:eastAsia="宋体" w:cs="宋体"/>
          <w:color w:val="000000" w:themeColor="text1"/>
          <w:highlight w:val="none"/>
          <w:lang w:val="en-US" w:eastAsia="zh-CN"/>
          <w14:textFill>
            <w14:solidFill>
              <w14:schemeClr w14:val="tx1"/>
            </w14:solidFill>
          </w14:textFill>
        </w:rPr>
        <w:t xml:space="preserve">第六章 </w:t>
      </w:r>
      <w:r>
        <w:rPr>
          <w:rFonts w:hint="eastAsia" w:ascii="宋体" w:hAnsi="宋体" w:eastAsia="宋体" w:cs="宋体"/>
          <w:color w:val="000000" w:themeColor="text1"/>
          <w:highlight w:val="none"/>
          <w14:textFill>
            <w14:solidFill>
              <w14:schemeClr w14:val="tx1"/>
            </w14:solidFill>
          </w14:textFill>
        </w:rPr>
        <w:t>项目采购需求</w:t>
      </w:r>
      <w:bookmarkEnd w:id="170"/>
    </w:p>
    <w:bookmarkEnd w:id="171"/>
    <w:p w14:paraId="7354495B">
      <w:pPr>
        <w:keepNext w:val="0"/>
        <w:keepLines w:val="0"/>
        <w:pageBreakBefore w:val="0"/>
        <w:widowControl/>
        <w:kinsoku w:val="0"/>
        <w:wordWrap/>
        <w:overflowPunct/>
        <w:topLinePunct w:val="0"/>
        <w:autoSpaceDE w:val="0"/>
        <w:autoSpaceDN w:val="0"/>
        <w:bidi w:val="0"/>
        <w:adjustRightInd w:val="0"/>
        <w:snapToGrid w:val="0"/>
        <w:spacing w:line="400" w:lineRule="exact"/>
        <w:ind w:right="113" w:firstLine="536" w:firstLineChars="200"/>
        <w:textAlignment w:val="baseline"/>
        <w:rPr>
          <w:rFonts w:hint="eastAsia" w:ascii="宋体" w:hAnsi="宋体" w:eastAsia="宋体" w:cs="宋体"/>
          <w:color w:val="000000" w:themeColor="text1"/>
          <w:spacing w:val="14"/>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14:textFill>
            <w14:solidFill>
              <w14:schemeClr w14:val="tx1"/>
            </w14:solidFill>
          </w14:textFill>
        </w:rPr>
        <w:t>1、</w:t>
      </w:r>
      <w:r>
        <w:rPr>
          <w:rFonts w:hint="eastAsia" w:ascii="宋体" w:hAnsi="宋体" w:eastAsia="宋体" w:cs="宋体"/>
          <w:color w:val="000000" w:themeColor="text1"/>
          <w:spacing w:val="14"/>
          <w:sz w:val="24"/>
          <w:szCs w:val="24"/>
          <w:highlight w:val="none"/>
          <w:lang w:eastAsia="zh-CN"/>
          <w14:textFill>
            <w14:solidFill>
              <w14:schemeClr w14:val="tx1"/>
            </w14:solidFill>
          </w14:textFill>
        </w:rPr>
        <w:t>乌鲁木齐高新区（新市区）某单位链路服务采购项目</w:t>
      </w:r>
    </w:p>
    <w:p w14:paraId="469974D6">
      <w:pPr>
        <w:keepNext w:val="0"/>
        <w:keepLines w:val="0"/>
        <w:pageBreakBefore w:val="0"/>
        <w:widowControl/>
        <w:kinsoku w:val="0"/>
        <w:wordWrap/>
        <w:overflowPunct/>
        <w:topLinePunct w:val="0"/>
        <w:autoSpaceDE w:val="0"/>
        <w:autoSpaceDN w:val="0"/>
        <w:bidi w:val="0"/>
        <w:adjustRightInd w:val="0"/>
        <w:snapToGrid w:val="0"/>
        <w:spacing w:before="46" w:line="400" w:lineRule="exact"/>
        <w:ind w:firstLine="482" w:firstLineChars="200"/>
        <w:textAlignment w:val="baseline"/>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一、技术要求</w:t>
      </w:r>
    </w:p>
    <w:p w14:paraId="4C19F49F">
      <w:pPr>
        <w:keepNext w:val="0"/>
        <w:keepLines w:val="0"/>
        <w:pageBreakBefore w:val="0"/>
        <w:widowControl/>
        <w:kinsoku w:val="0"/>
        <w:wordWrap/>
        <w:overflowPunct/>
        <w:topLinePunct w:val="0"/>
        <w:autoSpaceDE w:val="0"/>
        <w:autoSpaceDN w:val="0"/>
        <w:bidi w:val="0"/>
        <w:adjustRightInd w:val="0"/>
        <w:snapToGrid w:val="0"/>
        <w:spacing w:line="400" w:lineRule="exact"/>
        <w:ind w:right="113" w:firstLine="536"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4"/>
          <w:sz w:val="24"/>
          <w:szCs w:val="24"/>
          <w:highlight w:val="none"/>
          <w14:textFill>
            <w14:solidFill>
              <w14:schemeClr w14:val="tx1"/>
            </w14:solidFill>
          </w14:textFill>
        </w:rPr>
        <w:t>投标人在线路接入等施工过程中</w:t>
      </w:r>
      <w:r>
        <w:rPr>
          <w:rFonts w:hint="eastAsia" w:ascii="宋体" w:hAnsi="宋体" w:eastAsia="宋体" w:cs="宋体"/>
          <w:color w:val="000000" w:themeColor="text1"/>
          <w:spacing w:val="-4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4"/>
          <w:sz w:val="24"/>
          <w:szCs w:val="24"/>
          <w:highlight w:val="none"/>
          <w14:textFill>
            <w14:solidFill>
              <w14:schemeClr w14:val="tx1"/>
            </w14:solidFill>
          </w14:textFill>
        </w:rPr>
        <w:t>，不得中断甲方现有的业务网络</w:t>
      </w:r>
      <w:r>
        <w:rPr>
          <w:rFonts w:hint="eastAsia" w:ascii="宋体" w:hAnsi="宋体" w:eastAsia="宋体" w:cs="宋体"/>
          <w:color w:val="000000" w:themeColor="text1"/>
          <w:spacing w:val="-59"/>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9"/>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4"/>
          <w:sz w:val="24"/>
          <w:szCs w:val="24"/>
          <w:highlight w:val="none"/>
          <w14:textFill>
            <w14:solidFill>
              <w14:schemeClr w14:val="tx1"/>
            </w14:solidFill>
          </w14:textFill>
        </w:rPr>
        <w:t>不</w:t>
      </w:r>
      <w:r>
        <w:rPr>
          <w:rFonts w:hint="eastAsia" w:ascii="宋体" w:hAnsi="宋体" w:eastAsia="宋体" w:cs="宋体"/>
          <w:color w:val="000000" w:themeColor="text1"/>
          <w:spacing w:val="7"/>
          <w:sz w:val="24"/>
          <w:szCs w:val="24"/>
          <w:highlight w:val="none"/>
          <w14:textFill>
            <w14:solidFill>
              <w14:schemeClr w14:val="tx1"/>
            </w14:solidFill>
          </w14:textFill>
        </w:rPr>
        <w:t>得改变原有的网络拓扑和配置。</w:t>
      </w:r>
    </w:p>
    <w:p w14:paraId="6E834B98">
      <w:pPr>
        <w:keepNext w:val="0"/>
        <w:keepLines w:val="0"/>
        <w:pageBreakBefore w:val="0"/>
        <w:widowControl/>
        <w:kinsoku w:val="0"/>
        <w:wordWrap/>
        <w:overflowPunct/>
        <w:topLinePunct w:val="0"/>
        <w:autoSpaceDE w:val="0"/>
        <w:autoSpaceDN w:val="0"/>
        <w:bidi w:val="0"/>
        <w:adjustRightInd w:val="0"/>
        <w:snapToGrid w:val="0"/>
        <w:spacing w:before="44" w:line="400" w:lineRule="exact"/>
        <w:ind w:right="111" w:firstLine="520" w:firstLineChars="20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w:t>
      </w:r>
      <w:r>
        <w:rPr>
          <w:rFonts w:hint="eastAsia" w:ascii="宋体" w:hAnsi="宋体" w:eastAsia="宋体" w:cs="宋体"/>
          <w:color w:val="000000" w:themeColor="text1"/>
          <w:spacing w:val="-85"/>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1、要求供应</w:t>
      </w:r>
      <w:r>
        <w:rPr>
          <w:rFonts w:hint="eastAsia" w:ascii="宋体" w:hAnsi="宋体" w:eastAsia="宋体" w:cs="宋体"/>
          <w:color w:val="000000" w:themeColor="text1"/>
          <w:spacing w:val="-7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商在服务所在</w:t>
      </w:r>
      <w:r>
        <w:rPr>
          <w:rFonts w:hint="eastAsia" w:ascii="宋体" w:hAnsi="宋体" w:eastAsia="宋体" w:cs="宋体"/>
          <w:color w:val="000000" w:themeColor="text1"/>
          <w:spacing w:val="-5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区域</w:t>
      </w:r>
      <w:r>
        <w:rPr>
          <w:rFonts w:hint="eastAsia" w:ascii="宋体" w:hAnsi="宋体" w:eastAsia="宋体" w:cs="宋体"/>
          <w:color w:val="000000" w:themeColor="text1"/>
          <w:spacing w:val="-4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内具有覆盖到各单位</w:t>
      </w:r>
      <w:r>
        <w:rPr>
          <w:rFonts w:hint="eastAsia" w:ascii="宋体" w:hAnsi="宋体" w:eastAsia="宋体" w:cs="宋体"/>
          <w:color w:val="000000" w:themeColor="text1"/>
          <w:spacing w:val="-6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的链路资源</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的能力</w:t>
      </w:r>
      <w:r>
        <w:rPr>
          <w:rFonts w:hint="eastAsia" w:ascii="宋体" w:hAnsi="宋体" w:eastAsia="宋体" w:cs="宋体"/>
          <w:color w:val="000000" w:themeColor="text1"/>
          <w:spacing w:val="-5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可</w:t>
      </w:r>
      <w:r>
        <w:rPr>
          <w:rFonts w:hint="eastAsia" w:ascii="宋体" w:hAnsi="宋体" w:eastAsia="宋体" w:cs="宋体"/>
          <w:color w:val="000000" w:themeColor="text1"/>
          <w:spacing w:val="-4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以</w:t>
      </w:r>
      <w:r>
        <w:rPr>
          <w:rFonts w:hint="eastAsia" w:ascii="宋体" w:hAnsi="宋体" w:eastAsia="宋体" w:cs="宋体"/>
          <w:color w:val="000000" w:themeColor="text1"/>
          <w:spacing w:val="-6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满足本次项目所涉及的接入及后续扩容的要求</w:t>
      </w:r>
      <w:r>
        <w:rPr>
          <w:rFonts w:hint="eastAsia" w:ascii="宋体" w:hAnsi="宋体" w:eastAsia="宋体" w:cs="宋体"/>
          <w:color w:val="000000" w:themeColor="text1"/>
          <w:spacing w:val="-6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1"/>
          <w:sz w:val="24"/>
          <w:szCs w:val="24"/>
          <w:highlight w:val="none"/>
          <w:lang w:eastAsia="zh-CN"/>
          <w14:textFill>
            <w14:solidFill>
              <w14:schemeClr w14:val="tx1"/>
            </w14:solidFill>
          </w14:textFill>
        </w:rPr>
        <w:t>。</w:t>
      </w:r>
    </w:p>
    <w:p w14:paraId="75ECC48C">
      <w:pPr>
        <w:keepNext w:val="0"/>
        <w:keepLines w:val="0"/>
        <w:pageBreakBefore w:val="0"/>
        <w:widowControl/>
        <w:kinsoku w:val="0"/>
        <w:wordWrap/>
        <w:overflowPunct/>
        <w:topLinePunct w:val="0"/>
        <w:autoSpaceDE w:val="0"/>
        <w:autoSpaceDN w:val="0"/>
        <w:bidi w:val="0"/>
        <w:adjustRightInd w:val="0"/>
        <w:snapToGrid w:val="0"/>
        <w:spacing w:before="215" w:line="400" w:lineRule="exact"/>
        <w:ind w:right="123" w:firstLine="520" w:firstLineChars="200"/>
        <w:textAlignment w:val="baseline"/>
        <w:rPr>
          <w:rFonts w:hint="eastAsia" w:ascii="宋体" w:hAnsi="宋体" w:eastAsia="宋体" w:cs="宋体"/>
          <w:color w:val="000000" w:themeColor="text1"/>
          <w:spacing w:val="17"/>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0"/>
          <w:sz w:val="24"/>
          <w:szCs w:val="24"/>
          <w:highlight w:val="none"/>
          <w14:textFill>
            <w14:solidFill>
              <w14:schemeClr w14:val="tx1"/>
            </w14:solidFill>
          </w14:textFill>
        </w:rPr>
        <w:t>▲</w:t>
      </w:r>
      <w:r>
        <w:rPr>
          <w:rFonts w:hint="eastAsia" w:ascii="宋体" w:hAnsi="宋体" w:eastAsia="宋体" w:cs="宋体"/>
          <w:color w:val="000000" w:themeColor="text1"/>
          <w:spacing w:val="-8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2、</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投标单位中标后线路可以覆盖两端用户，工程竣工后</w:t>
      </w:r>
      <w:r>
        <w:rPr>
          <w:rFonts w:hint="eastAsia" w:ascii="宋体" w:hAnsi="宋体" w:eastAsia="宋体" w:cs="宋体"/>
          <w:color w:val="000000" w:themeColor="text1"/>
          <w:spacing w:val="10"/>
          <w:sz w:val="24"/>
          <w:szCs w:val="24"/>
          <w:highlight w:val="none"/>
          <w14:textFill>
            <w14:solidFill>
              <w14:schemeClr w14:val="tx1"/>
            </w14:solidFill>
          </w14:textFill>
        </w:rPr>
        <w:t>传输资源到位</w:t>
      </w:r>
      <w:r>
        <w:rPr>
          <w:rFonts w:hint="eastAsia" w:ascii="宋体" w:hAnsi="宋体" w:eastAsia="宋体" w:cs="宋体"/>
          <w:color w:val="000000" w:themeColor="text1"/>
          <w:spacing w:val="-5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4"/>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t>竣工后需向甲方提供网络路由截图、接入端机房设备机架号或专网设备现状清单等。</w:t>
      </w:r>
    </w:p>
    <w:p w14:paraId="648A4D1F">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212" w:line="400" w:lineRule="exact"/>
        <w:ind w:right="123" w:firstLine="560" w:firstLineChars="200"/>
        <w:textAlignment w:val="baseline"/>
        <w:rPr>
          <w:rFonts w:hint="eastAsia" w:ascii="宋体" w:hAnsi="宋体" w:eastAsia="宋体" w:cs="宋体"/>
          <w:color w:val="000000" w:themeColor="text1"/>
          <w:spacing w:val="20"/>
          <w:sz w:val="24"/>
          <w:szCs w:val="24"/>
          <w:highlight w:val="none"/>
          <w14:textFill>
            <w14:solidFill>
              <w14:schemeClr w14:val="tx1"/>
            </w14:solidFill>
          </w14:textFill>
        </w:rPr>
      </w:pPr>
      <w:r>
        <w:rPr>
          <w:rFonts w:hint="eastAsia" w:ascii="宋体" w:hAnsi="宋体" w:eastAsia="宋体" w:cs="宋体"/>
          <w:color w:val="000000" w:themeColor="text1"/>
          <w:spacing w:val="20"/>
          <w:sz w:val="24"/>
          <w:szCs w:val="24"/>
          <w:highlight w:val="none"/>
          <w14:textFill>
            <w14:solidFill>
              <w14:schemeClr w14:val="tx1"/>
            </w14:solidFill>
          </w14:textFill>
        </w:rPr>
        <w:t>投标单位拥有长途光缆骨干线路保护环路，长途光缆骨干线路能够在单条路由中断时，自动切换至其他路由。</w:t>
      </w:r>
    </w:p>
    <w:p w14:paraId="2A36398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p>
    <w:p w14:paraId="3FB320F7">
      <w:pPr>
        <w:keepNext w:val="0"/>
        <w:keepLines w:val="0"/>
        <w:pageBreakBefore w:val="0"/>
        <w:widowControl/>
        <w:kinsoku w:val="0"/>
        <w:wordWrap/>
        <w:overflowPunct/>
        <w:topLinePunct w:val="0"/>
        <w:autoSpaceDE w:val="0"/>
        <w:autoSpaceDN w:val="0"/>
        <w:bidi w:val="0"/>
        <w:adjustRightInd w:val="0"/>
        <w:snapToGrid w:val="0"/>
        <w:spacing w:before="46" w:line="400" w:lineRule="exact"/>
        <w:ind w:firstLine="482" w:firstLineChars="200"/>
        <w:textAlignment w:val="baseline"/>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二、 网络架构及安全保障要求</w:t>
      </w:r>
    </w:p>
    <w:p w14:paraId="4549F0C4">
      <w:pPr>
        <w:keepNext w:val="0"/>
        <w:keepLines w:val="0"/>
        <w:pageBreakBefore w:val="0"/>
        <w:widowControl/>
        <w:kinsoku w:val="0"/>
        <w:wordWrap/>
        <w:overflowPunct/>
        <w:topLinePunct w:val="0"/>
        <w:autoSpaceDE w:val="0"/>
        <w:autoSpaceDN w:val="0"/>
        <w:bidi w:val="0"/>
        <w:adjustRightInd w:val="0"/>
        <w:snapToGrid w:val="0"/>
        <w:spacing w:before="214" w:line="400" w:lineRule="exact"/>
        <w:ind w:right="99" w:firstLine="460"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★1、本项目系统组网采用全IP</w:t>
      </w:r>
      <w:r>
        <w:rPr>
          <w:rFonts w:hint="eastAsia" w:ascii="宋体" w:hAnsi="宋体" w:eastAsia="宋体" w:cs="宋体"/>
          <w:color w:val="000000" w:themeColor="text1"/>
          <w:spacing w:val="-6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架构，采用全光纤PON 的组网方式，将前端</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采集的信息全部接入视频专网。</w:t>
      </w:r>
    </w:p>
    <w:p w14:paraId="3F34D527">
      <w:pPr>
        <w:keepNext w:val="0"/>
        <w:keepLines w:val="0"/>
        <w:pageBreakBefore w:val="0"/>
        <w:widowControl/>
        <w:kinsoku w:val="0"/>
        <w:wordWrap/>
        <w:overflowPunct/>
        <w:topLinePunct w:val="0"/>
        <w:autoSpaceDE w:val="0"/>
        <w:autoSpaceDN w:val="0"/>
        <w:bidi w:val="0"/>
        <w:adjustRightInd w:val="0"/>
        <w:snapToGrid w:val="0"/>
        <w:spacing w:before="46" w:line="400" w:lineRule="exact"/>
        <w:ind w:firstLine="512"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2、网络搭建采用无源</w:t>
      </w:r>
      <w:r>
        <w:rPr>
          <w:rFonts w:hint="eastAsia" w:ascii="宋体" w:hAnsi="宋体" w:eastAsia="宋体" w:cs="宋体"/>
          <w:color w:val="000000" w:themeColor="text1"/>
          <w:spacing w:val="-49"/>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PON</w:t>
      </w:r>
      <w:r>
        <w:rPr>
          <w:rFonts w:hint="eastAsia" w:ascii="宋体" w:hAnsi="宋体" w:eastAsia="宋体" w:cs="宋体"/>
          <w:color w:val="000000" w:themeColor="text1"/>
          <w:spacing w:val="8"/>
          <w:sz w:val="24"/>
          <w:szCs w:val="24"/>
          <w:highlight w:val="none"/>
          <w14:textFill>
            <w14:solidFill>
              <w14:schemeClr w14:val="tx1"/>
            </w14:solidFill>
          </w14:textFill>
        </w:rPr>
        <w:t xml:space="preserve"> 网络</w:t>
      </w:r>
      <w:r>
        <w:rPr>
          <w:rFonts w:hint="eastAsia" w:ascii="宋体" w:hAnsi="宋体" w:eastAsia="宋体" w:cs="宋体"/>
          <w:color w:val="000000" w:themeColor="text1"/>
          <w:spacing w:val="-5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，从</w:t>
      </w:r>
      <w:r>
        <w:rPr>
          <w:rFonts w:hint="eastAsia" w:ascii="宋体" w:hAnsi="宋体" w:eastAsia="宋体" w:cs="宋体"/>
          <w:color w:val="000000" w:themeColor="text1"/>
          <w:spacing w:val="-40"/>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OLT</w:t>
      </w:r>
      <w:r>
        <w:rPr>
          <w:rFonts w:hint="eastAsia" w:ascii="宋体" w:hAnsi="宋体" w:eastAsia="宋体" w:cs="宋体"/>
          <w:color w:val="000000" w:themeColor="text1"/>
          <w:spacing w:val="-5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到分光器到</w:t>
      </w:r>
      <w:r>
        <w:rPr>
          <w:rFonts w:hint="eastAsia" w:ascii="宋体" w:hAnsi="宋体" w:eastAsia="宋体" w:cs="宋体"/>
          <w:color w:val="000000" w:themeColor="text1"/>
          <w:sz w:val="24"/>
          <w:szCs w:val="24"/>
          <w:highlight w:val="none"/>
          <w14:textFill>
            <w14:solidFill>
              <w14:schemeClr w14:val="tx1"/>
            </w14:solidFill>
          </w14:textFill>
        </w:rPr>
        <w:t>ONU</w:t>
      </w:r>
      <w:r>
        <w:rPr>
          <w:rFonts w:hint="eastAsia" w:ascii="宋体" w:hAnsi="宋体" w:eastAsia="宋体" w:cs="宋体"/>
          <w:color w:val="000000" w:themeColor="text1"/>
          <w:spacing w:val="-6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均为专网专用，</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与互联网及其他网络物理隔离。</w:t>
      </w:r>
    </w:p>
    <w:p w14:paraId="33AAD65A">
      <w:pPr>
        <w:keepNext w:val="0"/>
        <w:keepLines w:val="0"/>
        <w:pageBreakBefore w:val="0"/>
        <w:widowControl/>
        <w:kinsoku w:val="0"/>
        <w:wordWrap/>
        <w:overflowPunct/>
        <w:topLinePunct w:val="0"/>
        <w:autoSpaceDE w:val="0"/>
        <w:autoSpaceDN w:val="0"/>
        <w:bidi w:val="0"/>
        <w:adjustRightInd w:val="0"/>
        <w:snapToGrid w:val="0"/>
        <w:spacing w:before="213" w:line="400" w:lineRule="exact"/>
        <w:ind w:right="113" w:firstLine="552"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8"/>
          <w:sz w:val="24"/>
          <w:szCs w:val="24"/>
          <w:highlight w:val="none"/>
          <w14:textFill>
            <w14:solidFill>
              <w14:schemeClr w14:val="tx1"/>
            </w14:solidFill>
          </w14:textFill>
        </w:rPr>
        <w:t>3、传输系统</w:t>
      </w:r>
      <w:r>
        <w:rPr>
          <w:rFonts w:hint="eastAsia" w:ascii="宋体" w:hAnsi="宋体" w:eastAsia="宋体" w:cs="宋体"/>
          <w:color w:val="000000" w:themeColor="text1"/>
          <w:spacing w:val="-5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8"/>
          <w:sz w:val="24"/>
          <w:szCs w:val="24"/>
          <w:highlight w:val="none"/>
          <w14:textFill>
            <w14:solidFill>
              <w14:schemeClr w14:val="tx1"/>
            </w14:solidFill>
          </w14:textFill>
        </w:rPr>
        <w:t>：租用运营商有线光纤传输</w:t>
      </w:r>
      <w:r>
        <w:rPr>
          <w:rFonts w:hint="eastAsia" w:ascii="宋体" w:hAnsi="宋体" w:eastAsia="宋体" w:cs="宋体"/>
          <w:color w:val="000000" w:themeColor="text1"/>
          <w:spacing w:val="-5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8"/>
          <w:sz w:val="24"/>
          <w:szCs w:val="24"/>
          <w:highlight w:val="none"/>
          <w14:textFill>
            <w14:solidFill>
              <w14:schemeClr w14:val="tx1"/>
            </w14:solidFill>
          </w14:textFill>
        </w:rPr>
        <w:t>，实现将前端设备摄像机接</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1"/>
          <w:sz w:val="24"/>
          <w:szCs w:val="24"/>
          <w:highlight w:val="none"/>
          <w14:textFill>
            <w14:solidFill>
              <w14:schemeClr w14:val="tx1"/>
            </w14:solidFill>
          </w14:textFill>
        </w:rPr>
        <w:t>入至公安视频专网，一方面将前端采集的图像信息至监控</w:t>
      </w:r>
      <w:r>
        <w:rPr>
          <w:rFonts w:hint="eastAsia" w:ascii="宋体" w:hAnsi="宋体" w:eastAsia="宋体" w:cs="宋体"/>
          <w:color w:val="000000" w:themeColor="text1"/>
          <w:spacing w:val="10"/>
          <w:sz w:val="24"/>
          <w:szCs w:val="24"/>
          <w:highlight w:val="none"/>
          <w14:textFill>
            <w14:solidFill>
              <w14:schemeClr w14:val="tx1"/>
            </w14:solidFill>
          </w14:textFill>
        </w:rPr>
        <w:t>平台；另一方面将</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9"/>
          <w:sz w:val="24"/>
          <w:szCs w:val="24"/>
          <w:highlight w:val="none"/>
          <w14:textFill>
            <w14:solidFill>
              <w14:schemeClr w14:val="tx1"/>
            </w14:solidFill>
          </w14:textFill>
        </w:rPr>
        <w:t>后端控制指令传输至前端设备。</w:t>
      </w:r>
    </w:p>
    <w:p w14:paraId="728194B6">
      <w:pPr>
        <w:keepNext w:val="0"/>
        <w:keepLines w:val="0"/>
        <w:pageBreakBefore w:val="0"/>
        <w:widowControl/>
        <w:kinsoku w:val="0"/>
        <w:wordWrap/>
        <w:overflowPunct/>
        <w:topLinePunct w:val="0"/>
        <w:autoSpaceDE w:val="0"/>
        <w:autoSpaceDN w:val="0"/>
        <w:bidi w:val="0"/>
        <w:adjustRightInd w:val="0"/>
        <w:snapToGrid w:val="0"/>
        <w:spacing w:before="213" w:line="400" w:lineRule="exact"/>
        <w:ind w:right="113" w:firstLine="516" w:firstLineChars="200"/>
        <w:textAlignment w:val="baseline"/>
        <w:rPr>
          <w:rFonts w:hint="eastAsia" w:ascii="宋体" w:hAnsi="宋体" w:eastAsia="宋体" w:cs="宋体"/>
          <w:color w:val="000000" w:themeColor="text1"/>
          <w:spacing w:val="9"/>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14:textFill>
            <w14:solidFill>
              <w14:schemeClr w14:val="tx1"/>
            </w14:solidFill>
          </w14:textFill>
        </w:rPr>
        <w:t>4、参照《安全防范视频监控联网系统信息传输、交换、控制技术要求（GB/T2818 1-2016）文件规范依据。</w:t>
      </w:r>
    </w:p>
    <w:p w14:paraId="179551F8">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bookmarkStart w:id="172" w:name="_GoBack"/>
      <w:bookmarkEnd w:id="172"/>
    </w:p>
    <w:p w14:paraId="03B67C64">
      <w:pPr>
        <w:keepNext w:val="0"/>
        <w:keepLines w:val="0"/>
        <w:pageBreakBefore w:val="0"/>
        <w:widowControl/>
        <w:kinsoku w:val="0"/>
        <w:wordWrap/>
        <w:overflowPunct/>
        <w:topLinePunct w:val="0"/>
        <w:autoSpaceDE w:val="0"/>
        <w:autoSpaceDN w:val="0"/>
        <w:bidi w:val="0"/>
        <w:adjustRightInd w:val="0"/>
        <w:snapToGrid w:val="0"/>
        <w:spacing w:before="46" w:line="400" w:lineRule="exact"/>
        <w:ind w:firstLine="482" w:firstLineChars="200"/>
        <w:textAlignment w:val="baseline"/>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三、网络传输带宽要求</w:t>
      </w:r>
    </w:p>
    <w:p w14:paraId="4BA5839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6" w:line="400" w:lineRule="exact"/>
        <w:ind w:firstLine="512" w:firstLineChars="200"/>
        <w:textAlignment w:val="baseline"/>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▲1、联网系统网络带宽应能满足前端设备接入监控中心、监控中心互联、用户终端接入监控中心的带宽要求，网络带宽不低于100Mbps。</w:t>
      </w:r>
    </w:p>
    <w:p w14:paraId="522A4C7F">
      <w:pPr>
        <w:keepNext w:val="0"/>
        <w:keepLines w:val="0"/>
        <w:pageBreakBefore w:val="0"/>
        <w:widowControl/>
        <w:numPr>
          <w:ilvl w:val="0"/>
          <w:numId w:val="8"/>
        </w:numPr>
        <w:kinsoku w:val="0"/>
        <w:wordWrap/>
        <w:overflowPunct/>
        <w:topLinePunct w:val="0"/>
        <w:autoSpaceDE w:val="0"/>
        <w:autoSpaceDN w:val="0"/>
        <w:bidi w:val="0"/>
        <w:adjustRightInd w:val="0"/>
        <w:snapToGrid w:val="0"/>
        <w:spacing w:before="46" w:line="400" w:lineRule="exact"/>
        <w:ind w:left="158" w:leftChars="0" w:firstLine="512" w:firstLineChars="0"/>
        <w:textAlignment w:val="baseline"/>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单个前端点位应具有独立带宽接入ONU设备，经运营商承载网由 OLT 设备汇聚至核心交换机。</w:t>
      </w:r>
    </w:p>
    <w:p w14:paraId="49AD016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6" w:line="400" w:lineRule="exact"/>
        <w:textAlignment w:val="baseline"/>
        <w:rPr>
          <w:rFonts w:hint="eastAsia" w:ascii="宋体" w:hAnsi="宋体" w:eastAsia="宋体" w:cs="宋体"/>
          <w:color w:val="000000" w:themeColor="text1"/>
          <w:spacing w:val="8"/>
          <w:sz w:val="24"/>
          <w:szCs w:val="24"/>
          <w:highlight w:val="none"/>
          <w14:textFill>
            <w14:solidFill>
              <w14:schemeClr w14:val="tx1"/>
            </w14:solidFill>
          </w14:textFill>
        </w:rPr>
      </w:pPr>
    </w:p>
    <w:p w14:paraId="538E2399">
      <w:pPr>
        <w:keepNext w:val="0"/>
        <w:keepLines w:val="0"/>
        <w:pageBreakBefore w:val="0"/>
        <w:widowControl/>
        <w:kinsoku w:val="0"/>
        <w:wordWrap/>
        <w:overflowPunct/>
        <w:topLinePunct w:val="0"/>
        <w:autoSpaceDE w:val="0"/>
        <w:autoSpaceDN w:val="0"/>
        <w:bidi w:val="0"/>
        <w:adjustRightInd w:val="0"/>
        <w:snapToGrid w:val="0"/>
        <w:spacing w:before="46" w:line="400" w:lineRule="exact"/>
        <w:ind w:firstLine="512" w:firstLineChars="200"/>
        <w:textAlignment w:val="baseline"/>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四</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、网络传输质量要求</w:t>
      </w:r>
    </w:p>
    <w:p w14:paraId="5069D3F1">
      <w:pPr>
        <w:keepNext w:val="0"/>
        <w:keepLines w:val="0"/>
        <w:pageBreakBefore w:val="0"/>
        <w:widowControl/>
        <w:kinsoku w:val="0"/>
        <w:wordWrap/>
        <w:overflowPunct/>
        <w:topLinePunct w:val="0"/>
        <w:autoSpaceDE w:val="0"/>
        <w:autoSpaceDN w:val="0"/>
        <w:bidi w:val="0"/>
        <w:adjustRightInd w:val="0"/>
        <w:snapToGrid w:val="0"/>
        <w:spacing w:before="46" w:line="400" w:lineRule="exact"/>
        <w:ind w:firstLine="512" w:firstLineChars="200"/>
        <w:textAlignment w:val="baseline"/>
        <w:rPr>
          <w:rFonts w:hint="eastAsia" w:ascii="宋体" w:hAnsi="宋体" w:eastAsia="宋体" w:cs="宋体"/>
          <w:color w:val="000000" w:themeColor="text1"/>
          <w:spacing w:val="8"/>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▲联网系统 IP 网络的传输质量(如传输时延、包丢失率、包误差率、虚 假包率等)应符合以下要求：</w:t>
      </w:r>
    </w:p>
    <w:p w14:paraId="4AF10B11">
      <w:pPr>
        <w:keepNext w:val="0"/>
        <w:keepLines w:val="0"/>
        <w:pageBreakBefore w:val="0"/>
        <w:widowControl/>
        <w:kinsoku w:val="0"/>
        <w:wordWrap/>
        <w:overflowPunct/>
        <w:topLinePunct w:val="0"/>
        <w:autoSpaceDE w:val="0"/>
        <w:autoSpaceDN w:val="0"/>
        <w:bidi w:val="0"/>
        <w:adjustRightInd w:val="0"/>
        <w:snapToGrid w:val="0"/>
        <w:spacing w:before="213" w:line="400" w:lineRule="exact"/>
        <w:ind w:firstLine="504"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1、专线时延上限值为</w:t>
      </w:r>
      <w:r>
        <w:rPr>
          <w:rFonts w:hint="eastAsia" w:ascii="宋体" w:hAnsi="宋体" w:eastAsia="宋体" w:cs="宋体"/>
          <w:color w:val="000000" w:themeColor="text1"/>
          <w:spacing w:val="-5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6"/>
          <w:sz w:val="24"/>
          <w:szCs w:val="24"/>
          <w:highlight w:val="none"/>
          <w14:textFill>
            <w14:solidFill>
              <w14:schemeClr w14:val="tx1"/>
            </w14:solidFill>
          </w14:textFill>
        </w:rPr>
        <w:t>400</w:t>
      </w:r>
      <w:r>
        <w:rPr>
          <w:rFonts w:hint="eastAsia" w:ascii="宋体" w:hAnsi="宋体" w:eastAsia="宋体" w:cs="宋体"/>
          <w:color w:val="000000" w:themeColor="text1"/>
          <w:sz w:val="24"/>
          <w:szCs w:val="24"/>
          <w:highlight w:val="none"/>
          <w14:textFill>
            <w14:solidFill>
              <w14:schemeClr w14:val="tx1"/>
            </w14:solidFill>
          </w14:textFill>
        </w:rPr>
        <w:t>ms</w:t>
      </w:r>
      <w:r>
        <w:rPr>
          <w:rFonts w:hint="eastAsia" w:ascii="宋体" w:hAnsi="宋体" w:eastAsia="宋体" w:cs="宋体"/>
          <w:color w:val="000000" w:themeColor="text1"/>
          <w:spacing w:val="6"/>
          <w:sz w:val="24"/>
          <w:szCs w:val="24"/>
          <w:highlight w:val="none"/>
          <w14:textFill>
            <w14:solidFill>
              <w14:schemeClr w14:val="tx1"/>
            </w14:solidFill>
          </w14:textFill>
        </w:rPr>
        <w:t>；</w:t>
      </w:r>
    </w:p>
    <w:p w14:paraId="5A143963">
      <w:pPr>
        <w:keepNext w:val="0"/>
        <w:keepLines w:val="0"/>
        <w:pageBreakBefore w:val="0"/>
        <w:widowControl/>
        <w:kinsoku w:val="0"/>
        <w:wordWrap/>
        <w:overflowPunct/>
        <w:topLinePunct w:val="0"/>
        <w:autoSpaceDE w:val="0"/>
        <w:autoSpaceDN w:val="0"/>
        <w:bidi w:val="0"/>
        <w:adjustRightInd w:val="0"/>
        <w:snapToGrid w:val="0"/>
        <w:spacing w:before="213" w:line="400" w:lineRule="exact"/>
        <w:ind w:firstLine="504" w:firstLineChars="200"/>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2、时延抖动上限值为 50ms；</w:t>
      </w:r>
    </w:p>
    <w:p w14:paraId="3A770488">
      <w:pPr>
        <w:keepNext w:val="0"/>
        <w:keepLines w:val="0"/>
        <w:pageBreakBefore w:val="0"/>
        <w:widowControl/>
        <w:kinsoku w:val="0"/>
        <w:wordWrap/>
        <w:overflowPunct/>
        <w:topLinePunct w:val="0"/>
        <w:autoSpaceDE w:val="0"/>
        <w:autoSpaceDN w:val="0"/>
        <w:bidi w:val="0"/>
        <w:adjustRightInd w:val="0"/>
        <w:snapToGrid w:val="0"/>
        <w:spacing w:before="213" w:line="400" w:lineRule="exact"/>
        <w:ind w:firstLine="504" w:firstLineChars="200"/>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3、丢包率上限值为 1×10-7；</w:t>
      </w:r>
    </w:p>
    <w:p w14:paraId="3759DCB1">
      <w:pPr>
        <w:keepNext w:val="0"/>
        <w:keepLines w:val="0"/>
        <w:pageBreakBefore w:val="0"/>
        <w:widowControl/>
        <w:kinsoku w:val="0"/>
        <w:wordWrap/>
        <w:overflowPunct/>
        <w:topLinePunct w:val="0"/>
        <w:autoSpaceDE w:val="0"/>
        <w:autoSpaceDN w:val="0"/>
        <w:bidi w:val="0"/>
        <w:adjustRightInd w:val="0"/>
        <w:snapToGrid w:val="0"/>
        <w:spacing w:before="213" w:line="400" w:lineRule="exact"/>
        <w:ind w:firstLine="504" w:firstLineChars="200"/>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4、包误差率上限值为 1×10-4。</w:t>
      </w:r>
    </w:p>
    <w:p w14:paraId="4CC4BD7F">
      <w:pPr>
        <w:keepNext w:val="0"/>
        <w:keepLines w:val="0"/>
        <w:pageBreakBefore w:val="0"/>
        <w:widowControl/>
        <w:kinsoku w:val="0"/>
        <w:wordWrap/>
        <w:overflowPunct/>
        <w:topLinePunct w:val="0"/>
        <w:autoSpaceDE w:val="0"/>
        <w:autoSpaceDN w:val="0"/>
        <w:bidi w:val="0"/>
        <w:adjustRightInd w:val="0"/>
        <w:snapToGrid w:val="0"/>
        <w:spacing w:before="213" w:line="400" w:lineRule="exact"/>
        <w:textAlignment w:val="baseline"/>
        <w:rPr>
          <w:rFonts w:hint="eastAsia" w:ascii="宋体" w:hAnsi="宋体" w:eastAsia="宋体" w:cs="宋体"/>
          <w:color w:val="000000" w:themeColor="text1"/>
          <w:spacing w:val="6"/>
          <w:sz w:val="24"/>
          <w:szCs w:val="24"/>
          <w:highlight w:val="none"/>
          <w14:textFill>
            <w14:solidFill>
              <w14:schemeClr w14:val="tx1"/>
            </w14:solidFill>
          </w14:textFill>
        </w:rPr>
      </w:pPr>
    </w:p>
    <w:p w14:paraId="6B91CCB3">
      <w:pPr>
        <w:keepNext w:val="0"/>
        <w:keepLines w:val="0"/>
        <w:pageBreakBefore w:val="0"/>
        <w:widowControl/>
        <w:kinsoku w:val="0"/>
        <w:wordWrap/>
        <w:overflowPunct/>
        <w:topLinePunct w:val="0"/>
        <w:autoSpaceDE w:val="0"/>
        <w:autoSpaceDN w:val="0"/>
        <w:bidi w:val="0"/>
        <w:adjustRightInd w:val="0"/>
        <w:snapToGrid w:val="0"/>
        <w:spacing w:before="46" w:line="400" w:lineRule="exact"/>
        <w:ind w:firstLine="482" w:firstLineChars="200"/>
        <w:textAlignment w:val="baseline"/>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五、人员服务要求</w:t>
      </w:r>
    </w:p>
    <w:p w14:paraId="4F0C72E8">
      <w:pPr>
        <w:pStyle w:val="33"/>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420" w:leftChars="0" w:firstLine="480" w:firstLineChars="200"/>
        <w:textAlignment w:val="baseline"/>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本项目技术负责人具有（通信或网络）高级工程师职称证书</w:t>
      </w:r>
    </w:p>
    <w:p w14:paraId="0C490332">
      <w:pPr>
        <w:pStyle w:val="33"/>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420" w:leftChars="0" w:firstLine="480" w:firstLineChars="200"/>
        <w:textAlignment w:val="baseline"/>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lang w:val="en-US"/>
          <w14:textFill>
            <w14:solidFill>
              <w14:schemeClr w14:val="tx1"/>
            </w14:solidFill>
          </w14:textFill>
        </w:rPr>
        <w:t>提供本地化技术支持力量，</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根据甲方要求派驻具有多</w:t>
      </w:r>
      <w:r>
        <w:rPr>
          <w:rFonts w:hint="eastAsia" w:ascii="宋体" w:hAnsi="宋体" w:eastAsia="宋体" w:cs="宋体"/>
          <w:b w:val="0"/>
          <w:bCs w:val="0"/>
          <w:color w:val="000000" w:themeColor="text1"/>
          <w:sz w:val="24"/>
          <w:szCs w:val="24"/>
          <w:highlight w:val="none"/>
          <w14:textFill>
            <w14:solidFill>
              <w14:schemeClr w14:val="tx1"/>
            </w14:solidFill>
          </w14:textFill>
        </w:rPr>
        <w:t>年维护服务经验</w:t>
      </w:r>
      <w:r>
        <w:rPr>
          <w:rFonts w:hint="eastAsia" w:ascii="宋体" w:hAnsi="宋体" w:eastAsia="宋体" w:cs="宋体"/>
          <w:b w:val="0"/>
          <w:bCs w:val="0"/>
          <w:color w:val="000000" w:themeColor="text1"/>
          <w:spacing w:val="-1"/>
          <w:sz w:val="24"/>
          <w:szCs w:val="24"/>
          <w:highlight w:val="none"/>
          <w14:textFill>
            <w14:solidFill>
              <w14:schemeClr w14:val="tx1"/>
            </w14:solidFill>
          </w14:textFill>
        </w:rPr>
        <w:t>的运维专业服务团队人员</w:t>
      </w:r>
      <w:r>
        <w:rPr>
          <w:rFonts w:hint="eastAsia" w:ascii="宋体" w:hAnsi="宋体" w:eastAsia="宋体" w:cs="宋体"/>
          <w:b w:val="0"/>
          <w:bCs w:val="0"/>
          <w:color w:val="000000" w:themeColor="text1"/>
          <w:sz w:val="24"/>
          <w:szCs w:val="24"/>
          <w:highlight w:val="none"/>
          <w14:textFill>
            <w14:solidFill>
              <w14:schemeClr w14:val="tx1"/>
            </w14:solidFill>
          </w14:textFill>
        </w:rPr>
        <w:t>，并且至少具有中级</w:t>
      </w:r>
      <w:r>
        <w:rPr>
          <w:rFonts w:hint="eastAsia" w:ascii="宋体" w:hAnsi="宋体" w:eastAsia="宋体" w:cs="宋体"/>
          <w:b w:val="0"/>
          <w:bCs w:val="0"/>
          <w:color w:val="000000" w:themeColor="text1"/>
          <w:spacing w:val="-1"/>
          <w:sz w:val="24"/>
          <w:szCs w:val="24"/>
          <w:highlight w:val="none"/>
          <w14:textFill>
            <w14:solidFill>
              <w14:schemeClr w14:val="tx1"/>
            </w14:solidFill>
          </w14:textFill>
        </w:rPr>
        <w:t>（网络类或通</w:t>
      </w:r>
      <w:r>
        <w:rPr>
          <w:rFonts w:hint="eastAsia" w:ascii="宋体" w:hAnsi="宋体" w:eastAsia="宋体" w:cs="宋体"/>
          <w:b w:val="0"/>
          <w:bCs w:val="0"/>
          <w:color w:val="000000" w:themeColor="text1"/>
          <w:spacing w:val="-2"/>
          <w:sz w:val="24"/>
          <w:szCs w:val="24"/>
          <w:highlight w:val="none"/>
          <w14:textFill>
            <w14:solidFill>
              <w14:schemeClr w14:val="tx1"/>
            </w14:solidFill>
          </w14:textFill>
        </w:rPr>
        <w:t>信类</w:t>
      </w:r>
      <w:r>
        <w:rPr>
          <w:rFonts w:hint="eastAsia" w:ascii="宋体" w:hAnsi="宋体" w:eastAsia="宋体" w:cs="宋体"/>
          <w:b w:val="0"/>
          <w:bCs w:val="0"/>
          <w:color w:val="000000" w:themeColor="text1"/>
          <w:spacing w:val="-1"/>
          <w:sz w:val="24"/>
          <w:szCs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职称证书，派驻人员必须服从运维中心的管理和工作安排，遵守相关的规章制度</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14:textFill>
            <w14:solidFill>
              <w14:schemeClr w14:val="tx1"/>
            </w14:solidFill>
          </w14:textFill>
        </w:rPr>
        <w:t>提供快捷、安全、7*24小时技术服务。</w:t>
      </w:r>
    </w:p>
    <w:p w14:paraId="51F3759E">
      <w:pPr>
        <w:pStyle w:val="33"/>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420" w:leftChars="0" w:firstLine="480" w:firstLineChars="200"/>
        <w:textAlignment w:val="baseline"/>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14:textFill>
            <w14:solidFill>
              <w14:schemeClr w14:val="tx1"/>
            </w14:solidFill>
          </w14:textFill>
        </w:rPr>
        <w:t>项目团队其他人员（除</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技术</w:t>
      </w:r>
      <w:r>
        <w:rPr>
          <w:rFonts w:hint="eastAsia" w:ascii="宋体" w:hAnsi="宋体" w:eastAsia="宋体" w:cs="宋体"/>
          <w:b w:val="0"/>
          <w:bCs w:val="0"/>
          <w:color w:val="000000" w:themeColor="text1"/>
          <w:sz w:val="24"/>
          <w:szCs w:val="24"/>
          <w:highlight w:val="none"/>
          <w:lang w:val="en-US"/>
          <w14:textFill>
            <w14:solidFill>
              <w14:schemeClr w14:val="tx1"/>
            </w14:solidFill>
          </w14:textFill>
        </w:rPr>
        <w:t>负责人外）</w:t>
      </w:r>
      <w:r>
        <w:rPr>
          <w:rFonts w:hint="eastAsia" w:ascii="宋体" w:hAnsi="宋体" w:eastAsia="宋体" w:cs="宋体"/>
          <w:b w:val="0"/>
          <w:bCs w:val="0"/>
          <w:color w:val="000000" w:themeColor="text1"/>
          <w:spacing w:val="-1"/>
          <w:sz w:val="24"/>
          <w:szCs w:val="24"/>
          <w:highlight w:val="none"/>
          <w14:textFill>
            <w14:solidFill>
              <w14:schemeClr w14:val="tx1"/>
            </w14:solidFill>
          </w14:textFill>
        </w:rPr>
        <w:t>具备（网络类或通</w:t>
      </w:r>
      <w:r>
        <w:rPr>
          <w:rFonts w:hint="eastAsia" w:ascii="宋体" w:hAnsi="宋体" w:eastAsia="宋体" w:cs="宋体"/>
          <w:b w:val="0"/>
          <w:bCs w:val="0"/>
          <w:color w:val="000000" w:themeColor="text1"/>
          <w:spacing w:val="-2"/>
          <w:sz w:val="24"/>
          <w:szCs w:val="24"/>
          <w:highlight w:val="none"/>
          <w14:textFill>
            <w14:solidFill>
              <w14:schemeClr w14:val="tx1"/>
            </w14:solidFill>
          </w14:textFill>
        </w:rPr>
        <w:t>信类）中级工程师职称</w:t>
      </w:r>
      <w:r>
        <w:rPr>
          <w:rFonts w:hint="eastAsia" w:ascii="宋体" w:hAnsi="宋体" w:eastAsia="宋体" w:cs="宋体"/>
          <w:b w:val="0"/>
          <w:bCs w:val="0"/>
          <w:color w:val="000000" w:themeColor="text1"/>
          <w:spacing w:val="-2"/>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14:textFill>
            <w14:solidFill>
              <w14:schemeClr w14:val="tx1"/>
            </w14:solidFill>
          </w14:textFill>
        </w:rPr>
        <w:t>有类似项目服务经验，专业性强</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p>
    <w:p w14:paraId="2FBFA410">
      <w:pPr>
        <w:pStyle w:val="33"/>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630" w:leftChars="0" w:firstLine="236" w:firstLineChars="100"/>
        <w:textAlignment w:val="baseline"/>
        <w:rPr>
          <w:rFonts w:hint="eastAsia" w:ascii="宋体" w:hAnsi="宋体" w:eastAsia="宋体" w:cs="宋体"/>
          <w:b w:val="0"/>
          <w:bCs w:val="0"/>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pacing w:val="-2"/>
          <w:sz w:val="24"/>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pacing w:val="-2"/>
          <w:sz w:val="24"/>
          <w:szCs w:val="24"/>
          <w:highlight w:val="none"/>
          <w14:textFill>
            <w14:solidFill>
              <w14:schemeClr w14:val="tx1"/>
            </w14:solidFill>
          </w14:textFill>
        </w:rPr>
        <w:t>运行维护服务团队中，提供（确</w:t>
      </w:r>
      <w:r>
        <w:rPr>
          <w:rFonts w:hint="eastAsia" w:ascii="宋体" w:hAnsi="宋体" w:eastAsia="宋体" w:cs="宋体"/>
          <w:b w:val="0"/>
          <w:bCs w:val="0"/>
          <w:color w:val="000000" w:themeColor="text1"/>
          <w:spacing w:val="-1"/>
          <w:sz w:val="24"/>
          <w:szCs w:val="24"/>
          <w:highlight w:val="none"/>
          <w14:textFill>
            <w14:solidFill>
              <w14:schemeClr w14:val="tx1"/>
            </w14:solidFill>
          </w14:textFill>
        </w:rPr>
        <w:t>保在维护区域内正常行驶）的专用维护车辆</w:t>
      </w:r>
      <w:r>
        <w:rPr>
          <w:rFonts w:hint="eastAsia" w:ascii="宋体" w:hAnsi="宋体" w:eastAsia="宋体" w:cs="宋体"/>
          <w:b w:val="0"/>
          <w:bCs w:val="0"/>
          <w:color w:val="000000" w:themeColor="text1"/>
          <w:spacing w:val="-1"/>
          <w:sz w:val="24"/>
          <w:szCs w:val="24"/>
          <w:highlight w:val="none"/>
          <w:lang w:eastAsia="zh-CN"/>
          <w14:textFill>
            <w14:solidFill>
              <w14:schemeClr w14:val="tx1"/>
            </w14:solidFill>
          </w14:textFill>
        </w:rPr>
        <w:t>。</w:t>
      </w:r>
    </w:p>
    <w:p w14:paraId="0093B3AF">
      <w:pPr>
        <w:pStyle w:val="33"/>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200" w:firstLine="480" w:firstLineChars="200"/>
        <w:textAlignment w:val="baseline"/>
        <w:rPr>
          <w:rFonts w:hint="eastAsia" w:ascii="宋体" w:hAnsi="宋体" w:eastAsia="宋体" w:cs="宋体"/>
          <w:b w:val="0"/>
          <w:bCs w:val="0"/>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14:textFill>
            <w14:solidFill>
              <w14:schemeClr w14:val="tx1"/>
            </w14:solidFill>
          </w14:textFill>
        </w:rPr>
        <w:t>备注：</w:t>
      </w:r>
      <w:r>
        <w:rPr>
          <w:rFonts w:hint="eastAsia" w:ascii="宋体" w:hAnsi="宋体" w:eastAsia="宋体" w:cs="宋体"/>
          <w:b w:val="0"/>
          <w:bCs w:val="0"/>
          <w:color w:val="000000" w:themeColor="text1"/>
          <w:spacing w:val="-1"/>
          <w:sz w:val="24"/>
          <w:szCs w:val="24"/>
          <w:highlight w:val="none"/>
          <w14:textFill>
            <w14:solidFill>
              <w14:schemeClr w14:val="tx1"/>
            </w14:solidFill>
          </w14:textFill>
        </w:rPr>
        <w:t>提供车辆行驶证复印件、年检及保险（交强险及商业险）及车辆正面及侧面的水印照片，并加盖公章</w:t>
      </w:r>
      <w:r>
        <w:rPr>
          <w:rFonts w:hint="eastAsia" w:ascii="宋体" w:hAnsi="宋体" w:eastAsia="宋体" w:cs="宋体"/>
          <w:b w:val="0"/>
          <w:bCs w:val="0"/>
          <w:color w:val="000000" w:themeColor="text1"/>
          <w:spacing w:val="-1"/>
          <w:sz w:val="24"/>
          <w:szCs w:val="24"/>
          <w:highlight w:val="none"/>
          <w:lang w:eastAsia="zh-CN"/>
          <w14:textFill>
            <w14:solidFill>
              <w14:schemeClr w14:val="tx1"/>
            </w14:solidFill>
          </w14:textFill>
        </w:rPr>
        <w:t>。</w:t>
      </w:r>
    </w:p>
    <w:p w14:paraId="43061467">
      <w:pPr>
        <w:pStyle w:val="33"/>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420" w:leftChars="0" w:firstLine="480" w:firstLineChars="200"/>
        <w:textAlignment w:val="baseline"/>
        <w:rPr>
          <w:rFonts w:hint="eastAsia" w:ascii="宋体" w:hAnsi="宋体" w:eastAsia="宋体" w:cs="宋体"/>
          <w:b w:val="0"/>
          <w:bCs w:val="0"/>
          <w:color w:val="000000" w:themeColor="text1"/>
          <w:sz w:val="24"/>
          <w:szCs w:val="24"/>
          <w:highlight w:val="none"/>
          <w14:textFill>
            <w14:solidFill>
              <w14:schemeClr w14:val="tx1"/>
            </w14:solidFill>
          </w14:textFill>
        </w:rPr>
      </w:pPr>
    </w:p>
    <w:p w14:paraId="45C0168B">
      <w:pPr>
        <w:pStyle w:val="33"/>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482"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szCs w:val="24"/>
          <w:highlight w:val="none"/>
          <w:lang w:val="en-US"/>
          <w14:textFill>
            <w14:solidFill>
              <w14:schemeClr w14:val="tx1"/>
            </w14:solidFill>
          </w14:textFill>
        </w:rPr>
        <w:t>售后服务要求：</w:t>
      </w:r>
    </w:p>
    <w:p w14:paraId="6010FFD9">
      <w:pPr>
        <w:pStyle w:val="33"/>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420" w:leftChars="0" w:firstLine="480"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每接到用户单位维修通知后，必须在1小时内响应，2小时内派技术人员到达现场维修，一般故障必须在8小时内修复；疑难故障或由于特殊器件影响不能及时处理的，要提供应急技术解决方案，最迟应在48小时内修复，修复标准为系统各项功能运行正常，可以正常使用。投标单位在每次故障处理后将设备发生故障情况及解决办法通知用户单位，并填写一式两份维修报告，双方签字。</w:t>
      </w:r>
    </w:p>
    <w:p w14:paraId="335BB090">
      <w:pPr>
        <w:pStyle w:val="33"/>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420" w:leftChars="0" w:firstLine="480"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对工程技术文件以及由招标人提供的所有内部资料、技术文档和信息予以保密。供应商必须遵守与招标人签订的保密协议，未经招标人书面许可，供应商不得以任何形式向第三方透露本项目标书以及本项目的任何内容。</w:t>
      </w:r>
    </w:p>
    <w:p w14:paraId="6F0DA079">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420" w:leftChars="0" w:firstLine="480" w:firstLineChars="200"/>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14:textFill>
            <w14:solidFill>
              <w14:schemeClr w14:val="tx1"/>
            </w14:solidFill>
          </w14:textFill>
        </w:rPr>
        <w:t>运营商在乌鲁木齐市七区一县均具备自有服务网点，且高新区（新市区）行政区域内不得少于3个（第三方除外），提供售后服务网点清单，提供自有售后服务网点的房产证明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0085438D">
      <w:pPr>
        <w:keepNext w:val="0"/>
        <w:keepLines w:val="0"/>
        <w:pageBreakBefore w:val="0"/>
        <w:widowControl/>
        <w:kinsoku w:val="0"/>
        <w:wordWrap/>
        <w:overflowPunct/>
        <w:topLinePunct w:val="0"/>
        <w:autoSpaceDE w:val="0"/>
        <w:autoSpaceDN w:val="0"/>
        <w:bidi w:val="0"/>
        <w:adjustRightInd w:val="0"/>
        <w:snapToGrid w:val="0"/>
        <w:spacing w:before="213" w:line="400" w:lineRule="exact"/>
        <w:ind w:firstLine="482" w:firstLineChars="200"/>
        <w:textAlignment w:val="baseline"/>
        <w:outlineLvl w:val="9"/>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七、 维护范围</w:t>
      </w:r>
    </w:p>
    <w:p w14:paraId="67B2B5D2">
      <w:pPr>
        <w:keepNext w:val="0"/>
        <w:keepLines w:val="0"/>
        <w:pageBreakBefore w:val="0"/>
        <w:widowControl/>
        <w:kinsoku w:val="0"/>
        <w:wordWrap/>
        <w:overflowPunct/>
        <w:topLinePunct w:val="0"/>
        <w:autoSpaceDE w:val="0"/>
        <w:autoSpaceDN w:val="0"/>
        <w:bidi w:val="0"/>
        <w:adjustRightInd w:val="0"/>
        <w:snapToGrid w:val="0"/>
        <w:spacing w:before="215" w:line="400" w:lineRule="exact"/>
        <w:ind w:right="35" w:firstLine="480" w:firstLineChars="200"/>
        <w:textAlignment w:val="baseline"/>
        <w:rPr>
          <w:rFonts w:hint="eastAsia" w:ascii="宋体" w:hAnsi="宋体" w:eastAsia="宋体" w:cs="宋体"/>
          <w:color w:val="000000" w:themeColor="text1"/>
          <w:spacing w:val="15"/>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1、包含高新区辖</w:t>
      </w:r>
      <w:r>
        <w:rPr>
          <w:rFonts w:hint="eastAsia" w:ascii="宋体" w:hAnsi="宋体" w:eastAsia="宋体" w:cs="宋体"/>
          <w:color w:val="000000" w:themeColor="text1"/>
          <w:spacing w:val="-55"/>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区</w:t>
      </w:r>
      <w:r>
        <w:rPr>
          <w:rFonts w:hint="eastAsia" w:ascii="宋体" w:hAnsi="宋体" w:eastAsia="宋体" w:cs="宋体"/>
          <w:color w:val="000000" w:themeColor="text1"/>
          <w:spacing w:val="-53"/>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内</w:t>
      </w:r>
      <w:r>
        <w:rPr>
          <w:rFonts w:hint="eastAsia" w:ascii="宋体" w:hAnsi="宋体" w:eastAsia="宋体" w:cs="宋体"/>
          <w:color w:val="000000" w:themeColor="text1"/>
          <w:spacing w:val="-63"/>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的FJC（</w:t>
      </w:r>
      <w:r>
        <w:rPr>
          <w:rFonts w:hint="eastAsia" w:ascii="宋体" w:hAnsi="宋体" w:eastAsia="宋体" w:cs="宋体"/>
          <w:color w:val="000000" w:themeColor="text1"/>
          <w:spacing w:val="-46"/>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第一期、第二期、第三期、</w:t>
      </w:r>
      <w:r>
        <w:rPr>
          <w:rFonts w:hint="eastAsia" w:ascii="宋体" w:hAnsi="宋体" w:eastAsia="宋体" w:cs="宋体"/>
          <w:color w:val="000000" w:themeColor="text1"/>
          <w:spacing w:val="-1"/>
          <w:sz w:val="24"/>
          <w:szCs w:val="24"/>
          <w:highlight w:val="none"/>
          <w14:textFill>
            <w14:solidFill>
              <w14:schemeClr w14:val="tx1"/>
            </w14:solidFill>
          </w14:textFill>
        </w:rPr>
        <w:t>第</w:t>
      </w:r>
      <w:r>
        <w:rPr>
          <w:rFonts w:hint="eastAsia" w:ascii="宋体" w:hAnsi="宋体" w:eastAsia="宋体" w:cs="宋体"/>
          <w:color w:val="000000" w:themeColor="text1"/>
          <w:spacing w:val="-5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四期</w:t>
      </w:r>
      <w:r>
        <w:rPr>
          <w:rFonts w:hint="eastAsia" w:ascii="宋体" w:hAnsi="宋体" w:eastAsia="宋体" w:cs="宋体"/>
          <w:color w:val="000000" w:themeColor="text1"/>
          <w:spacing w:val="-7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）FJC</w:t>
      </w:r>
      <w:r>
        <w:rPr>
          <w:rFonts w:hint="eastAsia" w:ascii="宋体" w:hAnsi="宋体" w:eastAsia="宋体" w:cs="宋体"/>
          <w:color w:val="000000" w:themeColor="text1"/>
          <w:spacing w:val="4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全</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5"/>
          <w:sz w:val="24"/>
          <w:szCs w:val="24"/>
          <w:highlight w:val="none"/>
          <w14:textFill>
            <w14:solidFill>
              <w14:schemeClr w14:val="tx1"/>
            </w14:solidFill>
          </w14:textFill>
        </w:rPr>
        <w:t>量设备</w:t>
      </w:r>
      <w:r>
        <w:rPr>
          <w:rFonts w:hint="eastAsia" w:ascii="宋体" w:hAnsi="宋体" w:eastAsia="宋体" w:cs="宋体"/>
          <w:color w:val="000000" w:themeColor="text1"/>
          <w:spacing w:val="-7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5"/>
          <w:sz w:val="24"/>
          <w:szCs w:val="24"/>
          <w:highlight w:val="none"/>
          <w14:textFill>
            <w14:solidFill>
              <w14:schemeClr w14:val="tx1"/>
            </w14:solidFill>
          </w14:textFill>
        </w:rPr>
        <w:t>）进行维护</w:t>
      </w:r>
      <w:r>
        <w:rPr>
          <w:rFonts w:hint="eastAsia" w:ascii="宋体" w:hAnsi="宋体" w:eastAsia="宋体" w:cs="宋体"/>
          <w:color w:val="000000" w:themeColor="text1"/>
          <w:spacing w:val="-5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5"/>
          <w:sz w:val="24"/>
          <w:szCs w:val="24"/>
          <w:highlight w:val="none"/>
          <w14:textFill>
            <w14:solidFill>
              <w14:schemeClr w14:val="tx1"/>
            </w14:solidFill>
          </w14:textFill>
        </w:rPr>
        <w:t>，本次运维内容包括监控系统设备和</w:t>
      </w:r>
      <w:r>
        <w:rPr>
          <w:rFonts w:hint="eastAsia" w:ascii="宋体" w:hAnsi="宋体" w:eastAsia="宋体" w:cs="宋体"/>
          <w:color w:val="000000" w:themeColor="text1"/>
          <w:spacing w:val="14"/>
          <w:sz w:val="24"/>
          <w:szCs w:val="24"/>
          <w:highlight w:val="none"/>
          <w14:textFill>
            <w14:solidFill>
              <w14:schemeClr w14:val="tx1"/>
            </w14:solidFill>
          </w14:textFill>
        </w:rPr>
        <w:t>配件的故障维修、</w:t>
      </w:r>
      <w:r>
        <w:rPr>
          <w:rFonts w:hint="eastAsia" w:ascii="宋体" w:hAnsi="宋体" w:eastAsia="宋体" w:cs="宋体"/>
          <w:color w:val="000000" w:themeColor="text1"/>
          <w:spacing w:val="15"/>
          <w:sz w:val="24"/>
          <w:szCs w:val="24"/>
          <w:highlight w:val="none"/>
          <w14:textFill>
            <w14:solidFill>
              <w14:schemeClr w14:val="tx1"/>
            </w14:solidFill>
          </w14:textFill>
        </w:rPr>
        <w:t>维护</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15"/>
          <w:sz w:val="24"/>
          <w:szCs w:val="24"/>
          <w:highlight w:val="none"/>
          <w14:textFill>
            <w14:solidFill>
              <w14:schemeClr w14:val="tx1"/>
            </w14:solidFill>
          </w14:textFill>
        </w:rPr>
        <w:t>更换</w:t>
      </w:r>
      <w:r>
        <w:rPr>
          <w:rFonts w:hint="eastAsia" w:ascii="宋体" w:hAnsi="宋体" w:eastAsia="宋体" w:cs="宋体"/>
          <w:color w:val="000000" w:themeColor="text1"/>
          <w:spacing w:val="-45"/>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5"/>
          <w:sz w:val="24"/>
          <w:szCs w:val="24"/>
          <w:highlight w:val="none"/>
          <w14:textFill>
            <w14:solidFill>
              <w14:schemeClr w14:val="tx1"/>
            </w14:solidFill>
          </w14:textFill>
        </w:rPr>
        <w:t>，不包括更换设备时需要购买产品所产生的费用</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w:t>
      </w:r>
    </w:p>
    <w:p w14:paraId="1A19FE77">
      <w:pPr>
        <w:keepNext w:val="0"/>
        <w:keepLines w:val="0"/>
        <w:pageBreakBefore w:val="0"/>
        <w:widowControl/>
        <w:kinsoku w:val="0"/>
        <w:wordWrap/>
        <w:overflowPunct/>
        <w:topLinePunct w:val="0"/>
        <w:autoSpaceDE w:val="0"/>
        <w:autoSpaceDN w:val="0"/>
        <w:bidi w:val="0"/>
        <w:adjustRightInd w:val="0"/>
        <w:snapToGrid w:val="0"/>
        <w:spacing w:before="215" w:line="400" w:lineRule="exact"/>
        <w:ind w:right="35" w:firstLine="540" w:firstLineChars="200"/>
        <w:textAlignment w:val="baseline"/>
        <w:rPr>
          <w:rFonts w:hint="eastAsia" w:ascii="宋体" w:hAnsi="宋体" w:eastAsia="宋体" w:cs="宋体"/>
          <w:color w:val="000000" w:themeColor="text1"/>
          <w:spacing w:val="15"/>
          <w:sz w:val="24"/>
          <w:szCs w:val="24"/>
          <w:highlight w:val="none"/>
          <w:lang w:eastAsia="zh-CN"/>
          <w14:textFill>
            <w14:solidFill>
              <w14:schemeClr w14:val="tx1"/>
            </w14:solidFill>
          </w14:textFill>
        </w:rPr>
      </w:pPr>
      <w:r>
        <w:rPr>
          <w:rFonts w:hint="eastAsia" w:ascii="宋体" w:hAnsi="宋体" w:eastAsia="宋体" w:cs="宋体"/>
          <w:color w:val="000000" w:themeColor="text1"/>
          <w:spacing w:val="15"/>
          <w:sz w:val="24"/>
          <w:szCs w:val="24"/>
          <w:highlight w:val="none"/>
          <w14:textFill>
            <w14:solidFill>
              <w14:schemeClr w14:val="tx1"/>
            </w14:solidFill>
          </w14:textFill>
        </w:rPr>
        <w:t>项目金额中包含电费，投标单位需负责前端设备电费和电费缴纳</w:t>
      </w:r>
      <w:r>
        <w:rPr>
          <w:rFonts w:hint="eastAsia" w:ascii="宋体" w:hAnsi="宋体" w:eastAsia="宋体" w:cs="宋体"/>
          <w:color w:val="000000" w:themeColor="text1"/>
          <w:spacing w:val="15"/>
          <w:sz w:val="24"/>
          <w:szCs w:val="24"/>
          <w:highlight w:val="none"/>
          <w:lang w:eastAsia="zh-CN"/>
          <w14:textFill>
            <w14:solidFill>
              <w14:schemeClr w14:val="tx1"/>
            </w14:solidFill>
          </w14:textFill>
        </w:rPr>
        <w:t>。</w:t>
      </w:r>
    </w:p>
    <w:p w14:paraId="039B5802">
      <w:pPr>
        <w:keepNext w:val="0"/>
        <w:keepLines w:val="0"/>
        <w:pageBreakBefore w:val="0"/>
        <w:widowControl/>
        <w:kinsoku w:val="0"/>
        <w:wordWrap/>
        <w:overflowPunct/>
        <w:topLinePunct w:val="0"/>
        <w:autoSpaceDE w:val="0"/>
        <w:autoSpaceDN w:val="0"/>
        <w:bidi w:val="0"/>
        <w:adjustRightInd w:val="0"/>
        <w:snapToGrid w:val="0"/>
        <w:spacing w:before="214" w:line="400" w:lineRule="exact"/>
        <w:ind w:right="32" w:firstLine="500"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2、运维有效期</w:t>
      </w:r>
      <w:r>
        <w:rPr>
          <w:rFonts w:hint="eastAsia" w:ascii="宋体" w:hAnsi="宋体" w:eastAsia="宋体" w:cs="宋体"/>
          <w:color w:val="000000" w:themeColor="text1"/>
          <w:spacing w:val="-2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自合</w:t>
      </w:r>
      <w:r>
        <w:rPr>
          <w:rFonts w:hint="eastAsia" w:ascii="宋体" w:hAnsi="宋体" w:eastAsia="宋体" w:cs="宋体"/>
          <w:color w:val="000000" w:themeColor="text1"/>
          <w:spacing w:val="-5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同签订之日后</w:t>
      </w:r>
      <w:r>
        <w:rPr>
          <w:rFonts w:hint="eastAsia" w:ascii="宋体" w:hAnsi="宋体" w:eastAsia="宋体" w:cs="宋体"/>
          <w:color w:val="000000" w:themeColor="text1"/>
          <w:spacing w:val="-69"/>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一年</w:t>
      </w:r>
      <w:r>
        <w:rPr>
          <w:rFonts w:hint="eastAsia" w:ascii="宋体" w:hAnsi="宋体" w:eastAsia="宋体" w:cs="宋体"/>
          <w:color w:val="000000" w:themeColor="text1"/>
          <w:spacing w:val="-49"/>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内</w:t>
      </w:r>
      <w:r>
        <w:rPr>
          <w:rFonts w:hint="eastAsia" w:ascii="宋体" w:hAnsi="宋体" w:eastAsia="宋体" w:cs="宋体"/>
          <w:color w:val="000000" w:themeColor="text1"/>
          <w:spacing w:val="-6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。一年内如有新增设备按</w:t>
      </w:r>
      <w:r>
        <w:rPr>
          <w:rFonts w:hint="eastAsia" w:ascii="宋体" w:hAnsi="宋体" w:eastAsia="宋体" w:cs="宋体"/>
          <w:color w:val="000000" w:themeColor="text1"/>
          <w:spacing w:val="-6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照此次</w:t>
      </w:r>
      <w:r>
        <w:rPr>
          <w:rFonts w:hint="eastAsia" w:ascii="宋体" w:hAnsi="宋体" w:eastAsia="宋体" w:cs="宋体"/>
          <w:color w:val="000000" w:themeColor="text1"/>
          <w:spacing w:val="12"/>
          <w:sz w:val="24"/>
          <w:szCs w:val="24"/>
          <w:highlight w:val="none"/>
          <w14:textFill>
            <w14:solidFill>
              <w14:schemeClr w14:val="tx1"/>
            </w14:solidFill>
          </w14:textFill>
        </w:rPr>
        <w:t>投标价格执行</w:t>
      </w:r>
      <w:r>
        <w:rPr>
          <w:rFonts w:hint="eastAsia" w:ascii="宋体" w:hAnsi="宋体" w:eastAsia="宋体" w:cs="宋体"/>
          <w:color w:val="000000" w:themeColor="text1"/>
          <w:spacing w:val="-59"/>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2"/>
          <w:sz w:val="24"/>
          <w:szCs w:val="24"/>
          <w:highlight w:val="none"/>
          <w14:textFill>
            <w14:solidFill>
              <w14:schemeClr w14:val="tx1"/>
            </w14:solidFill>
          </w14:textFill>
        </w:rPr>
        <w:t>；如有拆除设备从拆除之日起计算</w:t>
      </w:r>
      <w:r>
        <w:rPr>
          <w:rFonts w:hint="eastAsia" w:ascii="宋体" w:hAnsi="宋体" w:eastAsia="宋体" w:cs="宋体"/>
          <w:color w:val="000000" w:themeColor="text1"/>
          <w:spacing w:val="-59"/>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1"/>
          <w:sz w:val="24"/>
          <w:szCs w:val="24"/>
          <w:highlight w:val="none"/>
          <w14:textFill>
            <w14:solidFill>
              <w14:schemeClr w14:val="tx1"/>
            </w14:solidFill>
          </w14:textFill>
        </w:rPr>
        <w:t>，扣除该点位维护费用。</w:t>
      </w:r>
    </w:p>
    <w:tbl>
      <w:tblPr>
        <w:tblStyle w:val="47"/>
        <w:tblpPr w:leftFromText="180" w:rightFromText="180" w:vertAnchor="text" w:horzAnchor="page" w:tblpX="1983" w:tblpY="205"/>
        <w:tblOverlap w:val="never"/>
        <w:tblW w:w="82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5"/>
        <w:gridCol w:w="4635"/>
        <w:gridCol w:w="2457"/>
      </w:tblGrid>
      <w:tr w14:paraId="0AC3A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125" w:type="dxa"/>
            <w:shd w:val="clear" w:color="auto" w:fill="BFBFBF"/>
            <w:vAlign w:val="top"/>
          </w:tcPr>
          <w:p w14:paraId="34BC24AD">
            <w:pPr>
              <w:keepNext w:val="0"/>
              <w:keepLines w:val="0"/>
              <w:pageBreakBefore w:val="0"/>
              <w:wordWrap/>
              <w:overflowPunct/>
              <w:topLinePunct w:val="0"/>
              <w:bidi w:val="0"/>
              <w:spacing w:before="64" w:line="400" w:lineRule="exact"/>
              <w:ind w:left="3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序号</w:t>
            </w:r>
          </w:p>
        </w:tc>
        <w:tc>
          <w:tcPr>
            <w:tcW w:w="4635" w:type="dxa"/>
            <w:shd w:val="clear" w:color="auto" w:fill="BFBFBF"/>
            <w:vAlign w:val="top"/>
          </w:tcPr>
          <w:p w14:paraId="0972A946">
            <w:pPr>
              <w:keepNext w:val="0"/>
              <w:keepLines w:val="0"/>
              <w:pageBreakBefore w:val="0"/>
              <w:wordWrap/>
              <w:overflowPunct/>
              <w:topLinePunct w:val="0"/>
              <w:bidi w:val="0"/>
              <w:spacing w:before="64" w:line="400" w:lineRule="exact"/>
              <w:ind w:left="186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维护项</w:t>
            </w:r>
            <w:r>
              <w:rPr>
                <w:rFonts w:hint="eastAsia" w:ascii="宋体" w:hAnsi="宋体" w:eastAsia="宋体" w:cs="宋体"/>
                <w:color w:val="000000" w:themeColor="text1"/>
                <w:spacing w:val="-4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目</w:t>
            </w:r>
          </w:p>
        </w:tc>
        <w:tc>
          <w:tcPr>
            <w:tcW w:w="2457" w:type="dxa"/>
            <w:shd w:val="clear" w:color="auto" w:fill="BFBFBF"/>
            <w:vAlign w:val="top"/>
          </w:tcPr>
          <w:p w14:paraId="0F333E29">
            <w:pPr>
              <w:keepNext w:val="0"/>
              <w:keepLines w:val="0"/>
              <w:pageBreakBefore w:val="0"/>
              <w:wordWrap/>
              <w:overflowPunct/>
              <w:topLinePunct w:val="0"/>
              <w:bidi w:val="0"/>
              <w:spacing w:before="65" w:line="400" w:lineRule="exact"/>
              <w:ind w:left="101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6"/>
                <w:sz w:val="24"/>
                <w:szCs w:val="24"/>
                <w:highlight w:val="none"/>
                <w14:textFill>
                  <w14:solidFill>
                    <w14:schemeClr w14:val="tx1"/>
                  </w14:solidFill>
                </w14:textFill>
              </w:rPr>
              <w:t>单位</w:t>
            </w:r>
          </w:p>
        </w:tc>
      </w:tr>
      <w:tr w14:paraId="485D4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125" w:type="dxa"/>
            <w:vAlign w:val="top"/>
          </w:tcPr>
          <w:p w14:paraId="08C0CD1B">
            <w:pPr>
              <w:keepNext w:val="0"/>
              <w:keepLines w:val="0"/>
              <w:pageBreakBefore w:val="0"/>
              <w:wordWrap/>
              <w:overflowPunct/>
              <w:topLinePunct w:val="0"/>
              <w:bidi w:val="0"/>
              <w:spacing w:before="83" w:line="400" w:lineRule="exact"/>
              <w:ind w:left="537"/>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4635" w:type="dxa"/>
            <w:vAlign w:val="top"/>
          </w:tcPr>
          <w:p w14:paraId="240AA995">
            <w:pPr>
              <w:keepNext w:val="0"/>
              <w:keepLines w:val="0"/>
              <w:pageBreakBefore w:val="0"/>
              <w:wordWrap/>
              <w:overflowPunct/>
              <w:topLinePunct w:val="0"/>
              <w:bidi w:val="0"/>
              <w:spacing w:before="59" w:line="400" w:lineRule="exact"/>
              <w:ind w:left="150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1"/>
                <w:sz w:val="24"/>
                <w:szCs w:val="24"/>
                <w:highlight w:val="none"/>
                <w14:textFill>
                  <w14:solidFill>
                    <w14:schemeClr w14:val="tx1"/>
                  </w14:solidFill>
                </w14:textFill>
              </w:rPr>
              <w:t>前端摄像机维护</w:t>
            </w:r>
          </w:p>
        </w:tc>
        <w:tc>
          <w:tcPr>
            <w:tcW w:w="2457" w:type="dxa"/>
            <w:vAlign w:val="top"/>
          </w:tcPr>
          <w:p w14:paraId="615BFE73">
            <w:pPr>
              <w:keepNext w:val="0"/>
              <w:keepLines w:val="0"/>
              <w:pageBreakBefore w:val="0"/>
              <w:wordWrap/>
              <w:overflowPunct/>
              <w:topLinePunct w:val="0"/>
              <w:bidi w:val="0"/>
              <w:spacing w:before="65" w:line="400" w:lineRule="exact"/>
              <w:ind w:left="117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台</w:t>
            </w:r>
          </w:p>
        </w:tc>
      </w:tr>
      <w:tr w14:paraId="73A4B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125" w:type="dxa"/>
            <w:vAlign w:val="top"/>
          </w:tcPr>
          <w:p w14:paraId="39149370">
            <w:pPr>
              <w:keepNext w:val="0"/>
              <w:keepLines w:val="0"/>
              <w:pageBreakBefore w:val="0"/>
              <w:wordWrap/>
              <w:overflowPunct/>
              <w:topLinePunct w:val="0"/>
              <w:bidi w:val="0"/>
              <w:spacing w:before="88" w:line="400" w:lineRule="exact"/>
              <w:ind w:left="5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4635" w:type="dxa"/>
            <w:vAlign w:val="top"/>
          </w:tcPr>
          <w:p w14:paraId="527C6BB2">
            <w:pPr>
              <w:keepNext w:val="0"/>
              <w:keepLines w:val="0"/>
              <w:pageBreakBefore w:val="0"/>
              <w:wordWrap/>
              <w:overflowPunct/>
              <w:topLinePunct w:val="0"/>
              <w:bidi w:val="0"/>
              <w:spacing w:before="64" w:line="400" w:lineRule="exact"/>
              <w:ind w:left="126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2"/>
                <w:sz w:val="24"/>
                <w:szCs w:val="24"/>
                <w:highlight w:val="none"/>
                <w14:textFill>
                  <w14:solidFill>
                    <w14:schemeClr w14:val="tx1"/>
                  </w14:solidFill>
                </w14:textFill>
              </w:rPr>
              <w:t>前端摄像机线路维护</w:t>
            </w:r>
          </w:p>
        </w:tc>
        <w:tc>
          <w:tcPr>
            <w:tcW w:w="2457" w:type="dxa"/>
            <w:vAlign w:val="top"/>
          </w:tcPr>
          <w:p w14:paraId="69EBC20E">
            <w:pPr>
              <w:keepNext w:val="0"/>
              <w:keepLines w:val="0"/>
              <w:pageBreakBefore w:val="0"/>
              <w:wordWrap/>
              <w:overflowPunct/>
              <w:topLinePunct w:val="0"/>
              <w:bidi w:val="0"/>
              <w:spacing w:before="67" w:line="400" w:lineRule="exact"/>
              <w:ind w:left="117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台</w:t>
            </w:r>
          </w:p>
        </w:tc>
      </w:tr>
    </w:tbl>
    <w:p w14:paraId="01009E91">
      <w:pPr>
        <w:keepNext w:val="0"/>
        <w:keepLines w:val="0"/>
        <w:pageBreakBefore w:val="0"/>
        <w:wordWrap/>
        <w:overflowPunct/>
        <w:topLinePunct w:val="0"/>
        <w:bidi w:val="0"/>
        <w:spacing w:before="50"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3E13F78E">
      <w:pPr>
        <w:keepNext w:val="0"/>
        <w:keepLines w:val="0"/>
        <w:pageBreakBefore w:val="0"/>
        <w:widowControl/>
        <w:kinsoku w:val="0"/>
        <w:wordWrap/>
        <w:overflowPunct/>
        <w:topLinePunct w:val="0"/>
        <w:autoSpaceDE w:val="0"/>
        <w:autoSpaceDN w:val="0"/>
        <w:bidi w:val="0"/>
        <w:adjustRightInd w:val="0"/>
        <w:snapToGrid w:val="0"/>
        <w:spacing w:before="78" w:line="400" w:lineRule="exact"/>
        <w:ind w:firstLine="496" w:firstLineChars="200"/>
        <w:textAlignment w:val="baseline"/>
        <w:rPr>
          <w:rFonts w:hint="eastAsia" w:ascii="宋体" w:hAnsi="宋体" w:eastAsia="宋体" w:cs="宋体"/>
          <w:color w:val="000000" w:themeColor="text1"/>
          <w:spacing w:val="4"/>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▲2</w:t>
      </w:r>
      <w:r>
        <w:rPr>
          <w:rFonts w:hint="eastAsia" w:ascii="宋体" w:hAnsi="宋体" w:eastAsia="宋体" w:cs="宋体"/>
          <w:color w:val="000000" w:themeColor="text1"/>
          <w:spacing w:val="-5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4"/>
          <w:sz w:val="24"/>
          <w:szCs w:val="24"/>
          <w:highlight w:val="none"/>
          <w14:textFill>
            <w14:solidFill>
              <w14:schemeClr w14:val="tx1"/>
            </w14:solidFill>
          </w14:textFill>
        </w:rPr>
        <w:t>前端设备运维要求</w:t>
      </w:r>
    </w:p>
    <w:p w14:paraId="64E9353B">
      <w:pPr>
        <w:keepNext w:val="0"/>
        <w:keepLines w:val="0"/>
        <w:pageBreakBefore w:val="0"/>
        <w:wordWrap/>
        <w:overflowPunct/>
        <w:topLinePunct w:val="0"/>
        <w:bidi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bl>
      <w:tblPr>
        <w:tblStyle w:val="47"/>
        <w:tblW w:w="501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60"/>
        <w:gridCol w:w="1044"/>
        <w:gridCol w:w="5735"/>
      </w:tblGrid>
      <w:tr w14:paraId="5C02F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935" w:type="pct"/>
            <w:shd w:val="clear" w:color="auto" w:fill="A6A6A6"/>
            <w:vAlign w:val="top"/>
          </w:tcPr>
          <w:p w14:paraId="3AEEE0BC">
            <w:pPr>
              <w:keepNext w:val="0"/>
              <w:keepLines w:val="0"/>
              <w:pageBreakBefore w:val="0"/>
              <w:wordWrap/>
              <w:overflowPunct/>
              <w:topLinePunct w:val="0"/>
              <w:bidi w:val="0"/>
              <w:spacing w:before="201" w:line="400" w:lineRule="exact"/>
              <w:ind w:left="698" w:right="81" w:hanging="30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9"/>
                <w:sz w:val="24"/>
                <w:szCs w:val="24"/>
                <w:highlight w:val="none"/>
                <w14:textFill>
                  <w14:solidFill>
                    <w14:schemeClr w14:val="tx1"/>
                  </w14:solidFill>
                </w14:textFill>
              </w:rPr>
              <w:t>内容名</w:t>
            </w:r>
            <w:r>
              <w:rPr>
                <w:rFonts w:hint="eastAsia" w:ascii="宋体" w:hAnsi="宋体" w:eastAsia="宋体" w:cs="宋体"/>
                <w:color w:val="000000" w:themeColor="text1"/>
                <w:sz w:val="24"/>
                <w:szCs w:val="24"/>
                <w:highlight w:val="none"/>
                <w14:textFill>
                  <w14:solidFill>
                    <w14:schemeClr w14:val="tx1"/>
                  </w14:solidFill>
                </w14:textFill>
              </w:rPr>
              <w:t>称</w:t>
            </w:r>
          </w:p>
        </w:tc>
        <w:tc>
          <w:tcPr>
            <w:tcW w:w="4064" w:type="pct"/>
            <w:gridSpan w:val="2"/>
            <w:shd w:val="clear" w:color="auto" w:fill="A6A6A6"/>
            <w:vAlign w:val="top"/>
          </w:tcPr>
          <w:p w14:paraId="15D8A9DB">
            <w:pPr>
              <w:keepNext w:val="0"/>
              <w:keepLines w:val="0"/>
              <w:pageBreakBefore w:val="0"/>
              <w:wordWrap/>
              <w:overflowPunct/>
              <w:topLinePunct w:val="0"/>
              <w:bidi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7A7B5A18">
            <w:pPr>
              <w:keepNext w:val="0"/>
              <w:keepLines w:val="0"/>
              <w:pageBreakBefore w:val="0"/>
              <w:wordWrap/>
              <w:overflowPunct/>
              <w:topLinePunct w:val="0"/>
              <w:bidi w:val="0"/>
              <w:spacing w:before="78"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维护内容</w:t>
            </w:r>
          </w:p>
        </w:tc>
      </w:tr>
      <w:tr w14:paraId="0F28D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0" w:hRule="atLeast"/>
        </w:trPr>
        <w:tc>
          <w:tcPr>
            <w:tcW w:w="935" w:type="pct"/>
            <w:vMerge w:val="restart"/>
            <w:tcBorders>
              <w:bottom w:val="nil"/>
            </w:tcBorders>
            <w:vAlign w:val="top"/>
          </w:tcPr>
          <w:p w14:paraId="7AF16339">
            <w:pPr>
              <w:keepNext w:val="0"/>
              <w:keepLines w:val="0"/>
              <w:pageBreakBefore w:val="0"/>
              <w:wordWrap/>
              <w:overflowPunct/>
              <w:topLinePunct w:val="0"/>
              <w:bidi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3782838E">
            <w:pPr>
              <w:keepNext w:val="0"/>
              <w:keepLines w:val="0"/>
              <w:pageBreakBefore w:val="0"/>
              <w:wordWrap/>
              <w:overflowPunct/>
              <w:topLinePunct w:val="0"/>
              <w:bidi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4857C11E">
            <w:pPr>
              <w:keepNext w:val="0"/>
              <w:keepLines w:val="0"/>
              <w:pageBreakBefore w:val="0"/>
              <w:wordWrap/>
              <w:overflowPunct/>
              <w:topLinePunct w:val="0"/>
              <w:bidi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652C5F69">
            <w:pPr>
              <w:keepNext w:val="0"/>
              <w:keepLines w:val="0"/>
              <w:pageBreakBefore w:val="0"/>
              <w:wordWrap/>
              <w:overflowPunct/>
              <w:topLinePunct w:val="0"/>
              <w:bidi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359243C5">
            <w:pPr>
              <w:keepNext w:val="0"/>
              <w:keepLines w:val="0"/>
              <w:pageBreakBefore w:val="0"/>
              <w:wordWrap/>
              <w:overflowPunct/>
              <w:topLinePunct w:val="0"/>
              <w:bidi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09FB99E1">
            <w:pPr>
              <w:keepNext w:val="0"/>
              <w:keepLines w:val="0"/>
              <w:pageBreakBefore w:val="0"/>
              <w:wordWrap/>
              <w:overflowPunct/>
              <w:topLinePunct w:val="0"/>
              <w:bidi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64498FF3">
            <w:pPr>
              <w:keepNext w:val="0"/>
              <w:keepLines w:val="0"/>
              <w:pageBreakBefore w:val="0"/>
              <w:wordWrap/>
              <w:overflowPunct/>
              <w:topLinePunct w:val="0"/>
              <w:bidi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45C045F8">
            <w:pPr>
              <w:keepNext w:val="0"/>
              <w:keepLines w:val="0"/>
              <w:pageBreakBefore w:val="0"/>
              <w:wordWrap/>
              <w:overflowPunct/>
              <w:topLinePunct w:val="0"/>
              <w:bidi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1BA28A9A">
            <w:pPr>
              <w:keepNext w:val="0"/>
              <w:keepLines w:val="0"/>
              <w:pageBreakBefore w:val="0"/>
              <w:wordWrap/>
              <w:overflowPunct/>
              <w:topLinePunct w:val="0"/>
              <w:bidi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26451E5E">
            <w:pPr>
              <w:keepNext w:val="0"/>
              <w:keepLines w:val="0"/>
              <w:pageBreakBefore w:val="0"/>
              <w:wordWrap/>
              <w:overflowPunct/>
              <w:topLinePunct w:val="0"/>
              <w:bidi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4264AD7F">
            <w:pPr>
              <w:keepNext w:val="0"/>
              <w:keepLines w:val="0"/>
              <w:pageBreakBefore w:val="0"/>
              <w:wordWrap/>
              <w:overflowPunct/>
              <w:topLinePunct w:val="0"/>
              <w:bidi w:val="0"/>
              <w:spacing w:before="78" w:line="400" w:lineRule="exact"/>
              <w:ind w:left="698" w:right="88" w:hanging="36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前端设备</w:t>
            </w:r>
          </w:p>
        </w:tc>
        <w:tc>
          <w:tcPr>
            <w:tcW w:w="626" w:type="pct"/>
            <w:vAlign w:val="top"/>
          </w:tcPr>
          <w:p w14:paraId="79B0C3D5">
            <w:pPr>
              <w:keepNext w:val="0"/>
              <w:keepLines w:val="0"/>
              <w:pageBreakBefore w:val="0"/>
              <w:wordWrap/>
              <w:overflowPunct/>
              <w:topLinePunct w:val="0"/>
              <w:bidi w:val="0"/>
              <w:spacing w:before="78"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监控摄像机</w:t>
            </w:r>
          </w:p>
        </w:tc>
        <w:tc>
          <w:tcPr>
            <w:tcW w:w="3438" w:type="pct"/>
            <w:vAlign w:val="top"/>
          </w:tcPr>
          <w:p w14:paraId="394868C5">
            <w:pPr>
              <w:keepNext w:val="0"/>
              <w:keepLines w:val="0"/>
              <w:pageBreakBefore w:val="0"/>
              <w:wordWrap/>
              <w:overflowPunct/>
              <w:topLinePunct w:val="0"/>
              <w:bidi w:val="0"/>
              <w:spacing w:before="67" w:line="400" w:lineRule="exact"/>
              <w:ind w:left="14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包括但不限于：</w:t>
            </w:r>
          </w:p>
          <w:p w14:paraId="64E7B324">
            <w:pPr>
              <w:keepNext w:val="0"/>
              <w:keepLines w:val="0"/>
              <w:pageBreakBefore w:val="0"/>
              <w:wordWrap/>
              <w:overflowPunct/>
              <w:topLinePunct w:val="0"/>
              <w:bidi w:val="0"/>
              <w:spacing w:before="78" w:line="400" w:lineRule="exact"/>
              <w:ind w:left="148" w:right="322" w:hanging="11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摄像机机位和镜头矫正；白光补光灯、频闪补光灯、</w:t>
            </w:r>
            <w:r>
              <w:rPr>
                <w:rFonts w:hint="eastAsia" w:ascii="宋体" w:hAnsi="宋体" w:eastAsia="宋体" w:cs="宋体"/>
                <w:color w:val="000000" w:themeColor="text1"/>
                <w:spacing w:val="5"/>
                <w:sz w:val="24"/>
                <w:szCs w:val="24"/>
                <w:highlight w:val="none"/>
                <w14:textFill>
                  <w14:solidFill>
                    <w14:schemeClr w14:val="tx1"/>
                  </w14:solidFill>
                </w14:textFill>
              </w:rPr>
              <w:t>爆闪补光灯的维护和更换；</w:t>
            </w:r>
          </w:p>
          <w:p w14:paraId="67CF3CE6">
            <w:pPr>
              <w:keepNext w:val="0"/>
              <w:keepLines w:val="0"/>
              <w:pageBreakBefore w:val="0"/>
              <w:wordWrap/>
              <w:overflowPunct/>
              <w:topLinePunct w:val="0"/>
              <w:bidi w:val="0"/>
              <w:spacing w:before="157" w:line="400" w:lineRule="exact"/>
              <w:ind w:left="15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定期清洁保养</w:t>
            </w:r>
            <w:r>
              <w:rPr>
                <w:rFonts w:hint="eastAsia" w:ascii="宋体" w:hAnsi="宋体" w:eastAsia="宋体" w:cs="宋体"/>
                <w:color w:val="000000" w:themeColor="text1"/>
                <w:spacing w:val="-4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；故障维修及更换</w:t>
            </w:r>
            <w:r>
              <w:rPr>
                <w:rFonts w:hint="eastAsia" w:ascii="宋体" w:hAnsi="宋体" w:eastAsia="宋体" w:cs="宋体"/>
                <w:color w:val="000000" w:themeColor="text1"/>
                <w:spacing w:val="-65"/>
                <w:sz w:val="24"/>
                <w:szCs w:val="24"/>
                <w:highlight w:val="none"/>
                <w14:textFill>
                  <w14:solidFill>
                    <w14:schemeClr w14:val="tx1"/>
                  </w14:solidFill>
                </w14:textFill>
              </w:rPr>
              <w:t xml:space="preserve"> </w:t>
            </w:r>
            <w:r>
              <w:rPr>
                <w:rFonts w:hint="eastAsia" w:ascii="宋体" w:hAnsi="宋体" w:eastAsia="宋体" w:cs="宋体"/>
                <w:color w:val="000000" w:themeColor="text1"/>
                <w:spacing w:val="8"/>
                <w:sz w:val="24"/>
                <w:szCs w:val="24"/>
                <w:highlight w:val="none"/>
                <w14:textFill>
                  <w14:solidFill>
                    <w14:schemeClr w14:val="tx1"/>
                  </w14:solidFill>
                </w14:textFill>
              </w:rPr>
              <w:t>；备品备件管理。</w:t>
            </w:r>
          </w:p>
        </w:tc>
      </w:tr>
      <w:tr w14:paraId="7920A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5" w:hRule="atLeast"/>
        </w:trPr>
        <w:tc>
          <w:tcPr>
            <w:tcW w:w="935" w:type="pct"/>
            <w:vMerge w:val="continue"/>
            <w:tcBorders>
              <w:top w:val="nil"/>
              <w:bottom w:val="nil"/>
            </w:tcBorders>
            <w:vAlign w:val="top"/>
          </w:tcPr>
          <w:p w14:paraId="6B5C93B3">
            <w:pPr>
              <w:keepNext w:val="0"/>
              <w:keepLines w:val="0"/>
              <w:pageBreakBefore w:val="0"/>
              <w:wordWrap/>
              <w:overflowPunct/>
              <w:topLinePunct w:val="0"/>
              <w:bidi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626" w:type="pct"/>
            <w:vAlign w:val="top"/>
          </w:tcPr>
          <w:p w14:paraId="3174E71F">
            <w:pPr>
              <w:keepNext w:val="0"/>
              <w:keepLines w:val="0"/>
              <w:pageBreakBefore w:val="0"/>
              <w:wordWrap/>
              <w:overflowPunct/>
              <w:topLinePunct w:val="0"/>
              <w:bidi w:val="0"/>
              <w:spacing w:before="78" w:line="400" w:lineRule="exact"/>
              <w:ind w:right="113"/>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8"/>
                <w:sz w:val="24"/>
                <w:szCs w:val="24"/>
                <w:highlight w:val="none"/>
                <w14:textFill>
                  <w14:solidFill>
                    <w14:schemeClr w14:val="tx1"/>
                  </w14:solidFill>
                </w14:textFill>
              </w:rPr>
              <w:t>室外设备箱单</w:t>
            </w:r>
            <w:r>
              <w:rPr>
                <w:rFonts w:hint="eastAsia" w:ascii="宋体" w:hAnsi="宋体" w:eastAsia="宋体" w:cs="宋体"/>
                <w:color w:val="000000" w:themeColor="text1"/>
                <w:sz w:val="24"/>
                <w:szCs w:val="24"/>
                <w:highlight w:val="none"/>
                <w14:textFill>
                  <w14:solidFill>
                    <w14:schemeClr w14:val="tx1"/>
                  </w14:solidFill>
                </w14:textFill>
              </w:rPr>
              <w:t>元</w:t>
            </w:r>
          </w:p>
        </w:tc>
        <w:tc>
          <w:tcPr>
            <w:tcW w:w="3438" w:type="pct"/>
            <w:vAlign w:val="top"/>
          </w:tcPr>
          <w:p w14:paraId="4ECCFB8F">
            <w:pPr>
              <w:keepNext w:val="0"/>
              <w:keepLines w:val="0"/>
              <w:pageBreakBefore w:val="0"/>
              <w:wordWrap/>
              <w:overflowPunct/>
              <w:topLinePunct w:val="0"/>
              <w:bidi w:val="0"/>
              <w:spacing w:before="67" w:line="400" w:lineRule="exact"/>
              <w:ind w:left="14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包括但不限于：</w:t>
            </w:r>
          </w:p>
          <w:p w14:paraId="6760C564">
            <w:pPr>
              <w:keepNext w:val="0"/>
              <w:keepLines w:val="0"/>
              <w:pageBreakBefore w:val="0"/>
              <w:wordWrap/>
              <w:overflowPunct/>
              <w:topLinePunct w:val="0"/>
              <w:bidi w:val="0"/>
              <w:spacing w:before="213" w:line="400" w:lineRule="exact"/>
              <w:ind w:left="154" w:right="43" w:hanging="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5"/>
                <w:sz w:val="24"/>
                <w:szCs w:val="24"/>
                <w:highlight w:val="none"/>
                <w14:textFill>
                  <w14:solidFill>
                    <w14:schemeClr w14:val="tx1"/>
                  </w14:solidFill>
                </w14:textFill>
              </w:rPr>
              <w:t>监控设备箱内的</w:t>
            </w:r>
            <w:r>
              <w:rPr>
                <w:rFonts w:hint="eastAsia" w:ascii="宋体" w:hAnsi="宋体" w:eastAsia="宋体" w:cs="宋体"/>
                <w:color w:val="000000" w:themeColor="text1"/>
                <w:spacing w:val="-17"/>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ONU</w:t>
            </w:r>
            <w:r>
              <w:rPr>
                <w:rFonts w:hint="eastAsia" w:ascii="宋体" w:hAnsi="宋体" w:eastAsia="宋体" w:cs="宋体"/>
                <w:color w:val="000000" w:themeColor="text1"/>
                <w:spacing w:val="-4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5"/>
                <w:sz w:val="24"/>
                <w:szCs w:val="24"/>
                <w:highlight w:val="none"/>
                <w14:textFill>
                  <w14:solidFill>
                    <w14:schemeClr w14:val="tx1"/>
                  </w14:solidFill>
                </w14:textFill>
              </w:rPr>
              <w:t>设备、交换机、监控主机等；控</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1"/>
                <w:sz w:val="24"/>
                <w:szCs w:val="24"/>
                <w:highlight w:val="none"/>
                <w14:textFill>
                  <w14:solidFill>
                    <w14:schemeClr w14:val="tx1"/>
                  </w14:solidFill>
                </w14:textFill>
              </w:rPr>
              <w:t>制箱门锁被非法开启、损坏</w:t>
            </w:r>
            <w:r>
              <w:rPr>
                <w:rFonts w:hint="eastAsia" w:ascii="宋体" w:hAnsi="宋体" w:eastAsia="宋体" w:cs="宋体"/>
                <w:color w:val="000000" w:themeColor="text1"/>
                <w:spacing w:val="-5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1"/>
                <w:sz w:val="24"/>
                <w:szCs w:val="24"/>
                <w:highlight w:val="none"/>
                <w14:textFill>
                  <w14:solidFill>
                    <w14:schemeClr w14:val="tx1"/>
                  </w14:solidFill>
                </w14:textFill>
              </w:rPr>
              <w:t>；发生盗窃或外力损</w:t>
            </w:r>
            <w:r>
              <w:rPr>
                <w:rFonts w:hint="eastAsia" w:ascii="宋体" w:hAnsi="宋体" w:eastAsia="宋体" w:cs="宋体"/>
                <w:color w:val="000000" w:themeColor="text1"/>
                <w:spacing w:val="-8"/>
                <w:sz w:val="24"/>
                <w:szCs w:val="24"/>
                <w:highlight w:val="none"/>
                <w14:textFill>
                  <w14:solidFill>
                    <w14:schemeClr w14:val="tx1"/>
                  </w14:solidFill>
                </w14:textFill>
              </w:rPr>
              <w:t>坏。</w:t>
            </w:r>
          </w:p>
        </w:tc>
      </w:tr>
      <w:tr w14:paraId="440D3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935" w:type="pct"/>
            <w:vMerge w:val="continue"/>
            <w:tcBorders>
              <w:top w:val="nil"/>
            </w:tcBorders>
            <w:vAlign w:val="top"/>
          </w:tcPr>
          <w:p w14:paraId="69D15391">
            <w:pPr>
              <w:keepNext w:val="0"/>
              <w:keepLines w:val="0"/>
              <w:pageBreakBefore w:val="0"/>
              <w:wordWrap/>
              <w:overflowPunct/>
              <w:topLinePunct w:val="0"/>
              <w:bidi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626" w:type="pct"/>
            <w:vAlign w:val="top"/>
          </w:tcPr>
          <w:p w14:paraId="48517BA6">
            <w:pPr>
              <w:keepNext w:val="0"/>
              <w:keepLines w:val="0"/>
              <w:pageBreakBefore w:val="0"/>
              <w:wordWrap/>
              <w:overflowPunct/>
              <w:topLinePunct w:val="0"/>
              <w:bidi w:val="0"/>
              <w:spacing w:before="78"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7"/>
                <w:sz w:val="24"/>
                <w:szCs w:val="24"/>
                <w:highlight w:val="none"/>
                <w14:textFill>
                  <w14:solidFill>
                    <w14:schemeClr w14:val="tx1"/>
                  </w14:solidFill>
                </w14:textFill>
              </w:rPr>
              <w:t>链路故障</w:t>
            </w:r>
          </w:p>
        </w:tc>
        <w:tc>
          <w:tcPr>
            <w:tcW w:w="3438" w:type="pct"/>
            <w:vAlign w:val="top"/>
          </w:tcPr>
          <w:p w14:paraId="7B213951">
            <w:pPr>
              <w:keepNext w:val="0"/>
              <w:keepLines w:val="0"/>
              <w:pageBreakBefore w:val="0"/>
              <w:wordWrap/>
              <w:overflowPunct/>
              <w:topLinePunct w:val="0"/>
              <w:bidi w:val="0"/>
              <w:spacing w:before="99" w:line="400" w:lineRule="exact"/>
              <w:ind w:left="14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包括但不限于：</w:t>
            </w:r>
          </w:p>
          <w:p w14:paraId="2FAAD353">
            <w:pPr>
              <w:keepNext w:val="0"/>
              <w:keepLines w:val="0"/>
              <w:pageBreakBefore w:val="0"/>
              <w:wordWrap/>
              <w:overflowPunct/>
              <w:topLinePunct w:val="0"/>
              <w:bidi w:val="0"/>
              <w:spacing w:before="99" w:line="400" w:lineRule="exact"/>
              <w:ind w:left="150" w:firstLine="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社区</w:t>
            </w:r>
            <w:r>
              <w:rPr>
                <w:rFonts w:hint="eastAsia" w:ascii="宋体" w:hAnsi="宋体" w:eastAsia="宋体" w:cs="宋体"/>
                <w:color w:val="000000" w:themeColor="text1"/>
                <w:spacing w:val="-23"/>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PON 网络线路损伤</w:t>
            </w:r>
            <w:r>
              <w:rPr>
                <w:rFonts w:hint="eastAsia" w:ascii="宋体" w:hAnsi="宋体" w:eastAsia="宋体" w:cs="宋体"/>
                <w:color w:val="000000" w:themeColor="text1"/>
                <w:spacing w:val="-64"/>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，衰耗过大</w:t>
            </w:r>
            <w:r>
              <w:rPr>
                <w:rFonts w:hint="eastAsia" w:ascii="宋体" w:hAnsi="宋体" w:eastAsia="宋体" w:cs="宋体"/>
                <w:color w:val="000000" w:themeColor="text1"/>
                <w:spacing w:val="-65"/>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；超五类双绞线损</w:t>
            </w:r>
            <w:r>
              <w:rPr>
                <w:rFonts w:hint="eastAsia" w:ascii="宋体" w:hAnsi="宋体" w:eastAsia="宋体" w:cs="宋体"/>
                <w:color w:val="000000" w:themeColor="text1"/>
                <w:spacing w:val="-12"/>
                <w:sz w:val="24"/>
                <w:szCs w:val="24"/>
                <w:highlight w:val="none"/>
                <w14:textFill>
                  <w14:solidFill>
                    <w14:schemeClr w14:val="tx1"/>
                  </w14:solidFill>
                </w14:textFill>
              </w:rPr>
              <w:t>伤， RJ45</w:t>
            </w:r>
            <w:r>
              <w:rPr>
                <w:rFonts w:hint="eastAsia" w:ascii="宋体" w:hAnsi="宋体" w:eastAsia="宋体" w:cs="宋体"/>
                <w:color w:val="000000" w:themeColor="text1"/>
                <w:spacing w:val="-55"/>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2"/>
                <w:sz w:val="24"/>
                <w:szCs w:val="24"/>
                <w:highlight w:val="none"/>
                <w14:textFill>
                  <w14:solidFill>
                    <w14:schemeClr w14:val="tx1"/>
                  </w14:solidFill>
                </w14:textFill>
              </w:rPr>
              <w:t>头接触不良。</w:t>
            </w:r>
          </w:p>
          <w:p w14:paraId="48015440">
            <w:pPr>
              <w:keepNext w:val="0"/>
              <w:keepLines w:val="0"/>
              <w:pageBreakBefore w:val="0"/>
              <w:wordWrap/>
              <w:overflowPunct/>
              <w:topLinePunct w:val="0"/>
              <w:bidi w:val="0"/>
              <w:spacing w:before="199" w:line="400" w:lineRule="exact"/>
              <w:ind w:left="15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不少于 100</w:t>
            </w:r>
            <w:r>
              <w:rPr>
                <w:rFonts w:hint="eastAsia" w:ascii="宋体" w:hAnsi="宋体" w:eastAsia="宋体" w:cs="宋体"/>
                <w:color w:val="000000" w:themeColor="text1"/>
                <w:spacing w:val="-59"/>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
                <w:sz w:val="24"/>
                <w:szCs w:val="24"/>
                <w:highlight w:val="none"/>
                <w14:textFill>
                  <w14:solidFill>
                    <w14:schemeClr w14:val="tx1"/>
                  </w14:solidFill>
                </w14:textFill>
              </w:rPr>
              <w:t>米范围的网络线缆抢修。</w:t>
            </w:r>
          </w:p>
        </w:tc>
      </w:tr>
      <w:tr w14:paraId="3CC94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935" w:type="pct"/>
            <w:shd w:val="clear" w:color="auto" w:fill="A6A6A6"/>
            <w:vAlign w:val="top"/>
          </w:tcPr>
          <w:p w14:paraId="77663966">
            <w:pPr>
              <w:keepNext w:val="0"/>
              <w:keepLines w:val="0"/>
              <w:pageBreakBefore w:val="0"/>
              <w:wordWrap/>
              <w:overflowPunct/>
              <w:topLinePunct w:val="0"/>
              <w:bidi w:val="0"/>
              <w:spacing w:before="206" w:line="400" w:lineRule="exact"/>
              <w:ind w:left="475" w:right="175" w:hanging="176"/>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9"/>
                <w:sz w:val="24"/>
                <w:szCs w:val="24"/>
                <w:highlight w:val="none"/>
                <w14:textFill>
                  <w14:solidFill>
                    <w14:schemeClr w14:val="tx1"/>
                  </w14:solidFill>
                </w14:textFill>
              </w:rPr>
              <w:t>内容名</w:t>
            </w:r>
            <w:r>
              <w:rPr>
                <w:rFonts w:hint="eastAsia" w:ascii="宋体" w:hAnsi="宋体" w:eastAsia="宋体" w:cs="宋体"/>
                <w:color w:val="000000" w:themeColor="text1"/>
                <w:sz w:val="24"/>
                <w:szCs w:val="24"/>
                <w:highlight w:val="none"/>
                <w14:textFill>
                  <w14:solidFill>
                    <w14:schemeClr w14:val="tx1"/>
                  </w14:solidFill>
                </w14:textFill>
              </w:rPr>
              <w:t>称</w:t>
            </w:r>
          </w:p>
        </w:tc>
        <w:tc>
          <w:tcPr>
            <w:tcW w:w="4064" w:type="pct"/>
            <w:gridSpan w:val="2"/>
            <w:shd w:val="clear" w:color="auto" w:fill="A6A6A6"/>
            <w:vAlign w:val="top"/>
          </w:tcPr>
          <w:p w14:paraId="04E50B9F">
            <w:pPr>
              <w:keepNext w:val="0"/>
              <w:keepLines w:val="0"/>
              <w:pageBreakBefore w:val="0"/>
              <w:wordWrap/>
              <w:overflowPunct/>
              <w:topLinePunct w:val="0"/>
              <w:bidi w:val="0"/>
              <w:spacing w:before="68" w:line="400" w:lineRule="exact"/>
              <w:ind w:left="324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4"/>
                <w:sz w:val="24"/>
                <w:szCs w:val="24"/>
                <w:highlight w:val="none"/>
                <w14:textFill>
                  <w14:solidFill>
                    <w14:schemeClr w14:val="tx1"/>
                  </w14:solidFill>
                </w14:textFill>
              </w:rPr>
              <w:t>维护内容</w:t>
            </w:r>
          </w:p>
        </w:tc>
      </w:tr>
      <w:tr w14:paraId="4E720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35" w:type="pct"/>
            <w:vAlign w:val="top"/>
          </w:tcPr>
          <w:p w14:paraId="0FCAF9E6">
            <w:pPr>
              <w:keepNext w:val="0"/>
              <w:keepLines w:val="0"/>
              <w:pageBreakBefore w:val="0"/>
              <w:wordWrap/>
              <w:overflowPunct/>
              <w:topLinePunct w:val="0"/>
              <w:bidi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p w14:paraId="12F92AFE">
            <w:pPr>
              <w:keepNext w:val="0"/>
              <w:keepLines w:val="0"/>
              <w:pageBreakBefore w:val="0"/>
              <w:wordWrap/>
              <w:overflowPunct/>
              <w:topLinePunct w:val="0"/>
              <w:bidi w:val="0"/>
              <w:spacing w:line="400" w:lineRule="exact"/>
              <w:rPr>
                <w:rFonts w:hint="eastAsia" w:ascii="宋体" w:hAnsi="宋体" w:eastAsia="宋体" w:cs="宋体"/>
                <w:color w:val="000000" w:themeColor="text1"/>
                <w:sz w:val="24"/>
                <w:szCs w:val="24"/>
                <w:highlight w:val="none"/>
                <w14:textFill>
                  <w14:solidFill>
                    <w14:schemeClr w14:val="tx1"/>
                  </w14:solidFill>
                </w14:textFill>
              </w:rPr>
            </w:pPr>
          </w:p>
        </w:tc>
        <w:tc>
          <w:tcPr>
            <w:tcW w:w="626" w:type="pct"/>
            <w:vAlign w:val="top"/>
          </w:tcPr>
          <w:p w14:paraId="1594548C">
            <w:pPr>
              <w:keepNext w:val="0"/>
              <w:keepLines w:val="0"/>
              <w:pageBreakBefore w:val="0"/>
              <w:wordWrap/>
              <w:overflowPunct/>
              <w:topLinePunct w:val="0"/>
              <w:bidi w:val="0"/>
              <w:spacing w:before="78" w:line="400" w:lineRule="exact"/>
              <w:rPr>
                <w:rFonts w:hint="eastAsia" w:ascii="宋体" w:hAnsi="宋体" w:eastAsia="宋体" w:cs="宋体"/>
                <w:color w:val="000000" w:themeColor="text1"/>
                <w:spacing w:val="-11"/>
                <w:sz w:val="24"/>
                <w:szCs w:val="24"/>
                <w:highlight w:val="none"/>
                <w14:textFill>
                  <w14:solidFill>
                    <w14:schemeClr w14:val="tx1"/>
                  </w14:solidFill>
                </w14:textFill>
              </w:rPr>
            </w:pPr>
          </w:p>
          <w:p w14:paraId="35F2244D">
            <w:pPr>
              <w:keepNext w:val="0"/>
              <w:keepLines w:val="0"/>
              <w:pageBreakBefore w:val="0"/>
              <w:wordWrap/>
              <w:overflowPunct/>
              <w:topLinePunct w:val="0"/>
              <w:bidi w:val="0"/>
              <w:spacing w:before="78" w:line="400" w:lineRule="exact"/>
              <w:rPr>
                <w:rFonts w:hint="eastAsia" w:ascii="宋体" w:hAnsi="宋体" w:eastAsia="宋体" w:cs="宋体"/>
                <w:color w:val="000000" w:themeColor="text1"/>
                <w:spacing w:val="-11"/>
                <w:sz w:val="24"/>
                <w:szCs w:val="24"/>
                <w:highlight w:val="none"/>
                <w14:textFill>
                  <w14:solidFill>
                    <w14:schemeClr w14:val="tx1"/>
                  </w14:solidFill>
                </w14:textFill>
              </w:rPr>
            </w:pPr>
          </w:p>
          <w:p w14:paraId="349741A7">
            <w:pPr>
              <w:keepNext w:val="0"/>
              <w:keepLines w:val="0"/>
              <w:pageBreakBefore w:val="0"/>
              <w:wordWrap/>
              <w:overflowPunct/>
              <w:topLinePunct w:val="0"/>
              <w:bidi w:val="0"/>
              <w:spacing w:before="78" w:line="40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1"/>
                <w:sz w:val="24"/>
                <w:szCs w:val="24"/>
                <w:highlight w:val="none"/>
                <w14:textFill>
                  <w14:solidFill>
                    <w14:schemeClr w14:val="tx1"/>
                  </w14:solidFill>
                </w14:textFill>
              </w:rPr>
              <w:t>电力故障</w:t>
            </w:r>
          </w:p>
        </w:tc>
        <w:tc>
          <w:tcPr>
            <w:tcW w:w="3438" w:type="pct"/>
            <w:vAlign w:val="top"/>
          </w:tcPr>
          <w:p w14:paraId="1747E03F">
            <w:pPr>
              <w:keepNext w:val="0"/>
              <w:keepLines w:val="0"/>
              <w:pageBreakBefore w:val="0"/>
              <w:wordWrap/>
              <w:overflowPunct/>
              <w:topLinePunct w:val="0"/>
              <w:bidi w:val="0"/>
              <w:spacing w:before="99" w:line="400" w:lineRule="exact"/>
              <w:ind w:left="150" w:firstLine="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包括但不限于：</w:t>
            </w:r>
          </w:p>
          <w:p w14:paraId="0D3B28B4">
            <w:pPr>
              <w:keepNext w:val="0"/>
              <w:keepLines w:val="0"/>
              <w:pageBreakBefore w:val="0"/>
              <w:wordWrap/>
              <w:overflowPunct/>
              <w:topLinePunct w:val="0"/>
              <w:bidi w:val="0"/>
              <w:spacing w:before="99" w:line="400" w:lineRule="exact"/>
              <w:ind w:left="150" w:firstLine="1"/>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摄像机电源、补光灯电源、爆闪灯电源的维修及故障恢复。设备箱引电故障恢复 ，包括线缆断掉、接 头松动、接触不良等引起的断电恢复。</w:t>
            </w:r>
          </w:p>
        </w:tc>
      </w:tr>
    </w:tbl>
    <w:p w14:paraId="0FBE7B6C">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81EAB0F">
      <w:pPr>
        <w:keepNext w:val="0"/>
        <w:keepLines w:val="0"/>
        <w:pageBreakBefore w:val="0"/>
        <w:widowControl/>
        <w:kinsoku w:val="0"/>
        <w:wordWrap/>
        <w:overflowPunct/>
        <w:topLinePunct w:val="0"/>
        <w:autoSpaceDE w:val="0"/>
        <w:autoSpaceDN w:val="0"/>
        <w:bidi w:val="0"/>
        <w:adjustRightInd w:val="0"/>
        <w:snapToGrid w:val="0"/>
        <w:spacing w:before="20" w:line="400" w:lineRule="exact"/>
        <w:ind w:firstLine="522"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10"/>
          <w:sz w:val="24"/>
          <w:szCs w:val="24"/>
          <w:highlight w:val="none"/>
          <w14:textFill>
            <w14:solidFill>
              <w14:schemeClr w14:val="tx1"/>
            </w14:solidFill>
          </w14:textFill>
        </w:rPr>
        <w:t>3、运行维护标准</w:t>
      </w:r>
    </w:p>
    <w:p w14:paraId="4049DE66">
      <w:pPr>
        <w:keepNext w:val="0"/>
        <w:keepLines w:val="0"/>
        <w:pageBreakBefore w:val="0"/>
        <w:widowControl/>
        <w:kinsoku w:val="0"/>
        <w:wordWrap/>
        <w:overflowPunct/>
        <w:topLinePunct w:val="0"/>
        <w:autoSpaceDE w:val="0"/>
        <w:autoSpaceDN w:val="0"/>
        <w:bidi w:val="0"/>
        <w:adjustRightInd w:val="0"/>
        <w:snapToGrid w:val="0"/>
        <w:spacing w:before="214" w:line="400" w:lineRule="exact"/>
        <w:ind w:right="30" w:firstLine="540"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5"/>
          <w:sz w:val="24"/>
          <w:szCs w:val="24"/>
          <w:highlight w:val="none"/>
          <w14:textFill>
            <w14:solidFill>
              <w14:schemeClr w14:val="tx1"/>
            </w14:solidFill>
          </w14:textFill>
        </w:rPr>
        <w:t>投标单位合同签订后即需安排对维保范围内的所有内容</w:t>
      </w:r>
      <w:r>
        <w:rPr>
          <w:rFonts w:hint="eastAsia" w:ascii="宋体" w:hAnsi="宋体" w:eastAsia="宋体" w:cs="宋体"/>
          <w:color w:val="000000" w:themeColor="text1"/>
          <w:spacing w:val="14"/>
          <w:sz w:val="24"/>
          <w:szCs w:val="24"/>
          <w:highlight w:val="none"/>
          <w14:textFill>
            <w14:solidFill>
              <w14:schemeClr w14:val="tx1"/>
            </w14:solidFill>
          </w14:textFill>
        </w:rPr>
        <w:t>进行检测、维护、</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14:textFill>
            <w14:solidFill>
              <w14:schemeClr w14:val="tx1"/>
            </w14:solidFill>
          </w14:textFill>
        </w:rPr>
        <w:t>清洗、线路 整理及常规故障排除，确保系统正常运行</w:t>
      </w:r>
      <w:r>
        <w:rPr>
          <w:rFonts w:hint="eastAsia" w:ascii="宋体" w:hAnsi="宋体" w:eastAsia="宋体" w:cs="宋体"/>
          <w:color w:val="000000" w:themeColor="text1"/>
          <w:spacing w:val="-55"/>
          <w:sz w:val="24"/>
          <w:szCs w:val="24"/>
          <w:highlight w:val="none"/>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14:textFill>
            <w14:solidFill>
              <w14:schemeClr w14:val="tx1"/>
            </w14:solidFill>
          </w14:textFill>
        </w:rPr>
        <w:t>，同</w:t>
      </w:r>
      <w:r>
        <w:rPr>
          <w:rFonts w:hint="eastAsia" w:ascii="宋体" w:hAnsi="宋体" w:eastAsia="宋体" w:cs="宋体"/>
          <w:color w:val="000000" w:themeColor="text1"/>
          <w:spacing w:val="-6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7"/>
          <w:sz w:val="24"/>
          <w:szCs w:val="24"/>
          <w:highlight w:val="none"/>
          <w14:textFill>
            <w14:solidFill>
              <w14:schemeClr w14:val="tx1"/>
            </w14:solidFill>
          </w14:textFill>
        </w:rPr>
        <w:t>时承诺今后每个</w:t>
      </w:r>
      <w:r>
        <w:rPr>
          <w:rFonts w:hint="eastAsia" w:ascii="宋体" w:hAnsi="宋体" w:eastAsia="宋体" w:cs="宋体"/>
          <w:color w:val="000000" w:themeColor="text1"/>
          <w:spacing w:val="15"/>
          <w:sz w:val="24"/>
          <w:szCs w:val="24"/>
          <w:highlight w:val="none"/>
          <w14:textFill>
            <w14:solidFill>
              <w14:schemeClr w14:val="tx1"/>
            </w14:solidFill>
          </w14:textFill>
        </w:rPr>
        <w:t>季度即对用户单位所有的前端设备及监控室设备</w:t>
      </w:r>
      <w:r>
        <w:rPr>
          <w:rFonts w:hint="eastAsia" w:ascii="宋体" w:hAnsi="宋体" w:eastAsia="宋体" w:cs="宋体"/>
          <w:color w:val="000000" w:themeColor="text1"/>
          <w:spacing w:val="14"/>
          <w:sz w:val="24"/>
          <w:szCs w:val="24"/>
          <w:highlight w:val="none"/>
          <w14:textFill>
            <w14:solidFill>
              <w14:schemeClr w14:val="tx1"/>
            </w14:solidFill>
          </w14:textFill>
        </w:rPr>
        <w:t>清洗、检测、维护一次，</w:t>
      </w:r>
      <w:r>
        <w:rPr>
          <w:rFonts w:hint="eastAsia" w:ascii="宋体" w:hAnsi="宋体" w:eastAsia="宋体" w:cs="宋体"/>
          <w:color w:val="000000" w:themeColor="text1"/>
          <w:spacing w:val="10"/>
          <w:sz w:val="24"/>
          <w:szCs w:val="24"/>
          <w:highlight w:val="none"/>
          <w14:textFill>
            <w14:solidFill>
              <w14:schemeClr w14:val="tx1"/>
            </w14:solidFill>
          </w14:textFill>
        </w:rPr>
        <w:t>确保系统正常运行</w:t>
      </w:r>
      <w:r>
        <w:rPr>
          <w:rFonts w:hint="eastAsia" w:ascii="宋体" w:hAnsi="宋体" w:eastAsia="宋体" w:cs="宋体"/>
          <w:color w:val="000000" w:themeColor="text1"/>
          <w:spacing w:val="-6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，并填写检测维护报告</w:t>
      </w:r>
      <w:r>
        <w:rPr>
          <w:rFonts w:hint="eastAsia" w:ascii="宋体" w:hAnsi="宋体" w:eastAsia="宋体" w:cs="宋体"/>
          <w:color w:val="000000" w:themeColor="text1"/>
          <w:spacing w:val="-6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0"/>
          <w:sz w:val="24"/>
          <w:szCs w:val="24"/>
          <w:highlight w:val="none"/>
          <w14:textFill>
            <w14:solidFill>
              <w14:schemeClr w14:val="tx1"/>
            </w14:solidFill>
          </w14:textFill>
        </w:rPr>
        <w:t>，每次维保后</w:t>
      </w:r>
      <w:r>
        <w:rPr>
          <w:rFonts w:hint="eastAsia" w:ascii="宋体" w:hAnsi="宋体" w:eastAsia="宋体" w:cs="宋体"/>
          <w:color w:val="000000" w:themeColor="text1"/>
          <w:spacing w:val="9"/>
          <w:sz w:val="24"/>
          <w:szCs w:val="24"/>
          <w:highlight w:val="none"/>
          <w14:textFill>
            <w14:solidFill>
              <w14:schemeClr w14:val="tx1"/>
            </w14:solidFill>
          </w14:textFill>
        </w:rPr>
        <w:t>需甲方验收签字。</w:t>
      </w:r>
    </w:p>
    <w:p w14:paraId="5B926632">
      <w:pPr>
        <w:keepNext w:val="0"/>
        <w:keepLines w:val="0"/>
        <w:pageBreakBefore w:val="0"/>
        <w:widowControl/>
        <w:kinsoku w:val="0"/>
        <w:wordWrap/>
        <w:overflowPunct/>
        <w:topLinePunct w:val="0"/>
        <w:autoSpaceDE w:val="0"/>
        <w:autoSpaceDN w:val="0"/>
        <w:bidi w:val="0"/>
        <w:adjustRightInd w:val="0"/>
        <w:snapToGrid w:val="0"/>
        <w:spacing w:before="48" w:line="400" w:lineRule="exact"/>
        <w:ind w:right="505" w:firstLine="528"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2"/>
          <w:sz w:val="24"/>
          <w:szCs w:val="24"/>
          <w:highlight w:val="none"/>
          <w14:textFill>
            <w14:solidFill>
              <w14:schemeClr w14:val="tx1"/>
            </w14:solidFill>
          </w14:textFill>
        </w:rPr>
        <w:t>★投标单位在每接到用户单位维修通知后</w:t>
      </w:r>
      <w:r>
        <w:rPr>
          <w:rFonts w:hint="eastAsia" w:ascii="宋体" w:hAnsi="宋体" w:eastAsia="宋体" w:cs="宋体"/>
          <w:color w:val="000000" w:themeColor="text1"/>
          <w:spacing w:val="-5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2"/>
          <w:sz w:val="24"/>
          <w:szCs w:val="24"/>
          <w:highlight w:val="none"/>
          <w14:textFill>
            <w14:solidFill>
              <w14:schemeClr w14:val="tx1"/>
            </w14:solidFill>
          </w14:textFill>
        </w:rPr>
        <w:t>，必须</w:t>
      </w:r>
      <w:r>
        <w:rPr>
          <w:rFonts w:hint="eastAsia" w:ascii="宋体" w:hAnsi="宋体" w:eastAsia="宋体" w:cs="宋体"/>
          <w:color w:val="000000" w:themeColor="text1"/>
          <w:spacing w:val="11"/>
          <w:sz w:val="24"/>
          <w:szCs w:val="24"/>
          <w:highlight w:val="none"/>
          <w14:textFill>
            <w14:solidFill>
              <w14:schemeClr w14:val="tx1"/>
            </w14:solidFill>
          </w14:textFill>
        </w:rPr>
        <w:t>在1小时内响应</w:t>
      </w:r>
      <w:r>
        <w:rPr>
          <w:rFonts w:hint="eastAsia" w:ascii="宋体" w:hAnsi="宋体" w:eastAsia="宋体" w:cs="宋体"/>
          <w:color w:val="000000" w:themeColor="text1"/>
          <w:spacing w:val="-5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2"/>
          <w:sz w:val="24"/>
          <w:szCs w:val="24"/>
          <w:highlight w:val="none"/>
          <w14:textFill>
            <w14:solidFill>
              <w14:schemeClr w14:val="tx1"/>
            </w14:solidFill>
          </w14:textFill>
        </w:rPr>
        <w:t>小时内派技术人员到达现场维修，一般故障必须在8小时内修复；疑</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7"/>
          <w:sz w:val="24"/>
          <w:szCs w:val="24"/>
          <w:highlight w:val="none"/>
          <w14:textFill>
            <w14:solidFill>
              <w14:schemeClr w14:val="tx1"/>
            </w14:solidFill>
          </w14:textFill>
        </w:rPr>
        <w:t>难故障或由于特殊器件影响不能及时处理的</w:t>
      </w:r>
      <w:r>
        <w:rPr>
          <w:rFonts w:hint="eastAsia" w:ascii="宋体" w:hAnsi="宋体" w:eastAsia="宋体" w:cs="宋体"/>
          <w:color w:val="000000" w:themeColor="text1"/>
          <w:spacing w:val="-43"/>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7"/>
          <w:sz w:val="24"/>
          <w:szCs w:val="24"/>
          <w:highlight w:val="none"/>
          <w14:textFill>
            <w14:solidFill>
              <w14:schemeClr w14:val="tx1"/>
            </w14:solidFill>
          </w14:textFill>
        </w:rPr>
        <w:t>，要提供应急技术解决方</w:t>
      </w:r>
      <w:r>
        <w:rPr>
          <w:rFonts w:hint="eastAsia" w:ascii="宋体" w:hAnsi="宋体" w:eastAsia="宋体" w:cs="宋体"/>
          <w:color w:val="000000" w:themeColor="text1"/>
          <w:spacing w:val="12"/>
          <w:sz w:val="24"/>
          <w:szCs w:val="24"/>
          <w:highlight w:val="none"/>
          <w14:textFill>
            <w14:solidFill>
              <w14:schemeClr w14:val="tx1"/>
            </w14:solidFill>
          </w14:textFill>
        </w:rPr>
        <w:t>案</w:t>
      </w:r>
      <w:r>
        <w:rPr>
          <w:rFonts w:hint="eastAsia" w:ascii="宋体" w:hAnsi="宋体" w:eastAsia="宋体" w:cs="宋体"/>
          <w:color w:val="000000" w:themeColor="text1"/>
          <w:spacing w:val="-49"/>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2"/>
          <w:sz w:val="24"/>
          <w:szCs w:val="24"/>
          <w:highlight w:val="none"/>
          <w14:textFill>
            <w14:solidFill>
              <w14:schemeClr w14:val="tx1"/>
            </w14:solidFill>
          </w14:textFill>
        </w:rPr>
        <w:t>，最迟应在48小时内修复</w:t>
      </w:r>
      <w:r>
        <w:rPr>
          <w:rFonts w:hint="eastAsia" w:ascii="宋体" w:hAnsi="宋体" w:eastAsia="宋体" w:cs="宋体"/>
          <w:color w:val="000000" w:themeColor="text1"/>
          <w:spacing w:val="-5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2"/>
          <w:sz w:val="24"/>
          <w:szCs w:val="24"/>
          <w:highlight w:val="none"/>
          <w14:textFill>
            <w14:solidFill>
              <w14:schemeClr w14:val="tx1"/>
            </w14:solidFill>
          </w14:textFill>
        </w:rPr>
        <w:t>，修复标准为系统各项功能运行正常，</w:t>
      </w:r>
      <w:r>
        <w:rPr>
          <w:rFonts w:hint="eastAsia" w:ascii="宋体" w:hAnsi="宋体" w:eastAsia="宋体" w:cs="宋体"/>
          <w:color w:val="000000" w:themeColor="text1"/>
          <w:spacing w:val="19"/>
          <w:sz w:val="24"/>
          <w:szCs w:val="24"/>
          <w:highlight w:val="none"/>
          <w14:textFill>
            <w14:solidFill>
              <w14:schemeClr w14:val="tx1"/>
            </w14:solidFill>
          </w14:textFill>
        </w:rPr>
        <w:t>可以正常使用。投标单位在每次故障处理后将设备发生故障情况及解</w:t>
      </w:r>
      <w:r>
        <w:rPr>
          <w:rFonts w:hint="eastAsia" w:ascii="宋体" w:hAnsi="宋体" w:eastAsia="宋体" w:cs="宋体"/>
          <w:color w:val="000000" w:themeColor="text1"/>
          <w:spacing w:val="13"/>
          <w:sz w:val="24"/>
          <w:szCs w:val="24"/>
          <w:highlight w:val="none"/>
          <w14:textFill>
            <w14:solidFill>
              <w14:schemeClr w14:val="tx1"/>
            </w14:solidFill>
          </w14:textFill>
        </w:rPr>
        <w:t>决办法通知用户单位</w:t>
      </w:r>
      <w:r>
        <w:rPr>
          <w:rFonts w:hint="eastAsia" w:ascii="宋体" w:hAnsi="宋体" w:eastAsia="宋体" w:cs="宋体"/>
          <w:color w:val="000000" w:themeColor="text1"/>
          <w:spacing w:val="-5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14:textFill>
            <w14:solidFill>
              <w14:schemeClr w14:val="tx1"/>
            </w14:solidFill>
          </w14:textFill>
        </w:rPr>
        <w:t>，并填写一式两份维修报告</w:t>
      </w:r>
      <w:r>
        <w:rPr>
          <w:rFonts w:hint="eastAsia" w:ascii="宋体" w:hAnsi="宋体" w:eastAsia="宋体" w:cs="宋体"/>
          <w:color w:val="000000" w:themeColor="text1"/>
          <w:spacing w:val="-58"/>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3"/>
          <w:sz w:val="24"/>
          <w:szCs w:val="24"/>
          <w:highlight w:val="none"/>
          <w14:textFill>
            <w14:solidFill>
              <w14:schemeClr w14:val="tx1"/>
            </w14:solidFill>
          </w14:textFill>
        </w:rPr>
        <w:t>，双方签字。</w:t>
      </w:r>
    </w:p>
    <w:p w14:paraId="79ABFE46">
      <w:pPr>
        <w:keepNext w:val="0"/>
        <w:keepLines w:val="0"/>
        <w:pageBreakBefore w:val="0"/>
        <w:widowControl/>
        <w:kinsoku w:val="0"/>
        <w:wordWrap/>
        <w:overflowPunct/>
        <w:topLinePunct w:val="0"/>
        <w:autoSpaceDE w:val="0"/>
        <w:autoSpaceDN w:val="0"/>
        <w:bidi w:val="0"/>
        <w:adjustRightInd w:val="0"/>
        <w:snapToGrid w:val="0"/>
        <w:spacing w:before="48" w:line="400" w:lineRule="exact"/>
        <w:ind w:right="515" w:firstLine="540"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5"/>
          <w:sz w:val="24"/>
          <w:szCs w:val="24"/>
          <w:highlight w:val="none"/>
          <w14:textFill>
            <w14:solidFill>
              <w14:schemeClr w14:val="tx1"/>
            </w14:solidFill>
          </w14:textFill>
        </w:rPr>
        <w:t>投标单位必须为用户单位提供技术热线服务</w:t>
      </w:r>
      <w:r>
        <w:rPr>
          <w:rFonts w:hint="eastAsia" w:ascii="宋体" w:hAnsi="宋体" w:eastAsia="宋体" w:cs="宋体"/>
          <w:color w:val="000000" w:themeColor="text1"/>
          <w:spacing w:val="-4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5"/>
          <w:sz w:val="24"/>
          <w:szCs w:val="24"/>
          <w:highlight w:val="none"/>
          <w14:textFill>
            <w14:solidFill>
              <w14:schemeClr w14:val="tx1"/>
            </w14:solidFill>
          </w14:textFill>
        </w:rPr>
        <w:t>，设置维保专属号码</w:t>
      </w:r>
      <w:r>
        <w:rPr>
          <w:rFonts w:hint="eastAsia" w:ascii="宋体" w:hAnsi="宋体" w:eastAsia="宋体" w:cs="宋体"/>
          <w:color w:val="000000" w:themeColor="text1"/>
          <w:spacing w:val="-56"/>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5"/>
          <w:sz w:val="24"/>
          <w:szCs w:val="24"/>
          <w:highlight w:val="none"/>
          <w14:textFill>
            <w14:solidFill>
              <w14:schemeClr w14:val="tx1"/>
            </w14:solidFill>
          </w14:textFill>
        </w:rPr>
        <w:t>，随时解决用户单位遇到的技术问题</w:t>
      </w:r>
      <w:r>
        <w:rPr>
          <w:rFonts w:hint="eastAsia" w:ascii="宋体" w:hAnsi="宋体" w:eastAsia="宋体" w:cs="宋体"/>
          <w:color w:val="000000" w:themeColor="text1"/>
          <w:spacing w:val="-5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15"/>
          <w:sz w:val="24"/>
          <w:szCs w:val="24"/>
          <w:highlight w:val="none"/>
          <w14:textFill>
            <w14:solidFill>
              <w14:schemeClr w14:val="tx1"/>
            </w14:solidFill>
          </w14:textFill>
        </w:rPr>
        <w:t>，帮助用户单位及时排除故障。</w:t>
      </w:r>
    </w:p>
    <w:p w14:paraId="37AF141D">
      <w:pPr>
        <w:keepNext w:val="0"/>
        <w:keepLines w:val="0"/>
        <w:pageBreakBefore w:val="0"/>
        <w:widowControl/>
        <w:kinsoku w:val="0"/>
        <w:wordWrap/>
        <w:overflowPunct/>
        <w:topLinePunct w:val="0"/>
        <w:autoSpaceDE w:val="0"/>
        <w:autoSpaceDN w:val="0"/>
        <w:bidi w:val="0"/>
        <w:adjustRightInd w:val="0"/>
        <w:snapToGrid w:val="0"/>
        <w:spacing w:before="44" w:line="400" w:lineRule="exact"/>
        <w:ind w:firstLine="518"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pacing w:val="9"/>
          <w:sz w:val="24"/>
          <w:szCs w:val="24"/>
          <w:highlight w:val="none"/>
          <w14:textFill>
            <w14:solidFill>
              <w14:schemeClr w14:val="tx1"/>
            </w14:solidFill>
          </w14:textFill>
        </w:rPr>
        <w:t>4、</w:t>
      </w:r>
      <w:r>
        <w:rPr>
          <w:rFonts w:hint="eastAsia" w:ascii="宋体" w:hAnsi="宋体" w:eastAsia="宋体" w:cs="宋体"/>
          <w:color w:val="000000" w:themeColor="text1"/>
          <w:spacing w:val="-66"/>
          <w:sz w:val="24"/>
          <w:szCs w:val="24"/>
          <w:highlight w:val="none"/>
          <w14:textFill>
            <w14:solidFill>
              <w14:schemeClr w14:val="tx1"/>
            </w14:solidFill>
          </w14:textFill>
        </w:rPr>
        <w:t xml:space="preserve"> </w:t>
      </w:r>
      <w:r>
        <w:rPr>
          <w:rFonts w:hint="eastAsia" w:ascii="宋体" w:hAnsi="宋体" w:eastAsia="宋体" w:cs="宋体"/>
          <w:b/>
          <w:bCs/>
          <w:color w:val="000000" w:themeColor="text1"/>
          <w:spacing w:val="9"/>
          <w:sz w:val="24"/>
          <w:szCs w:val="24"/>
          <w:highlight w:val="none"/>
          <w14:textFill>
            <w14:solidFill>
              <w14:schemeClr w14:val="tx1"/>
            </w14:solidFill>
          </w14:textFill>
        </w:rPr>
        <w:t>技术支持及应急响应</w:t>
      </w:r>
    </w:p>
    <w:p w14:paraId="36FBC0A0">
      <w:pPr>
        <w:keepNext w:val="0"/>
        <w:keepLines w:val="0"/>
        <w:pageBreakBefore w:val="0"/>
        <w:widowControl/>
        <w:kinsoku w:val="0"/>
        <w:wordWrap/>
        <w:overflowPunct/>
        <w:topLinePunct w:val="0"/>
        <w:autoSpaceDE w:val="0"/>
        <w:autoSpaceDN w:val="0"/>
        <w:bidi w:val="0"/>
        <w:adjustRightInd w:val="0"/>
        <w:snapToGrid w:val="0"/>
        <w:spacing w:before="213" w:line="400" w:lineRule="exact"/>
        <w:ind w:left="239" w:leftChars="114" w:right="4783" w:firstLine="236" w:firstLineChars="1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2"/>
          <w:sz w:val="24"/>
          <w:szCs w:val="24"/>
          <w:highlight w:val="none"/>
          <w14:textFill>
            <w14:solidFill>
              <w14:schemeClr w14:val="tx1"/>
            </w14:solidFill>
          </w14:textFill>
        </w:rPr>
        <w:t>要求提供以下服务</w:t>
      </w:r>
      <w:r>
        <w:rPr>
          <w:rFonts w:hint="eastAsia" w:ascii="宋体" w:hAnsi="宋体" w:eastAsia="宋体" w:cs="宋体"/>
          <w:color w:val="000000" w:themeColor="text1"/>
          <w:spacing w:val="-6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2"/>
          <w:sz w:val="24"/>
          <w:szCs w:val="24"/>
          <w:highlight w:val="none"/>
          <w14:textFill>
            <w14:solidFill>
              <w14:schemeClr w14:val="tx1"/>
            </w14:solidFill>
          </w14:textFill>
        </w:rPr>
        <w:t>，至少包</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括：</w:t>
      </w:r>
    </w:p>
    <w:p w14:paraId="0C4965F6">
      <w:pPr>
        <w:keepNext w:val="0"/>
        <w:keepLines w:val="0"/>
        <w:pageBreakBefore w:val="0"/>
        <w:widowControl/>
        <w:kinsoku w:val="0"/>
        <w:wordWrap/>
        <w:overflowPunct/>
        <w:topLinePunct w:val="0"/>
        <w:autoSpaceDE w:val="0"/>
        <w:autoSpaceDN w:val="0"/>
        <w:bidi w:val="0"/>
        <w:adjustRightInd w:val="0"/>
        <w:snapToGrid w:val="0"/>
        <w:spacing w:line="400" w:lineRule="exact"/>
        <w:ind w:right="0" w:firstLine="468"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必须提供</w:t>
      </w:r>
      <w:r>
        <w:rPr>
          <w:rFonts w:hint="eastAsia" w:ascii="宋体" w:hAnsi="宋体" w:eastAsia="宋体" w:cs="宋体"/>
          <w:color w:val="000000" w:themeColor="text1"/>
          <w:spacing w:val="-3"/>
          <w:sz w:val="24"/>
          <w:szCs w:val="24"/>
          <w:highlight w:val="none"/>
          <w14:textFill>
            <w14:solidFill>
              <w14:schemeClr w14:val="tx1"/>
            </w14:solidFill>
          </w14:textFill>
        </w:rPr>
        <w:t xml:space="preserve"> 7×24 小时电话支持</w:t>
      </w:r>
    </w:p>
    <w:p w14:paraId="770E8C33">
      <w:pPr>
        <w:keepNext w:val="0"/>
        <w:keepLines w:val="0"/>
        <w:pageBreakBefore w:val="0"/>
        <w:widowControl/>
        <w:kinsoku w:val="0"/>
        <w:wordWrap/>
        <w:overflowPunct/>
        <w:topLinePunct w:val="0"/>
        <w:autoSpaceDE w:val="0"/>
        <w:autoSpaceDN w:val="0"/>
        <w:bidi w:val="0"/>
        <w:adjustRightInd w:val="0"/>
        <w:snapToGrid w:val="0"/>
        <w:spacing w:before="46" w:line="400" w:lineRule="exact"/>
        <w:ind w:right="49" w:firstLine="516" w:firstLineChars="200"/>
        <w:jc w:val="both"/>
        <w:textAlignment w:val="baseline"/>
        <w:rPr>
          <w:rFonts w:hint="eastAsia" w:ascii="宋体" w:hAnsi="宋体" w:eastAsia="宋体" w:cs="宋体"/>
          <w:strike/>
          <w:dstrike w:val="0"/>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14:textFill>
            <w14:solidFill>
              <w14:schemeClr w14:val="tx1"/>
            </w14:solidFill>
          </w14:textFill>
        </w:rPr>
        <w:t>▲须提供不少于2</w:t>
      </w:r>
      <w:r>
        <w:rPr>
          <w:rFonts w:hint="eastAsia" w:ascii="宋体" w:hAnsi="宋体" w:eastAsia="宋体" w:cs="宋体"/>
          <w:color w:val="000000" w:themeColor="text1"/>
          <w:spacing w:val="-5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9"/>
          <w:sz w:val="24"/>
          <w:szCs w:val="24"/>
          <w:highlight w:val="none"/>
          <w14:textFill>
            <w14:solidFill>
              <w14:schemeClr w14:val="tx1"/>
            </w14:solidFill>
          </w14:textFill>
        </w:rPr>
        <w:t>名专职维护保障工程师</w:t>
      </w:r>
    </w:p>
    <w:p w14:paraId="29AE8DFA">
      <w:pPr>
        <w:keepNext w:val="0"/>
        <w:keepLines w:val="0"/>
        <w:pageBreakBefore w:val="0"/>
        <w:widowControl/>
        <w:kinsoku w:val="0"/>
        <w:wordWrap/>
        <w:overflowPunct/>
        <w:topLinePunct w:val="0"/>
        <w:autoSpaceDE w:val="0"/>
        <w:autoSpaceDN w:val="0"/>
        <w:bidi w:val="0"/>
        <w:adjustRightInd w:val="0"/>
        <w:snapToGrid w:val="0"/>
        <w:spacing w:before="49" w:line="400" w:lineRule="exact"/>
        <w:ind w:right="42" w:firstLine="468" w:firstLineChars="200"/>
        <w:jc w:val="both"/>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应急服务解决措施（7</w:t>
      </w:r>
      <w:r>
        <w:rPr>
          <w:rFonts w:hint="eastAsia" w:ascii="宋体" w:hAnsi="宋体" w:eastAsia="宋体" w:cs="宋体"/>
          <w:color w:val="000000" w:themeColor="text1"/>
          <w:spacing w:val="-5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×24 的响应时间，10：00-23：00</w:t>
      </w:r>
      <w:r>
        <w:rPr>
          <w:rFonts w:hint="eastAsia" w:ascii="宋体" w:hAnsi="宋体" w:eastAsia="宋体" w:cs="宋体"/>
          <w:color w:val="000000" w:themeColor="text1"/>
          <w:spacing w:val="-2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时间段3</w:t>
      </w:r>
      <w:r>
        <w:rPr>
          <w:rFonts w:hint="eastAsia" w:ascii="宋体" w:hAnsi="宋体" w:eastAsia="宋体" w:cs="宋体"/>
          <w:color w:val="000000" w:themeColor="text1"/>
          <w:spacing w:val="-5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小</w:t>
      </w:r>
      <w:r>
        <w:rPr>
          <w:rFonts w:hint="eastAsia" w:ascii="宋体" w:hAnsi="宋体" w:eastAsia="宋体" w:cs="宋体"/>
          <w:color w:val="000000" w:themeColor="text1"/>
          <w:spacing w:val="-4"/>
          <w:sz w:val="24"/>
          <w:szCs w:val="24"/>
          <w:highlight w:val="none"/>
          <w14:textFill>
            <w14:solidFill>
              <w14:schemeClr w14:val="tx1"/>
            </w14:solidFill>
          </w14:textFill>
        </w:rPr>
        <w:t>时之内到达</w:t>
      </w: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现场 进行排除</w:t>
      </w:r>
      <w:r>
        <w:rPr>
          <w:rFonts w:hint="eastAsia" w:ascii="宋体" w:hAnsi="宋体" w:eastAsia="宋体" w:cs="宋体"/>
          <w:color w:val="000000" w:themeColor="text1"/>
          <w:spacing w:val="-5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，23</w:t>
      </w:r>
      <w:r>
        <w:rPr>
          <w:rFonts w:hint="eastAsia" w:ascii="宋体" w:hAnsi="宋体" w:eastAsia="宋体" w:cs="宋体"/>
          <w:color w:val="000000" w:themeColor="text1"/>
          <w:spacing w:val="-67"/>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：00-次</w:t>
      </w:r>
      <w:r>
        <w:rPr>
          <w:rFonts w:hint="eastAsia" w:ascii="宋体" w:hAnsi="宋体" w:eastAsia="宋体" w:cs="宋体"/>
          <w:color w:val="000000" w:themeColor="text1"/>
          <w:spacing w:val="-4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日</w:t>
      </w:r>
      <w:r>
        <w:rPr>
          <w:rFonts w:hint="eastAsia" w:ascii="宋体" w:hAnsi="宋体" w:eastAsia="宋体" w:cs="宋体"/>
          <w:color w:val="000000" w:themeColor="text1"/>
          <w:spacing w:val="-24"/>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10</w:t>
      </w:r>
      <w:r>
        <w:rPr>
          <w:rFonts w:hint="eastAsia" w:ascii="宋体" w:hAnsi="宋体" w:eastAsia="宋体" w:cs="宋体"/>
          <w:color w:val="000000" w:themeColor="text1"/>
          <w:spacing w:val="-70"/>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：00 时间段</w:t>
      </w:r>
      <w:r>
        <w:rPr>
          <w:rFonts w:hint="eastAsia" w:ascii="宋体" w:hAnsi="宋体" w:eastAsia="宋体" w:cs="宋体"/>
          <w:color w:val="000000" w:themeColor="text1"/>
          <w:spacing w:val="-72"/>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8</w:t>
      </w:r>
      <w:r>
        <w:rPr>
          <w:rFonts w:hint="eastAsia" w:ascii="宋体" w:hAnsi="宋体" w:eastAsia="宋体" w:cs="宋体"/>
          <w:color w:val="000000" w:themeColor="text1"/>
          <w:spacing w:val="-51"/>
          <w:sz w:val="24"/>
          <w:szCs w:val="24"/>
          <w:highlight w:val="none"/>
          <w14:textFill>
            <w14:solidFill>
              <w14:schemeClr w14:val="tx1"/>
            </w14:solidFill>
          </w14:textFill>
        </w:rPr>
        <w:t xml:space="preserve"> </w:t>
      </w:r>
      <w:r>
        <w:rPr>
          <w:rFonts w:hint="eastAsia" w:ascii="宋体" w:hAnsi="宋体" w:eastAsia="宋体" w:cs="宋体"/>
          <w:color w:val="000000" w:themeColor="text1"/>
          <w:spacing w:val="-3"/>
          <w:sz w:val="24"/>
          <w:szCs w:val="24"/>
          <w:highlight w:val="none"/>
          <w14:textFill>
            <w14:solidFill>
              <w14:schemeClr w14:val="tx1"/>
            </w14:solidFill>
          </w14:textFill>
        </w:rPr>
        <w:t>小时之内到达现场进行排除，</w:t>
      </w:r>
      <w:r>
        <w:rPr>
          <w:rFonts w:hint="eastAsia" w:ascii="宋体" w:hAnsi="宋体" w:eastAsia="宋体" w:cs="宋体"/>
          <w:color w:val="000000" w:themeColor="text1"/>
          <w:spacing w:val="3"/>
          <w:sz w:val="24"/>
          <w:szCs w:val="24"/>
          <w:highlight w:val="none"/>
          <w14:textFill>
            <w14:solidFill>
              <w14:schemeClr w14:val="tx1"/>
            </w14:solidFill>
          </w14:textFill>
        </w:rPr>
        <w:t>最大限度减少损失）。</w:t>
      </w:r>
    </w:p>
    <w:p w14:paraId="72035311">
      <w:pPr>
        <w:keepNext w:val="0"/>
        <w:keepLines w:val="0"/>
        <w:pageBreakBefore w:val="0"/>
        <w:widowControl/>
        <w:kinsoku w:val="0"/>
        <w:wordWrap/>
        <w:overflowPunct/>
        <w:topLinePunct w:val="0"/>
        <w:autoSpaceDE w:val="0"/>
        <w:autoSpaceDN w:val="0"/>
        <w:bidi w:val="0"/>
        <w:adjustRightInd w:val="0"/>
        <w:snapToGrid w:val="0"/>
        <w:spacing w:before="48" w:line="400" w:lineRule="exact"/>
        <w:ind w:right="505" w:firstLine="480" w:firstLineChars="200"/>
        <w:textAlignment w:val="baseline"/>
        <w:rPr>
          <w:rFonts w:hint="eastAsia" w:ascii="宋体" w:hAnsi="宋体" w:eastAsia="宋体" w:cs="宋体"/>
          <w:snapToGrid w:val="0"/>
          <w:color w:val="000000" w:themeColor="text1"/>
          <w:kern w:val="0"/>
          <w:sz w:val="24"/>
          <w:szCs w:val="24"/>
          <w:highlight w:val="none"/>
          <w:lang w:val="en-US" w:eastAsia="zh-CN" w:bidi="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zh-CN"/>
          <w14:textFill>
            <w14:solidFill>
              <w14:schemeClr w14:val="tx1"/>
            </w14:solidFill>
          </w14:textFill>
        </w:rPr>
        <w:t>关于参加项目的人员及组织机构</w:t>
      </w:r>
    </w:p>
    <w:p w14:paraId="4E0E121E">
      <w:pPr>
        <w:keepNext w:val="0"/>
        <w:keepLines w:val="0"/>
        <w:pageBreakBefore w:val="0"/>
        <w:widowControl/>
        <w:kinsoku w:val="0"/>
        <w:wordWrap/>
        <w:overflowPunct/>
        <w:topLinePunct w:val="0"/>
        <w:autoSpaceDE w:val="0"/>
        <w:autoSpaceDN w:val="0"/>
        <w:bidi w:val="0"/>
        <w:adjustRightInd w:val="0"/>
        <w:snapToGrid w:val="0"/>
        <w:spacing w:before="48" w:line="400" w:lineRule="exact"/>
        <w:ind w:right="505" w:firstLine="480" w:firstLineChars="200"/>
        <w:textAlignment w:val="baseline"/>
        <w:rPr>
          <w:rFonts w:hint="eastAsia" w:ascii="宋体" w:hAnsi="宋体" w:eastAsia="宋体" w:cs="宋体"/>
          <w:snapToGrid w:val="0"/>
          <w:color w:val="000000" w:themeColor="text1"/>
          <w:kern w:val="0"/>
          <w:sz w:val="24"/>
          <w:szCs w:val="24"/>
          <w:highlight w:val="none"/>
          <w:lang w:val="en-US" w:eastAsia="zh-CN" w:bidi="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bidi="zh-CN"/>
          <w14:textFill>
            <w14:solidFill>
              <w14:schemeClr w14:val="tx1"/>
            </w14:solidFill>
          </w14:textFill>
        </w:rPr>
        <w:t>供应商必须成立合理的组织机构 ，建立健全保障项 目顺利实施的各项管理 制度和质量保证体系 ，安排好足够的高素质人才参加本项 目 的运维。在项目机构中应明确各岗位的职责、任职资格及任务目标 ，确保运维顺利实施。根据工作的业务性质，应分别配备有优势的运维经理、运维骨干等人员承担本运维工作。在本项目的执行过程中，核心人员要百分之百地投入到此项目。</w:t>
      </w:r>
    </w:p>
    <w:p w14:paraId="5A1B7435">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240" w:firstLineChars="100"/>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5、投标方维修服务含配备足额的设备维修人员及相应的工程抢险车、登高车 、维护车、工程宝、维护工具箱等必备的运维车辆及设备。建立 7*24小时响应并开展维护工作；一般故障（ 如线缆挖断、网络传输设备损坏等）要在 2 小时内响应并人员到位 ，8 小时内排除故障 ；重保期间出现网络故障须 1 小时处理完毕 。如遇非常规性原因（通信管制、不可抗拒的自然灾害等）造成网络中断，投标方自发现故障起 2 小时内书面向甲方报备，并在最短的时间恢复正常。</w:t>
      </w:r>
    </w:p>
    <w:p w14:paraId="74340E82">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6、投标人对突发性故障提供紧急维修服务，紧急情况下甲方有权要求乙方在非工作时间、休息日及法定节假日进行维修工作。 </w:t>
      </w:r>
    </w:p>
    <w:p w14:paraId="15B30970">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★服务期限：1年</w:t>
      </w:r>
    </w:p>
    <w:p w14:paraId="0A48133D">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交付时限：合同签订生效后30日。</w:t>
      </w:r>
    </w:p>
    <w:p w14:paraId="4FAD3300">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cs="宋体"/>
          <w:color w:val="000000" w:themeColor="text1"/>
          <w:sz w:val="24"/>
          <w:szCs w:val="24"/>
          <w:highlight w:val="none"/>
          <w:lang w:val="en-US" w:eastAsia="zh-CN"/>
          <w14:textFill>
            <w14:solidFill>
              <w14:schemeClr w14:val="tx1"/>
            </w14:solidFill>
          </w14:textFill>
        </w:rPr>
        <w:t>合同签订：中标人须在中标通知书发出之日起7日与甲方完成合同签订。（投标人出具承诺函）</w:t>
      </w:r>
    </w:p>
    <w:p w14:paraId="22C244D9">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 以上加“ ★ ”的条款内容为本项目的实质性技术或服务要求；加“ ▲ ”</w:t>
      </w:r>
    </w:p>
    <w:p w14:paraId="2F388231">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的条款内容为本项目的重要技术或服务要求；</w:t>
      </w:r>
    </w:p>
    <w:p w14:paraId="195940C6">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2.本次项目为交钥匙项目。</w:t>
      </w:r>
    </w:p>
    <w:p w14:paraId="2FDC58E1">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after="120" w:line="400" w:lineRule="exact"/>
        <w:jc w:val="left"/>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电费：</w:t>
      </w:r>
    </w:p>
    <w:p w14:paraId="2FBDFFC9">
      <w:pPr>
        <w:pStyle w:val="15"/>
        <w:keepNext w:val="0"/>
        <w:keepLines w:val="0"/>
        <w:pageBreakBefore w:val="0"/>
        <w:widowControl w:val="0"/>
        <w:tabs>
          <w:tab w:val="right" w:leader="dot" w:pos="9628"/>
        </w:tabs>
        <w:kinsoku/>
        <w:wordWrap/>
        <w:overflowPunct/>
        <w:topLinePunct w:val="0"/>
        <w:autoSpaceDE/>
        <w:autoSpaceDN/>
        <w:bidi w:val="0"/>
        <w:adjustRightInd/>
        <w:spacing w:line="400" w:lineRule="exact"/>
        <w:ind w:firstLine="480" w:firstLineChars="200"/>
        <w:jc w:val="both"/>
        <w:textAlignment w:val="auto"/>
        <w:rPr>
          <w:rFonts w:hint="eastAsia" w:ascii="宋体" w:hAnsi="宋体" w:eastAsia="宋体" w:cs="宋体"/>
          <w:b w:val="0"/>
          <w:bCs w:val="0"/>
          <w:caps w:val="0"/>
          <w:snapToGrid w:val="0"/>
          <w:color w:val="000000" w:themeColor="text1"/>
          <w:kern w:val="0"/>
          <w:sz w:val="24"/>
          <w:szCs w:val="24"/>
          <w:highlight w:val="none"/>
          <w:lang w:val="en-US" w:eastAsia="zh-CN" w:bidi="zh-CN"/>
          <w14:textFill>
            <w14:solidFill>
              <w14:schemeClr w14:val="tx1"/>
            </w14:solidFill>
          </w14:textFill>
        </w:rPr>
      </w:pPr>
      <w:r>
        <w:rPr>
          <w:rFonts w:hint="eastAsia" w:ascii="宋体" w:hAnsi="宋体" w:eastAsia="宋体" w:cs="宋体"/>
          <w:b w:val="0"/>
          <w:bCs w:val="0"/>
          <w:caps w:val="0"/>
          <w:snapToGrid w:val="0"/>
          <w:color w:val="auto"/>
          <w:kern w:val="0"/>
          <w:sz w:val="24"/>
          <w:szCs w:val="24"/>
          <w:highlight w:val="none"/>
          <w:lang w:val="en-US" w:eastAsia="zh-CN" w:bidi="zh-CN"/>
        </w:rPr>
        <w:t>项目金额中包含电费，需中标方代缴电费。电费</w:t>
      </w:r>
      <w:r>
        <w:rPr>
          <w:rFonts w:hint="eastAsia" w:ascii="宋体" w:hAnsi="宋体" w:eastAsia="宋体" w:cs="宋体"/>
          <w:b w:val="0"/>
          <w:bCs w:val="0"/>
          <w:caps w:val="0"/>
          <w:snapToGrid w:val="0"/>
          <w:color w:val="000000" w:themeColor="text1"/>
          <w:kern w:val="0"/>
          <w:sz w:val="24"/>
          <w:szCs w:val="24"/>
          <w:highlight w:val="none"/>
          <w:lang w:val="en-US" w:eastAsia="zh-CN" w:bidi="zh-CN"/>
          <w14:textFill>
            <w14:solidFill>
              <w14:schemeClr w14:val="tx1"/>
            </w14:solidFill>
          </w14:textFill>
        </w:rPr>
        <w:t>结算一部分点位通过国家电网计量计费计取，另一部分需提供用电协议及缴费凭证进行电费计取。</w:t>
      </w:r>
    </w:p>
    <w:p w14:paraId="5F45F811">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after="120" w:line="400" w:lineRule="exact"/>
        <w:jc w:val="left"/>
        <w:textAlignment w:val="baseline"/>
        <w:rPr>
          <w:rFonts w:hint="eastAsia" w:ascii="宋体" w:hAnsi="宋体" w:eastAsia="宋体" w:cs="宋体"/>
          <w:b w:val="0"/>
          <w:bCs w:val="0"/>
          <w:caps w:val="0"/>
          <w:snapToGrid w:val="0"/>
          <w:color w:val="000000" w:themeColor="text1"/>
          <w:kern w:val="0"/>
          <w:sz w:val="24"/>
          <w:szCs w:val="24"/>
          <w:highlight w:val="none"/>
          <w:lang w:val="en-US" w:eastAsia="zh-CN" w:bidi="zh-CN"/>
          <w14:textFill>
            <w14:solidFill>
              <w14:schemeClr w14:val="tx1"/>
            </w14:solidFill>
          </w14:textFill>
        </w:rPr>
      </w:pPr>
      <w:r>
        <w:rPr>
          <w:rFonts w:hint="eastAsia" w:ascii="宋体" w:hAnsi="宋体" w:eastAsia="宋体" w:cs="宋体"/>
          <w:b w:val="0"/>
          <w:bCs w:val="0"/>
          <w:caps w:val="0"/>
          <w:snapToGrid w:val="0"/>
          <w:color w:val="000000" w:themeColor="text1"/>
          <w:kern w:val="0"/>
          <w:sz w:val="24"/>
          <w:szCs w:val="24"/>
          <w:highlight w:val="none"/>
          <w:lang w:val="en-US" w:eastAsia="zh-CN" w:bidi="zh-CN"/>
          <w14:textFill>
            <w14:solidFill>
              <w14:schemeClr w14:val="tx1"/>
            </w14:solidFill>
          </w14:textFill>
        </w:rPr>
        <w:t>电费电价：一部分按照国家电网电价进行结算，另一部分按照用户实际电费电价进行结算。</w:t>
      </w:r>
    </w:p>
    <w:tbl>
      <w:tblPr>
        <w:tblStyle w:val="47"/>
        <w:tblW w:w="558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5"/>
        <w:gridCol w:w="972"/>
        <w:gridCol w:w="2445"/>
        <w:gridCol w:w="1240"/>
        <w:gridCol w:w="2169"/>
      </w:tblGrid>
      <w:tr w14:paraId="7EF19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326" w:type="pct"/>
            <w:vAlign w:val="top"/>
          </w:tcPr>
          <w:p w14:paraId="1E3679F7">
            <w:pPr>
              <w:spacing w:before="57" w:line="239" w:lineRule="auto"/>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3"/>
                <w:sz w:val="24"/>
                <w:szCs w:val="24"/>
                <w:highlight w:val="none"/>
                <w14:textFill>
                  <w14:solidFill>
                    <w14:schemeClr w14:val="tx1"/>
                  </w14:solidFill>
                </w14:textFill>
              </w:rPr>
              <w:t>采购项</w:t>
            </w:r>
            <w:r>
              <w:rPr>
                <w:rFonts w:ascii="仿宋" w:hAnsi="仿宋" w:eastAsia="仿宋" w:cs="仿宋"/>
                <w:color w:val="000000" w:themeColor="text1"/>
                <w:spacing w:val="-45"/>
                <w:sz w:val="24"/>
                <w:szCs w:val="24"/>
                <w:highlight w:val="none"/>
                <w14:textFill>
                  <w14:solidFill>
                    <w14:schemeClr w14:val="tx1"/>
                  </w14:solidFill>
                </w14:textFill>
              </w:rPr>
              <w:t xml:space="preserve"> </w:t>
            </w:r>
            <w:r>
              <w:rPr>
                <w:rFonts w:ascii="仿宋" w:hAnsi="仿宋" w:eastAsia="仿宋" w:cs="仿宋"/>
                <w:color w:val="000000" w:themeColor="text1"/>
                <w:spacing w:val="3"/>
                <w:sz w:val="24"/>
                <w:szCs w:val="24"/>
                <w:highlight w:val="none"/>
                <w14:textFill>
                  <w14:solidFill>
                    <w14:schemeClr w14:val="tx1"/>
                  </w14:solidFill>
                </w14:textFill>
              </w:rPr>
              <w:t>目</w:t>
            </w:r>
          </w:p>
        </w:tc>
        <w:tc>
          <w:tcPr>
            <w:tcW w:w="522" w:type="pct"/>
            <w:vAlign w:val="top"/>
          </w:tcPr>
          <w:p w14:paraId="2ED559D0">
            <w:pPr>
              <w:spacing w:before="58" w:line="237" w:lineRule="auto"/>
              <w:ind w:left="364"/>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6"/>
                <w:sz w:val="24"/>
                <w:szCs w:val="24"/>
                <w:highlight w:val="none"/>
                <w14:textFill>
                  <w14:solidFill>
                    <w14:schemeClr w14:val="tx1"/>
                  </w14:solidFill>
                </w14:textFill>
              </w:rPr>
              <w:t>单位</w:t>
            </w:r>
          </w:p>
        </w:tc>
        <w:tc>
          <w:tcPr>
            <w:tcW w:w="1315" w:type="pct"/>
            <w:vAlign w:val="top"/>
          </w:tcPr>
          <w:p w14:paraId="1F17FC72">
            <w:pPr>
              <w:spacing w:before="57"/>
              <w:ind w:left="623"/>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6"/>
                <w:sz w:val="24"/>
                <w:szCs w:val="24"/>
                <w:highlight w:val="none"/>
                <w14:textFill>
                  <w14:solidFill>
                    <w14:schemeClr w14:val="tx1"/>
                  </w14:solidFill>
                </w14:textFill>
              </w:rPr>
              <w:t>数量</w:t>
            </w:r>
          </w:p>
        </w:tc>
        <w:tc>
          <w:tcPr>
            <w:tcW w:w="667" w:type="pct"/>
            <w:vAlign w:val="top"/>
          </w:tcPr>
          <w:p w14:paraId="4638E761">
            <w:pPr>
              <w:spacing w:before="58" w:line="237" w:lineRule="auto"/>
              <w:jc w:val="center"/>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6"/>
                <w:sz w:val="24"/>
                <w:szCs w:val="24"/>
                <w:highlight w:val="none"/>
                <w14:textFill>
                  <w14:solidFill>
                    <w14:schemeClr w14:val="tx1"/>
                  </w14:solidFill>
                </w14:textFill>
              </w:rPr>
              <w:t>单价</w:t>
            </w:r>
          </w:p>
        </w:tc>
        <w:tc>
          <w:tcPr>
            <w:tcW w:w="1167" w:type="pct"/>
            <w:vAlign w:val="top"/>
          </w:tcPr>
          <w:p w14:paraId="711143F4">
            <w:pPr>
              <w:spacing w:before="57" w:line="239" w:lineRule="auto"/>
              <w:jc w:val="right"/>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11"/>
                <w:sz w:val="24"/>
                <w:szCs w:val="24"/>
                <w:highlight w:val="none"/>
                <w14:textFill>
                  <w14:solidFill>
                    <w14:schemeClr w14:val="tx1"/>
                  </w14:solidFill>
                </w14:textFill>
              </w:rPr>
              <w:t>合计金额（12</w:t>
            </w:r>
            <w:r>
              <w:rPr>
                <w:rFonts w:ascii="仿宋" w:hAnsi="仿宋" w:eastAsia="仿宋" w:cs="仿宋"/>
                <w:color w:val="000000" w:themeColor="text1"/>
                <w:spacing w:val="-64"/>
                <w:sz w:val="24"/>
                <w:szCs w:val="24"/>
                <w:highlight w:val="none"/>
                <w14:textFill>
                  <w14:solidFill>
                    <w14:schemeClr w14:val="tx1"/>
                  </w14:solidFill>
                </w14:textFill>
              </w:rPr>
              <w:t xml:space="preserve"> </w:t>
            </w:r>
            <w:r>
              <w:rPr>
                <w:rFonts w:ascii="仿宋" w:hAnsi="仿宋" w:eastAsia="仿宋" w:cs="仿宋"/>
                <w:color w:val="000000" w:themeColor="text1"/>
                <w:spacing w:val="-11"/>
                <w:sz w:val="24"/>
                <w:szCs w:val="24"/>
                <w:highlight w:val="none"/>
                <w14:textFill>
                  <w14:solidFill>
                    <w14:schemeClr w14:val="tx1"/>
                  </w14:solidFill>
                </w14:textFill>
              </w:rPr>
              <w:t>个月）</w:t>
            </w:r>
          </w:p>
        </w:tc>
      </w:tr>
      <w:tr w14:paraId="2A0CE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326" w:type="pct"/>
            <w:vAlign w:val="top"/>
          </w:tcPr>
          <w:p w14:paraId="182B331C">
            <w:pPr>
              <w:spacing w:before="46" w:line="238" w:lineRule="auto"/>
              <w:ind w:left="17"/>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11"/>
                <w:sz w:val="24"/>
                <w:szCs w:val="24"/>
                <w:highlight w:val="none"/>
                <w14:textFill>
                  <w14:solidFill>
                    <w14:schemeClr w14:val="tx1"/>
                  </w14:solidFill>
                </w14:textFill>
              </w:rPr>
              <w:t>相关专线链路服务</w:t>
            </w:r>
          </w:p>
        </w:tc>
        <w:tc>
          <w:tcPr>
            <w:tcW w:w="522" w:type="pct"/>
            <w:vAlign w:val="top"/>
          </w:tcPr>
          <w:p w14:paraId="1881FDB5">
            <w:pPr>
              <w:spacing w:before="47"/>
              <w:ind w:left="479"/>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条</w:t>
            </w:r>
          </w:p>
        </w:tc>
        <w:tc>
          <w:tcPr>
            <w:tcW w:w="1315" w:type="pct"/>
            <w:vAlign w:val="top"/>
          </w:tcPr>
          <w:p w14:paraId="45E32879">
            <w:pPr>
              <w:spacing w:before="58" w:line="222" w:lineRule="auto"/>
              <w:ind w:left="30" w:right="217" w:hanging="31"/>
              <w:jc w:val="center"/>
              <w:rPr>
                <w:rFonts w:hint="eastAsia" w:ascii="仿宋" w:hAnsi="仿宋" w:eastAsia="仿宋" w:cs="仿宋"/>
                <w:color w:val="000000" w:themeColor="text1"/>
                <w:spacing w:val="-7"/>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7"/>
                <w:sz w:val="24"/>
                <w:szCs w:val="24"/>
                <w:highlight w:val="none"/>
                <w:lang w:val="en-US" w:eastAsia="zh-CN"/>
                <w14:textFill>
                  <w14:solidFill>
                    <w14:schemeClr w14:val="tx1"/>
                  </w14:solidFill>
                </w14:textFill>
              </w:rPr>
              <w:t>115</w:t>
            </w:r>
          </w:p>
          <w:p w14:paraId="62E9DEAF">
            <w:pPr>
              <w:spacing w:before="58" w:line="222" w:lineRule="auto"/>
              <w:ind w:left="30" w:right="217" w:hanging="31"/>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1"/>
                <w:sz w:val="24"/>
                <w:szCs w:val="24"/>
                <w:highlight w:val="none"/>
                <w14:textFill>
                  <w14:solidFill>
                    <w14:schemeClr w14:val="tx1"/>
                  </w14:solidFill>
                </w14:textFill>
              </w:rPr>
              <w:t>（包含三级网</w:t>
            </w:r>
            <w:r>
              <w:rPr>
                <w:rFonts w:ascii="仿宋" w:hAnsi="仿宋" w:eastAsia="仿宋" w:cs="仿宋"/>
                <w:color w:val="000000" w:themeColor="text1"/>
                <w:spacing w:val="2"/>
                <w:sz w:val="24"/>
                <w:szCs w:val="24"/>
                <w:highlight w:val="none"/>
                <w14:textFill>
                  <w14:solidFill>
                    <w14:schemeClr w14:val="tx1"/>
                  </w14:solidFill>
                </w14:textFill>
              </w:rPr>
              <w:t xml:space="preserve"> </w:t>
            </w:r>
            <w:r>
              <w:rPr>
                <w:rFonts w:ascii="仿宋" w:hAnsi="仿宋" w:eastAsia="仿宋" w:cs="仿宋"/>
                <w:color w:val="000000" w:themeColor="text1"/>
                <w:spacing w:val="-5"/>
                <w:sz w:val="24"/>
                <w:szCs w:val="24"/>
                <w:highlight w:val="none"/>
                <w14:textFill>
                  <w14:solidFill>
                    <w14:schemeClr w14:val="tx1"/>
                  </w14:solidFill>
                </w14:textFill>
              </w:rPr>
              <w:t>两条）</w:t>
            </w:r>
          </w:p>
        </w:tc>
        <w:tc>
          <w:tcPr>
            <w:tcW w:w="667" w:type="pct"/>
            <w:vAlign w:val="top"/>
          </w:tcPr>
          <w:p w14:paraId="4FC4E35E">
            <w:pPr>
              <w:spacing w:before="113"/>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3"/>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3"/>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13"/>
                <w:sz w:val="24"/>
                <w:szCs w:val="24"/>
                <w:highlight w:val="none"/>
                <w:lang w:eastAsia="zh-CN"/>
                <w14:textFill>
                  <w14:solidFill>
                    <w14:schemeClr w14:val="tx1"/>
                  </w14:solidFill>
                </w14:textFill>
              </w:rPr>
              <w:t>）</w:t>
            </w:r>
            <w:r>
              <w:rPr>
                <w:rFonts w:ascii="仿宋" w:hAnsi="仿宋" w:eastAsia="仿宋" w:cs="仿宋"/>
                <w:color w:val="000000" w:themeColor="text1"/>
                <w:spacing w:val="-13"/>
                <w:sz w:val="24"/>
                <w:szCs w:val="24"/>
                <w:highlight w:val="none"/>
                <w14:textFill>
                  <w14:solidFill>
                    <w14:schemeClr w14:val="tx1"/>
                  </w14:solidFill>
                </w14:textFill>
              </w:rPr>
              <w:t>元/月</w:t>
            </w:r>
          </w:p>
        </w:tc>
        <w:tc>
          <w:tcPr>
            <w:tcW w:w="1167" w:type="pct"/>
            <w:vAlign w:val="top"/>
          </w:tcPr>
          <w:p w14:paraId="421FB33D">
            <w:pPr>
              <w:spacing w:before="46" w:line="239" w:lineRule="auto"/>
              <w:jc w:val="center"/>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3"/>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3"/>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13"/>
                <w:sz w:val="24"/>
                <w:szCs w:val="24"/>
                <w:highlight w:val="none"/>
                <w:lang w:eastAsia="zh-CN"/>
                <w14:textFill>
                  <w14:solidFill>
                    <w14:schemeClr w14:val="tx1"/>
                  </w14:solidFill>
                </w14:textFill>
              </w:rPr>
              <w:t>）</w:t>
            </w:r>
            <w:r>
              <w:rPr>
                <w:rFonts w:ascii="仿宋" w:hAnsi="仿宋" w:eastAsia="仿宋" w:cs="仿宋"/>
                <w:color w:val="000000" w:themeColor="text1"/>
                <w:spacing w:val="-17"/>
                <w:sz w:val="24"/>
                <w:szCs w:val="24"/>
                <w:highlight w:val="none"/>
                <w14:textFill>
                  <w14:solidFill>
                    <w14:schemeClr w14:val="tx1"/>
                  </w14:solidFill>
                </w14:textFill>
              </w:rPr>
              <w:t>万元/年</w:t>
            </w:r>
          </w:p>
        </w:tc>
      </w:tr>
      <w:tr w14:paraId="42D51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326" w:type="pct"/>
            <w:vAlign w:val="top"/>
          </w:tcPr>
          <w:p w14:paraId="2D938D7B">
            <w:pPr>
              <w:spacing w:before="45" w:line="239" w:lineRule="auto"/>
              <w:ind w:left="11" w:right="48" w:hanging="6"/>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14"/>
                <w:sz w:val="24"/>
                <w:szCs w:val="24"/>
                <w:highlight w:val="none"/>
                <w14:textFill>
                  <w14:solidFill>
                    <w14:schemeClr w14:val="tx1"/>
                  </w14:solidFill>
                </w14:textFill>
              </w:rPr>
              <w:t>摄像机链路及前端摄像机</w:t>
            </w:r>
            <w:r>
              <w:rPr>
                <w:rFonts w:ascii="仿宋" w:hAnsi="仿宋" w:eastAsia="仿宋" w:cs="仿宋"/>
                <w:color w:val="000000" w:themeColor="text1"/>
                <w:sz w:val="24"/>
                <w:szCs w:val="24"/>
                <w:highlight w:val="none"/>
                <w14:textFill>
                  <w14:solidFill>
                    <w14:schemeClr w14:val="tx1"/>
                  </w14:solidFill>
                </w14:textFill>
              </w:rPr>
              <w:t xml:space="preserve"> </w:t>
            </w:r>
            <w:r>
              <w:rPr>
                <w:rFonts w:ascii="仿宋" w:hAnsi="仿宋" w:eastAsia="仿宋" w:cs="仿宋"/>
                <w:color w:val="000000" w:themeColor="text1"/>
                <w:spacing w:val="8"/>
                <w:sz w:val="24"/>
                <w:szCs w:val="24"/>
                <w:highlight w:val="none"/>
                <w14:textFill>
                  <w14:solidFill>
                    <w14:schemeClr w14:val="tx1"/>
                  </w14:solidFill>
                </w14:textFill>
              </w:rPr>
              <w:t>运维服务</w:t>
            </w:r>
          </w:p>
        </w:tc>
        <w:tc>
          <w:tcPr>
            <w:tcW w:w="522" w:type="pct"/>
            <w:vAlign w:val="top"/>
          </w:tcPr>
          <w:p w14:paraId="6E5088D3">
            <w:pPr>
              <w:spacing w:before="45"/>
              <w:ind w:left="479"/>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条</w:t>
            </w:r>
          </w:p>
        </w:tc>
        <w:tc>
          <w:tcPr>
            <w:tcW w:w="1315" w:type="pct"/>
            <w:vAlign w:val="top"/>
          </w:tcPr>
          <w:p w14:paraId="24B1B292">
            <w:pPr>
              <w:spacing w:before="71" w:line="200" w:lineRule="auto"/>
              <w:ind w:left="619"/>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570</w:t>
            </w:r>
          </w:p>
        </w:tc>
        <w:tc>
          <w:tcPr>
            <w:tcW w:w="667" w:type="pct"/>
            <w:vAlign w:val="top"/>
          </w:tcPr>
          <w:p w14:paraId="21179E3E">
            <w:pPr>
              <w:spacing w:before="114"/>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3"/>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3"/>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13"/>
                <w:sz w:val="24"/>
                <w:szCs w:val="24"/>
                <w:highlight w:val="none"/>
                <w:lang w:eastAsia="zh-CN"/>
                <w14:textFill>
                  <w14:solidFill>
                    <w14:schemeClr w14:val="tx1"/>
                  </w14:solidFill>
                </w14:textFill>
              </w:rPr>
              <w:t>）</w:t>
            </w:r>
            <w:r>
              <w:rPr>
                <w:rFonts w:ascii="仿宋" w:hAnsi="仿宋" w:eastAsia="仿宋" w:cs="仿宋"/>
                <w:color w:val="000000" w:themeColor="text1"/>
                <w:spacing w:val="-13"/>
                <w:sz w:val="24"/>
                <w:szCs w:val="24"/>
                <w:highlight w:val="none"/>
                <w14:textFill>
                  <w14:solidFill>
                    <w14:schemeClr w14:val="tx1"/>
                  </w14:solidFill>
                </w14:textFill>
              </w:rPr>
              <w:t>元/月</w:t>
            </w:r>
          </w:p>
        </w:tc>
        <w:tc>
          <w:tcPr>
            <w:tcW w:w="1167" w:type="pct"/>
            <w:vAlign w:val="top"/>
          </w:tcPr>
          <w:p w14:paraId="1427F9A0">
            <w:pPr>
              <w:spacing w:before="44" w:line="239" w:lineRule="auto"/>
              <w:ind w:firstLine="428" w:firstLineChars="200"/>
              <w:jc w:val="both"/>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3"/>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3"/>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13"/>
                <w:sz w:val="24"/>
                <w:szCs w:val="24"/>
                <w:highlight w:val="none"/>
                <w:lang w:eastAsia="zh-CN"/>
                <w14:textFill>
                  <w14:solidFill>
                    <w14:schemeClr w14:val="tx1"/>
                  </w14:solidFill>
                </w14:textFill>
              </w:rPr>
              <w:t>）</w:t>
            </w:r>
            <w:r>
              <w:rPr>
                <w:rFonts w:ascii="仿宋" w:hAnsi="仿宋" w:eastAsia="仿宋" w:cs="仿宋"/>
                <w:color w:val="000000" w:themeColor="text1"/>
                <w:spacing w:val="-17"/>
                <w:sz w:val="24"/>
                <w:szCs w:val="24"/>
                <w:highlight w:val="none"/>
                <w14:textFill>
                  <w14:solidFill>
                    <w14:schemeClr w14:val="tx1"/>
                  </w14:solidFill>
                </w14:textFill>
              </w:rPr>
              <w:t>万元/年</w:t>
            </w:r>
          </w:p>
        </w:tc>
      </w:tr>
      <w:tr w14:paraId="11384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326" w:type="pct"/>
            <w:vAlign w:val="top"/>
          </w:tcPr>
          <w:p w14:paraId="396CB57C">
            <w:pPr>
              <w:spacing w:before="47" w:line="238" w:lineRule="auto"/>
              <w:ind w:left="17"/>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11"/>
                <w:sz w:val="24"/>
                <w:szCs w:val="24"/>
                <w:highlight w:val="none"/>
                <w14:textFill>
                  <w14:solidFill>
                    <w14:schemeClr w14:val="tx1"/>
                  </w14:solidFill>
                </w14:textFill>
              </w:rPr>
              <w:t>相关网络链路服务</w:t>
            </w:r>
          </w:p>
        </w:tc>
        <w:tc>
          <w:tcPr>
            <w:tcW w:w="522" w:type="pct"/>
            <w:vAlign w:val="top"/>
          </w:tcPr>
          <w:p w14:paraId="06C2A35B">
            <w:pPr>
              <w:spacing w:before="47"/>
              <w:ind w:left="479"/>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条</w:t>
            </w:r>
          </w:p>
        </w:tc>
        <w:tc>
          <w:tcPr>
            <w:tcW w:w="1315" w:type="pct"/>
            <w:vAlign w:val="top"/>
          </w:tcPr>
          <w:p w14:paraId="2C827865">
            <w:pPr>
              <w:spacing w:before="71" w:line="197" w:lineRule="auto"/>
              <w:ind w:left="623"/>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4"/>
                <w:sz w:val="24"/>
                <w:szCs w:val="24"/>
                <w:highlight w:val="none"/>
                <w:lang w:val="en-US" w:eastAsia="zh-CN"/>
                <w14:textFill>
                  <w14:solidFill>
                    <w14:schemeClr w14:val="tx1"/>
                  </w14:solidFill>
                </w14:textFill>
              </w:rPr>
              <w:t>174</w:t>
            </w:r>
          </w:p>
        </w:tc>
        <w:tc>
          <w:tcPr>
            <w:tcW w:w="667" w:type="pct"/>
            <w:vAlign w:val="top"/>
          </w:tcPr>
          <w:p w14:paraId="2FE386C3">
            <w:pPr>
              <w:spacing w:before="116"/>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3"/>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3"/>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13"/>
                <w:sz w:val="24"/>
                <w:szCs w:val="24"/>
                <w:highlight w:val="none"/>
                <w:lang w:eastAsia="zh-CN"/>
                <w14:textFill>
                  <w14:solidFill>
                    <w14:schemeClr w14:val="tx1"/>
                  </w14:solidFill>
                </w14:textFill>
              </w:rPr>
              <w:t>）</w:t>
            </w:r>
            <w:r>
              <w:rPr>
                <w:rFonts w:ascii="仿宋" w:hAnsi="仿宋" w:eastAsia="仿宋" w:cs="仿宋"/>
                <w:color w:val="000000" w:themeColor="text1"/>
                <w:spacing w:val="-13"/>
                <w:sz w:val="24"/>
                <w:szCs w:val="24"/>
                <w:highlight w:val="none"/>
                <w14:textFill>
                  <w14:solidFill>
                    <w14:schemeClr w14:val="tx1"/>
                  </w14:solidFill>
                </w14:textFill>
              </w:rPr>
              <w:t>元/月</w:t>
            </w:r>
          </w:p>
        </w:tc>
        <w:tc>
          <w:tcPr>
            <w:tcW w:w="1167" w:type="pct"/>
            <w:vAlign w:val="top"/>
          </w:tcPr>
          <w:p w14:paraId="7BDD4A8A">
            <w:pPr>
              <w:spacing w:before="46" w:line="239" w:lineRule="auto"/>
              <w:ind w:firstLine="428" w:firstLineChars="200"/>
              <w:jc w:val="both"/>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3"/>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3"/>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13"/>
                <w:sz w:val="24"/>
                <w:szCs w:val="24"/>
                <w:highlight w:val="none"/>
                <w:lang w:eastAsia="zh-CN"/>
                <w14:textFill>
                  <w14:solidFill>
                    <w14:schemeClr w14:val="tx1"/>
                  </w14:solidFill>
                </w14:textFill>
              </w:rPr>
              <w:t>）</w:t>
            </w:r>
            <w:r>
              <w:rPr>
                <w:rFonts w:ascii="仿宋" w:hAnsi="仿宋" w:eastAsia="仿宋" w:cs="仿宋"/>
                <w:color w:val="000000" w:themeColor="text1"/>
                <w:spacing w:val="-17"/>
                <w:sz w:val="24"/>
                <w:szCs w:val="24"/>
                <w:highlight w:val="none"/>
                <w14:textFill>
                  <w14:solidFill>
                    <w14:schemeClr w14:val="tx1"/>
                  </w14:solidFill>
                </w14:textFill>
              </w:rPr>
              <w:t>万元/年</w:t>
            </w:r>
          </w:p>
        </w:tc>
      </w:tr>
      <w:tr w14:paraId="61FF1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326" w:type="pct"/>
            <w:vAlign w:val="top"/>
          </w:tcPr>
          <w:p w14:paraId="042AE484">
            <w:pPr>
              <w:spacing w:before="49" w:line="232" w:lineRule="auto"/>
              <w:ind w:left="14"/>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7"/>
                <w:sz w:val="24"/>
                <w:szCs w:val="24"/>
                <w:highlight w:val="none"/>
                <w14:textFill>
                  <w14:solidFill>
                    <w14:schemeClr w14:val="tx1"/>
                  </w14:solidFill>
                </w14:textFill>
              </w:rPr>
              <w:t>接出jing</w:t>
            </w:r>
            <w:r>
              <w:rPr>
                <w:rFonts w:ascii="仿宋" w:hAnsi="仿宋" w:eastAsia="仿宋" w:cs="仿宋"/>
                <w:color w:val="000000" w:themeColor="text1"/>
                <w:spacing w:val="-52"/>
                <w:sz w:val="24"/>
                <w:szCs w:val="24"/>
                <w:highlight w:val="none"/>
                <w14:textFill>
                  <w14:solidFill>
                    <w14:schemeClr w14:val="tx1"/>
                  </w14:solidFill>
                </w14:textFill>
              </w:rPr>
              <w:t xml:space="preserve"> </w:t>
            </w:r>
            <w:r>
              <w:rPr>
                <w:rFonts w:ascii="仿宋" w:hAnsi="仿宋" w:eastAsia="仿宋" w:cs="仿宋"/>
                <w:color w:val="000000" w:themeColor="text1"/>
                <w:spacing w:val="-7"/>
                <w:sz w:val="24"/>
                <w:szCs w:val="24"/>
                <w:highlight w:val="none"/>
                <w14:textFill>
                  <w14:solidFill>
                    <w14:schemeClr w14:val="tx1"/>
                  </w14:solidFill>
                </w14:textFill>
              </w:rPr>
              <w:t>系统链路服务</w:t>
            </w:r>
          </w:p>
        </w:tc>
        <w:tc>
          <w:tcPr>
            <w:tcW w:w="522" w:type="pct"/>
            <w:vAlign w:val="top"/>
          </w:tcPr>
          <w:p w14:paraId="607CE7F8">
            <w:pPr>
              <w:spacing w:before="50"/>
              <w:ind w:left="479"/>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条</w:t>
            </w:r>
          </w:p>
        </w:tc>
        <w:tc>
          <w:tcPr>
            <w:tcW w:w="1315" w:type="pct"/>
            <w:vAlign w:val="top"/>
          </w:tcPr>
          <w:p w14:paraId="5A121191">
            <w:pPr>
              <w:spacing w:before="77" w:line="195" w:lineRule="auto"/>
              <w:ind w:left="619"/>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5</w:t>
            </w:r>
          </w:p>
        </w:tc>
        <w:tc>
          <w:tcPr>
            <w:tcW w:w="667" w:type="pct"/>
            <w:vAlign w:val="top"/>
          </w:tcPr>
          <w:p w14:paraId="7FFA01BB">
            <w:pPr>
              <w:spacing w:before="116"/>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3"/>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3"/>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13"/>
                <w:sz w:val="24"/>
                <w:szCs w:val="24"/>
                <w:highlight w:val="none"/>
                <w:lang w:eastAsia="zh-CN"/>
                <w14:textFill>
                  <w14:solidFill>
                    <w14:schemeClr w14:val="tx1"/>
                  </w14:solidFill>
                </w14:textFill>
              </w:rPr>
              <w:t>）</w:t>
            </w:r>
            <w:r>
              <w:rPr>
                <w:rFonts w:ascii="仿宋" w:hAnsi="仿宋" w:eastAsia="仿宋" w:cs="仿宋"/>
                <w:color w:val="000000" w:themeColor="text1"/>
                <w:spacing w:val="-13"/>
                <w:sz w:val="24"/>
                <w:szCs w:val="24"/>
                <w:highlight w:val="none"/>
                <w14:textFill>
                  <w14:solidFill>
                    <w14:schemeClr w14:val="tx1"/>
                  </w14:solidFill>
                </w14:textFill>
              </w:rPr>
              <w:t>元/月</w:t>
            </w:r>
          </w:p>
        </w:tc>
        <w:tc>
          <w:tcPr>
            <w:tcW w:w="1167" w:type="pct"/>
            <w:vAlign w:val="top"/>
          </w:tcPr>
          <w:p w14:paraId="143CB137">
            <w:pPr>
              <w:spacing w:before="49" w:line="239" w:lineRule="auto"/>
              <w:ind w:firstLine="428" w:firstLineChars="200"/>
              <w:jc w:val="both"/>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3"/>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3"/>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13"/>
                <w:sz w:val="24"/>
                <w:szCs w:val="24"/>
                <w:highlight w:val="none"/>
                <w:lang w:eastAsia="zh-CN"/>
                <w14:textFill>
                  <w14:solidFill>
                    <w14:schemeClr w14:val="tx1"/>
                  </w14:solidFill>
                </w14:textFill>
              </w:rPr>
              <w:t>）</w:t>
            </w:r>
            <w:r>
              <w:rPr>
                <w:rFonts w:ascii="仿宋" w:hAnsi="仿宋" w:eastAsia="仿宋" w:cs="仿宋"/>
                <w:color w:val="000000" w:themeColor="text1"/>
                <w:spacing w:val="-17"/>
                <w:sz w:val="24"/>
                <w:szCs w:val="24"/>
                <w:highlight w:val="none"/>
                <w14:textFill>
                  <w14:solidFill>
                    <w14:schemeClr w14:val="tx1"/>
                  </w14:solidFill>
                </w14:textFill>
              </w:rPr>
              <w:t>万元/年</w:t>
            </w:r>
          </w:p>
        </w:tc>
      </w:tr>
      <w:tr w14:paraId="3CB43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326" w:type="pct"/>
            <w:vAlign w:val="top"/>
          </w:tcPr>
          <w:p w14:paraId="4591EE1C">
            <w:pPr>
              <w:spacing w:before="48"/>
              <w:ind w:left="16"/>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4"/>
                <w:sz w:val="24"/>
                <w:szCs w:val="24"/>
                <w:highlight w:val="none"/>
                <w14:textFill>
                  <w14:solidFill>
                    <w14:schemeClr w14:val="tx1"/>
                  </w14:solidFill>
                </w14:textFill>
              </w:rPr>
              <w:t>财政专线</w:t>
            </w:r>
          </w:p>
        </w:tc>
        <w:tc>
          <w:tcPr>
            <w:tcW w:w="522" w:type="pct"/>
            <w:vAlign w:val="top"/>
          </w:tcPr>
          <w:p w14:paraId="4EA300AA">
            <w:pPr>
              <w:spacing w:before="49"/>
              <w:ind w:left="479"/>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条</w:t>
            </w:r>
          </w:p>
        </w:tc>
        <w:tc>
          <w:tcPr>
            <w:tcW w:w="1315" w:type="pct"/>
            <w:vAlign w:val="top"/>
          </w:tcPr>
          <w:p w14:paraId="086F45D2">
            <w:pPr>
              <w:spacing w:before="76" w:line="197" w:lineRule="auto"/>
              <w:ind w:left="621"/>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6"/>
                <w:sz w:val="24"/>
                <w:szCs w:val="24"/>
                <w:highlight w:val="none"/>
                <w14:textFill>
                  <w14:solidFill>
                    <w14:schemeClr w14:val="tx1"/>
                  </w14:solidFill>
                </w14:textFill>
              </w:rPr>
              <w:t>23</w:t>
            </w:r>
          </w:p>
        </w:tc>
        <w:tc>
          <w:tcPr>
            <w:tcW w:w="667" w:type="pct"/>
            <w:vAlign w:val="top"/>
          </w:tcPr>
          <w:p w14:paraId="1F683F44">
            <w:pPr>
              <w:spacing w:before="117"/>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3"/>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3"/>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13"/>
                <w:sz w:val="24"/>
                <w:szCs w:val="24"/>
                <w:highlight w:val="none"/>
                <w:lang w:eastAsia="zh-CN"/>
                <w14:textFill>
                  <w14:solidFill>
                    <w14:schemeClr w14:val="tx1"/>
                  </w14:solidFill>
                </w14:textFill>
              </w:rPr>
              <w:t>）</w:t>
            </w:r>
            <w:r>
              <w:rPr>
                <w:rFonts w:ascii="仿宋" w:hAnsi="仿宋" w:eastAsia="仿宋" w:cs="仿宋"/>
                <w:color w:val="000000" w:themeColor="text1"/>
                <w:spacing w:val="-13"/>
                <w:sz w:val="24"/>
                <w:szCs w:val="24"/>
                <w:highlight w:val="none"/>
                <w14:textFill>
                  <w14:solidFill>
                    <w14:schemeClr w14:val="tx1"/>
                  </w14:solidFill>
                </w14:textFill>
              </w:rPr>
              <w:t>元/月</w:t>
            </w:r>
          </w:p>
        </w:tc>
        <w:tc>
          <w:tcPr>
            <w:tcW w:w="1167" w:type="pct"/>
            <w:vAlign w:val="top"/>
          </w:tcPr>
          <w:p w14:paraId="5E6C2E9C">
            <w:pPr>
              <w:spacing w:before="48" w:line="239" w:lineRule="auto"/>
              <w:ind w:firstLine="428" w:firstLineChars="200"/>
              <w:jc w:val="both"/>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3"/>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3"/>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13"/>
                <w:sz w:val="24"/>
                <w:szCs w:val="24"/>
                <w:highlight w:val="none"/>
                <w:lang w:eastAsia="zh-CN"/>
                <w14:textFill>
                  <w14:solidFill>
                    <w14:schemeClr w14:val="tx1"/>
                  </w14:solidFill>
                </w14:textFill>
              </w:rPr>
              <w:t>）</w:t>
            </w:r>
            <w:r>
              <w:rPr>
                <w:rFonts w:ascii="仿宋" w:hAnsi="仿宋" w:eastAsia="仿宋" w:cs="仿宋"/>
                <w:color w:val="000000" w:themeColor="text1"/>
                <w:spacing w:val="-17"/>
                <w:sz w:val="24"/>
                <w:szCs w:val="24"/>
                <w:highlight w:val="none"/>
                <w14:textFill>
                  <w14:solidFill>
                    <w14:schemeClr w14:val="tx1"/>
                  </w14:solidFill>
                </w14:textFill>
              </w:rPr>
              <w:t>万元/年</w:t>
            </w:r>
          </w:p>
        </w:tc>
      </w:tr>
      <w:tr w14:paraId="250DC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326" w:type="pct"/>
            <w:vAlign w:val="top"/>
          </w:tcPr>
          <w:p w14:paraId="63664D0F">
            <w:pPr>
              <w:spacing w:before="49"/>
              <w:ind w:left="43"/>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pacing w:val="-11"/>
                <w:sz w:val="24"/>
                <w:szCs w:val="24"/>
                <w:highlight w:val="none"/>
                <w14:textFill>
                  <w14:solidFill>
                    <w14:schemeClr w14:val="tx1"/>
                  </w14:solidFill>
                </w14:textFill>
              </w:rPr>
              <w:t>网安专线</w:t>
            </w:r>
          </w:p>
        </w:tc>
        <w:tc>
          <w:tcPr>
            <w:tcW w:w="522" w:type="pct"/>
            <w:vAlign w:val="top"/>
          </w:tcPr>
          <w:p w14:paraId="6CAD1D86">
            <w:pPr>
              <w:spacing w:before="49"/>
              <w:ind w:left="479"/>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条</w:t>
            </w:r>
          </w:p>
        </w:tc>
        <w:tc>
          <w:tcPr>
            <w:tcW w:w="1315" w:type="pct"/>
            <w:vAlign w:val="top"/>
          </w:tcPr>
          <w:p w14:paraId="7DC9412E">
            <w:pPr>
              <w:spacing w:before="75" w:line="195" w:lineRule="auto"/>
              <w:ind w:left="623"/>
              <w:rPr>
                <w:rFonts w:ascii="仿宋" w:hAnsi="仿宋" w:eastAsia="仿宋" w:cs="仿宋"/>
                <w:color w:val="000000" w:themeColor="text1"/>
                <w:sz w:val="24"/>
                <w:szCs w:val="24"/>
                <w:highlight w:val="none"/>
                <w14:textFill>
                  <w14:solidFill>
                    <w14:schemeClr w14:val="tx1"/>
                  </w14:solidFill>
                </w14:textFill>
              </w:rPr>
            </w:pPr>
            <w:r>
              <w:rPr>
                <w:rFonts w:ascii="仿宋" w:hAnsi="仿宋" w:eastAsia="仿宋" w:cs="仿宋"/>
                <w:color w:val="000000" w:themeColor="text1"/>
                <w:sz w:val="24"/>
                <w:szCs w:val="24"/>
                <w:highlight w:val="none"/>
                <w14:textFill>
                  <w14:solidFill>
                    <w14:schemeClr w14:val="tx1"/>
                  </w14:solidFill>
                </w14:textFill>
              </w:rPr>
              <w:t>1</w:t>
            </w:r>
          </w:p>
        </w:tc>
        <w:tc>
          <w:tcPr>
            <w:tcW w:w="667" w:type="pct"/>
            <w:vAlign w:val="top"/>
          </w:tcPr>
          <w:p w14:paraId="53C9E171">
            <w:pPr>
              <w:spacing w:before="118"/>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3"/>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3"/>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13"/>
                <w:sz w:val="24"/>
                <w:szCs w:val="24"/>
                <w:highlight w:val="none"/>
                <w:lang w:eastAsia="zh-CN"/>
                <w14:textFill>
                  <w14:solidFill>
                    <w14:schemeClr w14:val="tx1"/>
                  </w14:solidFill>
                </w14:textFill>
              </w:rPr>
              <w:t>）</w:t>
            </w:r>
            <w:r>
              <w:rPr>
                <w:rFonts w:ascii="仿宋" w:hAnsi="仿宋" w:eastAsia="仿宋" w:cs="仿宋"/>
                <w:color w:val="000000" w:themeColor="text1"/>
                <w:spacing w:val="-13"/>
                <w:sz w:val="24"/>
                <w:szCs w:val="24"/>
                <w:highlight w:val="none"/>
                <w14:textFill>
                  <w14:solidFill>
                    <w14:schemeClr w14:val="tx1"/>
                  </w14:solidFill>
                </w14:textFill>
              </w:rPr>
              <w:t>元/月</w:t>
            </w:r>
          </w:p>
        </w:tc>
        <w:tc>
          <w:tcPr>
            <w:tcW w:w="1167" w:type="pct"/>
            <w:vAlign w:val="top"/>
          </w:tcPr>
          <w:p w14:paraId="28CE25B9">
            <w:pPr>
              <w:spacing w:before="48" w:line="239" w:lineRule="auto"/>
              <w:ind w:firstLine="428" w:firstLineChars="200"/>
              <w:jc w:val="both"/>
              <w:rPr>
                <w:rFonts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13"/>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3"/>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13"/>
                <w:sz w:val="24"/>
                <w:szCs w:val="24"/>
                <w:highlight w:val="none"/>
                <w:lang w:eastAsia="zh-CN"/>
                <w14:textFill>
                  <w14:solidFill>
                    <w14:schemeClr w14:val="tx1"/>
                  </w14:solidFill>
                </w14:textFill>
              </w:rPr>
              <w:t>）</w:t>
            </w:r>
            <w:r>
              <w:rPr>
                <w:rFonts w:ascii="仿宋" w:hAnsi="仿宋" w:eastAsia="仿宋" w:cs="仿宋"/>
                <w:color w:val="000000" w:themeColor="text1"/>
                <w:spacing w:val="-17"/>
                <w:sz w:val="24"/>
                <w:szCs w:val="24"/>
                <w:highlight w:val="none"/>
                <w14:textFill>
                  <w14:solidFill>
                    <w14:schemeClr w14:val="tx1"/>
                  </w14:solidFill>
                </w14:textFill>
              </w:rPr>
              <w:t>万元/年</w:t>
            </w:r>
          </w:p>
        </w:tc>
      </w:tr>
    </w:tbl>
    <w:p w14:paraId="1B2EC954">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after="120" w:line="360" w:lineRule="auto"/>
        <w:jc w:val="left"/>
        <w:textAlignment w:val="baseline"/>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备注：报价明细由投标人自行在分项报价表中编制。</w:t>
      </w:r>
    </w:p>
    <w:p w14:paraId="5D937D83">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after="120" w:line="360" w:lineRule="auto"/>
        <w:jc w:val="left"/>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7C798F74">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after="120" w:line="360" w:lineRule="auto"/>
        <w:jc w:val="left"/>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10D506DF">
      <w:pPr>
        <w:pStyle w:val="22"/>
        <w:keepNext w:val="0"/>
        <w:keepLines w:val="0"/>
        <w:pageBreakBefore w:val="0"/>
        <w:widowControl/>
        <w:numPr>
          <w:ilvl w:val="0"/>
          <w:numId w:val="0"/>
        </w:numPr>
        <w:kinsoku w:val="0"/>
        <w:wordWrap/>
        <w:overflowPunct/>
        <w:topLinePunct w:val="0"/>
        <w:autoSpaceDE w:val="0"/>
        <w:autoSpaceDN w:val="0"/>
        <w:bidi w:val="0"/>
        <w:adjustRightInd w:val="0"/>
        <w:snapToGrid w:val="0"/>
        <w:spacing w:after="120" w:line="360" w:lineRule="auto"/>
        <w:jc w:val="left"/>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5C56EC03">
      <w:pPr>
        <w:pStyle w:val="10"/>
        <w:rPr>
          <w:rFonts w:hint="eastAsia" w:ascii="宋体" w:hAnsi="宋体" w:eastAsia="宋体" w:cs="宋体"/>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5E3B6">
    <w:pPr>
      <w:pStyle w:val="13"/>
      <w:jc w:val="center"/>
    </w:pPr>
    <w:r>
      <w:fldChar w:fldCharType="begin"/>
    </w:r>
    <w:r>
      <w:instrText xml:space="preserve"> PAGE   \* MERGEFORMAT </w:instrText>
    </w:r>
    <w:r>
      <w:fldChar w:fldCharType="separate"/>
    </w:r>
    <w:r>
      <w:rPr>
        <w:lang w:val="zh-CN"/>
      </w:rPr>
      <w:t>1</w:t>
    </w:r>
    <w:r>
      <w:fldChar w:fldCharType="end"/>
    </w:r>
  </w:p>
  <w:p w14:paraId="232AAB2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27FF1">
    <w:pPr>
      <w:spacing w:line="176" w:lineRule="auto"/>
      <w:ind w:left="5782"/>
      <w:rPr>
        <w:rFonts w:ascii="Calibri" w:hAnsi="Calibri" w:eastAsia="Calibri" w:cs="Calibri"/>
        <w:sz w:val="16"/>
        <w:szCs w:val="16"/>
      </w:rPr>
    </w:pPr>
    <w:r>
      <w:rPr>
        <w:rFonts w:ascii="Calibri" w:hAnsi="Calibri" w:eastAsia="Calibri" w:cs="Calibri"/>
        <w:sz w:val="16"/>
        <w:szCs w:val="16"/>
      </w:rPr>
      <w:t>39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E8348">
    <w:pPr>
      <w:pStyle w:val="13"/>
      <w:jc w:val="center"/>
    </w:pPr>
    <w:r>
      <w:fldChar w:fldCharType="begin"/>
    </w:r>
    <w:r>
      <w:instrText xml:space="preserve"> PAGE   \* MERGEFORMAT </w:instrText>
    </w:r>
    <w:r>
      <w:fldChar w:fldCharType="separate"/>
    </w:r>
    <w:r>
      <w:rPr>
        <w:lang w:val="zh-CN"/>
      </w:rPr>
      <w:t>75</w:t>
    </w:r>
    <w:r>
      <w:fldChar w:fldCharType="end"/>
    </w:r>
  </w:p>
  <w:p w14:paraId="62A6AD7C">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7F55E">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BE185">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A60ED">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0FF0E"/>
    <w:multiLevelType w:val="singleLevel"/>
    <w:tmpl w:val="8750FF0E"/>
    <w:lvl w:ilvl="0" w:tentative="0">
      <w:start w:val="3"/>
      <w:numFmt w:val="decimal"/>
      <w:suff w:val="nothing"/>
      <w:lvlText w:val="%1、"/>
      <w:lvlJc w:val="left"/>
    </w:lvl>
  </w:abstractNum>
  <w:abstractNum w:abstractNumId="1">
    <w:nsid w:val="AB33CB7D"/>
    <w:multiLevelType w:val="singleLevel"/>
    <w:tmpl w:val="AB33CB7D"/>
    <w:lvl w:ilvl="0" w:tentative="0">
      <w:start w:val="2"/>
      <w:numFmt w:val="decimal"/>
      <w:suff w:val="nothing"/>
      <w:lvlText w:val="%1、"/>
      <w:lvlJc w:val="left"/>
      <w:pPr>
        <w:ind w:left="158"/>
      </w:pPr>
    </w:lvl>
  </w:abstractNum>
  <w:abstractNum w:abstractNumId="2">
    <w:nsid w:val="B80BA308"/>
    <w:multiLevelType w:val="multilevel"/>
    <w:tmpl w:val="B80BA308"/>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3">
    <w:nsid w:val="C30189A0"/>
    <w:multiLevelType w:val="multilevel"/>
    <w:tmpl w:val="C30189A0"/>
    <w:lvl w:ilvl="0" w:tentative="0">
      <w:start w:val="1"/>
      <w:numFmt w:val="decimal"/>
      <w:pStyle w:val="3"/>
      <w:lvlText w:val="%1.1"/>
      <w:lvlJc w:val="left"/>
      <w:pPr>
        <w:ind w:left="668" w:hanging="425"/>
      </w:pPr>
      <w:rPr>
        <w:rFonts w:hint="default" w:ascii="宋体" w:hAnsi="宋体" w:eastAsia="宋体" w:cs="宋体"/>
      </w:rPr>
    </w:lvl>
    <w:lvl w:ilvl="1" w:tentative="0">
      <w:start w:val="1"/>
      <w:numFmt w:val="decimal"/>
      <w:lvlText w:val="%1.%2."/>
      <w:lvlJc w:val="left"/>
      <w:pPr>
        <w:ind w:left="810" w:hanging="567"/>
      </w:pPr>
      <w:rPr>
        <w:rFonts w:hint="default"/>
      </w:rPr>
    </w:lvl>
    <w:lvl w:ilvl="2" w:tentative="0">
      <w:start w:val="1"/>
      <w:numFmt w:val="decimal"/>
      <w:lvlText w:val="%1.%2.%3."/>
      <w:lvlJc w:val="left"/>
      <w:pPr>
        <w:ind w:left="952" w:hanging="709"/>
      </w:pPr>
      <w:rPr>
        <w:rFonts w:hint="default"/>
      </w:rPr>
    </w:lvl>
    <w:lvl w:ilvl="3" w:tentative="0">
      <w:start w:val="1"/>
      <w:numFmt w:val="decimal"/>
      <w:lvlText w:val="%1.%2.%3.%4."/>
      <w:lvlJc w:val="left"/>
      <w:pPr>
        <w:ind w:left="1093" w:hanging="850"/>
      </w:pPr>
      <w:rPr>
        <w:rFonts w:hint="default"/>
      </w:rPr>
    </w:lvl>
    <w:lvl w:ilvl="4" w:tentative="0">
      <w:start w:val="1"/>
      <w:numFmt w:val="decimal"/>
      <w:lvlText w:val="%1.%2.%3.%4.%5."/>
      <w:lvlJc w:val="left"/>
      <w:pPr>
        <w:ind w:left="1234" w:hanging="991"/>
      </w:pPr>
      <w:rPr>
        <w:rFonts w:hint="default"/>
      </w:rPr>
    </w:lvl>
    <w:lvl w:ilvl="5" w:tentative="0">
      <w:start w:val="1"/>
      <w:numFmt w:val="decimal"/>
      <w:lvlText w:val="%1.%2.%3.%4.%5.%6."/>
      <w:lvlJc w:val="left"/>
      <w:pPr>
        <w:ind w:left="1377" w:hanging="1134"/>
      </w:pPr>
      <w:rPr>
        <w:rFonts w:hint="default"/>
      </w:rPr>
    </w:lvl>
    <w:lvl w:ilvl="6" w:tentative="0">
      <w:start w:val="1"/>
      <w:numFmt w:val="decimal"/>
      <w:lvlText w:val="%1.%2.%3.%4.%5.%6.%7."/>
      <w:lvlJc w:val="left"/>
      <w:pPr>
        <w:ind w:left="1518" w:hanging="1275"/>
      </w:pPr>
      <w:rPr>
        <w:rFonts w:hint="default"/>
      </w:rPr>
    </w:lvl>
    <w:lvl w:ilvl="7" w:tentative="0">
      <w:start w:val="1"/>
      <w:numFmt w:val="decimal"/>
      <w:lvlText w:val="%1.%2.%3.%4.%5.%6.%7.%8."/>
      <w:lvlJc w:val="left"/>
      <w:pPr>
        <w:ind w:left="1661" w:hanging="1418"/>
      </w:pPr>
      <w:rPr>
        <w:rFonts w:hint="default"/>
      </w:rPr>
    </w:lvl>
    <w:lvl w:ilvl="8" w:tentative="0">
      <w:start w:val="1"/>
      <w:numFmt w:val="decimal"/>
      <w:lvlText w:val="%1.%2.%3.%4.%5.%6.%7.%8.%9."/>
      <w:lvlJc w:val="left"/>
      <w:pPr>
        <w:ind w:left="1801" w:hanging="1558"/>
      </w:pPr>
      <w:rPr>
        <w:rFonts w:hint="default"/>
      </w:rPr>
    </w:lvl>
  </w:abstractNum>
  <w:abstractNum w:abstractNumId="4">
    <w:nsid w:val="D49DAB62"/>
    <w:multiLevelType w:val="singleLevel"/>
    <w:tmpl w:val="D49DAB62"/>
    <w:lvl w:ilvl="0" w:tentative="0">
      <w:start w:val="2"/>
      <w:numFmt w:val="decimal"/>
      <w:suff w:val="space"/>
      <w:lvlText w:val="%1."/>
      <w:lvlJc w:val="left"/>
    </w:lvl>
  </w:abstractNum>
  <w:abstractNum w:abstractNumId="5">
    <w:nsid w:val="4ACC3343"/>
    <w:multiLevelType w:val="multilevel"/>
    <w:tmpl w:val="4ACC3343"/>
    <w:lvl w:ilvl="0" w:tentative="0">
      <w:start w:val="0"/>
      <w:numFmt w:val="bullet"/>
      <w:lvlText w:val="□"/>
      <w:lvlJc w:val="left"/>
      <w:pPr>
        <w:ind w:left="360" w:hanging="360"/>
      </w:pPr>
      <w:rPr>
        <w:rFonts w:hint="eastAsia" w:ascii="宋体" w:hAnsi="宋体" w:eastAsia="宋体"/>
        <w:u w:val="none" w:color="auto"/>
      </w:rPr>
    </w:lvl>
    <w:lvl w:ilvl="1" w:tentative="0">
      <w:start w:val="1"/>
      <w:numFmt w:val="bullet"/>
      <w:lvlText w:val=""/>
      <w:lvlJc w:val="left"/>
      <w:pPr>
        <w:ind w:left="840" w:hanging="420"/>
      </w:pPr>
      <w:rPr>
        <w:rFonts w:hint="default" w:ascii="Wingdings" w:hAnsi="Wingdings" w:eastAsia="宋体"/>
        <w:u w:val="none" w:color="auto"/>
      </w:rPr>
    </w:lvl>
    <w:lvl w:ilvl="2" w:tentative="0">
      <w:start w:val="1"/>
      <w:numFmt w:val="bullet"/>
      <w:lvlText w:val=""/>
      <w:lvlJc w:val="left"/>
      <w:pPr>
        <w:ind w:left="1260" w:hanging="420"/>
      </w:pPr>
      <w:rPr>
        <w:rFonts w:hint="default" w:ascii="Wingdings" w:hAnsi="Wingdings" w:eastAsia="宋体"/>
        <w:u w:val="none" w:color="auto"/>
      </w:rPr>
    </w:lvl>
    <w:lvl w:ilvl="3" w:tentative="0">
      <w:start w:val="1"/>
      <w:numFmt w:val="bullet"/>
      <w:lvlText w:val=""/>
      <w:lvlJc w:val="left"/>
      <w:pPr>
        <w:ind w:left="1680" w:hanging="420"/>
      </w:pPr>
      <w:rPr>
        <w:rFonts w:hint="default" w:ascii="Wingdings" w:hAnsi="Wingdings" w:eastAsia="宋体"/>
        <w:u w:val="none" w:color="auto"/>
      </w:rPr>
    </w:lvl>
    <w:lvl w:ilvl="4" w:tentative="0">
      <w:start w:val="1"/>
      <w:numFmt w:val="bullet"/>
      <w:lvlText w:val=""/>
      <w:lvlJc w:val="left"/>
      <w:pPr>
        <w:ind w:left="2100" w:hanging="420"/>
      </w:pPr>
      <w:rPr>
        <w:rFonts w:hint="default" w:ascii="Wingdings" w:hAnsi="Wingdings" w:eastAsia="宋体"/>
        <w:u w:val="none" w:color="auto"/>
      </w:rPr>
    </w:lvl>
    <w:lvl w:ilvl="5" w:tentative="0">
      <w:start w:val="1"/>
      <w:numFmt w:val="bullet"/>
      <w:lvlText w:val=""/>
      <w:lvlJc w:val="left"/>
      <w:pPr>
        <w:ind w:left="2520" w:hanging="420"/>
      </w:pPr>
      <w:rPr>
        <w:rFonts w:hint="default" w:ascii="Wingdings" w:hAnsi="Wingdings" w:eastAsia="宋体"/>
        <w:u w:val="none" w:color="auto"/>
      </w:rPr>
    </w:lvl>
    <w:lvl w:ilvl="6" w:tentative="0">
      <w:start w:val="1"/>
      <w:numFmt w:val="bullet"/>
      <w:lvlText w:val=""/>
      <w:lvlJc w:val="left"/>
      <w:pPr>
        <w:ind w:left="2940" w:hanging="420"/>
      </w:pPr>
      <w:rPr>
        <w:rFonts w:hint="default" w:ascii="Wingdings" w:hAnsi="Wingdings" w:eastAsia="宋体"/>
        <w:u w:val="none" w:color="auto"/>
      </w:rPr>
    </w:lvl>
    <w:lvl w:ilvl="7" w:tentative="0">
      <w:start w:val="1"/>
      <w:numFmt w:val="bullet"/>
      <w:lvlText w:val=""/>
      <w:lvlJc w:val="left"/>
      <w:pPr>
        <w:ind w:left="3360" w:hanging="420"/>
      </w:pPr>
      <w:rPr>
        <w:rFonts w:hint="default" w:ascii="Wingdings" w:hAnsi="Wingdings" w:eastAsia="宋体"/>
        <w:u w:val="none" w:color="auto"/>
      </w:rPr>
    </w:lvl>
    <w:lvl w:ilvl="8" w:tentative="0">
      <w:start w:val="1"/>
      <w:numFmt w:val="bullet"/>
      <w:lvlText w:val=""/>
      <w:lvlJc w:val="left"/>
      <w:pPr>
        <w:ind w:left="3780" w:hanging="420"/>
      </w:pPr>
      <w:rPr>
        <w:rFonts w:hint="default" w:ascii="Wingdings" w:hAnsi="Wingdings" w:eastAsia="宋体"/>
        <w:u w:val="none" w:color="auto"/>
      </w:rPr>
    </w:lvl>
  </w:abstractNum>
  <w:abstractNum w:abstractNumId="6">
    <w:nsid w:val="52B93B97"/>
    <w:multiLevelType w:val="multilevel"/>
    <w:tmpl w:val="52B93B97"/>
    <w:lvl w:ilvl="0" w:tentative="0">
      <w:start w:val="1"/>
      <w:numFmt w:val="decimal"/>
      <w:lvlText w:val="%1."/>
      <w:lvlJc w:val="left"/>
      <w:pPr>
        <w:ind w:left="980" w:hanging="420"/>
      </w:pPr>
      <w:rPr>
        <w:rFonts w:hint="default"/>
        <w:u w:val="none" w:color="auto"/>
      </w:rPr>
    </w:lvl>
    <w:lvl w:ilvl="1" w:tentative="0">
      <w:start w:val="1"/>
      <w:numFmt w:val="bullet"/>
      <w:lvlText w:val=""/>
      <w:lvlJc w:val="left"/>
      <w:pPr>
        <w:ind w:left="1400" w:hanging="420"/>
      </w:pPr>
      <w:rPr>
        <w:rFonts w:hint="default" w:ascii="Wingdings" w:hAnsi="Wingdings" w:eastAsia="宋体"/>
        <w:u w:val="none" w:color="auto"/>
      </w:rPr>
    </w:lvl>
    <w:lvl w:ilvl="2" w:tentative="0">
      <w:start w:val="1"/>
      <w:numFmt w:val="bullet"/>
      <w:lvlText w:val=""/>
      <w:lvlJc w:val="left"/>
      <w:pPr>
        <w:ind w:left="1820" w:hanging="420"/>
      </w:pPr>
      <w:rPr>
        <w:rFonts w:hint="default" w:ascii="Wingdings" w:hAnsi="Wingdings" w:eastAsia="宋体"/>
        <w:u w:val="none" w:color="auto"/>
      </w:rPr>
    </w:lvl>
    <w:lvl w:ilvl="3" w:tentative="0">
      <w:start w:val="1"/>
      <w:numFmt w:val="bullet"/>
      <w:lvlText w:val=""/>
      <w:lvlJc w:val="left"/>
      <w:pPr>
        <w:ind w:left="2240" w:hanging="420"/>
      </w:pPr>
      <w:rPr>
        <w:rFonts w:hint="default" w:ascii="Wingdings" w:hAnsi="Wingdings" w:eastAsia="宋体"/>
        <w:u w:val="none" w:color="auto"/>
      </w:rPr>
    </w:lvl>
    <w:lvl w:ilvl="4" w:tentative="0">
      <w:start w:val="1"/>
      <w:numFmt w:val="bullet"/>
      <w:lvlText w:val=""/>
      <w:lvlJc w:val="left"/>
      <w:pPr>
        <w:ind w:left="2660" w:hanging="420"/>
      </w:pPr>
      <w:rPr>
        <w:rFonts w:hint="default" w:ascii="Wingdings" w:hAnsi="Wingdings" w:eastAsia="宋体"/>
        <w:u w:val="none" w:color="auto"/>
      </w:rPr>
    </w:lvl>
    <w:lvl w:ilvl="5" w:tentative="0">
      <w:start w:val="1"/>
      <w:numFmt w:val="bullet"/>
      <w:lvlText w:val=""/>
      <w:lvlJc w:val="left"/>
      <w:pPr>
        <w:ind w:left="3080" w:hanging="420"/>
      </w:pPr>
      <w:rPr>
        <w:rFonts w:hint="default" w:ascii="Wingdings" w:hAnsi="Wingdings" w:eastAsia="宋体"/>
        <w:u w:val="none" w:color="auto"/>
      </w:rPr>
    </w:lvl>
    <w:lvl w:ilvl="6" w:tentative="0">
      <w:start w:val="1"/>
      <w:numFmt w:val="bullet"/>
      <w:lvlText w:val=""/>
      <w:lvlJc w:val="left"/>
      <w:pPr>
        <w:ind w:left="3500" w:hanging="420"/>
      </w:pPr>
      <w:rPr>
        <w:rFonts w:hint="default" w:ascii="Wingdings" w:hAnsi="Wingdings" w:eastAsia="宋体"/>
        <w:u w:val="none" w:color="auto"/>
      </w:rPr>
    </w:lvl>
    <w:lvl w:ilvl="7" w:tentative="0">
      <w:start w:val="1"/>
      <w:numFmt w:val="bullet"/>
      <w:lvlText w:val=""/>
      <w:lvlJc w:val="left"/>
      <w:pPr>
        <w:ind w:left="3920" w:hanging="420"/>
      </w:pPr>
      <w:rPr>
        <w:rFonts w:hint="default" w:ascii="Wingdings" w:hAnsi="Wingdings" w:eastAsia="宋体"/>
        <w:u w:val="none" w:color="auto"/>
      </w:rPr>
    </w:lvl>
    <w:lvl w:ilvl="8" w:tentative="0">
      <w:start w:val="1"/>
      <w:numFmt w:val="bullet"/>
      <w:lvlText w:val=""/>
      <w:lvlJc w:val="left"/>
      <w:pPr>
        <w:ind w:left="4340" w:hanging="420"/>
      </w:pPr>
      <w:rPr>
        <w:rFonts w:hint="default" w:ascii="Wingdings" w:hAnsi="Wingdings" w:eastAsia="宋体"/>
        <w:u w:val="none" w:color="auto"/>
      </w:rPr>
    </w:lvl>
  </w:abstractNum>
  <w:abstractNum w:abstractNumId="7">
    <w:nsid w:val="6253B827"/>
    <w:multiLevelType w:val="singleLevel"/>
    <w:tmpl w:val="6253B827"/>
    <w:lvl w:ilvl="0" w:tentative="0">
      <w:start w:val="2"/>
      <w:numFmt w:val="decimal"/>
      <w:suff w:val="nothing"/>
      <w:lvlText w:val="%1、"/>
      <w:lvlJc w:val="left"/>
    </w:lvl>
  </w:abstractNum>
  <w:num w:numId="1">
    <w:abstractNumId w:val="3"/>
  </w:num>
  <w:num w:numId="2">
    <w:abstractNumId w:val="4"/>
  </w:num>
  <w:num w:numId="3">
    <w:abstractNumId w:val="7"/>
  </w:num>
  <w:num w:numId="4">
    <w:abstractNumId w:val="6"/>
  </w:num>
  <w:num w:numId="5">
    <w:abstractNumId w:val="5"/>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YmU3N2I5NDczMGZjM2Y1M2JlMjk3MGRmOThiNzEifQ=="/>
  </w:docVars>
  <w:rsids>
    <w:rsidRoot w:val="64707976"/>
    <w:rsid w:val="00066EBC"/>
    <w:rsid w:val="00233B91"/>
    <w:rsid w:val="005A0FB6"/>
    <w:rsid w:val="00667094"/>
    <w:rsid w:val="007007DA"/>
    <w:rsid w:val="00846544"/>
    <w:rsid w:val="00AC09DC"/>
    <w:rsid w:val="00B37777"/>
    <w:rsid w:val="00BA30D4"/>
    <w:rsid w:val="00D348C5"/>
    <w:rsid w:val="00DE7F18"/>
    <w:rsid w:val="00E93FA6"/>
    <w:rsid w:val="00F53F9F"/>
    <w:rsid w:val="01235181"/>
    <w:rsid w:val="012375FA"/>
    <w:rsid w:val="0160084E"/>
    <w:rsid w:val="017C6D0A"/>
    <w:rsid w:val="01BD7A4F"/>
    <w:rsid w:val="01D904A3"/>
    <w:rsid w:val="01D9415D"/>
    <w:rsid w:val="01DF5C17"/>
    <w:rsid w:val="0220586E"/>
    <w:rsid w:val="023C4E17"/>
    <w:rsid w:val="02581525"/>
    <w:rsid w:val="026003DA"/>
    <w:rsid w:val="026C4FD1"/>
    <w:rsid w:val="02783976"/>
    <w:rsid w:val="02966D09"/>
    <w:rsid w:val="031C07A5"/>
    <w:rsid w:val="032F6F45"/>
    <w:rsid w:val="034E3158"/>
    <w:rsid w:val="035400B3"/>
    <w:rsid w:val="03977E2B"/>
    <w:rsid w:val="03B22EB7"/>
    <w:rsid w:val="03D578EA"/>
    <w:rsid w:val="03DB0660"/>
    <w:rsid w:val="03DB240E"/>
    <w:rsid w:val="03EA08A3"/>
    <w:rsid w:val="04180F6C"/>
    <w:rsid w:val="045C354F"/>
    <w:rsid w:val="0487744A"/>
    <w:rsid w:val="049D6916"/>
    <w:rsid w:val="050A26F0"/>
    <w:rsid w:val="053666FF"/>
    <w:rsid w:val="05485881"/>
    <w:rsid w:val="055A55B4"/>
    <w:rsid w:val="056F2E0E"/>
    <w:rsid w:val="05791EDF"/>
    <w:rsid w:val="05AF76AE"/>
    <w:rsid w:val="05CD5D86"/>
    <w:rsid w:val="05D61096"/>
    <w:rsid w:val="05D9472B"/>
    <w:rsid w:val="05FB0B46"/>
    <w:rsid w:val="0616772D"/>
    <w:rsid w:val="061E6843"/>
    <w:rsid w:val="062D6B9D"/>
    <w:rsid w:val="06733E3D"/>
    <w:rsid w:val="06A61C42"/>
    <w:rsid w:val="06B86A37"/>
    <w:rsid w:val="06CC603E"/>
    <w:rsid w:val="06F06577"/>
    <w:rsid w:val="06F25FCE"/>
    <w:rsid w:val="06FF299A"/>
    <w:rsid w:val="070D3A1D"/>
    <w:rsid w:val="07397B77"/>
    <w:rsid w:val="0748283D"/>
    <w:rsid w:val="07917749"/>
    <w:rsid w:val="07A20F30"/>
    <w:rsid w:val="07D72EEC"/>
    <w:rsid w:val="07DD115B"/>
    <w:rsid w:val="07E301FD"/>
    <w:rsid w:val="07F92E63"/>
    <w:rsid w:val="07FB4E2D"/>
    <w:rsid w:val="081B1B64"/>
    <w:rsid w:val="082E31F3"/>
    <w:rsid w:val="08314CF2"/>
    <w:rsid w:val="083245BD"/>
    <w:rsid w:val="0837350B"/>
    <w:rsid w:val="089D5EE4"/>
    <w:rsid w:val="08A54D99"/>
    <w:rsid w:val="08AA23AF"/>
    <w:rsid w:val="08CE2541"/>
    <w:rsid w:val="08E35ED6"/>
    <w:rsid w:val="08F42328"/>
    <w:rsid w:val="08F83980"/>
    <w:rsid w:val="091D4D9E"/>
    <w:rsid w:val="094C1FB2"/>
    <w:rsid w:val="09B07E99"/>
    <w:rsid w:val="09CC74BA"/>
    <w:rsid w:val="09EC23D5"/>
    <w:rsid w:val="0A0266BC"/>
    <w:rsid w:val="0A344626"/>
    <w:rsid w:val="0A3F6C06"/>
    <w:rsid w:val="0A581F41"/>
    <w:rsid w:val="0AA6399E"/>
    <w:rsid w:val="0AA7384D"/>
    <w:rsid w:val="0AB74923"/>
    <w:rsid w:val="0AC41E4E"/>
    <w:rsid w:val="0ACC2AB1"/>
    <w:rsid w:val="0B155EDA"/>
    <w:rsid w:val="0B1C7BDD"/>
    <w:rsid w:val="0B4D1E43"/>
    <w:rsid w:val="0B5A00BC"/>
    <w:rsid w:val="0BA80B22"/>
    <w:rsid w:val="0BC814CA"/>
    <w:rsid w:val="0C120997"/>
    <w:rsid w:val="0C1B7D22"/>
    <w:rsid w:val="0C3B2099"/>
    <w:rsid w:val="0C822053"/>
    <w:rsid w:val="0C9475FE"/>
    <w:rsid w:val="0C9C64B3"/>
    <w:rsid w:val="0C9F66CF"/>
    <w:rsid w:val="0CDF6C46"/>
    <w:rsid w:val="0CED20C2"/>
    <w:rsid w:val="0CFF53BF"/>
    <w:rsid w:val="0D110C4F"/>
    <w:rsid w:val="0D116EA1"/>
    <w:rsid w:val="0D4B4161"/>
    <w:rsid w:val="0D5412FC"/>
    <w:rsid w:val="0D605732"/>
    <w:rsid w:val="0D747B9F"/>
    <w:rsid w:val="0D7868C1"/>
    <w:rsid w:val="0D8B77C4"/>
    <w:rsid w:val="0D963E31"/>
    <w:rsid w:val="0DF50570"/>
    <w:rsid w:val="0E176739"/>
    <w:rsid w:val="0E2F3A82"/>
    <w:rsid w:val="0E501D2F"/>
    <w:rsid w:val="0E611762"/>
    <w:rsid w:val="0E977E58"/>
    <w:rsid w:val="0ED76B95"/>
    <w:rsid w:val="0EEA2D52"/>
    <w:rsid w:val="0EFC4538"/>
    <w:rsid w:val="0EFF64D1"/>
    <w:rsid w:val="0F19203C"/>
    <w:rsid w:val="0F1A0A8D"/>
    <w:rsid w:val="0F1D1B2D"/>
    <w:rsid w:val="0F5920E9"/>
    <w:rsid w:val="0F76748F"/>
    <w:rsid w:val="0F88206F"/>
    <w:rsid w:val="0F8D1479"/>
    <w:rsid w:val="0FA543E9"/>
    <w:rsid w:val="0FC24B2A"/>
    <w:rsid w:val="0FF00FEF"/>
    <w:rsid w:val="0FF24D67"/>
    <w:rsid w:val="1021389E"/>
    <w:rsid w:val="103E0032"/>
    <w:rsid w:val="106B68C8"/>
    <w:rsid w:val="10947BCD"/>
    <w:rsid w:val="109E6C9D"/>
    <w:rsid w:val="10B4026F"/>
    <w:rsid w:val="10CD1418"/>
    <w:rsid w:val="10D41F07"/>
    <w:rsid w:val="10DB3A4D"/>
    <w:rsid w:val="10EA1EE2"/>
    <w:rsid w:val="110C1E59"/>
    <w:rsid w:val="111F6419"/>
    <w:rsid w:val="11307256"/>
    <w:rsid w:val="113849FC"/>
    <w:rsid w:val="11643580"/>
    <w:rsid w:val="11845E93"/>
    <w:rsid w:val="119B6EA4"/>
    <w:rsid w:val="11BF6ECB"/>
    <w:rsid w:val="11CD3FC1"/>
    <w:rsid w:val="11D31B6C"/>
    <w:rsid w:val="11DC1F34"/>
    <w:rsid w:val="11F823DD"/>
    <w:rsid w:val="11FA7499"/>
    <w:rsid w:val="12222FF1"/>
    <w:rsid w:val="123478B9"/>
    <w:rsid w:val="123E24E6"/>
    <w:rsid w:val="12407C53"/>
    <w:rsid w:val="126F6B43"/>
    <w:rsid w:val="1272218F"/>
    <w:rsid w:val="12761F20"/>
    <w:rsid w:val="129C549B"/>
    <w:rsid w:val="12A54313"/>
    <w:rsid w:val="12B15CFA"/>
    <w:rsid w:val="12BC6822"/>
    <w:rsid w:val="12C14EC5"/>
    <w:rsid w:val="13103CCD"/>
    <w:rsid w:val="131F7C1A"/>
    <w:rsid w:val="13252E99"/>
    <w:rsid w:val="13316E52"/>
    <w:rsid w:val="133739BE"/>
    <w:rsid w:val="134A0A16"/>
    <w:rsid w:val="13517FF7"/>
    <w:rsid w:val="13632714"/>
    <w:rsid w:val="13A520F1"/>
    <w:rsid w:val="13FA41EA"/>
    <w:rsid w:val="142179C9"/>
    <w:rsid w:val="14270D58"/>
    <w:rsid w:val="144B713C"/>
    <w:rsid w:val="1461426A"/>
    <w:rsid w:val="146E4BD8"/>
    <w:rsid w:val="14964CD4"/>
    <w:rsid w:val="14AB7BDB"/>
    <w:rsid w:val="14B60A59"/>
    <w:rsid w:val="14CD7B51"/>
    <w:rsid w:val="14D62EA9"/>
    <w:rsid w:val="14F21366"/>
    <w:rsid w:val="150434CE"/>
    <w:rsid w:val="150B2427"/>
    <w:rsid w:val="151E65FF"/>
    <w:rsid w:val="152F25BA"/>
    <w:rsid w:val="153135C5"/>
    <w:rsid w:val="155D0ED5"/>
    <w:rsid w:val="15744470"/>
    <w:rsid w:val="158F246E"/>
    <w:rsid w:val="159E329B"/>
    <w:rsid w:val="15AA5426"/>
    <w:rsid w:val="15B771B0"/>
    <w:rsid w:val="15E47BBF"/>
    <w:rsid w:val="160B0D98"/>
    <w:rsid w:val="16460E1F"/>
    <w:rsid w:val="165247B2"/>
    <w:rsid w:val="16674A96"/>
    <w:rsid w:val="166E331E"/>
    <w:rsid w:val="167E55A7"/>
    <w:rsid w:val="168801D3"/>
    <w:rsid w:val="16881F81"/>
    <w:rsid w:val="16AB2114"/>
    <w:rsid w:val="16C15493"/>
    <w:rsid w:val="16CF5E02"/>
    <w:rsid w:val="17B267DF"/>
    <w:rsid w:val="17BD6654"/>
    <w:rsid w:val="17C4348D"/>
    <w:rsid w:val="17CC0594"/>
    <w:rsid w:val="17D11706"/>
    <w:rsid w:val="17D14902"/>
    <w:rsid w:val="180550B5"/>
    <w:rsid w:val="18085343"/>
    <w:rsid w:val="184445D6"/>
    <w:rsid w:val="184C3FD8"/>
    <w:rsid w:val="186758BB"/>
    <w:rsid w:val="1872382B"/>
    <w:rsid w:val="187B012D"/>
    <w:rsid w:val="18972950"/>
    <w:rsid w:val="18AB1B3A"/>
    <w:rsid w:val="18AE37F5"/>
    <w:rsid w:val="18B52DD6"/>
    <w:rsid w:val="18BA4890"/>
    <w:rsid w:val="18BC4164"/>
    <w:rsid w:val="18C80D5B"/>
    <w:rsid w:val="191A1A15"/>
    <w:rsid w:val="194C5D42"/>
    <w:rsid w:val="1951074E"/>
    <w:rsid w:val="196C3D39"/>
    <w:rsid w:val="19AF5011"/>
    <w:rsid w:val="19D2505F"/>
    <w:rsid w:val="19D92AF4"/>
    <w:rsid w:val="19E67B09"/>
    <w:rsid w:val="19E716B5"/>
    <w:rsid w:val="1A0477FA"/>
    <w:rsid w:val="1A0E3358"/>
    <w:rsid w:val="1A172581"/>
    <w:rsid w:val="1A18790B"/>
    <w:rsid w:val="1A58610F"/>
    <w:rsid w:val="1A5D4D75"/>
    <w:rsid w:val="1A6E76E0"/>
    <w:rsid w:val="1A902F10"/>
    <w:rsid w:val="1A9C1E3E"/>
    <w:rsid w:val="1A9D1D1D"/>
    <w:rsid w:val="1AA9696A"/>
    <w:rsid w:val="1AC230E8"/>
    <w:rsid w:val="1AC27A2C"/>
    <w:rsid w:val="1AEF46F0"/>
    <w:rsid w:val="1B274F88"/>
    <w:rsid w:val="1B3B5368"/>
    <w:rsid w:val="1B6600DC"/>
    <w:rsid w:val="1B741899"/>
    <w:rsid w:val="1B7D29D5"/>
    <w:rsid w:val="1B945384"/>
    <w:rsid w:val="1BA57132"/>
    <w:rsid w:val="1BD143CB"/>
    <w:rsid w:val="1BE35EAC"/>
    <w:rsid w:val="1BF60FB3"/>
    <w:rsid w:val="1C026332"/>
    <w:rsid w:val="1C3D736A"/>
    <w:rsid w:val="1C5E2F2A"/>
    <w:rsid w:val="1C5E5533"/>
    <w:rsid w:val="1C710E65"/>
    <w:rsid w:val="1C826448"/>
    <w:rsid w:val="1C8C2744"/>
    <w:rsid w:val="1C986C96"/>
    <w:rsid w:val="1CA554F5"/>
    <w:rsid w:val="1CB515F6"/>
    <w:rsid w:val="1CB533A4"/>
    <w:rsid w:val="1CCE3339"/>
    <w:rsid w:val="1CD37CCF"/>
    <w:rsid w:val="1D1E53EE"/>
    <w:rsid w:val="1D491D3F"/>
    <w:rsid w:val="1D903E12"/>
    <w:rsid w:val="1DA17DCD"/>
    <w:rsid w:val="1DAD6772"/>
    <w:rsid w:val="1DB200AF"/>
    <w:rsid w:val="1DE026A3"/>
    <w:rsid w:val="1E2E4394"/>
    <w:rsid w:val="1E340C41"/>
    <w:rsid w:val="1E470974"/>
    <w:rsid w:val="1E6C3F37"/>
    <w:rsid w:val="1EA57449"/>
    <w:rsid w:val="1EB240AF"/>
    <w:rsid w:val="1EB9764C"/>
    <w:rsid w:val="1EBD0BC5"/>
    <w:rsid w:val="1ED42DC4"/>
    <w:rsid w:val="1EE461C3"/>
    <w:rsid w:val="1EEA2E11"/>
    <w:rsid w:val="1EFD1033"/>
    <w:rsid w:val="1F272A60"/>
    <w:rsid w:val="1F372797"/>
    <w:rsid w:val="1F746245"/>
    <w:rsid w:val="1F780DC2"/>
    <w:rsid w:val="1F7A6B27"/>
    <w:rsid w:val="1F801951"/>
    <w:rsid w:val="1F843502"/>
    <w:rsid w:val="1FED554B"/>
    <w:rsid w:val="20016901"/>
    <w:rsid w:val="20034956"/>
    <w:rsid w:val="20193C39"/>
    <w:rsid w:val="20200993"/>
    <w:rsid w:val="20614FA3"/>
    <w:rsid w:val="20743577"/>
    <w:rsid w:val="209F6845"/>
    <w:rsid w:val="20AE4CDA"/>
    <w:rsid w:val="20BA367F"/>
    <w:rsid w:val="20C2050F"/>
    <w:rsid w:val="21000E93"/>
    <w:rsid w:val="21156B08"/>
    <w:rsid w:val="21182154"/>
    <w:rsid w:val="21222FD3"/>
    <w:rsid w:val="214D441A"/>
    <w:rsid w:val="21540998"/>
    <w:rsid w:val="21701F90"/>
    <w:rsid w:val="217557F8"/>
    <w:rsid w:val="217B0148"/>
    <w:rsid w:val="2190618E"/>
    <w:rsid w:val="21C36564"/>
    <w:rsid w:val="21D008B1"/>
    <w:rsid w:val="21F4496F"/>
    <w:rsid w:val="21F4671D"/>
    <w:rsid w:val="21F7620D"/>
    <w:rsid w:val="220F17A9"/>
    <w:rsid w:val="221F3CAA"/>
    <w:rsid w:val="222C5419"/>
    <w:rsid w:val="225278E7"/>
    <w:rsid w:val="225E003A"/>
    <w:rsid w:val="22721D38"/>
    <w:rsid w:val="227B5090"/>
    <w:rsid w:val="22A719E1"/>
    <w:rsid w:val="22BD7457"/>
    <w:rsid w:val="22C87BD8"/>
    <w:rsid w:val="23060D09"/>
    <w:rsid w:val="230F27FA"/>
    <w:rsid w:val="2336324E"/>
    <w:rsid w:val="2346744C"/>
    <w:rsid w:val="237017BB"/>
    <w:rsid w:val="23A82CCC"/>
    <w:rsid w:val="23AB72AF"/>
    <w:rsid w:val="23B32608"/>
    <w:rsid w:val="23C97DA7"/>
    <w:rsid w:val="23DD0DC1"/>
    <w:rsid w:val="241906BD"/>
    <w:rsid w:val="241F2484"/>
    <w:rsid w:val="241F59D9"/>
    <w:rsid w:val="24EA02AB"/>
    <w:rsid w:val="24EA1B68"/>
    <w:rsid w:val="252E0198"/>
    <w:rsid w:val="254E4396"/>
    <w:rsid w:val="255120D8"/>
    <w:rsid w:val="25805811"/>
    <w:rsid w:val="259C15A5"/>
    <w:rsid w:val="259D0677"/>
    <w:rsid w:val="25A8619C"/>
    <w:rsid w:val="25AD01C7"/>
    <w:rsid w:val="25B12333"/>
    <w:rsid w:val="25CC175F"/>
    <w:rsid w:val="25DA0320"/>
    <w:rsid w:val="26284BE7"/>
    <w:rsid w:val="2637307C"/>
    <w:rsid w:val="26451C3D"/>
    <w:rsid w:val="264A1001"/>
    <w:rsid w:val="264F085A"/>
    <w:rsid w:val="2666570F"/>
    <w:rsid w:val="266C7620"/>
    <w:rsid w:val="26775B6F"/>
    <w:rsid w:val="26935518"/>
    <w:rsid w:val="26993D37"/>
    <w:rsid w:val="26D27249"/>
    <w:rsid w:val="26EC14CE"/>
    <w:rsid w:val="27037402"/>
    <w:rsid w:val="27167136"/>
    <w:rsid w:val="271E248E"/>
    <w:rsid w:val="273B3040"/>
    <w:rsid w:val="274F2647"/>
    <w:rsid w:val="27806CA5"/>
    <w:rsid w:val="27A209C9"/>
    <w:rsid w:val="27A34EAE"/>
    <w:rsid w:val="27C22E19"/>
    <w:rsid w:val="27C748D4"/>
    <w:rsid w:val="27E92A9C"/>
    <w:rsid w:val="28060F58"/>
    <w:rsid w:val="281F026C"/>
    <w:rsid w:val="283830DC"/>
    <w:rsid w:val="283B78BC"/>
    <w:rsid w:val="28476B5A"/>
    <w:rsid w:val="285A74F6"/>
    <w:rsid w:val="28AD35D1"/>
    <w:rsid w:val="28BC3D0D"/>
    <w:rsid w:val="28FB65E3"/>
    <w:rsid w:val="29017971"/>
    <w:rsid w:val="294A0BE0"/>
    <w:rsid w:val="29564161"/>
    <w:rsid w:val="296A3769"/>
    <w:rsid w:val="298E22DD"/>
    <w:rsid w:val="29976B42"/>
    <w:rsid w:val="29A306CE"/>
    <w:rsid w:val="29A869E2"/>
    <w:rsid w:val="29AE18A7"/>
    <w:rsid w:val="29EA31D2"/>
    <w:rsid w:val="29EE6315"/>
    <w:rsid w:val="29F24050"/>
    <w:rsid w:val="29FA2D3E"/>
    <w:rsid w:val="2A027E45"/>
    <w:rsid w:val="2A0A42E6"/>
    <w:rsid w:val="2A2051FA"/>
    <w:rsid w:val="2A5F2BA2"/>
    <w:rsid w:val="2A6E78CD"/>
    <w:rsid w:val="2A922F77"/>
    <w:rsid w:val="2AA70EA9"/>
    <w:rsid w:val="2AA96A88"/>
    <w:rsid w:val="2AD43590"/>
    <w:rsid w:val="2B200583"/>
    <w:rsid w:val="2B241C3B"/>
    <w:rsid w:val="2B261911"/>
    <w:rsid w:val="2B5E72FD"/>
    <w:rsid w:val="2B67049F"/>
    <w:rsid w:val="2B795EE5"/>
    <w:rsid w:val="2BA51BBE"/>
    <w:rsid w:val="2BBE7D9C"/>
    <w:rsid w:val="2BD221CF"/>
    <w:rsid w:val="2BD32BF6"/>
    <w:rsid w:val="2C025EDA"/>
    <w:rsid w:val="2C0E2AD1"/>
    <w:rsid w:val="2C1D0F66"/>
    <w:rsid w:val="2C22032B"/>
    <w:rsid w:val="2C384C95"/>
    <w:rsid w:val="2C4D3A0F"/>
    <w:rsid w:val="2C5E51BB"/>
    <w:rsid w:val="2C866B0B"/>
    <w:rsid w:val="2C951760"/>
    <w:rsid w:val="2CEB4D03"/>
    <w:rsid w:val="2D0D0FDB"/>
    <w:rsid w:val="2D1E4F96"/>
    <w:rsid w:val="2D3530CB"/>
    <w:rsid w:val="2D546C0A"/>
    <w:rsid w:val="2DD0750A"/>
    <w:rsid w:val="2DE24215"/>
    <w:rsid w:val="2E055FFA"/>
    <w:rsid w:val="2E271C28"/>
    <w:rsid w:val="2E304F81"/>
    <w:rsid w:val="2E3C1B78"/>
    <w:rsid w:val="2E6C1D31"/>
    <w:rsid w:val="2E894691"/>
    <w:rsid w:val="2EA25753"/>
    <w:rsid w:val="2EA339A5"/>
    <w:rsid w:val="2EDD4D22"/>
    <w:rsid w:val="2EFF2BA5"/>
    <w:rsid w:val="2F040682"/>
    <w:rsid w:val="2F37233F"/>
    <w:rsid w:val="2F464330"/>
    <w:rsid w:val="2F4D3910"/>
    <w:rsid w:val="2F915651"/>
    <w:rsid w:val="2FBE1408"/>
    <w:rsid w:val="2FDE27BA"/>
    <w:rsid w:val="2FF47164"/>
    <w:rsid w:val="2FFE2E5D"/>
    <w:rsid w:val="30004E27"/>
    <w:rsid w:val="30236E97"/>
    <w:rsid w:val="303625F7"/>
    <w:rsid w:val="303643A5"/>
    <w:rsid w:val="303A48F1"/>
    <w:rsid w:val="305E11E4"/>
    <w:rsid w:val="30601421"/>
    <w:rsid w:val="30647F84"/>
    <w:rsid w:val="306F78B6"/>
    <w:rsid w:val="307072CD"/>
    <w:rsid w:val="308A7EF5"/>
    <w:rsid w:val="30AA08EF"/>
    <w:rsid w:val="30AE6631"/>
    <w:rsid w:val="30B143FF"/>
    <w:rsid w:val="30CE0A81"/>
    <w:rsid w:val="310C25C0"/>
    <w:rsid w:val="3118517E"/>
    <w:rsid w:val="315E0057"/>
    <w:rsid w:val="31A737AC"/>
    <w:rsid w:val="31EC4CEF"/>
    <w:rsid w:val="31ED4F37"/>
    <w:rsid w:val="31F512D3"/>
    <w:rsid w:val="31FE2893"/>
    <w:rsid w:val="320F30FF"/>
    <w:rsid w:val="32125F78"/>
    <w:rsid w:val="322162CA"/>
    <w:rsid w:val="322546D1"/>
    <w:rsid w:val="322D6032"/>
    <w:rsid w:val="32544FB6"/>
    <w:rsid w:val="325B6344"/>
    <w:rsid w:val="3291620A"/>
    <w:rsid w:val="32D700C1"/>
    <w:rsid w:val="32D85BE7"/>
    <w:rsid w:val="32DC56D7"/>
    <w:rsid w:val="32E20907"/>
    <w:rsid w:val="32E45182"/>
    <w:rsid w:val="32E53E60"/>
    <w:rsid w:val="332A66D7"/>
    <w:rsid w:val="332B5568"/>
    <w:rsid w:val="33582884"/>
    <w:rsid w:val="33A1422B"/>
    <w:rsid w:val="34065715"/>
    <w:rsid w:val="34142C4F"/>
    <w:rsid w:val="342B67BB"/>
    <w:rsid w:val="344F1704"/>
    <w:rsid w:val="347E456C"/>
    <w:rsid w:val="348A4CBF"/>
    <w:rsid w:val="34AC6A12"/>
    <w:rsid w:val="34AF6494"/>
    <w:rsid w:val="34B65389"/>
    <w:rsid w:val="34D23A03"/>
    <w:rsid w:val="34EF0FC6"/>
    <w:rsid w:val="35411821"/>
    <w:rsid w:val="355E7626"/>
    <w:rsid w:val="35675000"/>
    <w:rsid w:val="356C2388"/>
    <w:rsid w:val="357F234A"/>
    <w:rsid w:val="35817F56"/>
    <w:rsid w:val="35C157C6"/>
    <w:rsid w:val="35F721FF"/>
    <w:rsid w:val="362058DB"/>
    <w:rsid w:val="365C4C91"/>
    <w:rsid w:val="365F1A51"/>
    <w:rsid w:val="3695459B"/>
    <w:rsid w:val="36AA3962"/>
    <w:rsid w:val="36B85B13"/>
    <w:rsid w:val="36FC4850"/>
    <w:rsid w:val="3713099F"/>
    <w:rsid w:val="372E157F"/>
    <w:rsid w:val="37557806"/>
    <w:rsid w:val="37BE184F"/>
    <w:rsid w:val="37DE5A4E"/>
    <w:rsid w:val="37F35031"/>
    <w:rsid w:val="37F4701F"/>
    <w:rsid w:val="37FE3E03"/>
    <w:rsid w:val="382343C6"/>
    <w:rsid w:val="38804D57"/>
    <w:rsid w:val="38FE3793"/>
    <w:rsid w:val="391664DF"/>
    <w:rsid w:val="394925BC"/>
    <w:rsid w:val="394D193A"/>
    <w:rsid w:val="39537572"/>
    <w:rsid w:val="396401D4"/>
    <w:rsid w:val="39730417"/>
    <w:rsid w:val="398D2951"/>
    <w:rsid w:val="3995038E"/>
    <w:rsid w:val="39AD3929"/>
    <w:rsid w:val="39C46EC5"/>
    <w:rsid w:val="39D215F8"/>
    <w:rsid w:val="3A087445"/>
    <w:rsid w:val="3A21256E"/>
    <w:rsid w:val="3A737A4D"/>
    <w:rsid w:val="3AA7481D"/>
    <w:rsid w:val="3AB17449"/>
    <w:rsid w:val="3AB363E3"/>
    <w:rsid w:val="3ACC7DDF"/>
    <w:rsid w:val="3AF83AA7"/>
    <w:rsid w:val="3AFD268F"/>
    <w:rsid w:val="3B1D063B"/>
    <w:rsid w:val="3B203AFB"/>
    <w:rsid w:val="3B274878"/>
    <w:rsid w:val="3B304FA3"/>
    <w:rsid w:val="3B337E5E"/>
    <w:rsid w:val="3B365A66"/>
    <w:rsid w:val="3B641499"/>
    <w:rsid w:val="3B673FAC"/>
    <w:rsid w:val="3B984165"/>
    <w:rsid w:val="3BAB3E99"/>
    <w:rsid w:val="3BBE44AB"/>
    <w:rsid w:val="3BC10995"/>
    <w:rsid w:val="3BC62A80"/>
    <w:rsid w:val="3BED2703"/>
    <w:rsid w:val="3C426D4A"/>
    <w:rsid w:val="3C5A766D"/>
    <w:rsid w:val="3C6F136A"/>
    <w:rsid w:val="3C7D3B1C"/>
    <w:rsid w:val="3C7F0E81"/>
    <w:rsid w:val="3CB7686D"/>
    <w:rsid w:val="3CC35790"/>
    <w:rsid w:val="3CD10680"/>
    <w:rsid w:val="3CD15B81"/>
    <w:rsid w:val="3CFB7418"/>
    <w:rsid w:val="3CFC24D2"/>
    <w:rsid w:val="3D033860"/>
    <w:rsid w:val="3D070941"/>
    <w:rsid w:val="3D1122FD"/>
    <w:rsid w:val="3D1E625E"/>
    <w:rsid w:val="3D5D1633"/>
    <w:rsid w:val="3D64583D"/>
    <w:rsid w:val="3D793B23"/>
    <w:rsid w:val="3D85696B"/>
    <w:rsid w:val="3D931F15"/>
    <w:rsid w:val="3D98044D"/>
    <w:rsid w:val="3D9D02A6"/>
    <w:rsid w:val="3DCF039F"/>
    <w:rsid w:val="3E3C527C"/>
    <w:rsid w:val="3E4A5E40"/>
    <w:rsid w:val="3E502AD5"/>
    <w:rsid w:val="3E5527E2"/>
    <w:rsid w:val="3E5D256B"/>
    <w:rsid w:val="3E9E5F37"/>
    <w:rsid w:val="3E9F394D"/>
    <w:rsid w:val="3EDF4B3B"/>
    <w:rsid w:val="3EED2A1A"/>
    <w:rsid w:val="3EFB0C93"/>
    <w:rsid w:val="3EFD36E5"/>
    <w:rsid w:val="3F19380F"/>
    <w:rsid w:val="3F6A48BE"/>
    <w:rsid w:val="3F732378"/>
    <w:rsid w:val="3F7942AE"/>
    <w:rsid w:val="3F986AD0"/>
    <w:rsid w:val="3FDA3B33"/>
    <w:rsid w:val="3FF35E0E"/>
    <w:rsid w:val="3FFB4CC3"/>
    <w:rsid w:val="40177401"/>
    <w:rsid w:val="40362FE4"/>
    <w:rsid w:val="40512B35"/>
    <w:rsid w:val="406B2A12"/>
    <w:rsid w:val="40794D65"/>
    <w:rsid w:val="40A315E2"/>
    <w:rsid w:val="40C96B6F"/>
    <w:rsid w:val="41242C54"/>
    <w:rsid w:val="41634625"/>
    <w:rsid w:val="41760AA5"/>
    <w:rsid w:val="417D62D7"/>
    <w:rsid w:val="418D7866"/>
    <w:rsid w:val="41A76EB0"/>
    <w:rsid w:val="41B63597"/>
    <w:rsid w:val="41BA16CB"/>
    <w:rsid w:val="41D31D17"/>
    <w:rsid w:val="41F30347"/>
    <w:rsid w:val="42164036"/>
    <w:rsid w:val="42220C2D"/>
    <w:rsid w:val="427A2B2D"/>
    <w:rsid w:val="42A41642"/>
    <w:rsid w:val="432A7D99"/>
    <w:rsid w:val="433D2460"/>
    <w:rsid w:val="436314FD"/>
    <w:rsid w:val="436C6603"/>
    <w:rsid w:val="43776D56"/>
    <w:rsid w:val="437B557B"/>
    <w:rsid w:val="438C79F2"/>
    <w:rsid w:val="43AA0EDA"/>
    <w:rsid w:val="44116024"/>
    <w:rsid w:val="44242A3A"/>
    <w:rsid w:val="44427364"/>
    <w:rsid w:val="444924A1"/>
    <w:rsid w:val="445709AF"/>
    <w:rsid w:val="44753296"/>
    <w:rsid w:val="44937970"/>
    <w:rsid w:val="44DF1057"/>
    <w:rsid w:val="44E67CEF"/>
    <w:rsid w:val="44F92119"/>
    <w:rsid w:val="453273D9"/>
    <w:rsid w:val="454A567C"/>
    <w:rsid w:val="4582210E"/>
    <w:rsid w:val="458A4B1F"/>
    <w:rsid w:val="458C425F"/>
    <w:rsid w:val="45962B14"/>
    <w:rsid w:val="4596335D"/>
    <w:rsid w:val="45A40651"/>
    <w:rsid w:val="45A552C9"/>
    <w:rsid w:val="45AF3D8A"/>
    <w:rsid w:val="45B04682"/>
    <w:rsid w:val="45C269AF"/>
    <w:rsid w:val="45CA7A30"/>
    <w:rsid w:val="45DE30BD"/>
    <w:rsid w:val="460209EA"/>
    <w:rsid w:val="461A0599"/>
    <w:rsid w:val="462C0946"/>
    <w:rsid w:val="463A3B74"/>
    <w:rsid w:val="468A6DA0"/>
    <w:rsid w:val="469116F6"/>
    <w:rsid w:val="46977FA9"/>
    <w:rsid w:val="46E12E64"/>
    <w:rsid w:val="46ED7A5B"/>
    <w:rsid w:val="47211B2D"/>
    <w:rsid w:val="47270E54"/>
    <w:rsid w:val="473309CA"/>
    <w:rsid w:val="473531B0"/>
    <w:rsid w:val="47501D98"/>
    <w:rsid w:val="4768263A"/>
    <w:rsid w:val="477C004C"/>
    <w:rsid w:val="479A179F"/>
    <w:rsid w:val="47A45BE2"/>
    <w:rsid w:val="47C2406F"/>
    <w:rsid w:val="47CD0701"/>
    <w:rsid w:val="47DC187E"/>
    <w:rsid w:val="47ED5839"/>
    <w:rsid w:val="4800731A"/>
    <w:rsid w:val="480E75E6"/>
    <w:rsid w:val="48403834"/>
    <w:rsid w:val="48AF4ACD"/>
    <w:rsid w:val="48C06AA9"/>
    <w:rsid w:val="48D10128"/>
    <w:rsid w:val="48F86B09"/>
    <w:rsid w:val="48FE3FFB"/>
    <w:rsid w:val="490270C2"/>
    <w:rsid w:val="491312CF"/>
    <w:rsid w:val="492F0338"/>
    <w:rsid w:val="49480660"/>
    <w:rsid w:val="494D7915"/>
    <w:rsid w:val="498B355B"/>
    <w:rsid w:val="49A14B2D"/>
    <w:rsid w:val="49AC7171"/>
    <w:rsid w:val="49AF646E"/>
    <w:rsid w:val="49B063EE"/>
    <w:rsid w:val="49E05655"/>
    <w:rsid w:val="49E37ADA"/>
    <w:rsid w:val="4A6E2C61"/>
    <w:rsid w:val="4A742241"/>
    <w:rsid w:val="4A7B35D0"/>
    <w:rsid w:val="4AE66C9B"/>
    <w:rsid w:val="4AFF6578"/>
    <w:rsid w:val="4AFF7D5D"/>
    <w:rsid w:val="4B0C4228"/>
    <w:rsid w:val="4B2257F9"/>
    <w:rsid w:val="4B370EAD"/>
    <w:rsid w:val="4B3A6FE7"/>
    <w:rsid w:val="4B517E8D"/>
    <w:rsid w:val="4B714331"/>
    <w:rsid w:val="4B773D97"/>
    <w:rsid w:val="4B7C13AE"/>
    <w:rsid w:val="4BC30D8B"/>
    <w:rsid w:val="4BCD4BF1"/>
    <w:rsid w:val="4BEA4569"/>
    <w:rsid w:val="4BEB6533"/>
    <w:rsid w:val="4BF21670"/>
    <w:rsid w:val="4BFB6776"/>
    <w:rsid w:val="4C0D2006"/>
    <w:rsid w:val="4C186692"/>
    <w:rsid w:val="4C1C049B"/>
    <w:rsid w:val="4C303F46"/>
    <w:rsid w:val="4C4507DF"/>
    <w:rsid w:val="4C481290"/>
    <w:rsid w:val="4C51283A"/>
    <w:rsid w:val="4C72455F"/>
    <w:rsid w:val="4C7F0234"/>
    <w:rsid w:val="4C8A18A8"/>
    <w:rsid w:val="4CC34DBA"/>
    <w:rsid w:val="4CDB1297"/>
    <w:rsid w:val="4CF82CB6"/>
    <w:rsid w:val="4D0E4287"/>
    <w:rsid w:val="4D3D2DBF"/>
    <w:rsid w:val="4D426E18"/>
    <w:rsid w:val="4D4B54DB"/>
    <w:rsid w:val="4D8757B4"/>
    <w:rsid w:val="4DCA38C5"/>
    <w:rsid w:val="4DD21759"/>
    <w:rsid w:val="4DEB281B"/>
    <w:rsid w:val="4E1034A3"/>
    <w:rsid w:val="4E4B32B9"/>
    <w:rsid w:val="4E4F6905"/>
    <w:rsid w:val="4E7051D6"/>
    <w:rsid w:val="4E8E77D2"/>
    <w:rsid w:val="4E9B4B94"/>
    <w:rsid w:val="4EB55BCA"/>
    <w:rsid w:val="4EB62E28"/>
    <w:rsid w:val="4EC8490A"/>
    <w:rsid w:val="4ECE7FB4"/>
    <w:rsid w:val="4EF63225"/>
    <w:rsid w:val="4F020109"/>
    <w:rsid w:val="4F226081"/>
    <w:rsid w:val="4F585E6F"/>
    <w:rsid w:val="4F9D18F3"/>
    <w:rsid w:val="4FD974F3"/>
    <w:rsid w:val="501B6D91"/>
    <w:rsid w:val="505C5BC8"/>
    <w:rsid w:val="50652DF3"/>
    <w:rsid w:val="509D755D"/>
    <w:rsid w:val="50AC11E7"/>
    <w:rsid w:val="50CE1E2B"/>
    <w:rsid w:val="50D2381E"/>
    <w:rsid w:val="50D6330E"/>
    <w:rsid w:val="50FE0AB7"/>
    <w:rsid w:val="513B13C3"/>
    <w:rsid w:val="51453FF0"/>
    <w:rsid w:val="51764AF1"/>
    <w:rsid w:val="51B66274"/>
    <w:rsid w:val="51C21AE4"/>
    <w:rsid w:val="51CC3B58"/>
    <w:rsid w:val="51E56EF9"/>
    <w:rsid w:val="51F223CA"/>
    <w:rsid w:val="523A5B1F"/>
    <w:rsid w:val="52455DF7"/>
    <w:rsid w:val="524F724E"/>
    <w:rsid w:val="52522E68"/>
    <w:rsid w:val="52592449"/>
    <w:rsid w:val="527D41FC"/>
    <w:rsid w:val="527E3C5D"/>
    <w:rsid w:val="528540F2"/>
    <w:rsid w:val="52946FDD"/>
    <w:rsid w:val="52A25C20"/>
    <w:rsid w:val="52B15DE1"/>
    <w:rsid w:val="52B43328"/>
    <w:rsid w:val="52DF7CB3"/>
    <w:rsid w:val="52E9543B"/>
    <w:rsid w:val="532540D9"/>
    <w:rsid w:val="532E362D"/>
    <w:rsid w:val="532E5683"/>
    <w:rsid w:val="538F45A4"/>
    <w:rsid w:val="53C02053"/>
    <w:rsid w:val="53D578AD"/>
    <w:rsid w:val="53DB0C3B"/>
    <w:rsid w:val="53E421E6"/>
    <w:rsid w:val="53E915AA"/>
    <w:rsid w:val="54110D47"/>
    <w:rsid w:val="54210D44"/>
    <w:rsid w:val="5438391A"/>
    <w:rsid w:val="543A0058"/>
    <w:rsid w:val="54556C40"/>
    <w:rsid w:val="54733A89"/>
    <w:rsid w:val="54A11E85"/>
    <w:rsid w:val="54B576DE"/>
    <w:rsid w:val="54C53DC5"/>
    <w:rsid w:val="54D538DD"/>
    <w:rsid w:val="54D60364"/>
    <w:rsid w:val="54ED0C26"/>
    <w:rsid w:val="55236D3E"/>
    <w:rsid w:val="553C395C"/>
    <w:rsid w:val="553D25F7"/>
    <w:rsid w:val="558A64D4"/>
    <w:rsid w:val="55D32512"/>
    <w:rsid w:val="56095F34"/>
    <w:rsid w:val="560E354A"/>
    <w:rsid w:val="56513437"/>
    <w:rsid w:val="565D1DDC"/>
    <w:rsid w:val="56701B0F"/>
    <w:rsid w:val="568832FC"/>
    <w:rsid w:val="56A725B8"/>
    <w:rsid w:val="56D24578"/>
    <w:rsid w:val="56D93B58"/>
    <w:rsid w:val="56E60023"/>
    <w:rsid w:val="57321AF0"/>
    <w:rsid w:val="575431DF"/>
    <w:rsid w:val="57615B6B"/>
    <w:rsid w:val="57821531"/>
    <w:rsid w:val="57AA2478"/>
    <w:rsid w:val="57C2639A"/>
    <w:rsid w:val="57CF6D09"/>
    <w:rsid w:val="57E00F16"/>
    <w:rsid w:val="57F02BF4"/>
    <w:rsid w:val="581F559B"/>
    <w:rsid w:val="58231A70"/>
    <w:rsid w:val="583D3C73"/>
    <w:rsid w:val="586C6112"/>
    <w:rsid w:val="587442AD"/>
    <w:rsid w:val="587F6039"/>
    <w:rsid w:val="58E1230C"/>
    <w:rsid w:val="58EF7663"/>
    <w:rsid w:val="591F15CA"/>
    <w:rsid w:val="5922354D"/>
    <w:rsid w:val="592C1407"/>
    <w:rsid w:val="594828CF"/>
    <w:rsid w:val="596A0A97"/>
    <w:rsid w:val="596D500D"/>
    <w:rsid w:val="59851D75"/>
    <w:rsid w:val="59A044B9"/>
    <w:rsid w:val="59D40607"/>
    <w:rsid w:val="5A0507D9"/>
    <w:rsid w:val="5A0E3B19"/>
    <w:rsid w:val="5A1629CD"/>
    <w:rsid w:val="5A5D5558"/>
    <w:rsid w:val="5A902780"/>
    <w:rsid w:val="5A92474A"/>
    <w:rsid w:val="5A963B0E"/>
    <w:rsid w:val="5AA77AC9"/>
    <w:rsid w:val="5AAF5D14"/>
    <w:rsid w:val="5AC10B8B"/>
    <w:rsid w:val="5AD94ACA"/>
    <w:rsid w:val="5AE84932"/>
    <w:rsid w:val="5AF251E8"/>
    <w:rsid w:val="5B01367D"/>
    <w:rsid w:val="5B172EA1"/>
    <w:rsid w:val="5B2E3D47"/>
    <w:rsid w:val="5B372BFB"/>
    <w:rsid w:val="5B4D4167"/>
    <w:rsid w:val="5B8B2F47"/>
    <w:rsid w:val="5B8D7E31"/>
    <w:rsid w:val="5BA10529"/>
    <w:rsid w:val="5BF44BAC"/>
    <w:rsid w:val="5BFB3A80"/>
    <w:rsid w:val="5C1B076F"/>
    <w:rsid w:val="5C2313D1"/>
    <w:rsid w:val="5C3804EF"/>
    <w:rsid w:val="5C3929A3"/>
    <w:rsid w:val="5C5D311F"/>
    <w:rsid w:val="5C7568F1"/>
    <w:rsid w:val="5C981DBF"/>
    <w:rsid w:val="5CB0535B"/>
    <w:rsid w:val="5CDF354A"/>
    <w:rsid w:val="5CE46835"/>
    <w:rsid w:val="5CFB20F8"/>
    <w:rsid w:val="5D0516E4"/>
    <w:rsid w:val="5D437F7D"/>
    <w:rsid w:val="5D4D2BAA"/>
    <w:rsid w:val="5D622345"/>
    <w:rsid w:val="5D753EAF"/>
    <w:rsid w:val="5DE12FF6"/>
    <w:rsid w:val="5DEF5A0F"/>
    <w:rsid w:val="5DF953FC"/>
    <w:rsid w:val="5DFC1EDA"/>
    <w:rsid w:val="5E371164"/>
    <w:rsid w:val="5E40270F"/>
    <w:rsid w:val="5E473A9D"/>
    <w:rsid w:val="5E547F68"/>
    <w:rsid w:val="5E781EA8"/>
    <w:rsid w:val="5E885D9A"/>
    <w:rsid w:val="5EB443B6"/>
    <w:rsid w:val="5EB56C59"/>
    <w:rsid w:val="5EB6652D"/>
    <w:rsid w:val="5ED9490E"/>
    <w:rsid w:val="5F08322C"/>
    <w:rsid w:val="5F1301D1"/>
    <w:rsid w:val="5F155949"/>
    <w:rsid w:val="5F751F44"/>
    <w:rsid w:val="5F85487D"/>
    <w:rsid w:val="5F9C1BC7"/>
    <w:rsid w:val="5F9E76E3"/>
    <w:rsid w:val="5FA32F55"/>
    <w:rsid w:val="5FBE1B3D"/>
    <w:rsid w:val="5FC14D18"/>
    <w:rsid w:val="60247FEE"/>
    <w:rsid w:val="6031230F"/>
    <w:rsid w:val="60321E53"/>
    <w:rsid w:val="604638E0"/>
    <w:rsid w:val="605D3104"/>
    <w:rsid w:val="60793CB6"/>
    <w:rsid w:val="60882D0D"/>
    <w:rsid w:val="60A070F8"/>
    <w:rsid w:val="60CF1B28"/>
    <w:rsid w:val="60F577E0"/>
    <w:rsid w:val="610712C2"/>
    <w:rsid w:val="6112353F"/>
    <w:rsid w:val="614442C4"/>
    <w:rsid w:val="61682D8B"/>
    <w:rsid w:val="617D1584"/>
    <w:rsid w:val="61A03DE4"/>
    <w:rsid w:val="61AD294E"/>
    <w:rsid w:val="61D1258B"/>
    <w:rsid w:val="61EA6C19"/>
    <w:rsid w:val="620C1661"/>
    <w:rsid w:val="62467BC8"/>
    <w:rsid w:val="62514EEA"/>
    <w:rsid w:val="6280757E"/>
    <w:rsid w:val="62B334AF"/>
    <w:rsid w:val="62CA07F9"/>
    <w:rsid w:val="62DD610F"/>
    <w:rsid w:val="62E55633"/>
    <w:rsid w:val="62E775FD"/>
    <w:rsid w:val="6308272B"/>
    <w:rsid w:val="63260A0C"/>
    <w:rsid w:val="636B1FDC"/>
    <w:rsid w:val="639A320E"/>
    <w:rsid w:val="63E87188"/>
    <w:rsid w:val="63FE2FD4"/>
    <w:rsid w:val="64015B8B"/>
    <w:rsid w:val="640D3685"/>
    <w:rsid w:val="64322AF9"/>
    <w:rsid w:val="644340DE"/>
    <w:rsid w:val="64707976"/>
    <w:rsid w:val="64752D52"/>
    <w:rsid w:val="64794284"/>
    <w:rsid w:val="647E189B"/>
    <w:rsid w:val="64C018BB"/>
    <w:rsid w:val="64C5571C"/>
    <w:rsid w:val="653319F2"/>
    <w:rsid w:val="653A3EFC"/>
    <w:rsid w:val="653B59DE"/>
    <w:rsid w:val="654F4FE5"/>
    <w:rsid w:val="656E7B61"/>
    <w:rsid w:val="65752C9E"/>
    <w:rsid w:val="65782D4B"/>
    <w:rsid w:val="658C7FE7"/>
    <w:rsid w:val="65AE4DEB"/>
    <w:rsid w:val="65C37F02"/>
    <w:rsid w:val="65D13BD9"/>
    <w:rsid w:val="65DD0BB8"/>
    <w:rsid w:val="65EF654B"/>
    <w:rsid w:val="662F5543"/>
    <w:rsid w:val="663C1A0D"/>
    <w:rsid w:val="664663E8"/>
    <w:rsid w:val="667C62AE"/>
    <w:rsid w:val="66A5651E"/>
    <w:rsid w:val="66CD0139"/>
    <w:rsid w:val="670F0ED0"/>
    <w:rsid w:val="67165330"/>
    <w:rsid w:val="67302F28"/>
    <w:rsid w:val="677156E7"/>
    <w:rsid w:val="67A07D7A"/>
    <w:rsid w:val="67D7599D"/>
    <w:rsid w:val="67E044DA"/>
    <w:rsid w:val="67E11479"/>
    <w:rsid w:val="67E81E4D"/>
    <w:rsid w:val="67F91803"/>
    <w:rsid w:val="68307350"/>
    <w:rsid w:val="6840762F"/>
    <w:rsid w:val="68460921"/>
    <w:rsid w:val="68511C4C"/>
    <w:rsid w:val="68556DB7"/>
    <w:rsid w:val="68582403"/>
    <w:rsid w:val="68807A84"/>
    <w:rsid w:val="6888718C"/>
    <w:rsid w:val="68BC6E36"/>
    <w:rsid w:val="68BF2460"/>
    <w:rsid w:val="68C36416"/>
    <w:rsid w:val="68D25D9A"/>
    <w:rsid w:val="69126A56"/>
    <w:rsid w:val="6917406C"/>
    <w:rsid w:val="693132B0"/>
    <w:rsid w:val="694E63D8"/>
    <w:rsid w:val="696F20FA"/>
    <w:rsid w:val="69C274C7"/>
    <w:rsid w:val="69FB573C"/>
    <w:rsid w:val="6A034C97"/>
    <w:rsid w:val="6A042842"/>
    <w:rsid w:val="6A114F5F"/>
    <w:rsid w:val="6A123A14"/>
    <w:rsid w:val="6A186A78"/>
    <w:rsid w:val="6A521800"/>
    <w:rsid w:val="6A6B466F"/>
    <w:rsid w:val="6A7C062B"/>
    <w:rsid w:val="6A801E80"/>
    <w:rsid w:val="6A8F4802"/>
    <w:rsid w:val="6AE36FA6"/>
    <w:rsid w:val="6AF44665"/>
    <w:rsid w:val="6AF844D3"/>
    <w:rsid w:val="6AFE3735"/>
    <w:rsid w:val="6B0D7EDB"/>
    <w:rsid w:val="6B2D13C4"/>
    <w:rsid w:val="6B572E46"/>
    <w:rsid w:val="6B614F48"/>
    <w:rsid w:val="6B777044"/>
    <w:rsid w:val="6B80414A"/>
    <w:rsid w:val="6B8F1CEE"/>
    <w:rsid w:val="6B98707F"/>
    <w:rsid w:val="6BAA11C7"/>
    <w:rsid w:val="6BBC6C6A"/>
    <w:rsid w:val="6BCA2CBC"/>
    <w:rsid w:val="6BCC3834"/>
    <w:rsid w:val="6BD43F45"/>
    <w:rsid w:val="6BE90AA1"/>
    <w:rsid w:val="6BFA3EFD"/>
    <w:rsid w:val="6BFF5FF9"/>
    <w:rsid w:val="6C1256EA"/>
    <w:rsid w:val="6C152AE5"/>
    <w:rsid w:val="6C2D6CB2"/>
    <w:rsid w:val="6C2F54E6"/>
    <w:rsid w:val="6C594904"/>
    <w:rsid w:val="6C82713E"/>
    <w:rsid w:val="6CB07B60"/>
    <w:rsid w:val="6CD209D6"/>
    <w:rsid w:val="6D214EAA"/>
    <w:rsid w:val="6D4A0EB4"/>
    <w:rsid w:val="6D512242"/>
    <w:rsid w:val="6D6C2BD8"/>
    <w:rsid w:val="6D7E0B5E"/>
    <w:rsid w:val="6DC27C83"/>
    <w:rsid w:val="6DE24A54"/>
    <w:rsid w:val="6DE77FDB"/>
    <w:rsid w:val="6DF350A8"/>
    <w:rsid w:val="6E105C5A"/>
    <w:rsid w:val="6E1B63AC"/>
    <w:rsid w:val="6E35795C"/>
    <w:rsid w:val="6E3A48D9"/>
    <w:rsid w:val="6E407BC1"/>
    <w:rsid w:val="6E50341C"/>
    <w:rsid w:val="6E663ACB"/>
    <w:rsid w:val="6E6A189E"/>
    <w:rsid w:val="6EB23DA4"/>
    <w:rsid w:val="6ED04054"/>
    <w:rsid w:val="6EE669BA"/>
    <w:rsid w:val="6EF020B0"/>
    <w:rsid w:val="6EF47329"/>
    <w:rsid w:val="6EF56BFD"/>
    <w:rsid w:val="6F3033F6"/>
    <w:rsid w:val="6F411E43"/>
    <w:rsid w:val="6F4D6A39"/>
    <w:rsid w:val="6F4F27B2"/>
    <w:rsid w:val="6F722FC9"/>
    <w:rsid w:val="6F745D74"/>
    <w:rsid w:val="6F7C2E7B"/>
    <w:rsid w:val="6F8A5598"/>
    <w:rsid w:val="6F9401C4"/>
    <w:rsid w:val="6F9B59F7"/>
    <w:rsid w:val="6FCF56A0"/>
    <w:rsid w:val="6FEC0000"/>
    <w:rsid w:val="70385ABA"/>
    <w:rsid w:val="704240C4"/>
    <w:rsid w:val="704B11CB"/>
    <w:rsid w:val="70C42D2B"/>
    <w:rsid w:val="70CC398E"/>
    <w:rsid w:val="70DE5CED"/>
    <w:rsid w:val="70E56110"/>
    <w:rsid w:val="7104581E"/>
    <w:rsid w:val="711D3C96"/>
    <w:rsid w:val="71233EF6"/>
    <w:rsid w:val="712E4649"/>
    <w:rsid w:val="713E2ADE"/>
    <w:rsid w:val="71676D6A"/>
    <w:rsid w:val="71CF7F8B"/>
    <w:rsid w:val="71D523D1"/>
    <w:rsid w:val="720D24B0"/>
    <w:rsid w:val="722D7BEE"/>
    <w:rsid w:val="724A3704"/>
    <w:rsid w:val="72730565"/>
    <w:rsid w:val="72AC3A77"/>
    <w:rsid w:val="73034F50"/>
    <w:rsid w:val="73082679"/>
    <w:rsid w:val="730B69EF"/>
    <w:rsid w:val="733A0C17"/>
    <w:rsid w:val="73422450"/>
    <w:rsid w:val="7346211D"/>
    <w:rsid w:val="735D69D5"/>
    <w:rsid w:val="736F3422"/>
    <w:rsid w:val="73712F17"/>
    <w:rsid w:val="73777ED7"/>
    <w:rsid w:val="737C78ED"/>
    <w:rsid w:val="738D38A8"/>
    <w:rsid w:val="73C66DBA"/>
    <w:rsid w:val="73C80D84"/>
    <w:rsid w:val="73E42A7C"/>
    <w:rsid w:val="740C6EC3"/>
    <w:rsid w:val="740D6797"/>
    <w:rsid w:val="740F004E"/>
    <w:rsid w:val="74100036"/>
    <w:rsid w:val="74190BDC"/>
    <w:rsid w:val="742D27FD"/>
    <w:rsid w:val="74591FEB"/>
    <w:rsid w:val="74681C20"/>
    <w:rsid w:val="747A1FA3"/>
    <w:rsid w:val="74C74B98"/>
    <w:rsid w:val="7548217D"/>
    <w:rsid w:val="754E0E15"/>
    <w:rsid w:val="75510906"/>
    <w:rsid w:val="75722D56"/>
    <w:rsid w:val="75724DF3"/>
    <w:rsid w:val="75932CCC"/>
    <w:rsid w:val="75B23A9A"/>
    <w:rsid w:val="75CB06B8"/>
    <w:rsid w:val="75D92DD5"/>
    <w:rsid w:val="75DF4163"/>
    <w:rsid w:val="75E74523"/>
    <w:rsid w:val="760564A8"/>
    <w:rsid w:val="762A7AD4"/>
    <w:rsid w:val="762F1526"/>
    <w:rsid w:val="763A62CD"/>
    <w:rsid w:val="766D176F"/>
    <w:rsid w:val="76732CE8"/>
    <w:rsid w:val="768E0684"/>
    <w:rsid w:val="768E1E11"/>
    <w:rsid w:val="76CC293A"/>
    <w:rsid w:val="76E25E1C"/>
    <w:rsid w:val="77081204"/>
    <w:rsid w:val="7715608F"/>
    <w:rsid w:val="7718792D"/>
    <w:rsid w:val="77204A34"/>
    <w:rsid w:val="77257FEB"/>
    <w:rsid w:val="77493F8A"/>
    <w:rsid w:val="7782124A"/>
    <w:rsid w:val="77A80CB1"/>
    <w:rsid w:val="77A94A29"/>
    <w:rsid w:val="77AF20BF"/>
    <w:rsid w:val="77C43611"/>
    <w:rsid w:val="77F55EC0"/>
    <w:rsid w:val="78034139"/>
    <w:rsid w:val="780E2ADE"/>
    <w:rsid w:val="781B07A0"/>
    <w:rsid w:val="781D17B3"/>
    <w:rsid w:val="78280044"/>
    <w:rsid w:val="78623556"/>
    <w:rsid w:val="78673A3B"/>
    <w:rsid w:val="787F15B9"/>
    <w:rsid w:val="78B96EEE"/>
    <w:rsid w:val="78BC49E1"/>
    <w:rsid w:val="791374B0"/>
    <w:rsid w:val="791660EE"/>
    <w:rsid w:val="79667075"/>
    <w:rsid w:val="7983686A"/>
    <w:rsid w:val="79BF0534"/>
    <w:rsid w:val="7A3251AA"/>
    <w:rsid w:val="7A401512"/>
    <w:rsid w:val="7A5E7D4D"/>
    <w:rsid w:val="7A7306BC"/>
    <w:rsid w:val="7A74131E"/>
    <w:rsid w:val="7A803889"/>
    <w:rsid w:val="7AA80BCB"/>
    <w:rsid w:val="7AC202DC"/>
    <w:rsid w:val="7ADB139D"/>
    <w:rsid w:val="7AE069B4"/>
    <w:rsid w:val="7AE70437"/>
    <w:rsid w:val="7B3D63F3"/>
    <w:rsid w:val="7B5D0004"/>
    <w:rsid w:val="7B5F1FCE"/>
    <w:rsid w:val="7B713AB0"/>
    <w:rsid w:val="7B8437E3"/>
    <w:rsid w:val="7BA23C69"/>
    <w:rsid w:val="7BA76D4A"/>
    <w:rsid w:val="7BB0099E"/>
    <w:rsid w:val="7BB64B16"/>
    <w:rsid w:val="7BBE4F8C"/>
    <w:rsid w:val="7BD5403F"/>
    <w:rsid w:val="7BDF310F"/>
    <w:rsid w:val="7BEE3352"/>
    <w:rsid w:val="7C02295A"/>
    <w:rsid w:val="7C1240E3"/>
    <w:rsid w:val="7C7554E9"/>
    <w:rsid w:val="7C9E08D4"/>
    <w:rsid w:val="7CB33E74"/>
    <w:rsid w:val="7CB77BE8"/>
    <w:rsid w:val="7CBA2EFE"/>
    <w:rsid w:val="7CC7607D"/>
    <w:rsid w:val="7D080444"/>
    <w:rsid w:val="7D1943FF"/>
    <w:rsid w:val="7D6C75DF"/>
    <w:rsid w:val="7D747887"/>
    <w:rsid w:val="7D8950E1"/>
    <w:rsid w:val="7DA16B80"/>
    <w:rsid w:val="7DAE4B47"/>
    <w:rsid w:val="7DBB3147"/>
    <w:rsid w:val="7DF34C50"/>
    <w:rsid w:val="7E13206D"/>
    <w:rsid w:val="7E1352F2"/>
    <w:rsid w:val="7E135A11"/>
    <w:rsid w:val="7E490D14"/>
    <w:rsid w:val="7E6A3164"/>
    <w:rsid w:val="7E6C0278"/>
    <w:rsid w:val="7E816D94"/>
    <w:rsid w:val="7ED45422"/>
    <w:rsid w:val="7EFF2C1B"/>
    <w:rsid w:val="7F1B3CC3"/>
    <w:rsid w:val="7F345520"/>
    <w:rsid w:val="7F385010"/>
    <w:rsid w:val="7F3D7CD4"/>
    <w:rsid w:val="7F5B485B"/>
    <w:rsid w:val="7F736048"/>
    <w:rsid w:val="7F78540D"/>
    <w:rsid w:val="7F8525F4"/>
    <w:rsid w:val="7FBB79EF"/>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9" w:semiHidden="0" w:name="heading 4"/>
    <w:lsdException w:qFormat="1" w:uiPriority="0" w:name="heading 5"/>
    <w:lsdException w:qFormat="1" w:unhideWhenUsed="0" w:uiPriority="99" w:semiHidden="0" w:name="heading 6"/>
    <w:lsdException w:qFormat="1" w:unhideWhenUsed="0" w:uiPriority="99"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autoSpaceDE w:val="0"/>
      <w:autoSpaceDN w:val="0"/>
      <w:adjustRightInd w:val="0"/>
      <w:spacing w:before="240" w:beforeLines="0" w:after="120" w:afterLines="0" w:line="300" w:lineRule="auto"/>
      <w:jc w:val="center"/>
      <w:outlineLvl w:val="0"/>
    </w:pPr>
    <w:rPr>
      <w:rFonts w:ascii="宋体"/>
      <w:b/>
      <w:kern w:val="44"/>
      <w:sz w:val="32"/>
      <w:szCs w:val="20"/>
    </w:rPr>
  </w:style>
  <w:style w:type="paragraph" w:styleId="3">
    <w:name w:val="heading 2"/>
    <w:basedOn w:val="1"/>
    <w:next w:val="4"/>
    <w:autoRedefine/>
    <w:semiHidden/>
    <w:unhideWhenUsed/>
    <w:qFormat/>
    <w:uiPriority w:val="0"/>
    <w:pPr>
      <w:keepNext/>
      <w:keepLines/>
      <w:numPr>
        <w:ilvl w:val="0"/>
        <w:numId w:val="1"/>
      </w:numPr>
      <w:spacing w:before="260" w:beforeLines="0" w:beforeAutospacing="0" w:after="260" w:afterLines="0" w:afterAutospacing="0" w:line="413" w:lineRule="auto"/>
      <w:outlineLvl w:val="1"/>
    </w:pPr>
    <w:rPr>
      <w:rFonts w:ascii="Arial" w:hAnsi="Arial" w:eastAsia="华文宋体" w:cs="Times New Roman"/>
      <w:b/>
      <w:sz w:val="28"/>
    </w:rPr>
  </w:style>
  <w:style w:type="paragraph" w:styleId="5">
    <w:name w:val="heading 3"/>
    <w:basedOn w:val="1"/>
    <w:next w:val="1"/>
    <w:autoRedefine/>
    <w:qFormat/>
    <w:uiPriority w:val="99"/>
    <w:pPr>
      <w:keepNext/>
      <w:keepLines/>
      <w:spacing w:before="260" w:after="260" w:line="413" w:lineRule="auto"/>
      <w:outlineLvl w:val="2"/>
    </w:pPr>
    <w:rPr>
      <w:b/>
      <w:sz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autoRedefine/>
    <w:qFormat/>
    <w:uiPriority w:val="99"/>
    <w:pPr>
      <w:keepNext/>
      <w:keepLines/>
      <w:spacing w:before="240" w:after="64" w:line="320" w:lineRule="auto"/>
      <w:outlineLvl w:val="5"/>
    </w:pPr>
    <w:rPr>
      <w:rFonts w:ascii="Calibri Light" w:hAnsi="Calibri Light"/>
      <w:b/>
      <w:bCs/>
      <w:sz w:val="24"/>
      <w:szCs w:val="24"/>
    </w:rPr>
  </w:style>
  <w:style w:type="paragraph" w:styleId="8">
    <w:name w:val="heading 7"/>
    <w:basedOn w:val="1"/>
    <w:next w:val="1"/>
    <w:autoRedefine/>
    <w:qFormat/>
    <w:uiPriority w:val="99"/>
    <w:pPr>
      <w:keepNext/>
      <w:keepLines/>
      <w:spacing w:before="240" w:after="64" w:line="320" w:lineRule="auto"/>
      <w:outlineLvl w:val="6"/>
    </w:pPr>
    <w:rPr>
      <w:b/>
      <w:bCs/>
      <w:sz w:val="24"/>
      <w:szCs w:val="24"/>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pPr>
    <w:rPr>
      <w:rFonts w:ascii="宋体"/>
      <w:kern w:val="0"/>
      <w:sz w:val="24"/>
      <w:szCs w:val="20"/>
    </w:rPr>
  </w:style>
  <w:style w:type="paragraph" w:styleId="9">
    <w:name w:val="annotation text"/>
    <w:basedOn w:val="1"/>
    <w:qFormat/>
    <w:uiPriority w:val="0"/>
    <w:pPr>
      <w:jc w:val="left"/>
    </w:pPr>
  </w:style>
  <w:style w:type="paragraph" w:styleId="10">
    <w:name w:val="Body Text"/>
    <w:basedOn w:val="1"/>
    <w:next w:val="1"/>
    <w:autoRedefine/>
    <w:qFormat/>
    <w:uiPriority w:val="0"/>
    <w:pPr>
      <w:tabs>
        <w:tab w:val="left" w:pos="567"/>
      </w:tabs>
      <w:spacing w:before="120" w:beforeLines="0" w:line="22" w:lineRule="atLeast"/>
    </w:pPr>
    <w:rPr>
      <w:rFonts w:ascii="宋体" w:hAnsi="宋体"/>
      <w:sz w:val="24"/>
    </w:rPr>
  </w:style>
  <w:style w:type="paragraph" w:styleId="11">
    <w:name w:val="Body Text Indent"/>
    <w:basedOn w:val="1"/>
    <w:autoRedefine/>
    <w:qFormat/>
    <w:uiPriority w:val="0"/>
    <w:pPr>
      <w:spacing w:after="120" w:afterLines="0"/>
      <w:ind w:left="420" w:leftChars="200"/>
    </w:pPr>
  </w:style>
  <w:style w:type="paragraph" w:styleId="12">
    <w:name w:val="Plain Text"/>
    <w:basedOn w:val="1"/>
    <w:autoRedefine/>
    <w:qFormat/>
    <w:uiPriority w:val="99"/>
    <w:rPr>
      <w:rFonts w:ascii="宋体" w:hAnsi="Courier New" w:cs="Courier New"/>
      <w:szCs w:val="21"/>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style>
  <w:style w:type="paragraph" w:styleId="16">
    <w:name w:val="Subtitle"/>
    <w:basedOn w:val="1"/>
    <w:next w:val="1"/>
    <w:autoRedefine/>
    <w:qFormat/>
    <w:uiPriority w:val="0"/>
    <w:pPr>
      <w:spacing w:before="240" w:beforeLines="0" w:after="60" w:afterLines="0" w:line="312" w:lineRule="auto"/>
      <w:jc w:val="center"/>
      <w:outlineLvl w:val="1"/>
    </w:pPr>
    <w:rPr>
      <w:rFonts w:ascii="Cambria" w:hAnsi="Cambria"/>
      <w:b/>
      <w:bCs/>
      <w:kern w:val="28"/>
      <w:sz w:val="32"/>
      <w:szCs w:val="32"/>
    </w:rPr>
  </w:style>
  <w:style w:type="paragraph" w:styleId="17">
    <w:name w:val="footnote text"/>
    <w:basedOn w:val="1"/>
    <w:qFormat/>
    <w:uiPriority w:val="99"/>
    <w:rPr>
      <w:sz w:val="20"/>
      <w:szCs w:val="20"/>
    </w:rPr>
  </w:style>
  <w:style w:type="paragraph" w:styleId="18">
    <w:name w:val="toc 2"/>
    <w:basedOn w:val="1"/>
    <w:next w:val="1"/>
    <w:autoRedefine/>
    <w:qFormat/>
    <w:uiPriority w:val="0"/>
    <w:pPr>
      <w:ind w:left="420" w:leftChars="200"/>
    </w:pPr>
  </w:style>
  <w:style w:type="paragraph" w:styleId="19">
    <w:name w:val="Body Text 2"/>
    <w:basedOn w:val="1"/>
    <w:qFormat/>
    <w:uiPriority w:val="0"/>
    <w:pPr>
      <w:spacing w:after="120" w:line="480" w:lineRule="auto"/>
    </w:pPr>
    <w:rPr>
      <w:rFonts w:ascii="Calibri" w:hAnsi="Calibri"/>
    </w:rPr>
  </w:style>
  <w:style w:type="paragraph" w:styleId="20">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styleId="21">
    <w:name w:val="index 1"/>
    <w:basedOn w:val="1"/>
    <w:next w:val="1"/>
    <w:autoRedefine/>
    <w:qFormat/>
    <w:uiPriority w:val="0"/>
    <w:pPr>
      <w:spacing w:line="360" w:lineRule="auto"/>
    </w:pPr>
    <w:rPr>
      <w:rFonts w:ascii="仿宋_GB2312" w:eastAsia="仿宋_GB2312"/>
      <w:sz w:val="24"/>
      <w:szCs w:val="20"/>
    </w:rPr>
  </w:style>
  <w:style w:type="paragraph" w:styleId="22">
    <w:name w:val="Body Text First Indent"/>
    <w:basedOn w:val="10"/>
    <w:unhideWhenUsed/>
    <w:qFormat/>
    <w:uiPriority w:val="0"/>
    <w:pPr>
      <w:autoSpaceDE w:val="0"/>
      <w:autoSpaceDN w:val="0"/>
      <w:ind w:firstLine="420" w:firstLineChars="100"/>
      <w:jc w:val="left"/>
    </w:pPr>
    <w:rPr>
      <w:rFonts w:ascii="宋体" w:hAnsi="宋体" w:eastAsia="宋体" w:cs="宋体"/>
      <w:kern w:val="0"/>
      <w:sz w:val="22"/>
      <w:lang w:val="zh-CN" w:bidi="zh-CN"/>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autoRedefine/>
    <w:qFormat/>
    <w:uiPriority w:val="0"/>
    <w:rPr>
      <w:b/>
      <w:bCs/>
    </w:rPr>
  </w:style>
  <w:style w:type="paragraph" w:customStyle="1" w:styleId="27">
    <w:name w:val="正文_1_1"/>
    <w:autoRedefine/>
    <w:qFormat/>
    <w:uiPriority w:val="0"/>
    <w:pPr>
      <w:widowControl w:val="0"/>
      <w:jc w:val="both"/>
    </w:pPr>
    <w:rPr>
      <w:rFonts w:ascii="Times New Roman" w:hAnsi="Times New Roman" w:eastAsia="宋体" w:cs="Times New Roman"/>
      <w:lang w:val="en-US" w:eastAsia="zh-CN" w:bidi="ar-SA"/>
    </w:rPr>
  </w:style>
  <w:style w:type="paragraph" w:customStyle="1" w:styleId="28">
    <w:name w:val="正文_1_1_0"/>
    <w:autoRedefine/>
    <w:qFormat/>
    <w:uiPriority w:val="0"/>
    <w:pPr>
      <w:widowControl w:val="0"/>
      <w:jc w:val="both"/>
    </w:pPr>
    <w:rPr>
      <w:rFonts w:ascii="Times New Roman" w:hAnsi="Times New Roman" w:eastAsia="宋体" w:cs="Times New Roman"/>
      <w:lang w:val="en-US" w:eastAsia="zh-CN" w:bidi="ar-SA"/>
    </w:rPr>
  </w:style>
  <w:style w:type="paragraph" w:customStyle="1" w:styleId="29">
    <w:name w:val="正文_1_0"/>
    <w:autoRedefine/>
    <w:qFormat/>
    <w:uiPriority w:val="0"/>
    <w:pPr>
      <w:widowControl w:val="0"/>
      <w:jc w:val="both"/>
    </w:pPr>
    <w:rPr>
      <w:rFonts w:ascii="Times New Roman" w:hAnsi="Times New Roman" w:eastAsia="宋体" w:cs="Times New Roman"/>
      <w:lang w:val="en-US" w:eastAsia="zh-CN" w:bidi="ar-SA"/>
    </w:rPr>
  </w:style>
  <w:style w:type="paragraph" w:customStyle="1" w:styleId="30">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32">
    <w:name w:val="样式9"/>
    <w:basedOn w:val="1"/>
    <w:autoRedefine/>
    <w:qFormat/>
    <w:uiPriority w:val="0"/>
    <w:pPr>
      <w:spacing w:line="480" w:lineRule="exact"/>
      <w:ind w:firstLine="480" w:firstLineChars="200"/>
    </w:pPr>
    <w:rPr>
      <w:rFonts w:ascii="宋体" w:hAnsi="宋体"/>
      <w:szCs w:val="24"/>
    </w:rPr>
  </w:style>
  <w:style w:type="paragraph" w:styleId="33">
    <w:name w:val="List Paragraph"/>
    <w:basedOn w:val="1"/>
    <w:autoRedefine/>
    <w:qFormat/>
    <w:uiPriority w:val="0"/>
    <w:pPr>
      <w:ind w:firstLine="420" w:firstLineChars="200"/>
    </w:pPr>
  </w:style>
  <w:style w:type="paragraph" w:customStyle="1" w:styleId="34">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5">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6">
    <w:name w:val="font11"/>
    <w:basedOn w:val="25"/>
    <w:autoRedefine/>
    <w:qFormat/>
    <w:uiPriority w:val="0"/>
    <w:rPr>
      <w:rFonts w:hint="eastAsia" w:ascii="宋体" w:hAnsi="宋体" w:eastAsia="宋体" w:cs="宋体"/>
      <w:color w:val="000000"/>
      <w:sz w:val="21"/>
      <w:szCs w:val="21"/>
      <w:u w:val="none"/>
    </w:rPr>
  </w:style>
  <w:style w:type="character" w:customStyle="1" w:styleId="37">
    <w:name w:val="NormalCharacter"/>
    <w:qFormat/>
    <w:uiPriority w:val="0"/>
  </w:style>
  <w:style w:type="paragraph" w:customStyle="1" w:styleId="38">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szCs w:val="20"/>
    </w:rPr>
  </w:style>
  <w:style w:type="character" w:customStyle="1" w:styleId="39">
    <w:name w:val="font41"/>
    <w:basedOn w:val="25"/>
    <w:qFormat/>
    <w:uiPriority w:val="0"/>
    <w:rPr>
      <w:rFonts w:hint="eastAsia" w:ascii="宋体" w:hAnsi="宋体" w:eastAsia="宋体" w:cs="宋体"/>
      <w:color w:val="000000"/>
      <w:sz w:val="21"/>
      <w:szCs w:val="21"/>
      <w:u w:val="none"/>
    </w:rPr>
  </w:style>
  <w:style w:type="character" w:customStyle="1" w:styleId="40">
    <w:name w:val="font61"/>
    <w:basedOn w:val="25"/>
    <w:qFormat/>
    <w:uiPriority w:val="0"/>
    <w:rPr>
      <w:rFonts w:hint="eastAsia" w:ascii="宋体" w:hAnsi="宋体" w:eastAsia="宋体" w:cs="宋体"/>
      <w:color w:val="000000"/>
      <w:sz w:val="22"/>
      <w:szCs w:val="22"/>
      <w:u w:val="none"/>
    </w:rPr>
  </w:style>
  <w:style w:type="character" w:customStyle="1" w:styleId="41">
    <w:name w:val="font51"/>
    <w:basedOn w:val="25"/>
    <w:qFormat/>
    <w:uiPriority w:val="0"/>
    <w:rPr>
      <w:rFonts w:hint="eastAsia" w:ascii="宋体" w:hAnsi="宋体" w:eastAsia="宋体" w:cs="宋体"/>
      <w:color w:val="FF0000"/>
      <w:sz w:val="22"/>
      <w:szCs w:val="22"/>
      <w:u w:val="none"/>
    </w:rPr>
  </w:style>
  <w:style w:type="character" w:customStyle="1" w:styleId="42">
    <w:name w:val="font01"/>
    <w:basedOn w:val="25"/>
    <w:qFormat/>
    <w:uiPriority w:val="0"/>
    <w:rPr>
      <w:rFonts w:hint="eastAsia" w:ascii="宋体" w:hAnsi="宋体" w:eastAsia="宋体" w:cs="宋体"/>
      <w:color w:val="000000"/>
      <w:sz w:val="22"/>
      <w:szCs w:val="22"/>
      <w:u w:val="none"/>
    </w:rPr>
  </w:style>
  <w:style w:type="paragraph" w:customStyle="1" w:styleId="43">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45">
    <w:name w:val="Table Paragraph"/>
    <w:basedOn w:val="1"/>
    <w:qFormat/>
    <w:uiPriority w:val="1"/>
    <w:pPr>
      <w:jc w:val="left"/>
    </w:pPr>
    <w:rPr>
      <w:rFonts w:ascii="Calibri" w:hAnsi="Calibri" w:cs="Arial"/>
      <w:kern w:val="0"/>
      <w:sz w:val="22"/>
      <w:lang w:eastAsia="en-US"/>
    </w:rPr>
  </w:style>
  <w:style w:type="paragraph" w:customStyle="1" w:styleId="46">
    <w:name w:val="Table Text"/>
    <w:basedOn w:val="1"/>
    <w:semiHidden/>
    <w:qFormat/>
    <w:uiPriority w:val="0"/>
    <w:rPr>
      <w:rFonts w:ascii="宋体" w:hAnsi="宋体" w:eastAsia="宋体" w:cs="宋体"/>
      <w:sz w:val="28"/>
      <w:szCs w:val="28"/>
      <w:lang w:val="en-US" w:eastAsia="en-US" w:bidi="ar-SA"/>
    </w:rPr>
  </w:style>
  <w:style w:type="table" w:customStyle="1" w:styleId="47">
    <w:name w:val="Table Normal"/>
    <w:semiHidden/>
    <w:unhideWhenUsed/>
    <w:qFormat/>
    <w:uiPriority w:val="0"/>
    <w:tblPr>
      <w:tblCellMar>
        <w:top w:w="0" w:type="dxa"/>
        <w:left w:w="0" w:type="dxa"/>
        <w:bottom w:w="0" w:type="dxa"/>
        <w:right w:w="0" w:type="dxa"/>
      </w:tblCellMar>
    </w:tblPr>
  </w:style>
  <w:style w:type="paragraph" w:customStyle="1" w:styleId="48">
    <w:name w:val="正文112"/>
    <w:next w:val="11"/>
    <w:autoRedefine/>
    <w:qFormat/>
    <w:uiPriority w:val="0"/>
    <w:pPr>
      <w:widowControl w:val="0"/>
      <w:jc w:val="both"/>
    </w:pPr>
    <w:rPr>
      <w:rFonts w:ascii="Calibri" w:hAnsi="Calibri" w:eastAsia="宋体" w:cs="Times New Roman"/>
      <w:lang w:val="en-US" w:eastAsia="zh-CN" w:bidi="ar-SA"/>
    </w:rPr>
  </w:style>
  <w:style w:type="paragraph" w:customStyle="1" w:styleId="49">
    <w:name w:val="正文_7_2"/>
    <w:qFormat/>
    <w:uiPriority w:val="0"/>
    <w:pPr>
      <w:widowControl w:val="0"/>
      <w:jc w:val="both"/>
    </w:pPr>
    <w:rPr>
      <w:rFonts w:ascii="Calibri" w:hAnsi="Calibri" w:eastAsia="宋体" w:cs="Times New Roman"/>
      <w:kern w:val="2"/>
      <w:sz w:val="21"/>
      <w:szCs w:val="22"/>
      <w:lang w:val="en-US" w:eastAsia="zh-CN" w:bidi="ar-SA"/>
    </w:rPr>
  </w:style>
  <w:style w:type="paragraph" w:styleId="50">
    <w:name w:val="No Spacing"/>
    <w:qFormat/>
    <w:uiPriority w:val="0"/>
    <w:pPr>
      <w:widowControl w:val="0"/>
      <w:spacing w:line="360" w:lineRule="auto"/>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3300</Words>
  <Characters>3838</Characters>
  <Lines>0</Lines>
  <Paragraphs>0</Paragraphs>
  <TotalTime>2</TotalTime>
  <ScaleCrop>false</ScaleCrop>
  <LinksUpToDate>false</LinksUpToDate>
  <CharactersWithSpaces>4036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2021-04-14T10:20:00Z</dcterms:created>
  <dc:creator>Administrator</dc:creator>
  <cp:lastModifiedBy>眈误.</cp:lastModifiedBy>
  <cp:lastPrinted>2024-10-24T04:18:00Z</cp:lastPrinted>
  <dcterms:modified xsi:type="dcterms:W3CDTF">2026-04-08T02:45:47Z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9A1612E0D5954B889D46C08F4797CA90_13</vt:lpwstr>
  </property>
  <property fmtid="{D5CDD505-2E9C-101B-9397-08002B2CF9AE}" pid="4" name="KSOTemplateDocerSaveRecord">
    <vt:lpwstr>eyJoZGlkIjoiNDdkZjRmZTE2NWU5YWM0ZTJhMmY2YzY4ZmQyMTVlNTEiLCJ1c2VySWQiOiIxMzk2MjI0NDc1In0=</vt:lpwstr>
  </property>
</Properties>
</file>