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B27C0">
      <w:pPr>
        <w:rPr>
          <w:rFonts w:hint="eastAsia" w:ascii="黑体" w:hAnsi="黑体" w:eastAsia="黑体"/>
          <w:color w:val="auto"/>
          <w:sz w:val="24"/>
          <w:szCs w:val="24"/>
          <w:highlight w:val="none"/>
          <w:lang w:eastAsia="zh-CN"/>
        </w:rPr>
      </w:pPr>
    </w:p>
    <w:p w14:paraId="69DC09C0">
      <w:pPr>
        <w:jc w:val="center"/>
        <w:rPr>
          <w:rFonts w:hint="eastAsia" w:cs="宋体"/>
          <w:b/>
          <w:bCs/>
          <w:color w:val="auto"/>
          <w:kern w:val="0"/>
          <w:sz w:val="48"/>
          <w:szCs w:val="48"/>
          <w:highlight w:val="none"/>
          <w:lang w:val="en-US" w:eastAsia="zh-CN"/>
        </w:rPr>
      </w:pPr>
    </w:p>
    <w:p w14:paraId="2A43AE2A">
      <w:pPr>
        <w:jc w:val="center"/>
        <w:rPr>
          <w:rFonts w:hint="default" w:ascii="宋体" w:hAnsi="宋体" w:eastAsia="宋体" w:cs="宋体"/>
          <w:b/>
          <w:bCs/>
          <w:color w:val="auto"/>
          <w:sz w:val="48"/>
          <w:szCs w:val="48"/>
          <w:highlight w:val="none"/>
          <w:lang w:val="en-US" w:eastAsia="zh-CN"/>
        </w:rPr>
      </w:pPr>
      <w:r>
        <w:rPr>
          <w:rFonts w:hint="eastAsia" w:cs="宋体"/>
          <w:b/>
          <w:bCs/>
          <w:color w:val="auto"/>
          <w:kern w:val="0"/>
          <w:sz w:val="48"/>
          <w:szCs w:val="48"/>
          <w:highlight w:val="none"/>
          <w:lang w:val="en-US" w:eastAsia="zh-CN"/>
        </w:rPr>
        <w:t>乌鲁木齐市科技馆VR大空间项目</w:t>
      </w:r>
    </w:p>
    <w:p w14:paraId="3C31C4A9">
      <w:pPr>
        <w:jc w:val="center"/>
        <w:rPr>
          <w:rFonts w:hint="eastAsia" w:ascii="宋体" w:hAnsi="宋体" w:eastAsia="宋体" w:cs="宋体"/>
          <w:b/>
          <w:bCs/>
          <w:color w:val="auto"/>
          <w:sz w:val="52"/>
          <w:szCs w:val="52"/>
          <w:highlight w:val="none"/>
        </w:rPr>
      </w:pPr>
    </w:p>
    <w:p w14:paraId="39CED430">
      <w:pPr>
        <w:jc w:val="center"/>
        <w:rPr>
          <w:rFonts w:hint="eastAsia" w:ascii="宋体" w:hAnsi="宋体" w:eastAsia="宋体" w:cs="宋体"/>
          <w:b/>
          <w:bCs/>
          <w:color w:val="auto"/>
          <w:sz w:val="52"/>
          <w:szCs w:val="52"/>
          <w:highlight w:val="none"/>
        </w:rPr>
      </w:pPr>
    </w:p>
    <w:p w14:paraId="4514E332">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公开招标文件</w:t>
      </w:r>
    </w:p>
    <w:p w14:paraId="0771392C">
      <w:pPr>
        <w:spacing w:line="240" w:lineRule="auto"/>
        <w:jc w:val="center"/>
        <w:rPr>
          <w:rFonts w:ascii="黑体" w:hAnsi="黑体" w:eastAsia="黑体"/>
          <w:color w:val="auto"/>
          <w:sz w:val="52"/>
          <w:szCs w:val="52"/>
          <w:highlight w:val="none"/>
        </w:rPr>
      </w:pPr>
    </w:p>
    <w:p w14:paraId="506A33C6">
      <w:pPr>
        <w:pStyle w:val="2"/>
        <w:rPr>
          <w:rFonts w:ascii="黑体" w:hAnsi="黑体" w:eastAsia="黑体"/>
          <w:color w:val="auto"/>
          <w:sz w:val="52"/>
          <w:szCs w:val="52"/>
          <w:highlight w:val="none"/>
        </w:rPr>
      </w:pPr>
    </w:p>
    <w:p w14:paraId="3E947774">
      <w:pPr>
        <w:rPr>
          <w:rFonts w:hint="eastAsia" w:ascii="宋体" w:hAnsi="宋体" w:eastAsia="宋体" w:cs="宋体"/>
          <w:color w:val="auto"/>
          <w:sz w:val="32"/>
          <w:szCs w:val="32"/>
          <w:highlight w:val="none"/>
        </w:rPr>
      </w:pPr>
    </w:p>
    <w:p w14:paraId="26B68F08">
      <w:pPr>
        <w:rPr>
          <w:rFonts w:hint="eastAsia" w:ascii="宋体" w:hAnsi="宋体" w:eastAsia="宋体" w:cs="宋体"/>
          <w:color w:val="auto"/>
          <w:sz w:val="32"/>
          <w:szCs w:val="32"/>
          <w:highlight w:val="none"/>
        </w:rPr>
      </w:pPr>
    </w:p>
    <w:p w14:paraId="7CEEC442">
      <w:pPr>
        <w:rPr>
          <w:rFonts w:hint="eastAsia" w:ascii="宋体" w:hAnsi="宋体" w:eastAsia="宋体" w:cs="宋体"/>
          <w:color w:val="auto"/>
          <w:sz w:val="32"/>
          <w:szCs w:val="32"/>
          <w:highlight w:val="none"/>
        </w:rPr>
      </w:pPr>
    </w:p>
    <w:p w14:paraId="7EE7E0C4">
      <w:pPr>
        <w:rPr>
          <w:rFonts w:hint="eastAsia" w:ascii="宋体" w:hAnsi="宋体" w:eastAsia="宋体" w:cs="宋体"/>
          <w:color w:val="auto"/>
          <w:sz w:val="32"/>
          <w:szCs w:val="32"/>
          <w:highlight w:val="none"/>
        </w:rPr>
      </w:pPr>
    </w:p>
    <w:p w14:paraId="7839A19F">
      <w:pPr>
        <w:rPr>
          <w:rFonts w:hint="eastAsia" w:ascii="宋体" w:hAnsi="宋体" w:eastAsia="宋体" w:cs="宋体"/>
          <w:color w:val="auto"/>
          <w:sz w:val="32"/>
          <w:szCs w:val="32"/>
          <w:highlight w:val="none"/>
        </w:rPr>
      </w:pPr>
    </w:p>
    <w:p w14:paraId="0F44DB7F">
      <w:pP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cs="宋体"/>
          <w:color w:val="auto"/>
          <w:sz w:val="32"/>
          <w:szCs w:val="32"/>
          <w:highlight w:val="none"/>
          <w:u w:val="none"/>
          <w:lang w:val="en-US" w:eastAsia="zh-CN"/>
        </w:rPr>
        <w:t>XSY-2026-Z-113</w:t>
      </w:r>
    </w:p>
    <w:p w14:paraId="00D8445F">
      <w:pPr>
        <w:ind w:left="16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项目名称：</w:t>
      </w:r>
      <w:r>
        <w:rPr>
          <w:rFonts w:hint="eastAsia" w:cs="宋体"/>
          <w:color w:val="auto"/>
          <w:sz w:val="32"/>
          <w:szCs w:val="32"/>
          <w:highlight w:val="none"/>
          <w:lang w:val="en-US" w:eastAsia="zh-CN"/>
        </w:rPr>
        <w:t>乌鲁木齐市科技馆VR大空间项目</w:t>
      </w:r>
    </w:p>
    <w:p w14:paraId="7788FC9C">
      <w:pPr>
        <w:ind w:left="1600" w:hanging="1600" w:hangingChars="5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购</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人：</w:t>
      </w:r>
      <w:r>
        <w:rPr>
          <w:rFonts w:hint="eastAsia" w:cs="宋体"/>
          <w:color w:val="auto"/>
          <w:sz w:val="32"/>
          <w:szCs w:val="32"/>
          <w:highlight w:val="none"/>
          <w:lang w:val="en-US" w:eastAsia="zh-CN"/>
        </w:rPr>
        <w:t>乌鲁木齐市科学技术馆</w:t>
      </w:r>
    </w:p>
    <w:p w14:paraId="22145FBF">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采购代理机构：</w:t>
      </w:r>
      <w:r>
        <w:rPr>
          <w:rFonts w:hint="eastAsia" w:cs="宋体"/>
          <w:color w:val="auto"/>
          <w:sz w:val="32"/>
          <w:szCs w:val="32"/>
          <w:highlight w:val="none"/>
          <w:u w:val="none"/>
          <w:lang w:eastAsia="zh-CN"/>
        </w:rPr>
        <w:t>新疆星圣源工程项目管理有限公司</w:t>
      </w:r>
    </w:p>
    <w:p w14:paraId="58367C87">
      <w:pPr>
        <w:rPr>
          <w:rFonts w:ascii="黑体" w:hAnsi="黑体" w:eastAsia="黑体"/>
          <w:color w:val="auto"/>
          <w:highlight w:val="none"/>
        </w:rPr>
      </w:pPr>
    </w:p>
    <w:p w14:paraId="4CBC1575">
      <w:pPr>
        <w:jc w:val="center"/>
        <w:rPr>
          <w:rFonts w:hint="eastAsia" w:ascii="宋体" w:hAnsi="宋体" w:eastAsia="宋体" w:cs="宋体"/>
          <w:b/>
          <w:bCs/>
          <w:color w:val="auto"/>
          <w:sz w:val="36"/>
          <w:szCs w:val="36"/>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6D62906">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2104F343">
      <w:pPr>
        <w:pStyle w:val="2"/>
        <w:rPr>
          <w:rFonts w:hint="eastAsia"/>
        </w:rPr>
      </w:pPr>
    </w:p>
    <w:p w14:paraId="38A3FC87">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_Toc3968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第一章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_Toc3968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70366DF">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_Toc29609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_Toc29609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1C8DB76">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_Toc22090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第三章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_Toc22090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2FCE234">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_Toc12252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第四章 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_Toc12252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A1FD22E">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_Toc23606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第五章 评标方法及标准(综合评分法)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E43DDFA">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_Toc23323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zh-CN" w:eastAsia="zh-CN" w:bidi="ar-SA"/>
        </w:rPr>
        <w:t>第六章 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_Toc23323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8587F0F">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_Toc15820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第七章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_Toc15820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A3CE48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4"/>
          <w:szCs w:val="24"/>
          <w:highlight w:val="none"/>
        </w:rPr>
        <w:fldChar w:fldCharType="end"/>
      </w:r>
    </w:p>
    <w:p w14:paraId="0E4E3AA6">
      <w:pPr>
        <w:jc w:val="center"/>
        <w:rPr>
          <w:rFonts w:hint="eastAsia" w:ascii="黑体" w:hAnsi="黑体" w:eastAsia="黑体"/>
          <w:b/>
          <w:bCs/>
          <w:color w:val="auto"/>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黑体" w:hAnsi="黑体" w:eastAsia="黑体"/>
          <w:b/>
          <w:bCs/>
          <w:color w:val="auto"/>
          <w:sz w:val="32"/>
          <w:szCs w:val="32"/>
          <w:highlight w:val="none"/>
          <w:lang w:val="en-US" w:eastAsia="zh-CN"/>
        </w:rPr>
        <w:t xml:space="preserve"> </w:t>
      </w:r>
    </w:p>
    <w:p w14:paraId="5A7D0646">
      <w:pPr>
        <w:pStyle w:val="4"/>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0" w:name="_Toc163492811"/>
      <w:bookmarkStart w:id="1" w:name="_Toc155185859"/>
      <w:bookmarkStart w:id="2" w:name="_Toc3968"/>
      <w:r>
        <w:rPr>
          <w:rFonts w:hint="eastAsia" w:ascii="宋体" w:hAnsi="宋体" w:eastAsia="宋体" w:cs="宋体"/>
          <w:b/>
          <w:bCs/>
          <w:color w:val="auto"/>
          <w:kern w:val="44"/>
          <w:sz w:val="36"/>
          <w:szCs w:val="36"/>
          <w:highlight w:val="none"/>
          <w:lang w:val="en-US" w:eastAsia="zh-CN" w:bidi="ar-SA"/>
        </w:rPr>
        <w:t xml:space="preserve">第一章 </w:t>
      </w:r>
      <w:bookmarkEnd w:id="0"/>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3E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845EE65">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17609"/>
            <w:bookmarkStart w:id="5" w:name="_Toc35393798"/>
            <w:bookmarkStart w:id="6" w:name="_Toc109899410"/>
            <w:bookmarkStart w:id="7" w:name="_Toc140132745"/>
            <w:bookmarkStart w:id="8" w:name="_Toc109899829"/>
            <w:bookmarkStart w:id="9" w:name="_Toc35393629"/>
            <w:bookmarkStart w:id="10" w:name="_Toc28359012"/>
            <w:bookmarkStart w:id="11" w:name="_Toc155185860"/>
            <w:bookmarkStart w:id="12" w:name="_Toc163492812"/>
            <w:bookmarkStart w:id="13" w:name="_Toc109900248"/>
            <w:bookmarkStart w:id="14" w:name="_Toc44583628"/>
            <w:bookmarkStart w:id="15" w:name="_Toc28359089"/>
            <w:r>
              <w:rPr>
                <w:rFonts w:hint="eastAsia"/>
                <w:color w:val="auto"/>
                <w:sz w:val="24"/>
                <w:szCs w:val="24"/>
                <w:highlight w:val="none"/>
                <w:lang w:val="en-US" w:eastAsia="zh-CN"/>
              </w:rPr>
              <w:t>项目概况：</w:t>
            </w:r>
            <w:bookmarkEnd w:id="4"/>
          </w:p>
          <w:p w14:paraId="5727D632">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乌鲁木齐市科技馆VR大空间项目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w:t>
            </w:r>
            <w:r>
              <w:rPr>
                <w:rFonts w:hint="default" w:ascii="宋体" w:hAnsi="宋体" w:eastAsia="宋体" w:cstheme="minorBidi"/>
                <w:i w:val="0"/>
                <w:iCs w:val="0"/>
                <w:color w:val="auto"/>
                <w:kern w:val="2"/>
                <w:sz w:val="24"/>
                <w:szCs w:val="22"/>
                <w:highlight w:val="cyan"/>
                <w:u w:val="single"/>
                <w:lang w:val="en-US" w:eastAsia="zh-CN" w:bidi="ar-SA"/>
              </w:rPr>
              <w:t>年</w:t>
            </w:r>
            <w:r>
              <w:rPr>
                <w:rFonts w:hint="eastAsia" w:cstheme="minorBidi"/>
                <w:i w:val="0"/>
                <w:iCs w:val="0"/>
                <w:color w:val="auto"/>
                <w:kern w:val="2"/>
                <w:sz w:val="24"/>
                <w:szCs w:val="22"/>
                <w:highlight w:val="cyan"/>
                <w:u w:val="single"/>
                <w:lang w:val="en-US" w:eastAsia="zh-CN" w:bidi="ar-SA"/>
              </w:rPr>
              <w:t>05</w:t>
            </w:r>
            <w:r>
              <w:rPr>
                <w:rFonts w:hint="default" w:ascii="宋体" w:hAnsi="宋体" w:eastAsia="宋体" w:cstheme="minorBidi"/>
                <w:i w:val="0"/>
                <w:iCs w:val="0"/>
                <w:color w:val="auto"/>
                <w:kern w:val="2"/>
                <w:sz w:val="24"/>
                <w:szCs w:val="22"/>
                <w:highlight w:val="cyan"/>
                <w:u w:val="single"/>
                <w:lang w:val="en-US" w:eastAsia="zh-CN" w:bidi="ar-SA"/>
              </w:rPr>
              <w:t>月</w:t>
            </w:r>
            <w:r>
              <w:rPr>
                <w:rFonts w:hint="eastAsia" w:cstheme="minorBidi"/>
                <w:i w:val="0"/>
                <w:iCs w:val="0"/>
                <w:color w:val="auto"/>
                <w:kern w:val="2"/>
                <w:sz w:val="24"/>
                <w:szCs w:val="22"/>
                <w:highlight w:val="cyan"/>
                <w:u w:val="single"/>
                <w:lang w:val="en-US" w:eastAsia="zh-CN" w:bidi="ar-SA"/>
              </w:rPr>
              <w:t>26</w:t>
            </w:r>
            <w:r>
              <w:rPr>
                <w:rFonts w:hint="default" w:ascii="宋体" w:hAnsi="宋体" w:eastAsia="宋体" w:cstheme="minorBidi"/>
                <w:i w:val="0"/>
                <w:iCs w:val="0"/>
                <w:color w:val="auto"/>
                <w:kern w:val="2"/>
                <w:sz w:val="24"/>
                <w:szCs w:val="22"/>
                <w:highlight w:val="cyan"/>
                <w:u w:val="single"/>
                <w:lang w:val="en-US" w:eastAsia="zh-CN" w:bidi="ar-SA"/>
              </w:rPr>
              <w:t>日</w:t>
            </w:r>
            <w:r>
              <w:rPr>
                <w:rFonts w:hint="eastAsia" w:cstheme="minorBidi"/>
                <w:i w:val="0"/>
                <w:iCs w:val="0"/>
                <w:color w:val="auto"/>
                <w:kern w:val="2"/>
                <w:sz w:val="24"/>
                <w:szCs w:val="22"/>
                <w:highlight w:val="cyan"/>
                <w:u w:val="single"/>
                <w:lang w:val="en-US" w:eastAsia="zh-CN" w:bidi="ar-SA"/>
              </w:rPr>
              <w:t>11时00</w:t>
            </w:r>
            <w:r>
              <w:rPr>
                <w:rFonts w:hint="eastAsia" w:ascii="宋体" w:hAnsi="宋体" w:eastAsia="宋体" w:cstheme="minorBidi"/>
                <w:iCs/>
                <w:color w:val="auto"/>
                <w:kern w:val="2"/>
                <w:sz w:val="24"/>
                <w:szCs w:val="24"/>
                <w:highlight w:val="cyan"/>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75E5F7EE">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32499"/>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p>
    <w:p w14:paraId="35A016AF">
      <w:pPr>
        <w:pStyle w:val="39"/>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u w:val="none"/>
          <w:lang w:val="en-US" w:eastAsia="zh-CN"/>
        </w:rPr>
        <w:t>XSY-2026-Z-113</w:t>
      </w:r>
    </w:p>
    <w:p w14:paraId="2A6A5BC1">
      <w:pPr>
        <w:pStyle w:val="39"/>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none"/>
          <w:lang w:val="hr-HR"/>
        </w:rPr>
      </w:pP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none"/>
          <w:lang w:val="hr-HR"/>
        </w:rPr>
        <w:t>.项目名称：</w:t>
      </w:r>
      <w:r>
        <w:rPr>
          <w:rFonts w:hint="eastAsia" w:cs="宋体"/>
          <w:color w:val="auto"/>
          <w:sz w:val="24"/>
          <w:highlight w:val="none"/>
          <w:u w:val="none"/>
          <w:lang w:val="en-US" w:eastAsia="zh-CN"/>
        </w:rPr>
        <w:t>乌鲁木齐市科技馆VR大空间项目</w:t>
      </w:r>
      <w:r>
        <w:rPr>
          <w:rFonts w:hint="eastAsia" w:ascii="宋体" w:hAnsi="宋体" w:eastAsia="宋体" w:cs="宋体"/>
          <w:color w:val="auto"/>
          <w:sz w:val="24"/>
          <w:highlight w:val="none"/>
          <w:u w:val="none"/>
          <w:lang w:val="hr-HR"/>
        </w:rPr>
        <w:t xml:space="preserve"> </w:t>
      </w:r>
    </w:p>
    <w:p w14:paraId="67930CD6">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299ACDD8">
      <w:pPr>
        <w:pStyle w:val="39"/>
        <w:pageBreakBefore w:val="0"/>
        <w:widowControl w:val="0"/>
        <w:kinsoku/>
        <w:overflowPunct/>
        <w:topLinePunct w:val="0"/>
        <w:autoSpaceDE/>
        <w:autoSpaceDN/>
        <w:bidi w:val="0"/>
        <w:adjustRightInd/>
        <w:snapToGrid/>
        <w:spacing w:line="360" w:lineRule="auto"/>
        <w:ind w:left="2400" w:leftChars="200" w:hanging="1920" w:hangingChars="8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lang w:val="hr-HR"/>
        </w:rPr>
        <w:t>预算金额：</w:t>
      </w:r>
      <w:r>
        <w:rPr>
          <w:rFonts w:hint="eastAsia" w:ascii="宋体" w:hAnsi="宋体" w:eastAsia="宋体" w:cs="宋体"/>
          <w:color w:val="auto"/>
          <w:sz w:val="24"/>
          <w:highlight w:val="none"/>
          <w:lang w:val="hr-HR" w:eastAsia="zh-CN"/>
        </w:rPr>
        <w:t>782000</w:t>
      </w:r>
      <w:r>
        <w:rPr>
          <w:rFonts w:hint="eastAsia" w:ascii="宋体" w:hAnsi="宋体" w:eastAsia="宋体" w:cs="宋体"/>
          <w:color w:val="auto"/>
          <w:sz w:val="24"/>
          <w:highlight w:val="none"/>
          <w:lang w:val="hr-HR"/>
        </w:rPr>
        <w:t>元</w:t>
      </w:r>
    </w:p>
    <w:p w14:paraId="7866F970">
      <w:pPr>
        <w:pStyle w:val="39"/>
        <w:pageBreakBefore w:val="0"/>
        <w:widowControl w:val="0"/>
        <w:kinsoku/>
        <w:overflowPunct/>
        <w:topLinePunct w:val="0"/>
        <w:autoSpaceDE/>
        <w:autoSpaceDN/>
        <w:bidi w:val="0"/>
        <w:adjustRightInd/>
        <w:snapToGrid/>
        <w:spacing w:line="360" w:lineRule="auto"/>
        <w:ind w:left="1680" w:leftChars="200" w:hanging="1200" w:hangingChars="500"/>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hr-HR" w:eastAsia="zh-CN"/>
        </w:rPr>
        <w:t>782000</w:t>
      </w:r>
      <w:r>
        <w:rPr>
          <w:rFonts w:hint="eastAsia" w:ascii="宋体" w:hAnsi="宋体" w:eastAsia="宋体" w:cs="宋体"/>
          <w:color w:val="auto"/>
          <w:sz w:val="24"/>
          <w:highlight w:val="none"/>
          <w:lang w:val="hr-HR"/>
        </w:rPr>
        <w:t>元</w:t>
      </w:r>
    </w:p>
    <w:p w14:paraId="7B969CD1">
      <w:pPr>
        <w:pStyle w:val="39"/>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r>
        <w:rPr>
          <w:rFonts w:hint="eastAsia" w:ascii="宋体" w:hAnsi="宋体" w:eastAsia="宋体" w:cs="宋体"/>
          <w:color w:val="auto"/>
          <w:sz w:val="24"/>
          <w:highlight w:val="none"/>
          <w:lang w:val="hr-HR" w:eastAsia="zh-CN"/>
        </w:rPr>
        <w:t>科技馆VR大空间项目，详见第三章采购需求。</w:t>
      </w:r>
    </w:p>
    <w:p w14:paraId="1FE3E9BF">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w:t>
      </w:r>
      <w:r>
        <w:rPr>
          <w:rFonts w:hint="eastAsia" w:cs="宋体"/>
          <w:color w:val="auto"/>
          <w:sz w:val="24"/>
          <w:highlight w:val="none"/>
          <w:lang w:eastAsia="zh-CN"/>
        </w:rPr>
        <w:t>履约</w:t>
      </w:r>
      <w:r>
        <w:rPr>
          <w:rFonts w:hint="eastAsia" w:ascii="宋体" w:hAnsi="宋体" w:eastAsia="宋体" w:cs="宋体"/>
          <w:color w:val="auto"/>
          <w:sz w:val="24"/>
          <w:highlight w:val="none"/>
        </w:rPr>
        <w:t>期限</w:t>
      </w:r>
      <w:r>
        <w:rPr>
          <w:rFonts w:hint="eastAsia" w:cs="宋体"/>
          <w:color w:val="auto"/>
          <w:sz w:val="24"/>
          <w:highlight w:val="none"/>
          <w:lang w:eastAsia="zh-CN"/>
        </w:rPr>
        <w:t>（交货期限）</w:t>
      </w:r>
      <w:r>
        <w:rPr>
          <w:rFonts w:hint="eastAsia" w:ascii="宋体" w:hAnsi="宋体" w:eastAsia="宋体" w:cs="宋体"/>
          <w:color w:val="auto"/>
          <w:sz w:val="24"/>
          <w:highlight w:val="none"/>
        </w:rPr>
        <w:t>：60个工作日内</w:t>
      </w:r>
      <w:r>
        <w:rPr>
          <w:rFonts w:hint="eastAsia" w:cs="宋体"/>
          <w:color w:val="auto"/>
          <w:sz w:val="24"/>
          <w:highlight w:val="none"/>
          <w:lang w:eastAsia="zh-CN"/>
        </w:rPr>
        <w:t>完成供货和安装。</w:t>
      </w:r>
    </w:p>
    <w:p w14:paraId="0FAC7C51">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17" w:name="_Toc35393630"/>
      <w:bookmarkStart w:id="18" w:name="_Toc44583629"/>
      <w:bookmarkStart w:id="19" w:name="_Toc28359013"/>
      <w:bookmarkStart w:id="20" w:name="_Toc35393799"/>
      <w:bookmarkStart w:id="21" w:name="_Toc28359090"/>
      <w:r>
        <w:rPr>
          <w:rFonts w:hint="eastAsia" w:ascii="宋体" w:hAnsi="宋体" w:eastAsia="宋体" w:cs="宋体"/>
          <w:color w:val="auto"/>
          <w:sz w:val="24"/>
          <w:highlight w:val="none"/>
          <w:lang w:val="en-US" w:eastAsia="zh-CN"/>
        </w:rPr>
        <w:t>8.</w:t>
      </w:r>
      <w:bookmarkStart w:id="22" w:name="_Hlk162011358"/>
      <w:r>
        <w:rPr>
          <w:rFonts w:hint="eastAsia" w:ascii="宋体" w:hAnsi="宋体" w:eastAsia="宋体" w:cs="宋体"/>
          <w:color w:val="auto"/>
          <w:sz w:val="24"/>
          <w:highlight w:val="none"/>
          <w:lang w:val="en-US" w:eastAsia="zh-CN"/>
        </w:rPr>
        <w:t>本项目是否接受联合体投标：□是</w:t>
      </w:r>
      <w:bookmarkEnd w:id="22"/>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480128E9">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3" w:name="_Toc163492813"/>
      <w:bookmarkStart w:id="24" w:name="_Toc155185861"/>
      <w:bookmarkStart w:id="25" w:name="_Toc3089"/>
      <w:bookmarkStart w:id="26" w:name="_Toc140132746"/>
      <w:bookmarkStart w:id="27" w:name="_Toc109899411"/>
      <w:bookmarkStart w:id="28" w:name="_Toc109900249"/>
      <w:bookmarkStart w:id="29" w:name="_Toc10989983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7"/>
      <w:bookmarkEnd w:id="18"/>
      <w:bookmarkEnd w:id="19"/>
      <w:bookmarkEnd w:id="20"/>
      <w:bookmarkEnd w:id="21"/>
      <w:bookmarkEnd w:id="23"/>
      <w:bookmarkEnd w:id="24"/>
      <w:bookmarkEnd w:id="25"/>
      <w:bookmarkEnd w:id="26"/>
      <w:bookmarkEnd w:id="27"/>
      <w:bookmarkEnd w:id="28"/>
      <w:bookmarkEnd w:id="29"/>
    </w:p>
    <w:p w14:paraId="2A23F53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0" w:name="_Toc28359014"/>
      <w:bookmarkStart w:id="31" w:name="_Toc35393800"/>
      <w:bookmarkStart w:id="32" w:name="_Toc35393631"/>
      <w:bookmarkStart w:id="33" w:name="_Toc28359091"/>
      <w:bookmarkStart w:id="34" w:name="_Toc44583630"/>
      <w:r>
        <w:rPr>
          <w:rFonts w:hint="eastAsia" w:ascii="宋体" w:hAnsi="宋体" w:eastAsia="宋体" w:cs="宋体"/>
          <w:color w:val="auto"/>
          <w:sz w:val="24"/>
          <w:highlight w:val="none"/>
          <w:lang w:val="en-US" w:eastAsia="zh-CN"/>
        </w:rPr>
        <w:t>1.满足《中华人民共和国政府采购法》第二十二条规定；</w:t>
      </w:r>
    </w:p>
    <w:p w14:paraId="549BB524">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w:t>
      </w:r>
      <w:r>
        <w:rPr>
          <w:rFonts w:hint="eastAsia" w:ascii="宋体" w:hAnsi="宋体" w:eastAsia="宋体" w:cs="宋体"/>
          <w:color w:val="auto"/>
          <w:sz w:val="24"/>
          <w:highlight w:val="none"/>
          <w:u w:val="none"/>
          <w:lang w:val="en-US" w:eastAsia="zh-CN"/>
        </w:rPr>
        <w:t>求：</w:t>
      </w:r>
      <w:r>
        <w:rPr>
          <w:rFonts w:hint="eastAsia" w:cs="宋体"/>
          <w:color w:val="auto"/>
          <w:sz w:val="24"/>
          <w:highlight w:val="none"/>
          <w:u w:val="none"/>
          <w:lang w:val="en-US" w:eastAsia="zh-CN"/>
        </w:rPr>
        <w:t>本项目专门面向中小企业。</w:t>
      </w:r>
    </w:p>
    <w:p w14:paraId="3D76E636">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27BFB850">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3.1</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不同供应商</w:t>
      </w:r>
      <w:r>
        <w:rPr>
          <w:rFonts w:hint="eastAsia" w:ascii="宋体" w:hAnsi="宋体" w:eastAsia="宋体" w:cs="宋体"/>
          <w:color w:val="auto"/>
          <w:sz w:val="24"/>
          <w:highlight w:val="none"/>
          <w:lang w:val="hr-HR"/>
        </w:rPr>
        <w:t>，不得参加同一合同项下的政府采购活动。</w:t>
      </w:r>
    </w:p>
    <w:p w14:paraId="1EE4BDD2">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3.2</w:t>
      </w:r>
      <w:r>
        <w:rPr>
          <w:rFonts w:hint="eastAsia" w:ascii="宋体" w:hAnsi="宋体" w:eastAsia="宋体" w:cs="宋体"/>
          <w:color w:val="auto"/>
          <w:sz w:val="24"/>
          <w:highlight w:val="none"/>
          <w:lang w:val="hr-HR"/>
        </w:rPr>
        <w:t>除单一来源采购项目外，为采购项目提供整体设计、规范编制或者项目管理、监理、检测等服务的供应商，不得再参加该采购项目的其他采购活动。</w:t>
      </w:r>
    </w:p>
    <w:p w14:paraId="7F86AC7F">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3.3</w:t>
      </w:r>
      <w:r>
        <w:rPr>
          <w:rFonts w:hint="eastAsia" w:ascii="宋体" w:hAnsi="宋体" w:eastAsia="宋体" w:cs="宋体"/>
          <w:color w:val="auto"/>
          <w:sz w:val="24"/>
          <w:highlight w:val="none"/>
          <w:lang w:val="hr-HR"/>
        </w:rPr>
        <w:t>供应商的信用行为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3CD30222">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5" w:name="_Toc109899831"/>
      <w:bookmarkStart w:id="36" w:name="_Toc109900250"/>
      <w:bookmarkStart w:id="37" w:name="_Toc5330"/>
      <w:bookmarkStart w:id="38" w:name="_Toc140132747"/>
      <w:bookmarkStart w:id="39" w:name="_Toc109899412"/>
      <w:bookmarkStart w:id="40" w:name="_Toc155185862"/>
      <w:bookmarkStart w:id="41" w:name="_Toc163492814"/>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eastAsia="宋体" w:cs="宋体"/>
          <w:b/>
          <w:bCs/>
          <w:color w:val="auto"/>
          <w:kern w:val="2"/>
          <w:sz w:val="24"/>
          <w:szCs w:val="24"/>
          <w:highlight w:val="none"/>
          <w:lang w:val="hr-HR" w:eastAsia="zh-CN" w:bidi="ar-SA"/>
        </w:rPr>
        <w:t xml:space="preserve"> </w:t>
      </w:r>
    </w:p>
    <w:p w14:paraId="6A1A04EB">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2" w:name="_Hlk130457234"/>
      <w:bookmarkStart w:id="43" w:name="_Hlk130457261"/>
      <w:bookmarkStart w:id="44" w:name="_Toc35393801"/>
      <w:bookmarkStart w:id="45" w:name="_Toc28359015"/>
      <w:bookmarkStart w:id="46" w:name="_Toc35393632"/>
      <w:bookmarkStart w:id="47" w:name="_Hlk130457327"/>
      <w:bookmarkStart w:id="48" w:name="_Toc28359092"/>
      <w:r>
        <w:rPr>
          <w:rFonts w:hint="eastAsia" w:ascii="宋体" w:hAnsi="宋体" w:eastAsia="宋体" w:cs="宋体"/>
          <w:color w:val="auto"/>
          <w:sz w:val="24"/>
          <w:highlight w:val="none"/>
          <w:lang w:val="hr-HR"/>
        </w:rPr>
        <w:t>1.时间：</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05</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06</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05</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12</w:t>
      </w:r>
      <w:r>
        <w:rPr>
          <w:rFonts w:hint="eastAsia" w:ascii="宋体" w:hAnsi="宋体" w:eastAsia="宋体" w:cs="宋体"/>
          <w:i w:val="0"/>
          <w:iCs w:val="0"/>
          <w:color w:val="auto"/>
          <w:sz w:val="24"/>
          <w:szCs w:val="24"/>
          <w:highlight w:val="none"/>
          <w:u w:val="single"/>
        </w:rPr>
        <w:t>日</w:t>
      </w:r>
      <w:r>
        <w:rPr>
          <w:rFonts w:hint="eastAsia" w:cs="宋体"/>
          <w:i w:val="0"/>
          <w:iCs w:val="0"/>
          <w:color w:val="auto"/>
          <w:sz w:val="24"/>
          <w:szCs w:val="24"/>
          <w:highlight w:val="none"/>
          <w:u w:val="single"/>
          <w:lang w:eastAsia="zh-CN"/>
        </w:rPr>
        <w:t>，</w:t>
      </w:r>
      <w:r>
        <w:rPr>
          <w:rFonts w:hint="eastAsia" w:ascii="宋体" w:hAnsi="宋体" w:eastAsia="宋体" w:cs="宋体"/>
          <w:b w:val="0"/>
          <w:bCs w:val="0"/>
          <w:color w:val="auto"/>
          <w:sz w:val="24"/>
          <w:highlight w:val="none"/>
        </w:rPr>
        <w:t>每天上午</w:t>
      </w:r>
      <w:r>
        <w:rPr>
          <w:rFonts w:hint="eastAsia" w:ascii="宋体" w:hAnsi="宋体" w:cs="宋体"/>
          <w:b w:val="0"/>
          <w:bCs w:val="0"/>
          <w:color w:val="auto"/>
          <w:sz w:val="24"/>
          <w:highlight w:val="none"/>
          <w:lang w:val="en-US" w:eastAsia="zh-CN"/>
        </w:rPr>
        <w:t>00:00</w:t>
      </w:r>
      <w:r>
        <w:rPr>
          <w:rFonts w:hint="eastAsia" w:ascii="宋体" w:hAnsi="宋体" w:eastAsia="宋体" w:cs="宋体"/>
          <w:b w:val="0"/>
          <w:bCs w:val="0"/>
          <w:color w:val="auto"/>
          <w:sz w:val="24"/>
          <w:highlight w:val="none"/>
        </w:rPr>
        <w:t xml:space="preserve">至 </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，下午</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至</w:t>
      </w:r>
      <w:r>
        <w:rPr>
          <w:rFonts w:hint="eastAsia" w:ascii="宋体" w:hAnsi="宋体" w:cs="宋体"/>
          <w:b w:val="0"/>
          <w:bCs w:val="0"/>
          <w:color w:val="auto"/>
          <w:sz w:val="24"/>
          <w:highlight w:val="none"/>
          <w:lang w:val="en-US" w:eastAsia="zh-CN"/>
        </w:rPr>
        <w:t>23:59</w:t>
      </w:r>
      <w:r>
        <w:rPr>
          <w:rFonts w:hint="eastAsia" w:ascii="宋体" w:hAnsi="宋体" w:eastAsia="宋体" w:cs="宋体"/>
          <w:b w:val="0"/>
          <w:bCs w:val="0"/>
          <w:color w:val="auto"/>
          <w:sz w:val="24"/>
          <w:highlight w:val="none"/>
        </w:rPr>
        <w:t>（北京时间，法定节假日除外）</w:t>
      </w:r>
      <w:r>
        <w:rPr>
          <w:rFonts w:hint="eastAsia" w:ascii="宋体" w:hAnsi="宋体" w:eastAsia="宋体" w:cs="宋体"/>
          <w:color w:val="auto"/>
          <w:sz w:val="24"/>
          <w:highlight w:val="none"/>
          <w:lang w:val="hr-HR"/>
        </w:rPr>
        <w:t>。</w:t>
      </w:r>
    </w:p>
    <w:bookmarkEnd w:id="42"/>
    <w:p w14:paraId="742590DF">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49" w:name="_Hlk89807779"/>
      <w:r>
        <w:rPr>
          <w:rFonts w:hint="eastAsia" w:ascii="宋体" w:hAnsi="宋体" w:eastAsia="宋体" w:cs="宋体"/>
          <w:color w:val="auto"/>
          <w:sz w:val="24"/>
          <w:highlight w:val="none"/>
          <w:lang w:val="hr-HR" w:eastAsia="zh-CN"/>
        </w:rPr>
        <w:t>新疆</w:t>
      </w:r>
      <w:r>
        <w:rPr>
          <w:rFonts w:hint="eastAsia" w:ascii="宋体" w:hAnsi="宋体" w:eastAsia="宋体" w:cs="宋体"/>
          <w:color w:val="auto"/>
          <w:sz w:val="24"/>
          <w:highlight w:val="none"/>
          <w:lang w:val="hr-HR"/>
        </w:rPr>
        <w:t>政府采购电子交易云平台（网址：</w:t>
      </w:r>
      <w:r>
        <w:rPr>
          <w:rFonts w:hint="eastAsia" w:ascii="宋体" w:hAnsi="宋体" w:eastAsia="宋体" w:cs="宋体"/>
          <w:color w:val="auto"/>
          <w:sz w:val="24"/>
          <w:highlight w:val="none"/>
          <w:lang w:val="hr-HR" w:eastAsia="zh-CN"/>
        </w:rPr>
        <w:t>http://www.ccgp-xinjiang.gov.cn/</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w:t>
      </w:r>
      <w:bookmarkEnd w:id="49"/>
    </w:p>
    <w:p w14:paraId="413720C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投标供应商登录政采云平台</w:t>
      </w:r>
      <w:r>
        <w:rPr>
          <w:rFonts w:hint="eastAsia" w:ascii="宋体" w:hAnsi="宋体" w:eastAsia="宋体" w:cs="宋体"/>
          <w:color w:val="auto"/>
          <w:sz w:val="24"/>
          <w:highlight w:val="none"/>
          <w:lang w:val="hr-HR"/>
        </w:rPr>
        <w:t>https</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//www.zcygov.cn/</w:t>
      </w:r>
      <w:r>
        <w:rPr>
          <w:rFonts w:hint="eastAsia" w:ascii="宋体" w:hAnsi="宋体" w:eastAsia="宋体" w:cs="宋体"/>
          <w:color w:val="auto"/>
          <w:sz w:val="24"/>
          <w:highlight w:val="none"/>
          <w:lang w:val="en-US"/>
        </w:rPr>
        <w:t>在线申请</w:t>
      </w:r>
      <w:r>
        <w:rPr>
          <w:rFonts w:hint="eastAsia" w:ascii="宋体" w:hAnsi="宋体" w:eastAsia="宋体" w:cs="宋体"/>
          <w:color w:val="auto"/>
          <w:sz w:val="24"/>
          <w:highlight w:val="none"/>
          <w:lang w:val="en-US" w:eastAsia="zh-CN"/>
        </w:rPr>
        <w:t>，免费</w:t>
      </w:r>
      <w:r>
        <w:rPr>
          <w:rFonts w:hint="eastAsia" w:ascii="宋体" w:hAnsi="宋体" w:eastAsia="宋体" w:cs="宋体"/>
          <w:color w:val="auto"/>
          <w:sz w:val="24"/>
          <w:highlight w:val="none"/>
          <w:lang w:val="en-US"/>
        </w:rPr>
        <w:t>获取</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lang w:val="en-US"/>
        </w:rPr>
        <w:t>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进入</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项目采购</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应用</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在获取采购文件菜单中选择项目</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申请获取采购文件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w:t>
      </w:r>
    </w:p>
    <w:p w14:paraId="4044C114">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4.售价：0元。</w:t>
      </w:r>
    </w:p>
    <w:bookmarkEnd w:id="43"/>
    <w:bookmarkEnd w:id="44"/>
    <w:bookmarkEnd w:id="45"/>
    <w:bookmarkEnd w:id="46"/>
    <w:bookmarkEnd w:id="47"/>
    <w:bookmarkEnd w:id="48"/>
    <w:p w14:paraId="5A750776">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0" w:name="_Toc109899832"/>
      <w:bookmarkStart w:id="51" w:name="_Toc109900251"/>
      <w:bookmarkStart w:id="52" w:name="_Toc163492815"/>
      <w:bookmarkStart w:id="53" w:name="_Toc155185863"/>
      <w:bookmarkStart w:id="54" w:name="_Toc109899413"/>
      <w:bookmarkStart w:id="55" w:name="_Toc140132748"/>
      <w:bookmarkStart w:id="56" w:name="_Toc363"/>
      <w:r>
        <w:rPr>
          <w:rFonts w:hint="eastAsia" w:ascii="宋体" w:hAnsi="宋体" w:eastAsia="宋体" w:cs="宋体"/>
          <w:b/>
          <w:bCs/>
          <w:color w:val="auto"/>
          <w:kern w:val="2"/>
          <w:sz w:val="24"/>
          <w:szCs w:val="24"/>
          <w:highlight w:val="none"/>
          <w:lang w:val="en-US" w:eastAsia="zh-CN" w:bidi="ar-SA"/>
        </w:rPr>
        <w:t>四、</w:t>
      </w:r>
      <w:bookmarkEnd w:id="50"/>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28359017"/>
      <w:bookmarkStart w:id="59" w:name="_Toc28359094"/>
      <w:bookmarkStart w:id="60" w:name="_Toc44583633"/>
      <w:bookmarkStart w:id="61" w:name="_Toc35393803"/>
      <w:bookmarkStart w:id="62" w:name="_Toc35393634"/>
    </w:p>
    <w:p w14:paraId="02F4DC48">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3" w:name="_Toc8573"/>
      <w:r>
        <w:rPr>
          <w:rFonts w:hint="eastAsia" w:ascii="宋体" w:hAnsi="宋体" w:eastAsia="宋体" w:cs="宋体"/>
          <w:b w:val="0"/>
          <w:bCs w:val="0"/>
          <w:color w:val="auto"/>
          <w:sz w:val="24"/>
          <w:highlight w:val="none"/>
        </w:rPr>
        <w:t>1.截止时间</w:t>
      </w:r>
      <w:r>
        <w:rPr>
          <w:rFonts w:hint="eastAsia" w:ascii="宋体" w:hAnsi="宋体" w:eastAsia="宋体" w:cs="宋体"/>
          <w:b w:val="0"/>
          <w:bCs w:val="0"/>
          <w:color w:val="auto"/>
          <w:sz w:val="24"/>
          <w:highlight w:val="none"/>
          <w:lang w:val="en-US"/>
        </w:rPr>
        <w:t>/</w:t>
      </w:r>
      <w:r>
        <w:rPr>
          <w:rFonts w:hint="eastAsia" w:ascii="宋体" w:hAnsi="宋体" w:eastAsia="宋体" w:cs="宋体"/>
          <w:b w:val="0"/>
          <w:bCs w:val="0"/>
          <w:color w:val="auto"/>
          <w:sz w:val="24"/>
          <w:highlight w:val="none"/>
        </w:rPr>
        <w:t>开标时间：</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ascii="宋体" w:hAnsi="宋体" w:cs="宋体"/>
          <w:b w:val="0"/>
          <w:bCs w:val="0"/>
          <w:color w:val="auto"/>
          <w:sz w:val="24"/>
          <w:highlight w:val="cyan"/>
          <w:u w:val="single"/>
          <w:lang w:val="en-US" w:eastAsia="zh-CN"/>
        </w:rPr>
        <w:t>05</w:t>
      </w:r>
      <w:r>
        <w:rPr>
          <w:rFonts w:hint="eastAsia" w:ascii="宋体" w:hAnsi="宋体" w:eastAsia="宋体" w:cs="宋体"/>
          <w:b w:val="0"/>
          <w:bCs w:val="0"/>
          <w:color w:val="auto"/>
          <w:sz w:val="24"/>
          <w:highlight w:val="cyan"/>
          <w:u w:val="single"/>
        </w:rPr>
        <w:t>月</w:t>
      </w:r>
      <w:r>
        <w:rPr>
          <w:rFonts w:hint="eastAsia" w:ascii="宋体" w:hAnsi="宋体" w:cs="宋体"/>
          <w:b w:val="0"/>
          <w:bCs w:val="0"/>
          <w:color w:val="auto"/>
          <w:sz w:val="24"/>
          <w:highlight w:val="cyan"/>
          <w:u w:val="single"/>
          <w:lang w:val="en-US" w:eastAsia="zh-CN"/>
        </w:rPr>
        <w:t>26</w:t>
      </w:r>
      <w:r>
        <w:rPr>
          <w:rFonts w:hint="eastAsia" w:ascii="宋体" w:hAnsi="宋体" w:eastAsia="宋体" w:cs="宋体"/>
          <w:b w:val="0"/>
          <w:bCs w:val="0"/>
          <w:color w:val="auto"/>
          <w:sz w:val="24"/>
          <w:highlight w:val="cyan"/>
          <w:u w:val="single"/>
        </w:rPr>
        <w:t>日</w:t>
      </w:r>
      <w:r>
        <w:rPr>
          <w:rFonts w:hint="eastAsia" w:ascii="宋体" w:hAnsi="宋体" w:cs="宋体"/>
          <w:b w:val="0"/>
          <w:bCs w:val="0"/>
          <w:color w:val="auto"/>
          <w:sz w:val="24"/>
          <w:highlight w:val="cyan"/>
          <w:u w:val="single"/>
          <w:lang w:val="en-US" w:eastAsia="zh-CN"/>
        </w:rPr>
        <w:t>11</w:t>
      </w:r>
      <w:r>
        <w:rPr>
          <w:rFonts w:hint="eastAsia" w:ascii="宋体" w:hAnsi="宋体" w:eastAsia="宋体" w:cs="宋体"/>
          <w:b w:val="0"/>
          <w:bCs w:val="0"/>
          <w:color w:val="auto"/>
          <w:sz w:val="24"/>
          <w:highlight w:val="cyan"/>
          <w:u w:val="single"/>
        </w:rPr>
        <w:t>时</w:t>
      </w:r>
      <w:r>
        <w:rPr>
          <w:rFonts w:hint="eastAsia" w:ascii="宋体" w:hAnsi="宋体" w:eastAsia="宋体" w:cs="宋体"/>
          <w:b w:val="0"/>
          <w:bCs w:val="0"/>
          <w:color w:val="auto"/>
          <w:sz w:val="24"/>
          <w:highlight w:val="cyan"/>
          <w:u w:val="single"/>
          <w:lang w:val="en-US" w:eastAsia="zh-CN"/>
        </w:rPr>
        <w:t>00</w:t>
      </w:r>
      <w:r>
        <w:rPr>
          <w:rFonts w:hint="eastAsia" w:ascii="宋体" w:hAnsi="宋体" w:eastAsia="宋体" w:cs="宋体"/>
          <w:b w:val="0"/>
          <w:bCs w:val="0"/>
          <w:color w:val="auto"/>
          <w:sz w:val="24"/>
          <w:highlight w:val="cyan"/>
          <w:u w:val="single"/>
        </w:rPr>
        <w:t>分</w:t>
      </w:r>
      <w:r>
        <w:rPr>
          <w:rFonts w:hint="eastAsia" w:ascii="宋体" w:hAnsi="宋体" w:eastAsia="宋体" w:cs="宋体"/>
          <w:b w:val="0"/>
          <w:bCs w:val="0"/>
          <w:color w:val="auto"/>
          <w:sz w:val="24"/>
          <w:highlight w:val="none"/>
          <w:u w:val="none"/>
          <w:lang w:val="hr-HR"/>
        </w:rPr>
        <w:t>（北京时间）</w:t>
      </w:r>
      <w:r>
        <w:rPr>
          <w:rFonts w:hint="eastAsia" w:ascii="宋体" w:hAnsi="宋体" w:eastAsia="宋体" w:cs="宋体"/>
          <w:b w:val="0"/>
          <w:bCs w:val="0"/>
          <w:color w:val="auto"/>
          <w:sz w:val="24"/>
          <w:highlight w:val="none"/>
        </w:rPr>
        <w:t>。</w:t>
      </w:r>
      <w:bookmarkEnd w:id="63"/>
    </w:p>
    <w:p w14:paraId="252DBB47">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w:t>
      </w:r>
      <w:bookmarkStart w:id="64" w:name="_Hlk89807823"/>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政府采购电子交易云平台（网址：</w:t>
      </w:r>
      <w:r>
        <w:rPr>
          <w:rFonts w:hint="eastAsia" w:ascii="宋体" w:hAnsi="宋体" w:eastAsia="宋体" w:cs="宋体"/>
          <w:color w:val="auto"/>
          <w:sz w:val="24"/>
          <w:highlight w:val="none"/>
          <w:lang w:val="en-US" w:eastAsia="zh-CN"/>
        </w:rPr>
        <w:t>http://www.ccgp-xinjiang.gov.cn/</w:t>
      </w:r>
      <w:r>
        <w:rPr>
          <w:rFonts w:hint="eastAsia" w:ascii="宋体" w:hAnsi="宋体" w:eastAsia="宋体" w:cs="宋体"/>
          <w:color w:val="auto"/>
          <w:sz w:val="24"/>
          <w:highlight w:val="none"/>
        </w:rPr>
        <w:t>）进入“项目采购”应用，在投标文件上传菜单中选择项目进行上传。</w:t>
      </w:r>
      <w:bookmarkEnd w:id="64"/>
    </w:p>
    <w:p w14:paraId="071BCEC1">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62238DF6">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5" w:name="_Toc109900252"/>
      <w:bookmarkStart w:id="66" w:name="_Toc155185864"/>
      <w:bookmarkStart w:id="67" w:name="_Toc109899414"/>
      <w:bookmarkStart w:id="68" w:name="_Toc109899833"/>
      <w:bookmarkStart w:id="69" w:name="_Toc140132749"/>
      <w:bookmarkStart w:id="70" w:name="_Toc24676"/>
      <w:bookmarkStart w:id="71" w:name="_Toc163492816"/>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65"/>
      <w:bookmarkEnd w:id="66"/>
      <w:bookmarkEnd w:id="67"/>
      <w:bookmarkEnd w:id="68"/>
      <w:bookmarkEnd w:id="69"/>
      <w:bookmarkEnd w:id="70"/>
      <w:bookmarkEnd w:id="71"/>
    </w:p>
    <w:p w14:paraId="69B98E9A">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0539068A">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2" w:name="_Toc44583634"/>
      <w:bookmarkStart w:id="73" w:name="_Toc109899834"/>
      <w:bookmarkStart w:id="74" w:name="_Toc163492817"/>
      <w:bookmarkStart w:id="75" w:name="_Toc109900253"/>
      <w:bookmarkStart w:id="76" w:name="_Toc35393804"/>
      <w:bookmarkStart w:id="77" w:name="_Toc155185865"/>
      <w:bookmarkStart w:id="78" w:name="_Toc140132750"/>
      <w:bookmarkStart w:id="79" w:name="_Toc5198"/>
      <w:bookmarkStart w:id="80" w:name="_Toc35393635"/>
      <w:bookmarkStart w:id="81" w:name="_Toc109899415"/>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2"/>
      <w:bookmarkEnd w:id="73"/>
      <w:bookmarkEnd w:id="74"/>
      <w:bookmarkEnd w:id="75"/>
      <w:bookmarkEnd w:id="76"/>
      <w:bookmarkEnd w:id="77"/>
      <w:bookmarkEnd w:id="78"/>
      <w:bookmarkEnd w:id="79"/>
      <w:bookmarkEnd w:id="80"/>
      <w:bookmarkEnd w:id="81"/>
    </w:p>
    <w:p w14:paraId="71388E41">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1、本项目实行网上投标，采用电子投标文件；</w:t>
      </w:r>
    </w:p>
    <w:p w14:paraId="370682A7">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3F8E32F">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1F48A929">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4、其他事项： </w:t>
      </w:r>
    </w:p>
    <w:p w14:paraId="19F3D288">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132DC28B">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2A55F641">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（3）供应商可前往新疆政府采购网（http://www.ccgp-xinjiang.gov.cn/）下载专区，下载政采云电子投标客户端，安装完成后，可通过账号密码或CA登录客户端进行投标文件制作。</w:t>
      </w:r>
    </w:p>
    <w:p w14:paraId="08556E65">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（4）供应商在开标时须携带制作加密电子投标文件所使用的CA锁，电脑须提前配置好浏览器，以便开标时在线解密。</w:t>
      </w:r>
    </w:p>
    <w:p w14:paraId="6F15672C">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（5）投标供应商应当在投标截止时间前，将生成的“电子加密投标文件”上传递交至“政府采购云平台”，投标截止时间以后上传递交的投标文件将被“政府采购云平台”拒收</w:t>
      </w:r>
      <w:r>
        <w:rPr>
          <w:rFonts w:hint="eastAsia" w:cs="宋体"/>
          <w:color w:val="auto"/>
          <w:sz w:val="24"/>
          <w:highlight w:val="none"/>
          <w:lang w:val="en-US" w:eastAsia="zh-CN"/>
        </w:rPr>
        <w:t>。</w:t>
      </w:r>
    </w:p>
    <w:p w14:paraId="0532D2FA">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2" w:name="_Toc155185866"/>
      <w:bookmarkStart w:id="83" w:name="_Toc109900254"/>
      <w:bookmarkStart w:id="84" w:name="_Toc35393805"/>
      <w:bookmarkStart w:id="85" w:name="_Toc28359018"/>
      <w:bookmarkStart w:id="86" w:name="_Toc109899416"/>
      <w:bookmarkStart w:id="87" w:name="_Toc35393636"/>
      <w:bookmarkStart w:id="88" w:name="_Toc163492818"/>
      <w:bookmarkStart w:id="89" w:name="_Toc109899835"/>
      <w:bookmarkStart w:id="90" w:name="_Toc44583635"/>
      <w:bookmarkStart w:id="91" w:name="_Toc28359095"/>
      <w:bookmarkStart w:id="92" w:name="_Toc140132751"/>
      <w:bookmarkStart w:id="93" w:name="_Toc31968"/>
      <w:r>
        <w:rPr>
          <w:rFonts w:hint="eastAsia" w:ascii="宋体" w:hAnsi="宋体" w:eastAsia="宋体" w:cs="宋体"/>
          <w:b/>
          <w:bCs/>
          <w:color w:val="auto"/>
          <w:kern w:val="2"/>
          <w:sz w:val="24"/>
          <w:szCs w:val="24"/>
          <w:highlight w:val="none"/>
          <w:lang w:val="en-US" w:eastAsia="zh-CN" w:bidi="ar-SA"/>
        </w:rPr>
        <w:t>七、</w:t>
      </w:r>
      <w:bookmarkEnd w:id="82"/>
      <w:bookmarkEnd w:id="83"/>
      <w:bookmarkEnd w:id="84"/>
      <w:bookmarkEnd w:id="85"/>
      <w:bookmarkEnd w:id="86"/>
      <w:bookmarkEnd w:id="87"/>
      <w:bookmarkEnd w:id="88"/>
      <w:bookmarkEnd w:id="89"/>
      <w:bookmarkEnd w:id="90"/>
      <w:bookmarkEnd w:id="91"/>
      <w:bookmarkEnd w:id="92"/>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3"/>
    </w:p>
    <w:p w14:paraId="5852C566">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94" w:name="_Toc28359019"/>
      <w:bookmarkStart w:id="95" w:name="_Toc35393806"/>
      <w:bookmarkStart w:id="96" w:name="_Toc35393637"/>
      <w:bookmarkStart w:id="97" w:name="_Toc28359096"/>
      <w:r>
        <w:rPr>
          <w:rFonts w:hint="eastAsia" w:ascii="宋体" w:hAnsi="宋体" w:eastAsia="宋体" w:cs="宋体"/>
          <w:color w:val="auto"/>
          <w:sz w:val="24"/>
          <w:highlight w:val="none"/>
        </w:rPr>
        <w:t>1.采购人信息</w:t>
      </w:r>
      <w:bookmarkEnd w:id="94"/>
      <w:bookmarkEnd w:id="95"/>
      <w:bookmarkEnd w:id="96"/>
      <w:bookmarkEnd w:id="97"/>
    </w:p>
    <w:p w14:paraId="4BD86DA7">
      <w:pPr>
        <w:pStyle w:val="39"/>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名称：</w:t>
      </w:r>
      <w:r>
        <w:rPr>
          <w:rFonts w:hint="eastAsia" w:cs="宋体"/>
          <w:color w:val="auto"/>
          <w:sz w:val="24"/>
          <w:highlight w:val="none"/>
          <w:u w:val="none"/>
          <w:lang w:val="hr-HR" w:eastAsia="zh-CN"/>
        </w:rPr>
        <w:t>乌鲁木齐市科学技术馆</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p>
    <w:p w14:paraId="26E5A86D">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地址：沙依巴克区黑龙江路1号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p>
    <w:p w14:paraId="3CEC96A7">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联系方式：</w:t>
      </w:r>
      <w:bookmarkStart w:id="98" w:name="_Hlk46775675"/>
      <w:r>
        <w:rPr>
          <w:rFonts w:hint="eastAsia" w:cs="宋体"/>
          <w:color w:val="auto"/>
          <w:sz w:val="24"/>
          <w:highlight w:val="none"/>
          <w:u w:val="none"/>
          <w:lang w:eastAsia="zh-CN"/>
        </w:rPr>
        <w:t>李工、18999905711</w:t>
      </w:r>
      <w:r>
        <w:rPr>
          <w:rFonts w:hint="eastAsia" w:ascii="宋体" w:hAnsi="宋体" w:eastAsia="宋体" w:cs="宋体"/>
          <w:color w:val="auto"/>
          <w:sz w:val="24"/>
          <w:highlight w:val="none"/>
          <w:u w:val="none"/>
        </w:rPr>
        <w:t xml:space="preserve">    </w:t>
      </w:r>
    </w:p>
    <w:bookmarkEnd w:id="98"/>
    <w:p w14:paraId="2DCC033E">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bookmarkStart w:id="99" w:name="_Toc35393807"/>
      <w:bookmarkStart w:id="100" w:name="_Toc28359097"/>
      <w:bookmarkStart w:id="101" w:name="_Toc35393638"/>
      <w:bookmarkStart w:id="102" w:name="_Toc28359020"/>
      <w:r>
        <w:rPr>
          <w:rFonts w:hint="eastAsia" w:ascii="宋体" w:hAnsi="宋体" w:eastAsia="宋体" w:cs="宋体"/>
          <w:color w:val="auto"/>
          <w:sz w:val="24"/>
          <w:highlight w:val="none"/>
          <w:u w:val="none"/>
        </w:rPr>
        <w:t>2.采购代理机构信息</w:t>
      </w:r>
      <w:bookmarkEnd w:id="99"/>
      <w:bookmarkEnd w:id="100"/>
      <w:bookmarkEnd w:id="101"/>
      <w:bookmarkEnd w:id="102"/>
    </w:p>
    <w:p w14:paraId="6117779A">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名称：</w:t>
      </w:r>
      <w:r>
        <w:rPr>
          <w:rFonts w:hint="eastAsia" w:ascii="宋体" w:hAnsi="宋体" w:eastAsia="宋体" w:cs="宋体"/>
          <w:color w:val="auto"/>
          <w:sz w:val="24"/>
          <w:highlight w:val="none"/>
          <w:u w:val="none"/>
          <w:lang w:val="en-US" w:eastAsia="zh-CN"/>
        </w:rPr>
        <w:t xml:space="preserve">新疆星圣源工程项目管理有限公司 </w:t>
      </w:r>
    </w:p>
    <w:p w14:paraId="477CBB3B">
      <w:pPr>
        <w:pStyle w:val="39"/>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u w:val="none"/>
          <w:lang w:val="en-US" w:eastAsia="zh-CN"/>
        </w:rPr>
      </w:pPr>
      <w:bookmarkStart w:id="103" w:name="_Toc35393808"/>
      <w:bookmarkStart w:id="104" w:name="_Toc35393639"/>
      <w:bookmarkStart w:id="105" w:name="_Toc28359021"/>
      <w:bookmarkStart w:id="106" w:name="_Toc28359098"/>
      <w:r>
        <w:rPr>
          <w:rFonts w:hint="eastAsia" w:ascii="宋体" w:hAnsi="宋体" w:eastAsia="宋体" w:cs="宋体"/>
          <w:color w:val="auto"/>
          <w:sz w:val="24"/>
          <w:highlight w:val="none"/>
          <w:u w:val="none"/>
          <w:lang w:val="en-US" w:eastAsia="zh-CN"/>
        </w:rPr>
        <w:t xml:space="preserve">地址：新疆乌鲁木齐市沙依巴克区奇台路658号德汇万达E2写字楼1703-02室 </w:t>
      </w:r>
    </w:p>
    <w:p w14:paraId="61492DAC">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联系方式：0991-5803779 </w:t>
      </w:r>
    </w:p>
    <w:p w14:paraId="36B144E0">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highlight w:val="none"/>
          <w:u w:val="none"/>
          <w:lang w:val="en-US" w:eastAsia="zh-CN"/>
        </w:rPr>
        <w:t>3</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项目联系方式</w:t>
      </w:r>
    </w:p>
    <w:bookmarkEnd w:id="103"/>
    <w:bookmarkEnd w:id="104"/>
    <w:bookmarkEnd w:id="105"/>
    <w:bookmarkEnd w:id="106"/>
    <w:p w14:paraId="68EB7293">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联系人：</w:t>
      </w:r>
      <w:r>
        <w:rPr>
          <w:rFonts w:hint="eastAsia" w:cs="宋体"/>
          <w:color w:val="auto"/>
          <w:sz w:val="24"/>
          <w:highlight w:val="none"/>
          <w:u w:val="none"/>
          <w:lang w:val="en-US" w:eastAsia="zh-CN"/>
        </w:rPr>
        <w:t xml:space="preserve">俞彩妮、杜江          </w:t>
      </w:r>
    </w:p>
    <w:p w14:paraId="17F0F60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 xml:space="preserve">电话：0991-5803779 </w:t>
      </w:r>
    </w:p>
    <w:p w14:paraId="6DF23BE9">
      <w:pPr>
        <w:pStyle w:val="4"/>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7" w:name="_Toc29609"/>
      <w:bookmarkStart w:id="108" w:name="_Toc155185867"/>
      <w:bookmarkStart w:id="109" w:name="_Toc163492819"/>
      <w:r>
        <w:rPr>
          <w:rFonts w:hint="eastAsia" w:ascii="宋体" w:hAnsi="宋体" w:eastAsia="宋体" w:cs="宋体"/>
          <w:b/>
          <w:bCs/>
          <w:color w:val="auto"/>
          <w:kern w:val="44"/>
          <w:sz w:val="36"/>
          <w:szCs w:val="36"/>
          <w:highlight w:val="none"/>
          <w:lang w:val="en-US" w:eastAsia="zh-CN" w:bidi="ar-SA"/>
        </w:rPr>
        <w:t>第二章 投标人须知</w:t>
      </w:r>
      <w:bookmarkEnd w:id="107"/>
      <w:bookmarkEnd w:id="108"/>
      <w:bookmarkEnd w:id="109"/>
    </w:p>
    <w:bookmarkEnd w:id="3"/>
    <w:p w14:paraId="661477B4">
      <w:pPr>
        <w:pStyle w:val="5"/>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0" w:name="_Toc155185868"/>
      <w:bookmarkStart w:id="111" w:name="_Toc1412"/>
      <w:bookmarkStart w:id="112" w:name="_Toc16349282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0"/>
      <w:bookmarkEnd w:id="111"/>
      <w:bookmarkEnd w:id="112"/>
    </w:p>
    <w:p w14:paraId="10C50F27">
      <w:pPr>
        <w:pStyle w:val="39"/>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2"/>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76761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F699080">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BE23140">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AD9FD">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9A36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7D04063D">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0AFC3AA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2080A521">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□本项目不适用。 </w:t>
            </w:r>
          </w:p>
          <w:p w14:paraId="279717E0">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本项目为单一产品采购项目。 </w:t>
            </w:r>
          </w:p>
          <w:p w14:paraId="1080C721">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本项目为非单一产品采购项目，其中核心产品为</w:t>
            </w:r>
            <w:r>
              <w:rPr>
                <w:rFonts w:hint="eastAsia" w:ascii="宋体" w:hAnsi="宋体" w:eastAsia="宋体" w:cs="宋体"/>
                <w:color w:val="auto"/>
                <w:sz w:val="24"/>
                <w:szCs w:val="24"/>
                <w:highlight w:val="none"/>
                <w:u w:val="single"/>
                <w:lang w:val="en-US" w:eastAsia="zh-CN"/>
              </w:rPr>
              <w:t>：定制VR</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软件平台轻量版开发</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人形机器人_</w:t>
            </w:r>
            <w:r>
              <w:rPr>
                <w:rFonts w:hint="eastAsia" w:ascii="宋体" w:hAnsi="宋体" w:eastAsia="宋体" w:cs="宋体"/>
                <w:color w:val="auto"/>
                <w:sz w:val="24"/>
                <w:szCs w:val="24"/>
                <w:highlight w:val="none"/>
                <w:lang w:val="en-US" w:eastAsia="zh-CN"/>
              </w:rPr>
              <w:t>。</w:t>
            </w:r>
          </w:p>
        </w:tc>
      </w:tr>
      <w:tr w14:paraId="7C193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482C1A06">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635AB4A3">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47756AD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0E2F737F">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5131A19C">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1BDB8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13CCA023">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7D48514C">
            <w:pPr>
              <w:pStyle w:val="51"/>
              <w:rPr>
                <w:rFonts w:hint="eastAsia" w:ascii="宋体" w:hAnsi="宋体" w:eastAsia="宋体" w:cs="宋体"/>
                <w:color w:val="auto"/>
                <w:sz w:val="24"/>
                <w:szCs w:val="24"/>
                <w:highlight w:val="none"/>
              </w:rPr>
            </w:pPr>
            <w:bookmarkStart w:id="113" w:name="_Hlk143529175"/>
            <w:r>
              <w:rPr>
                <w:rFonts w:hint="eastAsia" w:ascii="宋体" w:hAnsi="宋体" w:eastAsia="宋体" w:cs="宋体"/>
                <w:color w:val="auto"/>
                <w:sz w:val="24"/>
                <w:szCs w:val="24"/>
                <w:highlight w:val="none"/>
              </w:rPr>
              <w:t>现场考察</w:t>
            </w:r>
            <w:bookmarkEnd w:id="113"/>
          </w:p>
        </w:tc>
        <w:tc>
          <w:tcPr>
            <w:tcW w:w="6700" w:type="dxa"/>
            <w:vAlign w:val="center"/>
          </w:tcPr>
          <w:p w14:paraId="69807251">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5DDD5E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2BB994A3">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D7FCBE8">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76E6F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CACD112">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5B5CE88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17F88D37">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121E0E4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370C31E">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865591">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BF50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8C2E78C">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6B473B52">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9914BD5">
            <w:pPr>
              <w:pStyle w:val="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DF58684">
            <w:pPr>
              <w:pStyle w:val="51"/>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tc>
      </w:tr>
      <w:tr w14:paraId="0A5E4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07D7787">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2810BF1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294540B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57AC2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098EF2CA">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191276EF">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69F334E9">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093E9AE4">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D54CD9C">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13D45BF2">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小写</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7820元；大写柒仟捌佰贰拾元整</w:t>
            </w:r>
            <w:r>
              <w:rPr>
                <w:rFonts w:hint="eastAsia" w:ascii="宋体" w:hAnsi="宋体" w:cs="宋体"/>
                <w:i w:val="0"/>
                <w:iCs w:val="0"/>
                <w:color w:val="auto"/>
                <w:sz w:val="24"/>
                <w:szCs w:val="24"/>
                <w:highlight w:val="none"/>
                <w:lang w:eastAsia="zh-CN"/>
              </w:rPr>
              <w:t>）</w:t>
            </w:r>
          </w:p>
          <w:p w14:paraId="58691F5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250B007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7F02D12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2D1E09C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70E94F0D">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590A88BA">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p>
          <w:p w14:paraId="0BFE040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保证金应当自</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通知书发出之日起5个工作日内退还（需要未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将保证金缴纳凭证发送至邮箱</w:t>
            </w:r>
            <w:r>
              <w:rPr>
                <w:rFonts w:hint="eastAsia" w:ascii="宋体" w:hAnsi="宋体" w:cs="宋体"/>
                <w:color w:val="auto"/>
                <w:sz w:val="24"/>
                <w:szCs w:val="24"/>
                <w:highlight w:val="none"/>
                <w:lang w:val="en-US" w:eastAsia="zh-CN"/>
              </w:rPr>
              <w:t>1617593161@qq.com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保证金自采购合同签订之日起5个工作日内退还（需要</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将保证金缴纳凭证及采购合同扫描件发送至邮箱1617593161@qq.com）。</w:t>
            </w:r>
            <w:r>
              <w:rPr>
                <w:rFonts w:hint="eastAsia" w:ascii="宋体" w:hAnsi="宋体" w:eastAsia="宋体" w:cs="宋体"/>
                <w:color w:val="auto"/>
                <w:sz w:val="24"/>
                <w:szCs w:val="24"/>
                <w:highlight w:val="none"/>
              </w:rPr>
              <w:t xml:space="preserve">              </w:t>
            </w:r>
          </w:p>
          <w:p w14:paraId="20225B22">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A3BC719">
            <w:pPr>
              <w:pStyle w:val="55"/>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51E69BF4">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w:t>
            </w:r>
          </w:p>
          <w:p w14:paraId="5743CDEE">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投标</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保证金于截止日之前确认到账，若投标人未按照上述规定缴纳保证金,投标文件将被拒绝评审。 </w:t>
            </w:r>
          </w:p>
          <w:p w14:paraId="53AF7261">
            <w:pPr>
              <w:pStyle w:val="55"/>
              <w:spacing w:line="340" w:lineRule="exact"/>
              <w:ind w:firstLine="241" w:firstLineChars="1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XSY-2026-Z-113</w:t>
            </w:r>
            <w:r>
              <w:rPr>
                <w:rFonts w:hint="eastAsia" w:ascii="宋体" w:hAnsi="宋体" w:eastAsia="宋体" w:cs="宋体"/>
                <w:b/>
                <w:bCs/>
                <w:i w:val="0"/>
                <w:iCs w:val="0"/>
                <w:color w:val="auto"/>
                <w:sz w:val="24"/>
                <w:szCs w:val="24"/>
                <w:highlight w:val="none"/>
                <w:u w:val="none"/>
                <w:lang w:val="en-US" w:eastAsia="zh-CN"/>
              </w:rPr>
              <w:t>保证金+联系方式</w:t>
            </w:r>
          </w:p>
          <w:p w14:paraId="6D53CC55">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75B14B9D">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4AEF3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3DB21EA1">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0ECA9146">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1A6FE87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3341D3A6">
            <w:pPr>
              <w:pStyle w:val="51"/>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3F00CA0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5D07D90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p>
          <w:p w14:paraId="68AFA6D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3D2124AF">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1FD4E5B">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45E6C7D5">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w:t>
            </w:r>
          </w:p>
          <w:p w14:paraId="247176B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415C8406">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6B203C6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447166F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tc>
      </w:tr>
      <w:tr w14:paraId="04376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11" w:hRule="atLeast"/>
        </w:trPr>
        <w:tc>
          <w:tcPr>
            <w:tcW w:w="970" w:type="dxa"/>
            <w:vAlign w:val="center"/>
          </w:tcPr>
          <w:p w14:paraId="56F411A2">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7EFB4FB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57A8C18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3006289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5C455A0F">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6C50BFB9">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7E99EFFE">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人，演示现场提供</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14:paraId="4822B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1DE94FD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487D3CF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2484321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952E1A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0175B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5F676DCC">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4C3957C7">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076E956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330A1CD1">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17046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EE1FA78">
            <w:pPr>
              <w:pStyle w:val="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2BB148A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3E6AAB2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64BA8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05A12509">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0A9ED01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08634AF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D06008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2D86F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0E32C72C">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244ECF90">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23675BAC">
            <w:pPr>
              <w:pStyle w:val="51"/>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7E61AD52">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商务技术得分最高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7E352C89">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cs="宋体"/>
                <w:color w:val="auto"/>
                <w:kern w:val="0"/>
                <w:sz w:val="24"/>
                <w:szCs w:val="24"/>
                <w:highlight w:val="none"/>
                <w:u w:val="single"/>
                <w:lang w:val="en-US" w:eastAsia="zh-CN" w:bidi="ar"/>
              </w:rPr>
              <w:t xml:space="preserve"> /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526AB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6BD2F596">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5A0078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3651519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0C4B0F65">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E8EA830">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3452ED8">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FD559B4">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7419D4E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67B9164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3.收取单位：</w:t>
            </w:r>
            <w:r>
              <w:rPr>
                <w:rFonts w:hint="eastAsia" w:cs="宋体"/>
                <w:color w:val="auto"/>
                <w:sz w:val="24"/>
                <w:szCs w:val="24"/>
                <w:highlight w:val="none"/>
                <w:lang w:val="en-US" w:eastAsia="zh-CN"/>
              </w:rPr>
              <w:t>乌鲁木齐市科学技术馆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yellow"/>
              </w:rPr>
              <w:t xml:space="preserve">  </w:t>
            </w:r>
            <w:r>
              <w:rPr>
                <w:rFonts w:hint="eastAsia" w:ascii="宋体" w:hAnsi="宋体" w:eastAsia="宋体" w:cs="宋体"/>
                <w:color w:val="auto"/>
                <w:sz w:val="24"/>
                <w:szCs w:val="24"/>
                <w:highlight w:val="none"/>
              </w:rPr>
              <w:t xml:space="preserve">           </w:t>
            </w:r>
          </w:p>
          <w:p w14:paraId="5E2ACEE6">
            <w:pPr>
              <w:pStyle w:val="5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39A3A20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0812284">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26735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F5BC601">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4033D394">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66285C88">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6D1E52E">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1F340D73">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1E70DC7B">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05D8968B">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1FF954E3">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3413C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5B78063">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47AFFE74">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7AD8B5CB">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212DDCAC">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A39B282">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A491DF8">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670FA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55B65235">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34B88D8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0A85595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F1879A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4A2B5E0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248BF3BC">
            <w:pPr>
              <w:pStyle w:val="5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561E12FC">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3B0AEE8C">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0CC4C76B">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7A9D7421">
            <w:pPr>
              <w:pStyle w:val="51"/>
              <w:rPr>
                <w:rFonts w:hint="default" w:cs="宋体"/>
                <w:color w:val="auto"/>
                <w:sz w:val="24"/>
                <w:szCs w:val="24"/>
                <w:highlight w:val="none"/>
                <w:u w:val="none"/>
                <w:lang w:val="en-US" w:eastAsia="zh-CN"/>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47DD6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95" w:hRule="atLeast"/>
        </w:trPr>
        <w:tc>
          <w:tcPr>
            <w:tcW w:w="970" w:type="dxa"/>
            <w:vAlign w:val="center"/>
          </w:tcPr>
          <w:p w14:paraId="41D32333">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6246D81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0198972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2EA7D90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7C8E8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2CAFB106">
            <w:pPr>
              <w:pStyle w:val="51"/>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41.5</w:t>
            </w:r>
          </w:p>
        </w:tc>
        <w:tc>
          <w:tcPr>
            <w:tcW w:w="1738" w:type="dxa"/>
            <w:vAlign w:val="center"/>
          </w:tcPr>
          <w:p w14:paraId="36B48906">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对本国产品的支持政策的相关要求</w:t>
            </w:r>
          </w:p>
        </w:tc>
        <w:tc>
          <w:tcPr>
            <w:tcW w:w="6700" w:type="dxa"/>
            <w:vAlign w:val="center"/>
          </w:tcPr>
          <w:p w14:paraId="7106C633">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（1）政府采购活动中既有本国产品又有非本国产品参与竞争的，依法对本国产品给予价格评审优惠，对本国产品的报价给予20%的价格扣除，用扣除后的价格参与评审。 </w:t>
            </w:r>
          </w:p>
          <w:p w14:paraId="1D46AEF9">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cs="宋体"/>
                <w:b w:val="0"/>
                <w:color w:val="auto"/>
                <w:sz w:val="24"/>
                <w:szCs w:val="24"/>
                <w:highlight w:val="none"/>
                <w:lang w:val="en-US" w:eastAsia="zh-CN"/>
              </w:rPr>
              <w:t>，</w:t>
            </w:r>
            <w:r>
              <w:rPr>
                <w:rFonts w:hint="eastAsia" w:ascii="宋体" w:hAnsi="宋体" w:eastAsia="宋体" w:cs="宋体"/>
                <w:b w:val="0"/>
                <w:color w:val="auto"/>
                <w:sz w:val="24"/>
                <w:szCs w:val="24"/>
                <w:highlight w:val="none"/>
                <w:lang w:val="en-US" w:eastAsia="zh-CN"/>
              </w:rPr>
              <w:t>即对该供应商提供的全部产品的总报价给予20%的价格扣除，用扣除后的价格参与评审。</w:t>
            </w:r>
          </w:p>
          <w:p w14:paraId="54412128">
            <w:pPr>
              <w:pStyle w:val="71"/>
              <w:widowControl w:val="0"/>
              <w:spacing w:before="0" w:beforeAutospacing="0" w:after="0" w:afterAutospacing="0" w:line="240" w:lineRule="auto"/>
              <w:jc w:val="both"/>
              <w:rPr>
                <w:rFonts w:hint="default"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（3）供应商按照文件要求提供《关于符合本国产品标准的声明函》的享受上述价格扣除；未提供《关于符合本国产品标准的声明函》的，不享受本国产品价格优惠与政策支持。</w:t>
            </w:r>
          </w:p>
        </w:tc>
      </w:tr>
      <w:tr w14:paraId="71E8E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46E4C333">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1761F6A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5"/>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3B4143F7">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49670D8">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7185F57D">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33288737">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49C4694F">
            <w:pPr>
              <w:pStyle w:val="71"/>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3C71D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3" w:hRule="atLeast"/>
        </w:trPr>
        <w:tc>
          <w:tcPr>
            <w:tcW w:w="970" w:type="dxa"/>
            <w:vAlign w:val="center"/>
          </w:tcPr>
          <w:p w14:paraId="434A2C3F">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4C984C0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01A10649">
            <w:pPr>
              <w:pStyle w:val="51"/>
              <w:rPr>
                <w:rFonts w:hint="eastAsia" w:ascii="宋体" w:hAnsi="宋体" w:eastAsia="宋体" w:cs="宋体"/>
                <w:color w:val="auto"/>
                <w:sz w:val="24"/>
                <w:szCs w:val="24"/>
                <w:highlight w:val="none"/>
                <w:lang w:val="en-US" w:eastAsia="zh-CN"/>
              </w:rPr>
            </w:pPr>
            <w:r>
              <w:rPr>
                <w:rStyle w:val="35"/>
                <w:rFonts w:hint="eastAsia" w:ascii="宋体" w:hAnsi="宋体" w:eastAsia="宋体" w:cs="宋体"/>
                <w:b w:val="0"/>
                <w:color w:val="auto"/>
                <w:sz w:val="24"/>
                <w:szCs w:val="24"/>
                <w:highlight w:val="none"/>
                <w:lang w:val="en-US" w:eastAsia="zh-CN"/>
              </w:rPr>
              <w:t>参照后附</w:t>
            </w:r>
            <w:r>
              <w:rPr>
                <w:rStyle w:val="35"/>
                <w:rFonts w:hint="eastAsia" w:ascii="宋体" w:hAnsi="宋体" w:eastAsia="宋体" w:cs="宋体"/>
                <w:b w:val="0"/>
                <w:color w:val="auto"/>
                <w:sz w:val="24"/>
                <w:szCs w:val="24"/>
                <w:highlight w:val="none"/>
                <w:lang w:eastAsia="zh-CN"/>
              </w:rPr>
              <w:t>《</w:t>
            </w:r>
            <w:r>
              <w:rPr>
                <w:rStyle w:val="35"/>
                <w:rFonts w:hint="eastAsia" w:ascii="宋体" w:hAnsi="宋体" w:eastAsia="宋体" w:cs="宋体"/>
                <w:b w:val="0"/>
                <w:color w:val="auto"/>
                <w:sz w:val="24"/>
                <w:szCs w:val="24"/>
                <w:highlight w:val="none"/>
              </w:rPr>
              <w:t>工信部联企业〔2011〕300号</w:t>
            </w:r>
            <w:r>
              <w:rPr>
                <w:rStyle w:val="35"/>
                <w:rFonts w:hint="eastAsia" w:ascii="宋体" w:hAnsi="宋体" w:eastAsia="宋体" w:cs="宋体"/>
                <w:b w:val="0"/>
                <w:color w:val="auto"/>
                <w:sz w:val="24"/>
                <w:szCs w:val="24"/>
                <w:highlight w:val="none"/>
                <w:lang w:eastAsia="zh-CN"/>
              </w:rPr>
              <w:t>》</w:t>
            </w:r>
          </w:p>
        </w:tc>
        <w:tc>
          <w:tcPr>
            <w:tcW w:w="6700" w:type="dxa"/>
            <w:vAlign w:val="center"/>
          </w:tcPr>
          <w:p w14:paraId="3EA85312">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工业</w:t>
            </w:r>
          </w:p>
          <w:p w14:paraId="0676AC41">
            <w:pPr>
              <w:pStyle w:val="51"/>
              <w:rPr>
                <w:rFonts w:hint="eastAsia" w:ascii="宋体" w:hAnsi="宋体" w:eastAsia="宋体" w:cs="宋体"/>
                <w:color w:val="auto"/>
                <w:sz w:val="24"/>
                <w:szCs w:val="24"/>
                <w:highlight w:val="none"/>
              </w:rPr>
            </w:pPr>
          </w:p>
        </w:tc>
      </w:tr>
      <w:tr w14:paraId="0143B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5D358849">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EC7FFE7">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469ADC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71F02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74926E7C">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51233FF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086511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779E16B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1313B27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5272FE1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6A2A2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8" w:hRule="atLeast"/>
        </w:trPr>
        <w:tc>
          <w:tcPr>
            <w:tcW w:w="970" w:type="dxa"/>
            <w:tcBorders>
              <w:right w:val="single" w:color="auto" w:sz="4" w:space="0"/>
            </w:tcBorders>
            <w:vAlign w:val="center"/>
          </w:tcPr>
          <w:p w14:paraId="5F8BB535">
            <w:pPr>
              <w:pStyle w:val="51"/>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left w:val="single" w:color="auto" w:sz="4" w:space="0"/>
              <w:right w:val="single" w:color="auto" w:sz="4" w:space="0"/>
            </w:tcBorders>
            <w:vAlign w:val="center"/>
          </w:tcPr>
          <w:p w14:paraId="7BF4F224">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需要补充的其他内容</w:t>
            </w:r>
          </w:p>
        </w:tc>
        <w:tc>
          <w:tcPr>
            <w:tcW w:w="6700" w:type="dxa"/>
            <w:tcBorders>
              <w:left w:val="single" w:color="auto" w:sz="4" w:space="0"/>
            </w:tcBorders>
            <w:vAlign w:val="center"/>
          </w:tcPr>
          <w:p w14:paraId="01D2188A">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退还保证金说明</w:t>
            </w:r>
          </w:p>
          <w:p w14:paraId="76604378">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（1）未中标单位：自中标（成交）通知书发出之日起5个工作日内退还；</w:t>
            </w:r>
          </w:p>
          <w:p w14:paraId="029F3981">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单位：中标（成交）单位需在中标通知书发出之日起30日内与采购单位签订采购合同（除不可抗力因素外），并将签订的完整版合同交由招标代理公司1份后退还（原件或电子清晰扫描件均可发至负责人邮箱。</w:t>
            </w:r>
          </w:p>
          <w:p w14:paraId="15154496">
            <w:pPr>
              <w:pStyle w:val="51"/>
              <w:rPr>
                <w:rFonts w:hint="eastAsia" w:ascii="宋体" w:hAnsi="宋体" w:eastAsia="宋体" w:cs="宋体"/>
                <w:color w:val="auto"/>
                <w:sz w:val="24"/>
                <w:szCs w:val="24"/>
                <w:highlight w:val="none"/>
                <w:lang w:val="en-US" w:eastAsia="zh-CN"/>
              </w:rPr>
            </w:pPr>
            <w:r>
              <w:rPr>
                <w:rFonts w:hint="eastAsia" w:cs="宋体"/>
                <w:b/>
                <w:bCs/>
                <w:color w:val="auto"/>
                <w:sz w:val="24"/>
                <w:szCs w:val="24"/>
                <w:highlight w:val="none"/>
                <w:lang w:val="en-US" w:eastAsia="zh-CN"/>
              </w:rPr>
              <w:t>2、质保期限：机器人12个月，其余设备36个月</w:t>
            </w:r>
          </w:p>
        </w:tc>
      </w:tr>
      <w:tr w14:paraId="30AF2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7CEA4599">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1FBF801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591D172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6D46E601">
      <w:pPr>
        <w:rPr>
          <w:color w:val="auto"/>
          <w:highlight w:val="none"/>
        </w:rPr>
      </w:pPr>
      <w:r>
        <w:rPr>
          <w:color w:val="auto"/>
          <w:highlight w:val="none"/>
        </w:rPr>
        <w:br w:type="page"/>
      </w:r>
    </w:p>
    <w:p w14:paraId="4EF5DFE9">
      <w:pPr>
        <w:pStyle w:val="5"/>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4" w:name="_Toc5698"/>
      <w:bookmarkStart w:id="115" w:name="_Toc155185869"/>
      <w:bookmarkStart w:id="116" w:name="_Toc163492821"/>
      <w:r>
        <w:rPr>
          <w:rFonts w:hint="eastAsia" w:eastAsia="宋体" w:asciiTheme="majorHAnsi" w:hAnsiTheme="majorHAnsi" w:cstheme="majorBidi"/>
          <w:b/>
          <w:bCs/>
          <w:color w:val="auto"/>
          <w:kern w:val="2"/>
          <w:sz w:val="28"/>
          <w:szCs w:val="28"/>
          <w:highlight w:val="none"/>
          <w:lang w:val="en-US" w:eastAsia="zh-CN" w:bidi="ar-SA"/>
        </w:rPr>
        <w:t>二、投标人须知</w:t>
      </w:r>
      <w:bookmarkEnd w:id="114"/>
      <w:bookmarkEnd w:id="115"/>
      <w:bookmarkEnd w:id="116"/>
    </w:p>
    <w:p w14:paraId="6E3D59A5">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17" w:name="_Toc155185870"/>
      <w:bookmarkStart w:id="118" w:name="_Toc163492822"/>
      <w:r>
        <w:rPr>
          <w:rFonts w:hint="eastAsia" w:ascii="宋体" w:hAnsi="宋体" w:eastAsia="宋体" w:cs="宋体"/>
          <w:b/>
          <w:bCs/>
          <w:color w:val="auto"/>
          <w:kern w:val="2"/>
          <w:sz w:val="24"/>
          <w:szCs w:val="32"/>
          <w:highlight w:val="none"/>
          <w:lang w:val="en-US" w:eastAsia="zh-CN" w:bidi="ar-SA"/>
        </w:rPr>
        <w:t>（一）总则</w:t>
      </w:r>
      <w:bookmarkEnd w:id="117"/>
      <w:bookmarkEnd w:id="118"/>
    </w:p>
    <w:p w14:paraId="5529475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9" w:name="_Toc109897532"/>
      <w:bookmarkStart w:id="120" w:name="_Toc109900469"/>
      <w:bookmarkStart w:id="121" w:name="_Toc163492823"/>
      <w:bookmarkStart w:id="122" w:name="_Toc31233"/>
      <w:bookmarkStart w:id="123" w:name="_Toc109899631"/>
      <w:bookmarkStart w:id="124" w:name="_Toc155095689"/>
      <w:bookmarkStart w:id="125" w:name="_Toc109900050"/>
      <w:r>
        <w:rPr>
          <w:rFonts w:hint="eastAsia" w:ascii="宋体" w:hAnsi="宋体" w:eastAsia="宋体" w:cs="宋体"/>
          <w:b/>
          <w:bCs/>
          <w:color w:val="auto"/>
          <w:kern w:val="2"/>
          <w:sz w:val="24"/>
          <w:szCs w:val="28"/>
          <w:highlight w:val="none"/>
          <w:lang w:val="en-US" w:eastAsia="zh-CN" w:bidi="ar-SA"/>
        </w:rPr>
        <w:t>1.适用范围</w:t>
      </w:r>
      <w:bookmarkEnd w:id="119"/>
      <w:bookmarkEnd w:id="120"/>
      <w:bookmarkEnd w:id="121"/>
      <w:bookmarkEnd w:id="122"/>
      <w:bookmarkEnd w:id="123"/>
      <w:bookmarkEnd w:id="124"/>
      <w:bookmarkEnd w:id="125"/>
    </w:p>
    <w:p w14:paraId="62883A1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2866E82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6" w:name="_Toc163492824"/>
      <w:r>
        <w:rPr>
          <w:rFonts w:hint="eastAsia" w:ascii="宋体" w:hAnsi="宋体" w:eastAsia="宋体" w:cs="宋体"/>
          <w:b/>
          <w:bCs/>
          <w:color w:val="auto"/>
          <w:kern w:val="2"/>
          <w:sz w:val="24"/>
          <w:szCs w:val="28"/>
          <w:highlight w:val="none"/>
          <w:lang w:val="en-US" w:eastAsia="zh-CN" w:bidi="ar-SA"/>
        </w:rPr>
        <w:t>2.基本定义</w:t>
      </w:r>
      <w:bookmarkEnd w:id="126"/>
    </w:p>
    <w:p w14:paraId="37F3F4A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2FEEFA45">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2E885F69">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437E556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4C07B42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4A3D1FF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方正书宋_GBK" w:hAnsi="方正书宋_GBK" w:eastAsia="宋体" w:cs="方正书宋_GBK"/>
          <w:color w:val="auto"/>
          <w:kern w:val="0"/>
          <w:sz w:val="24"/>
          <w:szCs w:val="24"/>
          <w:highlight w:val="none"/>
          <w:lang w:val="en-US" w:eastAsia="zh-CN" w:bidi="ar"/>
        </w:rPr>
        <w:t>科研仪器设备</w:t>
      </w:r>
      <w:r>
        <w:rPr>
          <w:rFonts w:hint="eastAsia" w:ascii="方正书宋_GBK" w:hAnsi="方正书宋_GBK" w:eastAsia="宋体" w:cs="方正书宋_GBK"/>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1D106C59">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7075DB23">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3F264E5C">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7385D14B">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7CE01D47">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1AF3AD5E">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7" w:name="_Toc140132758"/>
      <w:bookmarkStart w:id="128" w:name="_Toc163492825"/>
      <w:r>
        <w:rPr>
          <w:rFonts w:hint="eastAsia" w:ascii="宋体" w:hAnsi="宋体" w:eastAsia="宋体" w:cs="宋体"/>
          <w:b/>
          <w:bCs/>
          <w:color w:val="auto"/>
          <w:kern w:val="2"/>
          <w:sz w:val="24"/>
          <w:szCs w:val="28"/>
          <w:highlight w:val="none"/>
          <w:lang w:val="en-US" w:eastAsia="zh-CN" w:bidi="ar-SA"/>
        </w:rPr>
        <w:t>3.资金来源</w:t>
      </w:r>
      <w:bookmarkEnd w:id="127"/>
      <w:bookmarkEnd w:id="128"/>
    </w:p>
    <w:p w14:paraId="34F2972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34BC154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9" w:name="_Toc163492826"/>
      <w:bookmarkStart w:id="130" w:name="_Toc140132760"/>
      <w:r>
        <w:rPr>
          <w:rFonts w:hint="eastAsia" w:ascii="宋体" w:hAnsi="宋体" w:eastAsia="宋体" w:cs="宋体"/>
          <w:b/>
          <w:bCs/>
          <w:color w:val="auto"/>
          <w:kern w:val="2"/>
          <w:sz w:val="24"/>
          <w:szCs w:val="28"/>
          <w:highlight w:val="none"/>
          <w:lang w:val="en-US" w:eastAsia="zh-CN" w:bidi="ar-SA"/>
        </w:rPr>
        <w:t>4.投标人资格要求</w:t>
      </w:r>
      <w:bookmarkEnd w:id="129"/>
      <w:bookmarkEnd w:id="130"/>
    </w:p>
    <w:p w14:paraId="7876AE3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5F73CE6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0C23DCA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2DC094D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630F37A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097454D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74F3E4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52EEEFA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171F37E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15EDE55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0CB7CBD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1" w:name="_Toc163492827"/>
      <w:r>
        <w:rPr>
          <w:rFonts w:hint="eastAsia" w:ascii="宋体" w:hAnsi="宋体" w:eastAsia="宋体" w:cs="宋体"/>
          <w:b/>
          <w:bCs/>
          <w:color w:val="auto"/>
          <w:kern w:val="2"/>
          <w:sz w:val="24"/>
          <w:szCs w:val="28"/>
          <w:highlight w:val="none"/>
          <w:lang w:val="en-US" w:eastAsia="zh-CN" w:bidi="ar-SA"/>
        </w:rPr>
        <w:t>5.费用承担</w:t>
      </w:r>
      <w:bookmarkEnd w:id="131"/>
    </w:p>
    <w:p w14:paraId="32E944D3">
      <w:pPr>
        <w:pStyle w:val="39"/>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3AF4C2F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2" w:name="_Toc140132761"/>
      <w:bookmarkStart w:id="133" w:name="_Toc163492828"/>
      <w:r>
        <w:rPr>
          <w:rFonts w:hint="eastAsia" w:ascii="宋体" w:hAnsi="宋体" w:eastAsia="宋体" w:cs="宋体"/>
          <w:b/>
          <w:bCs/>
          <w:color w:val="auto"/>
          <w:kern w:val="2"/>
          <w:sz w:val="24"/>
          <w:szCs w:val="28"/>
          <w:highlight w:val="none"/>
          <w:lang w:val="en-US" w:eastAsia="zh-CN" w:bidi="ar-SA"/>
        </w:rPr>
        <w:t>6.保密</w:t>
      </w:r>
      <w:bookmarkEnd w:id="132"/>
      <w:bookmarkEnd w:id="133"/>
    </w:p>
    <w:p w14:paraId="22C62B8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52E8A8F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5D80C4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19F0EF3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E753DD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4" w:name="_Toc140132762"/>
      <w:bookmarkStart w:id="135" w:name="_Toc163492829"/>
      <w:r>
        <w:rPr>
          <w:rFonts w:hint="eastAsia" w:ascii="宋体" w:hAnsi="宋体" w:eastAsia="宋体" w:cs="宋体"/>
          <w:b/>
          <w:bCs/>
          <w:color w:val="auto"/>
          <w:kern w:val="2"/>
          <w:sz w:val="24"/>
          <w:szCs w:val="28"/>
          <w:highlight w:val="none"/>
          <w:lang w:val="en-US" w:eastAsia="zh-CN" w:bidi="ar-SA"/>
        </w:rPr>
        <w:t>7.语言文字</w:t>
      </w:r>
      <w:bookmarkEnd w:id="134"/>
      <w:bookmarkEnd w:id="135"/>
    </w:p>
    <w:p w14:paraId="146963E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E63C6B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6" w:name="_Toc140132763"/>
      <w:bookmarkStart w:id="137" w:name="_Toc163492830"/>
      <w:r>
        <w:rPr>
          <w:rFonts w:hint="eastAsia" w:ascii="宋体" w:hAnsi="宋体" w:eastAsia="宋体" w:cs="宋体"/>
          <w:b/>
          <w:bCs/>
          <w:color w:val="auto"/>
          <w:kern w:val="2"/>
          <w:sz w:val="24"/>
          <w:szCs w:val="28"/>
          <w:highlight w:val="none"/>
          <w:lang w:val="en-US" w:eastAsia="zh-CN" w:bidi="ar-SA"/>
        </w:rPr>
        <w:t>8.计量单位</w:t>
      </w:r>
      <w:bookmarkEnd w:id="136"/>
      <w:bookmarkEnd w:id="137"/>
    </w:p>
    <w:p w14:paraId="22F83A83">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5BA499D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8" w:name="_Toc140132764"/>
      <w:bookmarkStart w:id="139" w:name="_Toc163492831"/>
      <w:r>
        <w:rPr>
          <w:rFonts w:hint="eastAsia" w:ascii="宋体" w:hAnsi="宋体" w:eastAsia="宋体" w:cs="宋体"/>
          <w:b/>
          <w:bCs/>
          <w:color w:val="auto"/>
          <w:kern w:val="2"/>
          <w:sz w:val="24"/>
          <w:szCs w:val="28"/>
          <w:highlight w:val="none"/>
          <w:lang w:val="en-US" w:eastAsia="zh-CN" w:bidi="ar-SA"/>
        </w:rPr>
        <w:t>9.现场考察和答疑会</w:t>
      </w:r>
      <w:bookmarkEnd w:id="138"/>
      <w:bookmarkEnd w:id="139"/>
    </w:p>
    <w:p w14:paraId="442BF889">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4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33DA77A3">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32D38501">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33031E0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1240A02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3D7EC11B">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40"/>
    <w:p w14:paraId="5A10FEF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41" w:name="_Toc155185858"/>
      <w:bookmarkStart w:id="142" w:name="_Toc163492833"/>
      <w:bookmarkStart w:id="143" w:name="_Toc155185871"/>
      <w:r>
        <w:rPr>
          <w:rFonts w:hint="eastAsia" w:ascii="宋体" w:hAnsi="宋体" w:eastAsia="宋体" w:cs="宋体"/>
          <w:b/>
          <w:bCs/>
          <w:color w:val="auto"/>
          <w:kern w:val="2"/>
          <w:sz w:val="24"/>
          <w:szCs w:val="28"/>
          <w:highlight w:val="none"/>
          <w:lang w:val="en-US" w:eastAsia="zh-CN" w:bidi="ar-SA"/>
        </w:rPr>
        <w:t>10.电子投标说明</w:t>
      </w:r>
      <w:bookmarkEnd w:id="141"/>
      <w:bookmarkEnd w:id="142"/>
      <w:r>
        <w:rPr>
          <w:rFonts w:hint="eastAsia" w:ascii="宋体" w:hAnsi="宋体" w:eastAsia="宋体" w:cs="宋体"/>
          <w:b/>
          <w:bCs/>
          <w:color w:val="auto"/>
          <w:kern w:val="2"/>
          <w:sz w:val="24"/>
          <w:szCs w:val="28"/>
          <w:highlight w:val="none"/>
          <w:lang w:val="en-US" w:eastAsia="zh-CN" w:bidi="ar-SA"/>
        </w:rPr>
        <w:t xml:space="preserve">   </w:t>
      </w:r>
    </w:p>
    <w:p w14:paraId="463BE86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政府采购网“供应商注册”—“政府采购供应商入驻登记”—“立即登记”进行自助注册绑定。</w:t>
      </w:r>
    </w:p>
    <w:p w14:paraId="27810BC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524B76D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CB75D2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241CBAC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”电子交易规则调整，以最新要求为准。</w:t>
      </w:r>
    </w:p>
    <w:p w14:paraId="236B8C7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6201778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2E7C3621">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4" w:name="_Toc163492834"/>
      <w:r>
        <w:rPr>
          <w:rFonts w:hint="eastAsia" w:ascii="宋体" w:hAnsi="宋体" w:eastAsia="宋体" w:cs="宋体"/>
          <w:b/>
          <w:bCs/>
          <w:color w:val="auto"/>
          <w:kern w:val="2"/>
          <w:sz w:val="24"/>
          <w:szCs w:val="32"/>
          <w:highlight w:val="none"/>
          <w:lang w:val="en-US" w:eastAsia="zh-CN" w:bidi="ar-SA"/>
        </w:rPr>
        <w:t>（二）招标文件</w:t>
      </w:r>
      <w:bookmarkEnd w:id="143"/>
      <w:bookmarkEnd w:id="144"/>
    </w:p>
    <w:p w14:paraId="63C2A0B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5" w:name="_Toc163492835"/>
      <w:bookmarkStart w:id="146" w:name="_Toc140132768"/>
      <w:r>
        <w:rPr>
          <w:rFonts w:hint="eastAsia" w:ascii="宋体" w:hAnsi="宋体" w:eastAsia="宋体" w:cs="宋体"/>
          <w:b/>
          <w:bCs/>
          <w:color w:val="auto"/>
          <w:kern w:val="2"/>
          <w:sz w:val="24"/>
          <w:szCs w:val="28"/>
          <w:highlight w:val="none"/>
          <w:lang w:val="en-US" w:eastAsia="zh-CN" w:bidi="ar-SA"/>
        </w:rPr>
        <w:t>11.招标文件的组成</w:t>
      </w:r>
      <w:bookmarkEnd w:id="145"/>
      <w:bookmarkEnd w:id="146"/>
    </w:p>
    <w:p w14:paraId="32104C9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654629B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45C014A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427B00D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15013CAA">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5509770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0C47E47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77D7CE3D">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00B4DF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7" w:name="_Toc140132769"/>
      <w:bookmarkStart w:id="148" w:name="_Toc163492836"/>
      <w:r>
        <w:rPr>
          <w:rFonts w:hint="eastAsia" w:ascii="宋体" w:hAnsi="宋体" w:eastAsia="宋体" w:cs="宋体"/>
          <w:b/>
          <w:bCs/>
          <w:color w:val="auto"/>
          <w:kern w:val="2"/>
          <w:sz w:val="24"/>
          <w:szCs w:val="28"/>
          <w:highlight w:val="none"/>
          <w:lang w:val="en-US" w:eastAsia="zh-CN" w:bidi="ar-SA"/>
        </w:rPr>
        <w:t>12.招标文件的询问、澄清或者修改</w:t>
      </w:r>
      <w:bookmarkEnd w:id="147"/>
      <w:bookmarkEnd w:id="148"/>
    </w:p>
    <w:p w14:paraId="7FA7B3A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7EDA86F1">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BDE6BC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2D05A5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733E2C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205921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270EC66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308CD875">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9" w:name="_Toc163492837"/>
      <w:bookmarkStart w:id="150" w:name="_Toc155185872"/>
      <w:r>
        <w:rPr>
          <w:rFonts w:hint="eastAsia" w:ascii="宋体" w:hAnsi="宋体" w:eastAsia="宋体" w:cs="宋体"/>
          <w:b/>
          <w:bCs/>
          <w:color w:val="auto"/>
          <w:kern w:val="2"/>
          <w:sz w:val="24"/>
          <w:szCs w:val="32"/>
          <w:highlight w:val="none"/>
          <w:lang w:val="en-US" w:eastAsia="zh-CN" w:bidi="ar-SA"/>
        </w:rPr>
        <w:t>（三）投标文件</w:t>
      </w:r>
      <w:bookmarkEnd w:id="149"/>
      <w:bookmarkEnd w:id="150"/>
    </w:p>
    <w:p w14:paraId="18DD52C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51" w:name="_Toc163492838"/>
      <w:r>
        <w:rPr>
          <w:rFonts w:hint="eastAsia" w:ascii="宋体" w:hAnsi="宋体" w:eastAsia="宋体" w:cs="宋体"/>
          <w:b/>
          <w:bCs/>
          <w:color w:val="auto"/>
          <w:kern w:val="2"/>
          <w:sz w:val="24"/>
          <w:szCs w:val="28"/>
          <w:highlight w:val="none"/>
          <w:lang w:val="en-US" w:eastAsia="zh-CN" w:bidi="ar-SA"/>
        </w:rPr>
        <w:t>13.投标文件的组成</w:t>
      </w:r>
      <w:bookmarkEnd w:id="151"/>
    </w:p>
    <w:p w14:paraId="23A5DF3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52" w:name="_Toc163492839"/>
      <w:bookmarkStart w:id="153"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4B80F79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54" w:name="_Hlk11703583"/>
      <w:r>
        <w:rPr>
          <w:rFonts w:hint="eastAsia" w:ascii="宋体" w:hAnsi="宋体" w:eastAsia="宋体" w:cs="宋体"/>
          <w:color w:val="auto"/>
          <w:kern w:val="2"/>
          <w:sz w:val="24"/>
          <w:szCs w:val="22"/>
          <w:highlight w:val="none"/>
          <w:lang w:val="en-US" w:eastAsia="zh-CN"/>
        </w:rPr>
        <w:t>等。</w:t>
      </w:r>
    </w:p>
    <w:bookmarkEnd w:id="154"/>
    <w:p w14:paraId="65E7B91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052670A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52"/>
      <w:bookmarkEnd w:id="153"/>
    </w:p>
    <w:p w14:paraId="538464C7">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59F891FD">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0D59DD6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190C7A1F">
      <w:pPr>
        <w:pStyle w:val="12"/>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58DCFED5">
      <w:pPr>
        <w:pStyle w:val="12"/>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6B34AA06">
      <w:pPr>
        <w:pStyle w:val="1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53DB2382">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71C259F2">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6AC3AFA">
      <w:pPr>
        <w:pStyle w:val="12"/>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62A0C6F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5F7845A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714C715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695755E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B4AE7C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4EC863C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68DA66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5" w:name="_Toc163492840"/>
      <w:bookmarkStart w:id="156" w:name="_Toc140132773"/>
      <w:r>
        <w:rPr>
          <w:rFonts w:hint="eastAsia" w:ascii="宋体" w:hAnsi="宋体" w:eastAsia="宋体" w:cs="宋体"/>
          <w:b/>
          <w:bCs/>
          <w:color w:val="auto"/>
          <w:kern w:val="2"/>
          <w:sz w:val="24"/>
          <w:szCs w:val="28"/>
          <w:highlight w:val="none"/>
          <w:lang w:val="en-US" w:eastAsia="zh-CN" w:bidi="ar-SA"/>
        </w:rPr>
        <w:t>15.投标有效期</w:t>
      </w:r>
      <w:bookmarkEnd w:id="155"/>
      <w:bookmarkEnd w:id="156"/>
    </w:p>
    <w:p w14:paraId="34A3D87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79F0F953">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2B723C1">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5554480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7ADC9B8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7" w:name="_Toc163492841"/>
      <w:bookmarkStart w:id="158" w:name="_Toc140132774"/>
      <w:r>
        <w:rPr>
          <w:rFonts w:hint="eastAsia" w:ascii="宋体" w:hAnsi="宋体" w:eastAsia="宋体" w:cs="宋体"/>
          <w:b/>
          <w:bCs/>
          <w:color w:val="auto"/>
          <w:kern w:val="2"/>
          <w:sz w:val="24"/>
          <w:szCs w:val="28"/>
          <w:highlight w:val="none"/>
          <w:lang w:val="en-US" w:eastAsia="zh-CN" w:bidi="ar-SA"/>
        </w:rPr>
        <w:t>16.投标文件的编制</w:t>
      </w:r>
      <w:bookmarkEnd w:id="157"/>
      <w:bookmarkEnd w:id="158"/>
    </w:p>
    <w:p w14:paraId="7F94935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59B925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5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59"/>
    </w:p>
    <w:p w14:paraId="49CEBE0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26C11BF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644DF82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0E9E97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6F6102A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3F332DD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597D21A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6A265B8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63A3EF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00B78D8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59CFAFD">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60" w:name="_Toc163492842"/>
      <w:bookmarkStart w:id="161" w:name="_Toc155185873"/>
      <w:r>
        <w:rPr>
          <w:rFonts w:hint="eastAsia" w:ascii="宋体" w:hAnsi="宋体" w:eastAsia="宋体" w:cs="宋体"/>
          <w:b/>
          <w:bCs/>
          <w:color w:val="auto"/>
          <w:kern w:val="2"/>
          <w:sz w:val="24"/>
          <w:szCs w:val="32"/>
          <w:highlight w:val="none"/>
          <w:lang w:val="en-US" w:eastAsia="zh-CN" w:bidi="ar-SA"/>
        </w:rPr>
        <w:t>（四）投标</w:t>
      </w:r>
      <w:bookmarkEnd w:id="160"/>
      <w:bookmarkEnd w:id="161"/>
    </w:p>
    <w:p w14:paraId="33A6CD5D">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63492843"/>
      <w:r>
        <w:rPr>
          <w:rFonts w:hint="eastAsia" w:ascii="宋体" w:hAnsi="宋体" w:eastAsia="宋体" w:cs="宋体"/>
          <w:b/>
          <w:bCs/>
          <w:color w:val="auto"/>
          <w:kern w:val="2"/>
          <w:sz w:val="24"/>
          <w:szCs w:val="28"/>
          <w:highlight w:val="none"/>
          <w:lang w:val="en-US" w:eastAsia="zh-CN" w:bidi="ar-SA"/>
        </w:rPr>
        <w:t>17.投标保证金</w:t>
      </w:r>
    </w:p>
    <w:p w14:paraId="35AE6E4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61BE0A3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3277B2B9">
      <w:pPr>
        <w:pStyle w:val="1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969B84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73891CF0">
      <w:pPr>
        <w:pStyle w:val="56"/>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7CAF174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98B7AC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1E48A1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68850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A1848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0BFCE50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42BBC8E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F88F10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B48E58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5B5F82B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41FBC6B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2434B75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81B95D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50B23A1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C67652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5A8F43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62"/>
    </w:p>
    <w:p w14:paraId="2324FEE1">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6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5AB7D1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1B66CD3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7043297B">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eastAsia="宋体" w:cs="仿宋_GB2312"/>
          <w:color w:val="auto"/>
          <w:sz w:val="24"/>
          <w:szCs w:val="24"/>
          <w:highlight w:val="none"/>
        </w:rPr>
        <w:t>）的”政采云登录入口”登录后，将加密电子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14B40B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3C0EFF0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63"/>
    <w:p w14:paraId="6D773C2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4" w:name="_Toc140132777"/>
      <w:bookmarkStart w:id="165" w:name="_Toc163492844"/>
      <w:r>
        <w:rPr>
          <w:rFonts w:hint="eastAsia" w:ascii="宋体" w:hAnsi="宋体" w:eastAsia="宋体" w:cs="宋体"/>
          <w:b/>
          <w:bCs/>
          <w:color w:val="auto"/>
          <w:kern w:val="2"/>
          <w:sz w:val="24"/>
          <w:szCs w:val="28"/>
          <w:highlight w:val="none"/>
          <w:lang w:val="en-US" w:eastAsia="zh-CN" w:bidi="ar-SA"/>
        </w:rPr>
        <w:t>19.投标文件的递交</w:t>
      </w:r>
      <w:bookmarkEnd w:id="164"/>
      <w:r>
        <w:rPr>
          <w:rFonts w:hint="eastAsia" w:ascii="宋体" w:hAnsi="宋体" w:eastAsia="宋体" w:cs="宋体"/>
          <w:b/>
          <w:bCs/>
          <w:color w:val="auto"/>
          <w:kern w:val="2"/>
          <w:sz w:val="24"/>
          <w:szCs w:val="28"/>
          <w:highlight w:val="none"/>
          <w:lang w:val="en-US" w:eastAsia="zh-CN" w:bidi="ar-SA"/>
        </w:rPr>
        <w:t>（上传）</w:t>
      </w:r>
      <w:bookmarkEnd w:id="165"/>
    </w:p>
    <w:p w14:paraId="4195526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6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5262FC9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79956ED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4292AB1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67B56CC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66"/>
    <w:p w14:paraId="0AB4C1A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7" w:name="_Toc163492845"/>
      <w:r>
        <w:rPr>
          <w:rFonts w:hint="eastAsia" w:ascii="宋体" w:hAnsi="宋体" w:eastAsia="宋体" w:cs="宋体"/>
          <w:b/>
          <w:bCs/>
          <w:color w:val="auto"/>
          <w:kern w:val="2"/>
          <w:sz w:val="24"/>
          <w:szCs w:val="28"/>
          <w:highlight w:val="none"/>
          <w:lang w:val="en-US" w:eastAsia="zh-CN" w:bidi="ar-SA"/>
        </w:rPr>
        <w:t>20.拒收</w:t>
      </w:r>
      <w:bookmarkEnd w:id="167"/>
    </w:p>
    <w:p w14:paraId="3F72D00D">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68" w:name="_Hlk143532404"/>
      <w:r>
        <w:rPr>
          <w:rFonts w:hint="eastAsia" w:eastAsia="宋体" w:cs="仿宋_GB2312"/>
          <w:color w:val="auto"/>
          <w:sz w:val="24"/>
          <w:szCs w:val="24"/>
          <w:highlight w:val="none"/>
        </w:rPr>
        <w:t>或者不按照本章要求加密的投标文件，交易系统应当拒收</w:t>
      </w:r>
      <w:bookmarkEnd w:id="168"/>
      <w:r>
        <w:rPr>
          <w:rFonts w:hint="eastAsia" w:eastAsia="宋体" w:cs="仿宋_GB2312"/>
          <w:color w:val="auto"/>
          <w:sz w:val="24"/>
          <w:szCs w:val="24"/>
          <w:highlight w:val="none"/>
        </w:rPr>
        <w:t>。</w:t>
      </w:r>
    </w:p>
    <w:p w14:paraId="7330573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9" w:name="_Toc163492846"/>
      <w:bookmarkStart w:id="17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69"/>
      <w:bookmarkEnd w:id="170"/>
    </w:p>
    <w:p w14:paraId="2FF2DCB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7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71"/>
    <w:p w14:paraId="7BADABA2">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2" w:name="_Toc163492847"/>
      <w:bookmarkStart w:id="173" w:name="_Toc155185874"/>
      <w:r>
        <w:rPr>
          <w:rFonts w:hint="eastAsia" w:ascii="宋体" w:hAnsi="宋体" w:eastAsia="宋体" w:cs="宋体"/>
          <w:b/>
          <w:bCs/>
          <w:color w:val="auto"/>
          <w:kern w:val="2"/>
          <w:sz w:val="24"/>
          <w:szCs w:val="28"/>
          <w:highlight w:val="none"/>
          <w:lang w:val="en-US" w:eastAsia="zh-CN" w:bidi="ar-SA"/>
        </w:rPr>
        <w:t>22.实物样品</w:t>
      </w:r>
      <w:bookmarkEnd w:id="172"/>
      <w:bookmarkEnd w:id="173"/>
    </w:p>
    <w:p w14:paraId="6C993F1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7C36157A">
      <w:pPr>
        <w:pStyle w:val="39"/>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5E04A08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4" w:name="_Toc163492848"/>
      <w:bookmarkStart w:id="175" w:name="_Toc155185875"/>
      <w:r>
        <w:rPr>
          <w:rFonts w:hint="eastAsia" w:ascii="宋体" w:hAnsi="宋体" w:eastAsia="宋体" w:cs="宋体"/>
          <w:b/>
          <w:bCs/>
          <w:color w:val="auto"/>
          <w:kern w:val="2"/>
          <w:sz w:val="24"/>
          <w:szCs w:val="28"/>
          <w:highlight w:val="none"/>
          <w:lang w:val="en-US" w:eastAsia="zh-CN" w:bidi="ar-SA"/>
        </w:rPr>
        <w:t>23.演示</w:t>
      </w:r>
      <w:bookmarkEnd w:id="174"/>
      <w:bookmarkEnd w:id="175"/>
    </w:p>
    <w:p w14:paraId="4215DB1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23BFA09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5B3FD29B">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76" w:name="_Toc140132779"/>
      <w:bookmarkStart w:id="177" w:name="_Toc155185876"/>
      <w:bookmarkStart w:id="178" w:name="_Toc163492849"/>
      <w:r>
        <w:rPr>
          <w:rFonts w:hint="eastAsia" w:ascii="宋体" w:hAnsi="宋体" w:eastAsia="宋体" w:cs="宋体"/>
          <w:b/>
          <w:bCs/>
          <w:color w:val="auto"/>
          <w:kern w:val="2"/>
          <w:sz w:val="24"/>
          <w:szCs w:val="32"/>
          <w:highlight w:val="none"/>
          <w:lang w:val="en-US" w:eastAsia="zh-CN" w:bidi="ar-SA"/>
        </w:rPr>
        <w:t>（五）开标</w:t>
      </w:r>
      <w:bookmarkEnd w:id="176"/>
      <w:bookmarkEnd w:id="177"/>
      <w:bookmarkEnd w:id="178"/>
    </w:p>
    <w:p w14:paraId="6B25E0A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9" w:name="_Toc163492850"/>
      <w:bookmarkStart w:id="180" w:name="_Toc140132780"/>
      <w:r>
        <w:rPr>
          <w:rFonts w:hint="eastAsia" w:ascii="宋体" w:hAnsi="宋体" w:eastAsia="宋体" w:cs="宋体"/>
          <w:b/>
          <w:bCs/>
          <w:color w:val="auto"/>
          <w:kern w:val="2"/>
          <w:sz w:val="24"/>
          <w:szCs w:val="28"/>
          <w:highlight w:val="none"/>
          <w:lang w:val="en-US" w:eastAsia="zh-CN" w:bidi="ar-SA"/>
        </w:rPr>
        <w:t>24.开标会议</w:t>
      </w:r>
      <w:bookmarkEnd w:id="179"/>
      <w:bookmarkEnd w:id="180"/>
    </w:p>
    <w:p w14:paraId="7549F12B">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18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C62668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8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3E77F72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5C6E48C5">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2" w:name="_Toc140132783"/>
      <w:bookmarkStart w:id="183" w:name="_Toc163492852"/>
      <w:r>
        <w:rPr>
          <w:rFonts w:hint="eastAsia" w:ascii="宋体" w:hAnsi="宋体" w:eastAsia="宋体" w:cs="宋体"/>
          <w:b/>
          <w:bCs/>
          <w:color w:val="auto"/>
          <w:kern w:val="2"/>
          <w:sz w:val="24"/>
          <w:szCs w:val="28"/>
          <w:highlight w:val="none"/>
          <w:lang w:val="en-US" w:eastAsia="zh-CN" w:bidi="ar-SA"/>
        </w:rPr>
        <w:t>25.开标程序</w:t>
      </w:r>
      <w:bookmarkEnd w:id="182"/>
      <w:bookmarkEnd w:id="183"/>
    </w:p>
    <w:p w14:paraId="777A4C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3E22C1C7">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30AF7E5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75578942">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47DB03D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49D610E8">
      <w:pPr>
        <w:keepNext w:val="0"/>
        <w:keepLines w:val="0"/>
        <w:pageBreakBefore w:val="0"/>
        <w:widowControl w:val="0"/>
        <w:kinsoku/>
        <w:overflowPunct/>
        <w:topLinePunct w:val="0"/>
        <w:autoSpaceDE/>
        <w:autoSpaceDN/>
        <w:bidi w:val="0"/>
        <w:adjustRightInd/>
        <w:ind w:firstLine="398" w:firstLineChars="166"/>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54F11D5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3F14E20F">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730CB58B">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84" w:name="_Toc163492853"/>
      <w:bookmarkStart w:id="185" w:name="_Toc140132784"/>
    </w:p>
    <w:p w14:paraId="23D8616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84"/>
      <w:bookmarkEnd w:id="185"/>
    </w:p>
    <w:p w14:paraId="21FED57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31754E68">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2318177A">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6" w:name="_Toc163492854"/>
      <w:bookmarkStart w:id="187" w:name="_Toc155185877"/>
      <w:bookmarkStart w:id="188" w:name="_Toc140132785"/>
      <w:r>
        <w:rPr>
          <w:rFonts w:hint="eastAsia" w:ascii="宋体" w:hAnsi="宋体" w:eastAsia="宋体" w:cs="宋体"/>
          <w:b/>
          <w:bCs/>
          <w:color w:val="auto"/>
          <w:kern w:val="2"/>
          <w:sz w:val="24"/>
          <w:szCs w:val="32"/>
          <w:highlight w:val="none"/>
          <w:lang w:val="en-US" w:eastAsia="zh-CN" w:bidi="ar-SA"/>
        </w:rPr>
        <w:t>（六）资格审查</w:t>
      </w:r>
      <w:bookmarkEnd w:id="186"/>
      <w:bookmarkEnd w:id="187"/>
      <w:bookmarkEnd w:id="188"/>
    </w:p>
    <w:p w14:paraId="60867DC5">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89"/>
    </w:p>
    <w:p w14:paraId="1EBB690E">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90"/>
      <w:r>
        <w:rPr>
          <w:rFonts w:hint="eastAsia" w:eastAsia="宋体"/>
          <w:color w:val="auto"/>
          <w:sz w:val="24"/>
          <w:highlight w:val="none"/>
        </w:rPr>
        <w:t>开标结束后，采购人或者采购代理机构应当依法对投标人的资格进行审查。</w:t>
      </w:r>
    </w:p>
    <w:p w14:paraId="100DF179">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91"/>
    </w:p>
    <w:p w14:paraId="0EB238E3">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92"/>
    </w:p>
    <w:p w14:paraId="186CF415">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5EABE102">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93" w:name="_Toc155185878"/>
      <w:bookmarkStart w:id="194" w:name="_Toc163492856"/>
      <w:bookmarkStart w:id="195" w:name="_Toc140132789"/>
      <w:r>
        <w:rPr>
          <w:rFonts w:hint="eastAsia" w:ascii="宋体" w:hAnsi="宋体" w:eastAsia="宋体" w:cs="宋体"/>
          <w:b/>
          <w:bCs/>
          <w:color w:val="auto"/>
          <w:kern w:val="2"/>
          <w:sz w:val="24"/>
          <w:szCs w:val="32"/>
          <w:highlight w:val="none"/>
          <w:lang w:val="en-US" w:eastAsia="zh-CN" w:bidi="ar-SA"/>
        </w:rPr>
        <w:t>（七）评标</w:t>
      </w:r>
      <w:bookmarkEnd w:id="193"/>
      <w:bookmarkEnd w:id="194"/>
      <w:bookmarkEnd w:id="195"/>
    </w:p>
    <w:p w14:paraId="0FCA36CC">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6" w:name="_Toc140132790"/>
      <w:bookmarkStart w:id="197" w:name="_Toc163492857"/>
      <w:r>
        <w:rPr>
          <w:rFonts w:hint="eastAsia" w:ascii="宋体" w:hAnsi="宋体" w:eastAsia="宋体" w:cs="宋体"/>
          <w:b/>
          <w:bCs/>
          <w:color w:val="auto"/>
          <w:kern w:val="2"/>
          <w:sz w:val="24"/>
          <w:szCs w:val="28"/>
          <w:highlight w:val="none"/>
          <w:lang w:val="en-US" w:eastAsia="zh-CN" w:bidi="ar-SA"/>
        </w:rPr>
        <w:t>28.评标委员会</w:t>
      </w:r>
      <w:bookmarkEnd w:id="196"/>
      <w:bookmarkEnd w:id="197"/>
    </w:p>
    <w:p w14:paraId="211F567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19993E4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16EDE3E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2C259EA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4B8D22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698617B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7B89BF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6BBD66C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181785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EFE185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6F62BF79">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055A9FF8">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A21B20B">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0298D103">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45EF144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1CA25F3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8" w:name="_Toc163492858"/>
      <w:bookmarkStart w:id="199" w:name="_Toc140132791"/>
      <w:r>
        <w:rPr>
          <w:rFonts w:hint="eastAsia" w:ascii="宋体" w:hAnsi="宋体" w:eastAsia="宋体" w:cs="宋体"/>
          <w:b/>
          <w:bCs/>
          <w:color w:val="auto"/>
          <w:kern w:val="2"/>
          <w:sz w:val="24"/>
          <w:szCs w:val="28"/>
          <w:highlight w:val="none"/>
          <w:lang w:val="en-US" w:eastAsia="zh-CN" w:bidi="ar-SA"/>
        </w:rPr>
        <w:t>29.评标</w:t>
      </w:r>
      <w:bookmarkEnd w:id="198"/>
      <w:bookmarkEnd w:id="199"/>
    </w:p>
    <w:p w14:paraId="066B80A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4F5DE20C">
      <w:pPr>
        <w:pStyle w:val="39"/>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43E85E4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2E65D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67E114B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65F4A34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27B9A46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725532D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8B6BD6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6D399C2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4EAD891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0848B10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052BA41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33F6480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7DF6F66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2D961C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0A0D3E2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70B57DA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0F38E711">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0" w:name="_Toc155185879"/>
      <w:bookmarkStart w:id="201" w:name="_Toc140132792"/>
      <w:bookmarkStart w:id="202" w:name="_Toc163492859"/>
      <w:r>
        <w:rPr>
          <w:rFonts w:hint="eastAsia" w:ascii="宋体" w:hAnsi="宋体" w:eastAsia="宋体" w:cs="宋体"/>
          <w:b/>
          <w:bCs/>
          <w:color w:val="auto"/>
          <w:kern w:val="2"/>
          <w:sz w:val="24"/>
          <w:szCs w:val="32"/>
          <w:highlight w:val="none"/>
          <w:lang w:val="en-US" w:eastAsia="zh-CN" w:bidi="ar-SA"/>
        </w:rPr>
        <w:t>（八）中标</w:t>
      </w:r>
      <w:bookmarkEnd w:id="200"/>
      <w:bookmarkEnd w:id="201"/>
      <w:bookmarkEnd w:id="202"/>
    </w:p>
    <w:p w14:paraId="617EA8E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140132793"/>
      <w:bookmarkStart w:id="204" w:name="_Toc163492860"/>
      <w:r>
        <w:rPr>
          <w:rFonts w:hint="eastAsia" w:ascii="宋体" w:hAnsi="宋体" w:eastAsia="宋体" w:cs="宋体"/>
          <w:b/>
          <w:bCs/>
          <w:color w:val="auto"/>
          <w:kern w:val="2"/>
          <w:sz w:val="24"/>
          <w:szCs w:val="28"/>
          <w:highlight w:val="none"/>
          <w:lang w:val="en-US" w:eastAsia="zh-CN" w:bidi="ar-SA"/>
        </w:rPr>
        <w:t>30.确定中标人</w:t>
      </w:r>
      <w:bookmarkEnd w:id="203"/>
      <w:bookmarkEnd w:id="204"/>
    </w:p>
    <w:p w14:paraId="7E858D3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5B88B1A0">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08AF40BB">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562C0D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6A9C8EE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5" w:name="_Toc140132794"/>
      <w:bookmarkStart w:id="206" w:name="_Toc163492861"/>
      <w:r>
        <w:rPr>
          <w:rFonts w:hint="eastAsia" w:ascii="宋体" w:hAnsi="宋体" w:eastAsia="宋体" w:cs="宋体"/>
          <w:b/>
          <w:bCs/>
          <w:color w:val="auto"/>
          <w:kern w:val="2"/>
          <w:sz w:val="24"/>
          <w:szCs w:val="28"/>
          <w:highlight w:val="none"/>
          <w:lang w:val="en-US" w:eastAsia="zh-CN" w:bidi="ar-SA"/>
        </w:rPr>
        <w:t>31.中标结果公告</w:t>
      </w:r>
      <w:bookmarkEnd w:id="205"/>
      <w:bookmarkEnd w:id="206"/>
    </w:p>
    <w:p w14:paraId="5B4A2688">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4EE7F990">
      <w:pPr>
        <w:pStyle w:val="39"/>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761AFEC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375A446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7" w:name="_Toc140132795"/>
      <w:bookmarkStart w:id="208" w:name="_Toc163492862"/>
      <w:r>
        <w:rPr>
          <w:rFonts w:hint="eastAsia" w:ascii="宋体" w:hAnsi="宋体" w:eastAsia="宋体" w:cs="宋体"/>
          <w:b/>
          <w:bCs/>
          <w:color w:val="auto"/>
          <w:kern w:val="2"/>
          <w:sz w:val="24"/>
          <w:szCs w:val="28"/>
          <w:highlight w:val="none"/>
          <w:lang w:val="en-US" w:eastAsia="zh-CN" w:bidi="ar-SA"/>
        </w:rPr>
        <w:t>32.中标通知</w:t>
      </w:r>
      <w:bookmarkEnd w:id="207"/>
      <w:bookmarkEnd w:id="208"/>
    </w:p>
    <w:p w14:paraId="2512AD8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CCF8CA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23373B5D">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9" w:name="_Toc163492863"/>
      <w:r>
        <w:rPr>
          <w:rFonts w:hint="eastAsia" w:ascii="宋体" w:hAnsi="宋体" w:eastAsia="宋体" w:cs="宋体"/>
          <w:b/>
          <w:bCs/>
          <w:color w:val="auto"/>
          <w:kern w:val="2"/>
          <w:sz w:val="24"/>
          <w:szCs w:val="32"/>
          <w:highlight w:val="none"/>
          <w:lang w:val="en-US" w:eastAsia="zh-CN" w:bidi="ar-SA"/>
        </w:rPr>
        <w:t>（九）签订</w:t>
      </w:r>
      <w:bookmarkStart w:id="210" w:name="_Toc140132796"/>
      <w:bookmarkStart w:id="211" w:name="_Toc155185880"/>
      <w:r>
        <w:rPr>
          <w:rFonts w:hint="eastAsia" w:ascii="宋体" w:hAnsi="宋体" w:eastAsia="宋体" w:cs="宋体"/>
          <w:b/>
          <w:bCs/>
          <w:color w:val="auto"/>
          <w:kern w:val="2"/>
          <w:sz w:val="24"/>
          <w:szCs w:val="32"/>
          <w:highlight w:val="none"/>
          <w:lang w:val="en-US" w:eastAsia="zh-CN" w:bidi="ar-SA"/>
        </w:rPr>
        <w:t>合同</w:t>
      </w:r>
      <w:bookmarkEnd w:id="209"/>
      <w:bookmarkEnd w:id="210"/>
      <w:bookmarkEnd w:id="211"/>
    </w:p>
    <w:p w14:paraId="517F927C">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2" w:name="_Toc163492864"/>
      <w:bookmarkStart w:id="213" w:name="_Toc140132797"/>
      <w:r>
        <w:rPr>
          <w:rFonts w:hint="eastAsia" w:ascii="宋体" w:hAnsi="宋体" w:eastAsia="宋体" w:cs="宋体"/>
          <w:b/>
          <w:bCs/>
          <w:color w:val="auto"/>
          <w:kern w:val="2"/>
          <w:sz w:val="24"/>
          <w:szCs w:val="28"/>
          <w:highlight w:val="none"/>
          <w:lang w:val="en-US" w:eastAsia="zh-CN" w:bidi="ar-SA"/>
        </w:rPr>
        <w:t>33.履约保证金</w:t>
      </w:r>
      <w:bookmarkEnd w:id="212"/>
      <w:bookmarkEnd w:id="213"/>
    </w:p>
    <w:p w14:paraId="52C3288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4CBA7ACB">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041EE78D">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4" w:name="_Toc140132798"/>
      <w:bookmarkStart w:id="215" w:name="_Toc163492865"/>
      <w:r>
        <w:rPr>
          <w:rFonts w:hint="eastAsia" w:ascii="宋体" w:hAnsi="宋体" w:eastAsia="宋体" w:cs="宋体"/>
          <w:b/>
          <w:bCs/>
          <w:color w:val="auto"/>
          <w:kern w:val="2"/>
          <w:sz w:val="24"/>
          <w:szCs w:val="28"/>
          <w:highlight w:val="none"/>
          <w:lang w:val="en-US" w:eastAsia="zh-CN" w:bidi="ar-SA"/>
        </w:rPr>
        <w:t>34.签订合同</w:t>
      </w:r>
      <w:bookmarkEnd w:id="214"/>
      <w:bookmarkEnd w:id="215"/>
    </w:p>
    <w:p w14:paraId="79A0B49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1AC53B0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6CF197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7A7CD7A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4FE86F9E">
      <w:pPr>
        <w:pStyle w:val="39"/>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3B9E344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F8225B9">
      <w:pPr>
        <w:pStyle w:val="39"/>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71D78B38">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16" w:name="_Toc155185881"/>
      <w:bookmarkStart w:id="217" w:name="_Toc163492866"/>
      <w:bookmarkStart w:id="218" w:name="_Toc140132799"/>
      <w:r>
        <w:rPr>
          <w:rFonts w:hint="eastAsia" w:ascii="宋体" w:hAnsi="宋体" w:eastAsia="宋体" w:cs="宋体"/>
          <w:b/>
          <w:bCs/>
          <w:color w:val="auto"/>
          <w:kern w:val="2"/>
          <w:sz w:val="24"/>
          <w:szCs w:val="32"/>
          <w:highlight w:val="none"/>
          <w:lang w:val="en-US" w:eastAsia="zh-CN" w:bidi="ar-SA"/>
        </w:rPr>
        <w:t>（十）质疑和投诉</w:t>
      </w:r>
      <w:bookmarkEnd w:id="216"/>
      <w:bookmarkEnd w:id="217"/>
      <w:bookmarkEnd w:id="218"/>
    </w:p>
    <w:p w14:paraId="7D9E775C">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9" w:name="_Toc163492867"/>
      <w:bookmarkStart w:id="220" w:name="_Toc140132800"/>
      <w:r>
        <w:rPr>
          <w:rFonts w:hint="eastAsia" w:ascii="宋体" w:hAnsi="宋体" w:eastAsia="宋体" w:cs="宋体"/>
          <w:b/>
          <w:bCs/>
          <w:color w:val="auto"/>
          <w:kern w:val="2"/>
          <w:sz w:val="24"/>
          <w:szCs w:val="28"/>
          <w:highlight w:val="none"/>
          <w:lang w:val="en-US" w:eastAsia="zh-CN" w:bidi="ar-SA"/>
        </w:rPr>
        <w:t>35.质疑</w:t>
      </w:r>
      <w:bookmarkEnd w:id="219"/>
      <w:bookmarkEnd w:id="220"/>
    </w:p>
    <w:p w14:paraId="2ADAEED6">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67314F0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1103C57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89E461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77C4BA3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66E37F5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795F799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25FDC3C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048B407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7A437BE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11B7B01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2BD9D2E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7A1BC8C0">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6E27F5C1">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20BDB72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1" w:name="_Toc140132801"/>
      <w:bookmarkStart w:id="222" w:name="_Toc163492868"/>
      <w:r>
        <w:rPr>
          <w:rFonts w:hint="eastAsia" w:ascii="宋体" w:hAnsi="宋体" w:eastAsia="宋体" w:cs="宋体"/>
          <w:b/>
          <w:bCs/>
          <w:color w:val="auto"/>
          <w:kern w:val="2"/>
          <w:sz w:val="24"/>
          <w:szCs w:val="28"/>
          <w:highlight w:val="none"/>
          <w:lang w:val="en-US" w:eastAsia="zh-CN" w:bidi="ar-SA"/>
        </w:rPr>
        <w:t>36.质疑答复</w:t>
      </w:r>
      <w:bookmarkEnd w:id="221"/>
      <w:bookmarkEnd w:id="222"/>
    </w:p>
    <w:p w14:paraId="59EC59C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242B4143">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C64D5F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223" w:name="_Toc140132802"/>
      <w:bookmarkStart w:id="224" w:name="_Toc163492869"/>
      <w:r>
        <w:rPr>
          <w:rFonts w:hint="eastAsia" w:eastAsia="宋体"/>
          <w:color w:val="auto"/>
          <w:sz w:val="24"/>
          <w:highlight w:val="none"/>
          <w:lang w:val="zh-CN" w:eastAsia="zh-CN"/>
        </w:rPr>
        <w:t>质疑答复应当包括下列内容：</w:t>
      </w:r>
    </w:p>
    <w:p w14:paraId="5E7A019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C80DB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3D47248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307F55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A36256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5A9335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7F138D1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0B420C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23"/>
      <w:bookmarkEnd w:id="224"/>
    </w:p>
    <w:p w14:paraId="7E5A1AC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0F5047A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338682A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59207AA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20D02BB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631D9D0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3B5A042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4628652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00C8790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0EE3BD0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327E68C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547DA346">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5" w:name="_Toc140132803"/>
      <w:bookmarkStart w:id="226" w:name="_Toc163492870"/>
      <w:bookmarkStart w:id="227" w:name="_Toc155185882"/>
      <w:r>
        <w:rPr>
          <w:rFonts w:hint="eastAsia" w:ascii="宋体" w:hAnsi="宋体" w:eastAsia="宋体" w:cs="宋体"/>
          <w:b/>
          <w:bCs/>
          <w:color w:val="auto"/>
          <w:kern w:val="2"/>
          <w:sz w:val="24"/>
          <w:szCs w:val="32"/>
          <w:highlight w:val="none"/>
          <w:lang w:val="en-US" w:eastAsia="zh-CN" w:bidi="ar-SA"/>
        </w:rPr>
        <w:t>（十一）采购代理服务费</w:t>
      </w:r>
      <w:bookmarkEnd w:id="225"/>
      <w:bookmarkEnd w:id="226"/>
      <w:bookmarkEnd w:id="227"/>
    </w:p>
    <w:p w14:paraId="395B5392">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8" w:name="_Toc163492871"/>
      <w:bookmarkStart w:id="229" w:name="_Toc140132804"/>
      <w:r>
        <w:rPr>
          <w:rFonts w:hint="eastAsia" w:ascii="宋体" w:hAnsi="宋体" w:eastAsia="宋体" w:cs="宋体"/>
          <w:b/>
          <w:bCs/>
          <w:color w:val="auto"/>
          <w:kern w:val="2"/>
          <w:sz w:val="24"/>
          <w:szCs w:val="28"/>
          <w:highlight w:val="none"/>
          <w:lang w:val="en-US" w:eastAsia="zh-CN" w:bidi="ar-SA"/>
        </w:rPr>
        <w:t>38.收取方式和标准</w:t>
      </w:r>
      <w:bookmarkEnd w:id="228"/>
      <w:bookmarkEnd w:id="229"/>
    </w:p>
    <w:p w14:paraId="106CD21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460D4E80">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0" w:name="_Toc155185883"/>
      <w:bookmarkStart w:id="231" w:name="_Toc163492872"/>
      <w:bookmarkStart w:id="232" w:name="_Toc140132805"/>
      <w:r>
        <w:rPr>
          <w:rFonts w:hint="eastAsia" w:ascii="宋体" w:hAnsi="宋体" w:eastAsia="宋体" w:cs="宋体"/>
          <w:b/>
          <w:bCs/>
          <w:color w:val="auto"/>
          <w:kern w:val="2"/>
          <w:sz w:val="24"/>
          <w:szCs w:val="32"/>
          <w:highlight w:val="none"/>
          <w:lang w:val="en-US" w:eastAsia="zh-CN" w:bidi="ar-SA"/>
        </w:rPr>
        <w:t>（十二）无效投标和废标</w:t>
      </w:r>
      <w:bookmarkEnd w:id="230"/>
      <w:bookmarkEnd w:id="231"/>
      <w:bookmarkEnd w:id="232"/>
    </w:p>
    <w:p w14:paraId="4A5E5D9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3" w:name="_Toc140132806"/>
      <w:bookmarkStart w:id="234" w:name="_Toc163492873"/>
      <w:r>
        <w:rPr>
          <w:rFonts w:hint="eastAsia" w:ascii="宋体" w:hAnsi="宋体" w:eastAsia="宋体" w:cs="宋体"/>
          <w:b/>
          <w:bCs/>
          <w:color w:val="auto"/>
          <w:kern w:val="2"/>
          <w:sz w:val="24"/>
          <w:szCs w:val="28"/>
          <w:highlight w:val="none"/>
          <w:lang w:val="en-US" w:eastAsia="zh-CN" w:bidi="ar-SA"/>
        </w:rPr>
        <w:t>39.无效投标</w:t>
      </w:r>
      <w:bookmarkEnd w:id="233"/>
      <w:bookmarkEnd w:id="234"/>
    </w:p>
    <w:p w14:paraId="0F6DF7DA">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3ECBD3A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5" w:name="_Toc163492874"/>
      <w:bookmarkStart w:id="236" w:name="_Toc140132807"/>
      <w:r>
        <w:rPr>
          <w:rFonts w:hint="eastAsia" w:ascii="宋体" w:hAnsi="宋体" w:eastAsia="宋体" w:cs="宋体"/>
          <w:b/>
          <w:bCs/>
          <w:color w:val="auto"/>
          <w:kern w:val="2"/>
          <w:sz w:val="24"/>
          <w:szCs w:val="28"/>
          <w:highlight w:val="none"/>
          <w:lang w:val="en-US" w:eastAsia="zh-CN" w:bidi="ar-SA"/>
        </w:rPr>
        <w:t>40.废标</w:t>
      </w:r>
      <w:bookmarkEnd w:id="235"/>
      <w:bookmarkEnd w:id="236"/>
    </w:p>
    <w:p w14:paraId="06462EB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6A106E27">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7" w:name="_Toc163492875"/>
      <w:bookmarkStart w:id="238" w:name="_Toc140132766"/>
      <w:bookmarkStart w:id="239" w:name="_Toc155185884"/>
      <w:bookmarkStart w:id="24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37"/>
      <w:bookmarkEnd w:id="238"/>
      <w:r>
        <w:rPr>
          <w:rFonts w:hint="eastAsia" w:ascii="宋体" w:hAnsi="宋体" w:eastAsia="宋体" w:cs="宋体"/>
          <w:b/>
          <w:bCs/>
          <w:color w:val="auto"/>
          <w:kern w:val="2"/>
          <w:sz w:val="24"/>
          <w:szCs w:val="32"/>
          <w:highlight w:val="none"/>
          <w:lang w:val="en-US" w:eastAsia="zh-CN" w:bidi="ar-SA"/>
        </w:rPr>
        <w:t>（包括但不限于下列具体政策要求）</w:t>
      </w:r>
    </w:p>
    <w:p w14:paraId="3C43A500">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41.采购本国货物、服务和工程 </w:t>
      </w:r>
    </w:p>
    <w:p w14:paraId="613FCC18">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政府采购应当采购本国货物、工程和服务。但有《中华人民共和国政府采购 </w:t>
      </w:r>
    </w:p>
    <w:p w14:paraId="3A9917E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法》第十条规定情形的除外。 </w:t>
      </w:r>
    </w:p>
    <w:p w14:paraId="6524D09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41.1 本项目如接受非本国货物、工程、服务参与投标，则具体要求见第三 </w:t>
      </w:r>
    </w:p>
    <w:p w14:paraId="425DED0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章《采购需求》。若第三章《采购需求》中不接受采购进口产品，投标人所投产 </w:t>
      </w:r>
    </w:p>
    <w:p w14:paraId="5E986E00">
      <w:pPr>
        <w:keepNext w:val="0"/>
        <w:keepLines w:val="0"/>
        <w:widowControl/>
        <w:suppressLineNumbers w:val="0"/>
        <w:jc w:val="left"/>
      </w:pPr>
      <w:r>
        <w:rPr>
          <w:rFonts w:hint="eastAsia" w:ascii="宋体" w:hAnsi="宋体" w:eastAsia="宋体" w:cs="宋体"/>
          <w:color w:val="000000"/>
          <w:kern w:val="0"/>
          <w:sz w:val="24"/>
          <w:szCs w:val="24"/>
          <w:lang w:val="en-US" w:eastAsia="zh-CN" w:bidi="ar"/>
        </w:rPr>
        <w:t>品为进口产品的将被认定为</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 xml:space="preserve">。 </w:t>
      </w:r>
    </w:p>
    <w:p w14:paraId="09E8510F">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41.2 进口产品指通过中国海关报关验放进入中国境内且产自关境外的产品， </w:t>
      </w:r>
    </w:p>
    <w:p w14:paraId="174BF5B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包括已经进入中国境内的进口产品。关于进口产品的相关规定依据《政府采购进 </w:t>
      </w:r>
    </w:p>
    <w:p w14:paraId="69BAB23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口产品管理办法》（财库〔2007〕119 号）、《关于政府采购进口产品管理有关 </w:t>
      </w:r>
    </w:p>
    <w:p w14:paraId="76668A6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问题的通知》（财办库〔2008〕248 号）。投标人应保证所投产品可履行合法报 </w:t>
      </w:r>
    </w:p>
    <w:p w14:paraId="03D55EC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通关手续进入中国关境内。 </w:t>
      </w:r>
    </w:p>
    <w:p w14:paraId="5D626788">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41.3 按照《国务院办公厅关于在政府采购中实施本国产品标准及相关政策 </w:t>
      </w:r>
    </w:p>
    <w:p w14:paraId="532298C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的通知》（国办发〔2025〕34 号）要求，政府采购货物项目和服务项目中涉及的货物适用于本国产品标准。适用本国产品标准的货物具体是指《政府采购品目 分类目录》中的货物类产品，但不包括其中的房屋和构筑物，文物和陈列品，图 书和档案，特种动植物，农林牧渔业产品，矿与矿物，电力、城市燃气、蒸汽和 热水、水，食品、饮料和烟草原料，无形资产。 </w:t>
      </w:r>
    </w:p>
    <w:p w14:paraId="25C8DB5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41.4 在接受进口产品投标的采购项目或采购包中，提供本国生产的货物的供应商，应当对其提供的产品出具第七章</w:t>
      </w:r>
      <w:r>
        <w:rPr>
          <w:rFonts w:hint="eastAsia" w:cs="宋体"/>
          <w:color w:val="000000"/>
          <w:kern w:val="0"/>
          <w:sz w:val="24"/>
          <w:szCs w:val="24"/>
          <w:lang w:val="en-US" w:eastAsia="zh-CN" w:bidi="ar"/>
        </w:rPr>
        <w:t>投标文件</w:t>
      </w:r>
      <w:r>
        <w:rPr>
          <w:rFonts w:hint="eastAsia" w:ascii="宋体" w:hAnsi="宋体" w:eastAsia="宋体" w:cs="宋体"/>
          <w:color w:val="000000"/>
          <w:kern w:val="0"/>
          <w:sz w:val="24"/>
          <w:szCs w:val="24"/>
          <w:lang w:val="en-US" w:eastAsia="zh-CN" w:bidi="ar"/>
        </w:rPr>
        <w:t>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r>
        <w:rPr>
          <w:rFonts w:hint="eastAsia" w:ascii="宋体" w:hAnsi="宋体" w:eastAsia="宋体" w:cs="宋体"/>
          <w:color w:val="333333"/>
          <w:kern w:val="0"/>
          <w:sz w:val="24"/>
          <w:szCs w:val="24"/>
          <w:lang w:val="en-US" w:eastAsia="zh-CN" w:bidi="ar"/>
        </w:rPr>
        <w:t xml:space="preserve"> </w:t>
      </w:r>
    </w:p>
    <w:p w14:paraId="48A97A5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41.5 对本国产品的支持政策的相关要求 </w:t>
      </w:r>
    </w:p>
    <w:p w14:paraId="293862B1">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（1）政府采购活动中既有本国产品又有非本国产品参与竞争的，依法对本 国产品给予价格评审优惠，对本国产品的报价给予20%的价格扣除，用扣除后的 </w:t>
      </w:r>
    </w:p>
    <w:p w14:paraId="3E900D3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价格参与评审。 </w:t>
      </w:r>
    </w:p>
    <w:p w14:paraId="64A855C1">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（2）当采购项目或者采购包中含有多种产品，供应商为该采购项目或者采 </w:t>
      </w:r>
    </w:p>
    <w:p w14:paraId="3ADD960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购包提供的符合本国产品标准的产品成本之和占该供应商提供的全部产品成本 </w:t>
      </w:r>
    </w:p>
    <w:p w14:paraId="1F291DE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之和的比例达到80%以上时，依法对该供应商提供的全部产品给予价格评审优惠， </w:t>
      </w:r>
    </w:p>
    <w:p w14:paraId="4603977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即对该供应商提供的全部产品的总报价给予20%的价格扣除，用扣除后的价格参 </w:t>
      </w:r>
    </w:p>
    <w:p w14:paraId="1872BEFD">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与评审。</w:t>
      </w:r>
    </w:p>
    <w:p w14:paraId="4E7B11F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1"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41"/>
    </w:p>
    <w:p w14:paraId="724DAE5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413B5915">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5039E268">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CF9CA2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7B12C23F">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10E030F">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D55A76D">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791BB7A">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1649C93F">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7A0CA76">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990B943">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0A78D608">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30F4D68">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09E7B92C">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2494713F">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1E4FD89C">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3BFF41DD">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2C3A1CA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2"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242"/>
    </w:p>
    <w:p w14:paraId="04D067EE">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5F8FBCC3">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91F4645">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60FE1B0F">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448F25D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13B6AD5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43"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0A4F8FE9">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04D2341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6505D2A6">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6574E88">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DBBB5B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565F254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19D136E">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92E1363">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29C8631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0BA2D4C">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64533B8">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579F855">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10DCDE25">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5CA4B51">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EF9C7D3">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206DB102">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6FDE8E42">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19CA50A">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50B7AD0A">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339B05D6">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31384D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79013ED0">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26BBFFE9">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EEAE8FF">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56A99793">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323F4BA5">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39"/>
      <w:bookmarkEnd w:id="240"/>
      <w:bookmarkEnd w:id="243"/>
    </w:p>
    <w:p w14:paraId="6B4433C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4"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44"/>
    </w:p>
    <w:p w14:paraId="37CBDE1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701F7610">
      <w:pPr>
        <w:pStyle w:val="6"/>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45" w:name="_Toc163492881"/>
      <w:r>
        <w:rPr>
          <w:rFonts w:hint="eastAsia" w:ascii="宋体" w:hAnsi="宋体" w:eastAsia="宋体" w:cs="宋体"/>
          <w:b/>
          <w:bCs/>
          <w:color w:val="auto"/>
          <w:kern w:val="2"/>
          <w:sz w:val="24"/>
          <w:szCs w:val="32"/>
          <w:highlight w:val="none"/>
          <w:lang w:val="en-US" w:eastAsia="zh-CN" w:bidi="ar-SA"/>
        </w:rPr>
        <w:t>（十五）其他</w:t>
      </w:r>
      <w:bookmarkEnd w:id="245"/>
    </w:p>
    <w:p w14:paraId="5F08D53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6"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46"/>
    </w:p>
    <w:p w14:paraId="204BE8BA">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29950AC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7" w:name="_Toc140132810"/>
      <w:bookmarkStart w:id="248" w:name="_Toc155185886"/>
      <w:bookmarkStart w:id="249" w:name="_Toc163492883"/>
      <w:r>
        <w:rPr>
          <w:rFonts w:hint="eastAsia" w:ascii="宋体" w:hAnsi="宋体" w:eastAsia="宋体" w:cs="宋体"/>
          <w:b/>
          <w:bCs/>
          <w:color w:val="auto"/>
          <w:kern w:val="2"/>
          <w:sz w:val="24"/>
          <w:szCs w:val="28"/>
          <w:highlight w:val="none"/>
          <w:lang w:val="en-US" w:eastAsia="zh-CN" w:bidi="ar-SA"/>
        </w:rPr>
        <w:t>49.适用法律</w:t>
      </w:r>
      <w:bookmarkEnd w:id="247"/>
      <w:bookmarkEnd w:id="248"/>
      <w:bookmarkEnd w:id="249"/>
    </w:p>
    <w:p w14:paraId="3C40B6E3">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7B6C3A95">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017141C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0" w:name="_Toc163492884"/>
      <w:bookmarkStart w:id="251" w:name="_Toc155185887"/>
      <w:r>
        <w:rPr>
          <w:rFonts w:hint="eastAsia" w:ascii="宋体" w:hAnsi="宋体" w:eastAsia="宋体" w:cs="宋体"/>
          <w:b/>
          <w:bCs/>
          <w:color w:val="auto"/>
          <w:kern w:val="2"/>
          <w:sz w:val="24"/>
          <w:szCs w:val="28"/>
          <w:highlight w:val="none"/>
          <w:lang w:val="en-US" w:eastAsia="zh-CN" w:bidi="ar-SA"/>
        </w:rPr>
        <w:t>50.解释权</w:t>
      </w:r>
      <w:bookmarkEnd w:id="250"/>
      <w:bookmarkEnd w:id="251"/>
    </w:p>
    <w:p w14:paraId="2D2CA46E">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77395A3A">
      <w:pPr>
        <w:pStyle w:val="4"/>
        <w:keepNext w:val="0"/>
        <w:keepLines w:val="0"/>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52" w:name="_Toc163492885"/>
      <w:bookmarkStart w:id="253" w:name="_Toc155185888"/>
    </w:p>
    <w:p w14:paraId="1F2996BD">
      <w:pPr>
        <w:rPr>
          <w:rFonts w:hint="eastAsia" w:ascii="宋体" w:hAnsi="宋体" w:eastAsia="宋体" w:cs="宋体"/>
          <w:b/>
          <w:bCs/>
          <w:color w:val="auto"/>
          <w:kern w:val="44"/>
          <w:sz w:val="36"/>
          <w:szCs w:val="36"/>
          <w:highlight w:val="none"/>
          <w:lang w:val="en-US" w:eastAsia="zh-CN" w:bidi="ar-SA"/>
        </w:rPr>
      </w:pPr>
    </w:p>
    <w:p w14:paraId="5108756F">
      <w:pPr>
        <w:pStyle w:val="16"/>
        <w:rPr>
          <w:rFonts w:hint="eastAsia" w:ascii="宋体" w:hAnsi="宋体" w:eastAsia="宋体" w:cs="宋体"/>
          <w:b/>
          <w:bCs/>
          <w:color w:val="auto"/>
          <w:kern w:val="44"/>
          <w:sz w:val="36"/>
          <w:szCs w:val="36"/>
          <w:highlight w:val="none"/>
          <w:lang w:val="en-US" w:eastAsia="zh-CN" w:bidi="ar-SA"/>
        </w:rPr>
      </w:pPr>
    </w:p>
    <w:p w14:paraId="309BD7A8">
      <w:pPr>
        <w:pStyle w:val="16"/>
        <w:rPr>
          <w:rFonts w:hint="eastAsia" w:ascii="宋体" w:hAnsi="宋体" w:eastAsia="宋体" w:cs="宋体"/>
          <w:b/>
          <w:bCs/>
          <w:color w:val="auto"/>
          <w:kern w:val="44"/>
          <w:sz w:val="36"/>
          <w:szCs w:val="36"/>
          <w:highlight w:val="none"/>
          <w:lang w:val="en-US" w:eastAsia="zh-CN" w:bidi="ar-SA"/>
        </w:rPr>
      </w:pPr>
    </w:p>
    <w:p w14:paraId="28F65576">
      <w:pPr>
        <w:pStyle w:val="16"/>
        <w:rPr>
          <w:rFonts w:hint="eastAsia" w:ascii="宋体" w:hAnsi="宋体" w:eastAsia="宋体" w:cs="宋体"/>
          <w:b/>
          <w:bCs/>
          <w:color w:val="auto"/>
          <w:kern w:val="44"/>
          <w:sz w:val="36"/>
          <w:szCs w:val="36"/>
          <w:highlight w:val="none"/>
          <w:lang w:val="en-US" w:eastAsia="zh-CN" w:bidi="ar-SA"/>
        </w:rPr>
      </w:pPr>
    </w:p>
    <w:p w14:paraId="1C5EF4DF">
      <w:pPr>
        <w:pStyle w:val="16"/>
        <w:rPr>
          <w:rFonts w:hint="eastAsia" w:ascii="宋体" w:hAnsi="宋体" w:eastAsia="宋体" w:cs="宋体"/>
          <w:b/>
          <w:bCs/>
          <w:color w:val="auto"/>
          <w:kern w:val="44"/>
          <w:sz w:val="36"/>
          <w:szCs w:val="36"/>
          <w:highlight w:val="none"/>
          <w:lang w:val="en-US" w:eastAsia="zh-CN" w:bidi="ar-SA"/>
        </w:rPr>
      </w:pPr>
    </w:p>
    <w:p w14:paraId="72398BC8">
      <w:pPr>
        <w:pStyle w:val="4"/>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254" w:name="_Toc22090"/>
    </w:p>
    <w:bookmarkEnd w:id="252"/>
    <w:bookmarkEnd w:id="253"/>
    <w:bookmarkEnd w:id="254"/>
    <w:p w14:paraId="3FC02494">
      <w:pPr>
        <w:jc w:val="center"/>
        <w:rPr>
          <w:rFonts w:hint="eastAsia" w:ascii="宋体" w:hAnsi="宋体" w:eastAsia="宋体" w:cs="宋体"/>
          <w:b/>
          <w:bCs/>
          <w:color w:val="auto"/>
          <w:kern w:val="44"/>
          <w:sz w:val="36"/>
          <w:szCs w:val="36"/>
          <w:highlight w:val="none"/>
          <w:lang w:val="en-US" w:eastAsia="zh-CN" w:bidi="ar-SA"/>
        </w:rPr>
      </w:pPr>
      <w:r>
        <w:rPr>
          <w:rFonts w:hint="eastAsia" w:cs="宋体"/>
          <w:b/>
          <w:bCs/>
          <w:color w:val="auto"/>
          <w:kern w:val="44"/>
          <w:sz w:val="36"/>
          <w:szCs w:val="36"/>
          <w:highlight w:val="none"/>
          <w:lang w:val="en-US" w:eastAsia="zh-CN" w:bidi="ar-SA"/>
        </w:rPr>
        <w:t xml:space="preserve">第三章 </w:t>
      </w:r>
      <w:r>
        <w:rPr>
          <w:rFonts w:hint="eastAsia" w:ascii="宋体" w:hAnsi="宋体" w:eastAsia="宋体" w:cs="宋体"/>
          <w:b/>
          <w:bCs/>
          <w:color w:val="auto"/>
          <w:kern w:val="44"/>
          <w:sz w:val="36"/>
          <w:szCs w:val="36"/>
          <w:highlight w:val="none"/>
          <w:lang w:val="en-US" w:eastAsia="zh-CN" w:bidi="ar-SA"/>
        </w:rPr>
        <w:t>采购需求</w:t>
      </w:r>
    </w:p>
    <w:tbl>
      <w:tblPr>
        <w:tblStyle w:val="32"/>
        <w:tblW w:w="1385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056"/>
        <w:gridCol w:w="912"/>
        <w:gridCol w:w="1980"/>
        <w:gridCol w:w="7098"/>
        <w:gridCol w:w="887"/>
        <w:gridCol w:w="1070"/>
      </w:tblGrid>
      <w:tr w14:paraId="7652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shd w:val="clear" w:color="auto" w:fill="5B9BD5"/>
            <w:noWrap w:val="0"/>
            <w:vAlign w:val="center"/>
          </w:tcPr>
          <w:p w14:paraId="396AFC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056" w:type="dxa"/>
            <w:shd w:val="clear" w:color="auto" w:fill="5B9BD5"/>
            <w:noWrap w:val="0"/>
            <w:vAlign w:val="center"/>
          </w:tcPr>
          <w:p w14:paraId="3A3881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t>名称</w:t>
            </w:r>
          </w:p>
        </w:tc>
        <w:tc>
          <w:tcPr>
            <w:tcW w:w="912" w:type="dxa"/>
            <w:shd w:val="clear" w:color="auto" w:fill="5B9BD5"/>
            <w:noWrap w:val="0"/>
            <w:vAlign w:val="center"/>
          </w:tcPr>
          <w:p w14:paraId="2F50A8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类别</w:t>
            </w:r>
          </w:p>
        </w:tc>
        <w:tc>
          <w:tcPr>
            <w:tcW w:w="1980" w:type="dxa"/>
            <w:shd w:val="clear" w:color="auto" w:fill="5B9BD5"/>
            <w:noWrap w:val="0"/>
            <w:vAlign w:val="center"/>
          </w:tcPr>
          <w:p w14:paraId="07018E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产品名称</w:t>
            </w:r>
          </w:p>
        </w:tc>
        <w:tc>
          <w:tcPr>
            <w:tcW w:w="7098" w:type="dxa"/>
            <w:shd w:val="clear" w:color="auto" w:fill="5B9BD5"/>
            <w:noWrap w:val="0"/>
            <w:vAlign w:val="center"/>
          </w:tcPr>
          <w:p w14:paraId="3226CC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技术参数</w:t>
            </w:r>
          </w:p>
        </w:tc>
        <w:tc>
          <w:tcPr>
            <w:tcW w:w="887" w:type="dxa"/>
            <w:shd w:val="clear" w:color="auto" w:fill="5B9BD5"/>
            <w:noWrap w:val="0"/>
            <w:vAlign w:val="center"/>
          </w:tcPr>
          <w:p w14:paraId="408C62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070" w:type="dxa"/>
            <w:shd w:val="clear" w:color="auto" w:fill="5B9BD5"/>
            <w:noWrap w:val="0"/>
            <w:vAlign w:val="center"/>
          </w:tcPr>
          <w:p w14:paraId="2C3269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14:paraId="069E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restart"/>
            <w:shd w:val="clear" w:color="auto" w:fill="FFFFFF"/>
            <w:noWrap w:val="0"/>
            <w:vAlign w:val="center"/>
          </w:tcPr>
          <w:p w14:paraId="4EC1BA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1056" w:type="dxa"/>
            <w:vMerge w:val="restart"/>
            <w:shd w:val="clear" w:color="auto" w:fill="FFFFFF"/>
            <w:noWrap w:val="0"/>
            <w:vAlign w:val="center"/>
          </w:tcPr>
          <w:p w14:paraId="2312D3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定制VR</w:t>
            </w:r>
          </w:p>
        </w:tc>
        <w:tc>
          <w:tcPr>
            <w:tcW w:w="912" w:type="dxa"/>
            <w:vMerge w:val="restart"/>
            <w:shd w:val="clear" w:color="auto" w:fill="auto"/>
            <w:noWrap w:val="0"/>
            <w:vAlign w:val="center"/>
          </w:tcPr>
          <w:p w14:paraId="3ADAAA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硬件</w:t>
            </w:r>
          </w:p>
        </w:tc>
        <w:tc>
          <w:tcPr>
            <w:tcW w:w="1980" w:type="dxa"/>
            <w:shd w:val="clear" w:color="auto" w:fill="FFFFFF"/>
            <w:noWrap w:val="0"/>
            <w:vAlign w:val="center"/>
          </w:tcPr>
          <w:p w14:paraId="0A492D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无线VR一体机</w:t>
            </w:r>
          </w:p>
        </w:tc>
        <w:tc>
          <w:tcPr>
            <w:tcW w:w="7098" w:type="dxa"/>
            <w:shd w:val="clear" w:color="auto" w:fill="FFFFFF"/>
            <w:noWrap w:val="0"/>
            <w:vAlign w:val="center"/>
          </w:tcPr>
          <w:p w14:paraId="033FEB6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企业版，含2手柄</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处理器</w:t>
            </w:r>
            <w:r>
              <w:rPr>
                <w:rFonts w:hint="eastAsia" w:cs="宋体"/>
                <w:i w:val="0"/>
                <w:iCs w:val="0"/>
                <w:color w:val="FF0000"/>
                <w:kern w:val="0"/>
                <w:sz w:val="24"/>
                <w:szCs w:val="24"/>
                <w:highlight w:val="none"/>
                <w:u w:val="none"/>
                <w:lang w:val="en-US" w:eastAsia="zh-CN" w:bidi="ar"/>
              </w:rPr>
              <w:t>：不低于</w:t>
            </w:r>
            <w:r>
              <w:rPr>
                <w:rFonts w:hint="eastAsia" w:ascii="宋体" w:hAnsi="宋体" w:eastAsia="宋体" w:cs="宋体"/>
                <w:i w:val="0"/>
                <w:iCs w:val="0"/>
                <w:color w:val="FF0000"/>
                <w:kern w:val="0"/>
                <w:sz w:val="24"/>
                <w:szCs w:val="24"/>
                <w:highlight w:val="none"/>
                <w:u w:val="none"/>
                <w:lang w:val="en-US" w:eastAsia="zh-CN" w:bidi="ar"/>
              </w:rPr>
              <w:t>高通骁龙 XR2 Gen 2 或同级别高性能平台；</w:t>
            </w:r>
          </w:p>
          <w:p w14:paraId="1AFDDEE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内存≥12GB；存储≥256GB；</w:t>
            </w:r>
          </w:p>
          <w:p w14:paraId="14500D7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单眼分辨率≥2160×2160，双眼合计≥4320×2160；</w:t>
            </w:r>
          </w:p>
          <w:p w14:paraId="5A15041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像素密度≥1200PPI；刷新率≥90Hz；视场角≥105°；</w:t>
            </w:r>
          </w:p>
          <w:p w14:paraId="57BDAF3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每台一体机包含2个6DoF手柄，支持手势识别。</w:t>
            </w:r>
          </w:p>
        </w:tc>
        <w:tc>
          <w:tcPr>
            <w:tcW w:w="887" w:type="dxa"/>
            <w:shd w:val="clear" w:color="auto" w:fill="FFFFFF"/>
            <w:noWrap w:val="0"/>
            <w:vAlign w:val="center"/>
          </w:tcPr>
          <w:p w14:paraId="6A56EE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070" w:type="dxa"/>
            <w:shd w:val="clear" w:color="auto" w:fill="FFFFFF"/>
            <w:noWrap w:val="0"/>
            <w:vAlign w:val="center"/>
          </w:tcPr>
          <w:p w14:paraId="002E3C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 </w:t>
            </w:r>
          </w:p>
        </w:tc>
      </w:tr>
      <w:tr w14:paraId="297F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3AD0C9E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9C846E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35899D0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5922D2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多位充电柜/充电管理</w:t>
            </w:r>
          </w:p>
        </w:tc>
        <w:tc>
          <w:tcPr>
            <w:tcW w:w="7098" w:type="dxa"/>
            <w:shd w:val="clear" w:color="auto" w:fill="FFFFFF"/>
            <w:noWrap w:val="0"/>
            <w:vAlign w:val="center"/>
          </w:tcPr>
          <w:p w14:paraId="0DF733C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轮换与集中管理（≥6位）</w:t>
            </w:r>
          </w:p>
        </w:tc>
        <w:tc>
          <w:tcPr>
            <w:tcW w:w="887" w:type="dxa"/>
            <w:shd w:val="clear" w:color="auto" w:fill="FFFFFF"/>
            <w:noWrap w:val="0"/>
            <w:vAlign w:val="center"/>
          </w:tcPr>
          <w:p w14:paraId="7D6186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070" w:type="dxa"/>
            <w:shd w:val="clear" w:color="auto" w:fill="FFFFFF"/>
            <w:noWrap w:val="0"/>
            <w:vAlign w:val="center"/>
          </w:tcPr>
          <w:p w14:paraId="46AE80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 </w:t>
            </w:r>
          </w:p>
        </w:tc>
      </w:tr>
      <w:tr w14:paraId="1C47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1CE495B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6C9C564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66412BB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39D19F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UV消毒箱</w:t>
            </w:r>
          </w:p>
        </w:tc>
        <w:tc>
          <w:tcPr>
            <w:tcW w:w="7098" w:type="dxa"/>
            <w:shd w:val="clear" w:color="auto" w:fill="FFFFFF"/>
            <w:noWrap w:val="0"/>
            <w:vAlign w:val="center"/>
          </w:tcPr>
          <w:p w14:paraId="609BC8BB">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头显/手柄用</w:t>
            </w:r>
          </w:p>
        </w:tc>
        <w:tc>
          <w:tcPr>
            <w:tcW w:w="887" w:type="dxa"/>
            <w:shd w:val="clear" w:color="auto" w:fill="FFFFFF"/>
            <w:noWrap w:val="0"/>
            <w:vAlign w:val="center"/>
          </w:tcPr>
          <w:p w14:paraId="64F469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70" w:type="dxa"/>
            <w:shd w:val="clear" w:color="auto" w:fill="FFFFFF"/>
            <w:noWrap w:val="0"/>
            <w:vAlign w:val="center"/>
          </w:tcPr>
          <w:p w14:paraId="3DD2D1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061E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5F85BDE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5780C97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75D99EC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6A286E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卫生耗材包</w:t>
            </w:r>
          </w:p>
        </w:tc>
        <w:tc>
          <w:tcPr>
            <w:tcW w:w="7098" w:type="dxa"/>
            <w:shd w:val="clear" w:color="auto" w:fill="FFFFFF"/>
            <w:noWrap w:val="0"/>
            <w:vAlign w:val="center"/>
          </w:tcPr>
          <w:p w14:paraId="5E51F60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首月用量（面罩/一次性眼罩/镜布等）</w:t>
            </w:r>
          </w:p>
        </w:tc>
        <w:tc>
          <w:tcPr>
            <w:tcW w:w="887" w:type="dxa"/>
            <w:shd w:val="clear" w:color="auto" w:fill="FFFFFF"/>
            <w:noWrap w:val="0"/>
            <w:vAlign w:val="center"/>
          </w:tcPr>
          <w:p w14:paraId="409266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批</w:t>
            </w:r>
          </w:p>
        </w:tc>
        <w:tc>
          <w:tcPr>
            <w:tcW w:w="1070" w:type="dxa"/>
            <w:shd w:val="clear" w:color="auto" w:fill="FFFFFF"/>
            <w:noWrap w:val="0"/>
            <w:vAlign w:val="center"/>
          </w:tcPr>
          <w:p w14:paraId="57947A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4F56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617EDB5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5CE2D90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7B11BEB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1B517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运维管控端</w:t>
            </w:r>
          </w:p>
        </w:tc>
        <w:tc>
          <w:tcPr>
            <w:tcW w:w="7098" w:type="dxa"/>
            <w:shd w:val="clear" w:color="auto" w:fill="FFFFFF"/>
            <w:noWrap w:val="0"/>
            <w:vAlign w:val="center"/>
          </w:tcPr>
          <w:p w14:paraId="0A31A4C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现场运营监看/复位（平板/投屏监看）</w:t>
            </w:r>
          </w:p>
        </w:tc>
        <w:tc>
          <w:tcPr>
            <w:tcW w:w="887" w:type="dxa"/>
            <w:shd w:val="clear" w:color="auto" w:fill="FFFFFF"/>
            <w:noWrap w:val="0"/>
            <w:vAlign w:val="center"/>
          </w:tcPr>
          <w:p w14:paraId="73A8E5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070" w:type="dxa"/>
            <w:shd w:val="clear" w:color="auto" w:fill="FFFFFF"/>
            <w:noWrap w:val="0"/>
            <w:vAlign w:val="center"/>
          </w:tcPr>
          <w:p w14:paraId="7BFB43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78AA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2A60129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2D186D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49CFDFA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6F32E8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现场Wi-Fi设备</w:t>
            </w:r>
          </w:p>
        </w:tc>
        <w:tc>
          <w:tcPr>
            <w:tcW w:w="7098" w:type="dxa"/>
            <w:shd w:val="clear" w:color="auto" w:fill="FFFFFF"/>
            <w:noWrap w:val="0"/>
            <w:vAlign w:val="center"/>
          </w:tcPr>
          <w:p w14:paraId="6686A67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路由/AP，具体性能需满足无线VR设备运行所需网络传输要求。</w:t>
            </w:r>
          </w:p>
        </w:tc>
        <w:tc>
          <w:tcPr>
            <w:tcW w:w="887" w:type="dxa"/>
            <w:shd w:val="clear" w:color="auto" w:fill="FFFFFF"/>
            <w:noWrap w:val="0"/>
            <w:vAlign w:val="center"/>
          </w:tcPr>
          <w:p w14:paraId="4545BD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070" w:type="dxa"/>
            <w:shd w:val="clear" w:color="auto" w:fill="FFFFFF"/>
            <w:noWrap w:val="0"/>
            <w:vAlign w:val="center"/>
          </w:tcPr>
          <w:p w14:paraId="09750C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06A1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7A1B6B2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56B4DE7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2586AA4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665C10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安全边界与导视</w:t>
            </w:r>
          </w:p>
        </w:tc>
        <w:tc>
          <w:tcPr>
            <w:tcW w:w="7098" w:type="dxa"/>
            <w:shd w:val="clear" w:color="auto" w:fill="FFFFFF"/>
            <w:noWrap w:val="0"/>
            <w:vAlign w:val="center"/>
          </w:tcPr>
          <w:p w14:paraId="5E3000D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行径式安全配置（地贴/提示牌/围挡简版）</w:t>
            </w:r>
          </w:p>
        </w:tc>
        <w:tc>
          <w:tcPr>
            <w:tcW w:w="887" w:type="dxa"/>
            <w:shd w:val="clear" w:color="auto" w:fill="FFFFFF"/>
            <w:noWrap w:val="0"/>
            <w:vAlign w:val="center"/>
          </w:tcPr>
          <w:p w14:paraId="0F4892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批</w:t>
            </w:r>
          </w:p>
        </w:tc>
        <w:tc>
          <w:tcPr>
            <w:tcW w:w="1070" w:type="dxa"/>
            <w:shd w:val="clear" w:color="auto" w:fill="FFFFFF"/>
            <w:noWrap w:val="0"/>
            <w:vAlign w:val="center"/>
          </w:tcPr>
          <w:p w14:paraId="5F4969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1A5A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78EB77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4EBAF4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1917B9E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013AA0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备品备件</w:t>
            </w:r>
          </w:p>
        </w:tc>
        <w:tc>
          <w:tcPr>
            <w:tcW w:w="7098" w:type="dxa"/>
            <w:shd w:val="clear" w:color="auto" w:fill="FFFFFF"/>
            <w:noWrap w:val="0"/>
            <w:vAlign w:val="center"/>
          </w:tcPr>
          <w:p w14:paraId="39A53E2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降停机（传导耳机耳罩/线材/转接/易损件）</w:t>
            </w:r>
          </w:p>
        </w:tc>
        <w:tc>
          <w:tcPr>
            <w:tcW w:w="887" w:type="dxa"/>
            <w:shd w:val="clear" w:color="auto" w:fill="FFFFFF"/>
            <w:noWrap w:val="0"/>
            <w:vAlign w:val="center"/>
          </w:tcPr>
          <w:p w14:paraId="7CF82E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批</w:t>
            </w:r>
          </w:p>
        </w:tc>
        <w:tc>
          <w:tcPr>
            <w:tcW w:w="1070" w:type="dxa"/>
            <w:shd w:val="clear" w:color="auto" w:fill="FFFFFF"/>
            <w:noWrap w:val="0"/>
            <w:vAlign w:val="center"/>
          </w:tcPr>
          <w:p w14:paraId="341EBB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0031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26364CF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3FC566B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restart"/>
            <w:shd w:val="clear" w:color="auto" w:fill="auto"/>
            <w:noWrap w:val="0"/>
            <w:vAlign w:val="center"/>
          </w:tcPr>
          <w:p w14:paraId="2A327D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软件平台轻量版开发</w:t>
            </w:r>
          </w:p>
        </w:tc>
        <w:tc>
          <w:tcPr>
            <w:tcW w:w="1980" w:type="dxa"/>
            <w:shd w:val="clear" w:color="auto" w:fill="FFFFFF"/>
            <w:noWrap w:val="0"/>
            <w:vAlign w:val="center"/>
          </w:tcPr>
          <w:p w14:paraId="64CFC3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虚拟序厅主空间</w:t>
            </w:r>
          </w:p>
        </w:tc>
        <w:tc>
          <w:tcPr>
            <w:tcW w:w="7098" w:type="dxa"/>
            <w:shd w:val="clear" w:color="auto" w:fill="FFFFFF"/>
            <w:noWrap w:val="0"/>
            <w:vAlign w:val="center"/>
          </w:tcPr>
          <w:p w14:paraId="754BDCB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叙事入口+空间承载：序厅作为叙事演绎与全局交互空间的承载；包含基础空间搭建、动线与站位规划（轻量但可支撑镜头叙事）</w:t>
            </w:r>
          </w:p>
        </w:tc>
        <w:tc>
          <w:tcPr>
            <w:tcW w:w="887" w:type="dxa"/>
            <w:shd w:val="clear" w:color="auto" w:fill="FFFFFF"/>
            <w:noWrap w:val="0"/>
            <w:vAlign w:val="center"/>
          </w:tcPr>
          <w:p w14:paraId="70EBA8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0C5C5A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4084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54BE43E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5C01654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4858B23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1971F9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城市全景地图/沙盘UI</w:t>
            </w:r>
          </w:p>
        </w:tc>
        <w:tc>
          <w:tcPr>
            <w:tcW w:w="7098" w:type="dxa"/>
            <w:shd w:val="clear" w:color="auto" w:fill="FFFFFF"/>
            <w:noWrap w:val="0"/>
            <w:vAlign w:val="center"/>
          </w:tcPr>
          <w:p w14:paraId="7DFBB5E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6个景点点位、图标状态、基础动效；含“推荐进入/返回提示”的UI文字与样式</w:t>
            </w:r>
          </w:p>
        </w:tc>
        <w:tc>
          <w:tcPr>
            <w:tcW w:w="887" w:type="dxa"/>
            <w:shd w:val="clear" w:color="auto" w:fill="FFFFFF"/>
            <w:noWrap w:val="0"/>
            <w:vAlign w:val="center"/>
          </w:tcPr>
          <w:p w14:paraId="2221ED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2C2BB7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 </w:t>
            </w:r>
          </w:p>
        </w:tc>
      </w:tr>
      <w:tr w14:paraId="0138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493EE56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BA1FE0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617F353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630F8B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进度点亮与章节推进逻辑</w:t>
            </w:r>
          </w:p>
        </w:tc>
        <w:tc>
          <w:tcPr>
            <w:tcW w:w="7098" w:type="dxa"/>
            <w:shd w:val="clear" w:color="auto" w:fill="FFFFFF"/>
            <w:noWrap w:val="0"/>
            <w:vAlign w:val="center"/>
          </w:tcPr>
          <w:p w14:paraId="52AB8D9D">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点亮进度与序厅叙事联动（序厅叙事段落联动）：进入/完成三维场景或VR180后回序厅更新状态；支持章节推进提示</w:t>
            </w:r>
          </w:p>
        </w:tc>
        <w:tc>
          <w:tcPr>
            <w:tcW w:w="887" w:type="dxa"/>
            <w:shd w:val="clear" w:color="auto" w:fill="FFFFFF"/>
            <w:noWrap w:val="0"/>
            <w:vAlign w:val="center"/>
          </w:tcPr>
          <w:p w14:paraId="544C86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71309E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2A47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08C04FD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5BFA690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5F8ED73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1D80CA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场景切换框架</w:t>
            </w:r>
          </w:p>
        </w:tc>
        <w:tc>
          <w:tcPr>
            <w:tcW w:w="7098" w:type="dxa"/>
            <w:shd w:val="clear" w:color="auto" w:fill="FFFFFF"/>
            <w:noWrap w:val="0"/>
            <w:vAlign w:val="center"/>
          </w:tcPr>
          <w:p w14:paraId="7204174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统一切换框架：转场遮罩、加载提示、返回入口、复位点；兼容三维场景与VR180/360媒体播放，降低眩晕与黑屏风险（序厅→三维→VR180/360→返回）</w:t>
            </w:r>
          </w:p>
        </w:tc>
        <w:tc>
          <w:tcPr>
            <w:tcW w:w="887" w:type="dxa"/>
            <w:shd w:val="clear" w:color="auto" w:fill="FFFFFF"/>
            <w:noWrap w:val="0"/>
            <w:vAlign w:val="center"/>
          </w:tcPr>
          <w:p w14:paraId="409AFC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77EBF8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7530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60AEDAA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85956A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73A49EF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05554A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热点信息卡模板</w:t>
            </w:r>
          </w:p>
        </w:tc>
        <w:tc>
          <w:tcPr>
            <w:tcW w:w="7098" w:type="dxa"/>
            <w:shd w:val="clear" w:color="auto" w:fill="FFFFFF"/>
            <w:noWrap w:val="0"/>
            <w:vAlign w:val="center"/>
          </w:tcPr>
          <w:p w14:paraId="442612A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热点弹出卡片模板统一风格；支持图文、视频入口（若有）、语音播放按钮；卡片关闭与返回逻辑一致（图文/视频入口/语音按钮）</w:t>
            </w:r>
          </w:p>
        </w:tc>
        <w:tc>
          <w:tcPr>
            <w:tcW w:w="887" w:type="dxa"/>
            <w:shd w:val="clear" w:color="auto" w:fill="FFFFFF"/>
            <w:noWrap w:val="0"/>
            <w:vAlign w:val="center"/>
          </w:tcPr>
          <w:p w14:paraId="5D50AE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1AB24F6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6AD7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3FA846F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E70FD3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537425A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CF728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建筑模型交互</w:t>
            </w:r>
          </w:p>
        </w:tc>
        <w:tc>
          <w:tcPr>
            <w:tcW w:w="7098" w:type="dxa"/>
            <w:shd w:val="clear" w:color="auto" w:fill="FFFFFF"/>
            <w:noWrap w:val="0"/>
            <w:vAlign w:val="center"/>
          </w:tcPr>
          <w:p w14:paraId="2C6BCA1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国际大巴扎、六馆一心类本地符号建筑模型的手势/手柄交互：抓取旋转、点击触发“进入体验/信息点”（抓取/旋转/点击）</w:t>
            </w:r>
          </w:p>
        </w:tc>
        <w:tc>
          <w:tcPr>
            <w:tcW w:w="887" w:type="dxa"/>
            <w:shd w:val="clear" w:color="auto" w:fill="FFFFFF"/>
            <w:noWrap w:val="0"/>
            <w:vAlign w:val="center"/>
          </w:tcPr>
          <w:p w14:paraId="4C3BDB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6F1906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3CC0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4D277C0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27F03D4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4C157B9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1EC28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通用道具交互框架</w:t>
            </w:r>
          </w:p>
        </w:tc>
        <w:tc>
          <w:tcPr>
            <w:tcW w:w="7098" w:type="dxa"/>
            <w:shd w:val="clear" w:color="auto" w:fill="FFFFFF"/>
            <w:noWrap w:val="0"/>
            <w:vAlign w:val="center"/>
          </w:tcPr>
          <w:p w14:paraId="09CB768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抓取、旋转、近距观察、重置；支持道具触发音效/提示（用于民族文化资产）（服饰/乐器/刺绣等）</w:t>
            </w:r>
          </w:p>
        </w:tc>
        <w:tc>
          <w:tcPr>
            <w:tcW w:w="887" w:type="dxa"/>
            <w:shd w:val="clear" w:color="auto" w:fill="FFFFFF"/>
            <w:noWrap w:val="0"/>
            <w:vAlign w:val="center"/>
          </w:tcPr>
          <w:p w14:paraId="5A762E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6635AD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397B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07BB0F3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C42A81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63F4FA7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1C963F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运维与稳定</w:t>
            </w:r>
          </w:p>
        </w:tc>
        <w:tc>
          <w:tcPr>
            <w:tcW w:w="7098" w:type="dxa"/>
            <w:shd w:val="clear" w:color="auto" w:fill="FFFFFF"/>
            <w:noWrap w:val="0"/>
            <w:vAlign w:val="center"/>
          </w:tcPr>
          <w:p w14:paraId="0CF2955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展馆运行所需：版本号、关键日志、异常回序厅复位、基础性能开关（舒适模式/粒子强度档位）（版本/日志/一键复位/异常兜底）</w:t>
            </w:r>
          </w:p>
        </w:tc>
        <w:tc>
          <w:tcPr>
            <w:tcW w:w="887" w:type="dxa"/>
            <w:shd w:val="clear" w:color="auto" w:fill="FFFFFF"/>
            <w:noWrap w:val="0"/>
            <w:vAlign w:val="center"/>
          </w:tcPr>
          <w:p w14:paraId="07AC04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6CABCB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4D7F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2C301EA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ECECB2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restart"/>
            <w:shd w:val="clear" w:color="auto" w:fill="auto"/>
            <w:noWrap w:val="0"/>
            <w:vAlign w:val="center"/>
          </w:tcPr>
          <w:p w14:paraId="331F70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序厅三维叙事演绎</w:t>
            </w:r>
          </w:p>
        </w:tc>
        <w:tc>
          <w:tcPr>
            <w:tcW w:w="1980" w:type="dxa"/>
            <w:shd w:val="clear" w:color="auto" w:fill="FFFFFF"/>
            <w:noWrap w:val="0"/>
            <w:vAlign w:val="center"/>
          </w:tcPr>
          <w:p w14:paraId="6818D7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叙事脚本/分镜与旁白文案</w:t>
            </w:r>
          </w:p>
        </w:tc>
        <w:tc>
          <w:tcPr>
            <w:tcW w:w="7098" w:type="dxa"/>
            <w:shd w:val="clear" w:color="auto" w:fill="FFFFFF"/>
            <w:noWrap w:val="0"/>
            <w:vAlign w:val="center"/>
          </w:tcPr>
          <w:p w14:paraId="604AC20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序厅段：骆驼队→日出→飞机→风机→桥基→班列→建筑显现的节奏梳理；含旁白文案与配乐情绪建议</w:t>
            </w:r>
          </w:p>
        </w:tc>
        <w:tc>
          <w:tcPr>
            <w:tcW w:w="887" w:type="dxa"/>
            <w:shd w:val="clear" w:color="auto" w:fill="FFFFFF"/>
            <w:noWrap w:val="0"/>
            <w:vAlign w:val="center"/>
          </w:tcPr>
          <w:p w14:paraId="2D3F27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7EDBFD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2DD3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2F2D1A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F29B17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5836F4F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3AD0D7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关键符号资产包制作</w:t>
            </w:r>
          </w:p>
        </w:tc>
        <w:tc>
          <w:tcPr>
            <w:tcW w:w="7098" w:type="dxa"/>
            <w:shd w:val="clear" w:color="auto" w:fill="FFFFFF"/>
            <w:noWrap w:val="0"/>
            <w:vAlign w:val="center"/>
          </w:tcPr>
          <w:p w14:paraId="3DA2AD1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符号化三维资产（不做全写实物理仿真）；满足近景观看与动态演绎（骆驼队/飞机/桥基/列车）</w:t>
            </w:r>
          </w:p>
        </w:tc>
        <w:tc>
          <w:tcPr>
            <w:tcW w:w="887" w:type="dxa"/>
            <w:shd w:val="clear" w:color="auto" w:fill="FFFFFF"/>
            <w:noWrap w:val="0"/>
            <w:vAlign w:val="center"/>
          </w:tcPr>
          <w:p w14:paraId="10924B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7A55F4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484A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5435826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5727B43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0A1945D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0E849E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序厅动画与特效</w:t>
            </w:r>
          </w:p>
        </w:tc>
        <w:tc>
          <w:tcPr>
            <w:tcW w:w="7098" w:type="dxa"/>
            <w:shd w:val="clear" w:color="auto" w:fill="FFFFFF"/>
            <w:noWrap w:val="0"/>
            <w:vAlign w:val="center"/>
          </w:tcPr>
          <w:p w14:paraId="3BC38A4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重点镜头动效与粒子：桥基逐次落地节奏、扇叶近景旋转、列车呼啸而过、风沙光尘增强烟火与力量感（桥基落地/扇叶旋转/列车掠过/风沙光尘）</w:t>
            </w:r>
          </w:p>
        </w:tc>
        <w:tc>
          <w:tcPr>
            <w:tcW w:w="887" w:type="dxa"/>
            <w:shd w:val="clear" w:color="auto" w:fill="FFFFFF"/>
            <w:noWrap w:val="0"/>
            <w:vAlign w:val="center"/>
          </w:tcPr>
          <w:p w14:paraId="1BA368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0FCC9D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07B9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6C74895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DA34A2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restart"/>
            <w:shd w:val="clear" w:color="auto" w:fill="auto"/>
            <w:noWrap w:val="0"/>
            <w:vAlign w:val="center"/>
          </w:tcPr>
          <w:p w14:paraId="4D08D6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三维及360全景内容整理与制作</w:t>
            </w:r>
          </w:p>
        </w:tc>
        <w:tc>
          <w:tcPr>
            <w:tcW w:w="1980" w:type="dxa"/>
            <w:shd w:val="clear" w:color="auto" w:fill="FFFFFF"/>
            <w:noWrap w:val="0"/>
            <w:vAlign w:val="center"/>
          </w:tcPr>
          <w:p w14:paraId="019824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沉浸场景A</w:t>
            </w:r>
          </w:p>
        </w:tc>
        <w:tc>
          <w:tcPr>
            <w:tcW w:w="7098" w:type="dxa"/>
            <w:shd w:val="clear" w:color="auto" w:fill="FFFFFF"/>
            <w:noWrap w:val="0"/>
            <w:vAlign w:val="center"/>
          </w:tcPr>
          <w:p w14:paraId="55F273A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（核心区域1:1观感）：重点空间/建筑核心段落的沉浸搭建，强调尺度感与材质；布置讲解信息点与进入VR180入口</w:t>
            </w:r>
          </w:p>
        </w:tc>
        <w:tc>
          <w:tcPr>
            <w:tcW w:w="887" w:type="dxa"/>
            <w:shd w:val="clear" w:color="auto" w:fill="FFFFFF"/>
            <w:noWrap w:val="0"/>
            <w:vAlign w:val="center"/>
          </w:tcPr>
          <w:p w14:paraId="32C7C21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站</w:t>
            </w:r>
          </w:p>
        </w:tc>
        <w:tc>
          <w:tcPr>
            <w:tcW w:w="1070" w:type="dxa"/>
            <w:shd w:val="clear" w:color="auto" w:fill="FFFFFF"/>
            <w:noWrap w:val="0"/>
            <w:vAlign w:val="center"/>
          </w:tcPr>
          <w:p w14:paraId="305CAC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51F5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199E16E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06C3551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78CD23B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5F5C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沉浸场景B</w:t>
            </w:r>
          </w:p>
        </w:tc>
        <w:tc>
          <w:tcPr>
            <w:tcW w:w="7098" w:type="dxa"/>
            <w:shd w:val="clear" w:color="auto" w:fill="FFFFFF"/>
            <w:noWrap w:val="0"/>
            <w:vAlign w:val="center"/>
          </w:tcPr>
          <w:p w14:paraId="2738254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（观景核心段落）场景B典型视角与城市俯瞰氛围；控制范围以保障一体机性能；可布置夜景灯光氛围参数</w:t>
            </w:r>
          </w:p>
        </w:tc>
        <w:tc>
          <w:tcPr>
            <w:tcW w:w="887" w:type="dxa"/>
            <w:shd w:val="clear" w:color="auto" w:fill="FFFFFF"/>
            <w:noWrap w:val="0"/>
            <w:vAlign w:val="center"/>
          </w:tcPr>
          <w:p w14:paraId="2D8727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站</w:t>
            </w:r>
          </w:p>
        </w:tc>
        <w:tc>
          <w:tcPr>
            <w:tcW w:w="1070" w:type="dxa"/>
            <w:shd w:val="clear" w:color="auto" w:fill="FFFFFF"/>
            <w:noWrap w:val="0"/>
            <w:vAlign w:val="center"/>
          </w:tcPr>
          <w:p w14:paraId="784160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3233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25F304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29101CB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66D012A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88671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沉浸场景C</w:t>
            </w:r>
          </w:p>
        </w:tc>
        <w:tc>
          <w:tcPr>
            <w:tcW w:w="7098" w:type="dxa"/>
            <w:shd w:val="clear" w:color="auto" w:fill="FFFFFF"/>
            <w:noWrap w:val="0"/>
            <w:vAlign w:val="center"/>
          </w:tcPr>
          <w:p w14:paraId="513B8C1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（峡谷纵深核心段落）峡谷纵深与回声氛围；加入溪流/风感层次；控制面数与贴图以适配移动端</w:t>
            </w:r>
          </w:p>
        </w:tc>
        <w:tc>
          <w:tcPr>
            <w:tcW w:w="887" w:type="dxa"/>
            <w:shd w:val="clear" w:color="auto" w:fill="FFFFFF"/>
            <w:noWrap w:val="0"/>
            <w:vAlign w:val="center"/>
          </w:tcPr>
          <w:p w14:paraId="1D6FF9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站</w:t>
            </w:r>
          </w:p>
        </w:tc>
        <w:tc>
          <w:tcPr>
            <w:tcW w:w="1070" w:type="dxa"/>
            <w:shd w:val="clear" w:color="auto" w:fill="FFFFFF"/>
            <w:noWrap w:val="0"/>
            <w:vAlign w:val="center"/>
          </w:tcPr>
          <w:p w14:paraId="25858D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18CF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780318D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0DCE3CF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45529AD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117145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单站全景</w:t>
            </w:r>
          </w:p>
        </w:tc>
        <w:tc>
          <w:tcPr>
            <w:tcW w:w="7098" w:type="dxa"/>
            <w:shd w:val="clear" w:color="auto" w:fill="FFFFFF"/>
            <w:noWrap w:val="0"/>
            <w:vAlign w:val="center"/>
          </w:tcPr>
          <w:p w14:paraId="0198A68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进行拍摄，对每站全景图/短循环全景视频进行拼接/校正/基础调色，统一观感（拍摄/拼接/校正/调色）；不含乙方外拍</w:t>
            </w:r>
          </w:p>
        </w:tc>
        <w:tc>
          <w:tcPr>
            <w:tcW w:w="887" w:type="dxa"/>
            <w:shd w:val="clear" w:color="auto" w:fill="FFFFFF"/>
            <w:noWrap w:val="0"/>
            <w:vAlign w:val="center"/>
          </w:tcPr>
          <w:p w14:paraId="437AC2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站</w:t>
            </w:r>
          </w:p>
        </w:tc>
        <w:tc>
          <w:tcPr>
            <w:tcW w:w="1070" w:type="dxa"/>
            <w:shd w:val="clear" w:color="auto" w:fill="FFFFFF"/>
            <w:noWrap w:val="0"/>
            <w:vAlign w:val="center"/>
          </w:tcPr>
          <w:p w14:paraId="5A31CA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r>
      <w:tr w14:paraId="4D37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2C5360D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999734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0D390CC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184019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三维场景通用优化与统一光照</w:t>
            </w:r>
          </w:p>
        </w:tc>
        <w:tc>
          <w:tcPr>
            <w:tcW w:w="7098" w:type="dxa"/>
            <w:shd w:val="clear" w:color="auto" w:fill="FFFFFF"/>
            <w:noWrap w:val="0"/>
            <w:vAlign w:val="center"/>
          </w:tcPr>
          <w:p w14:paraId="07F50CB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贴图压缩、合批、LOD、碰撞体、灯光烘焙/性能控制；三站统一风格与运行稳定性</w:t>
            </w:r>
          </w:p>
        </w:tc>
        <w:tc>
          <w:tcPr>
            <w:tcW w:w="887" w:type="dxa"/>
            <w:shd w:val="clear" w:color="auto" w:fill="FFFFFF"/>
            <w:noWrap w:val="0"/>
            <w:vAlign w:val="center"/>
          </w:tcPr>
          <w:p w14:paraId="2A5002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7E638A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r>
      <w:tr w14:paraId="0096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5E53C7A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93AD79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46E04F2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044F54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热点位置标注与清单整理</w:t>
            </w:r>
          </w:p>
        </w:tc>
        <w:tc>
          <w:tcPr>
            <w:tcW w:w="7098" w:type="dxa"/>
            <w:shd w:val="clear" w:color="auto" w:fill="FFFFFF"/>
            <w:noWrap w:val="0"/>
            <w:vAlign w:val="center"/>
          </w:tcPr>
          <w:p w14:paraId="5AFBE08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每站标注若干热点（如摊位/展品/观景点），整理热点名称、位置、触发范围等，便于程序读取与后期维护</w:t>
            </w:r>
          </w:p>
        </w:tc>
        <w:tc>
          <w:tcPr>
            <w:tcW w:w="887" w:type="dxa"/>
            <w:shd w:val="clear" w:color="auto" w:fill="FFFFFF"/>
            <w:noWrap w:val="0"/>
            <w:vAlign w:val="center"/>
          </w:tcPr>
          <w:p w14:paraId="4934EE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站</w:t>
            </w:r>
          </w:p>
        </w:tc>
        <w:tc>
          <w:tcPr>
            <w:tcW w:w="1070" w:type="dxa"/>
            <w:shd w:val="clear" w:color="auto" w:fill="FFFFFF"/>
            <w:noWrap w:val="0"/>
            <w:vAlign w:val="center"/>
          </w:tcPr>
          <w:p w14:paraId="5AB9AB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r>
      <w:tr w14:paraId="3C63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76F6F92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53F388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0879A04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09CFDF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全景内容质量检查</w:t>
            </w:r>
          </w:p>
        </w:tc>
        <w:tc>
          <w:tcPr>
            <w:tcW w:w="7098" w:type="dxa"/>
            <w:shd w:val="clear" w:color="auto" w:fill="FFFFFF"/>
            <w:noWrap w:val="0"/>
            <w:vAlign w:val="center"/>
          </w:tcPr>
          <w:p w14:paraId="1EF4474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全站统一检查：拼接接缝、曝光色差、地平线倾斜、画面跳变；对明显问题做基础修补与再导出</w:t>
            </w:r>
          </w:p>
        </w:tc>
        <w:tc>
          <w:tcPr>
            <w:tcW w:w="887" w:type="dxa"/>
            <w:shd w:val="clear" w:color="auto" w:fill="FFFFFF"/>
            <w:noWrap w:val="0"/>
            <w:vAlign w:val="center"/>
          </w:tcPr>
          <w:p w14:paraId="1346D2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363550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4763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2F8B0F2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E7D012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restart"/>
            <w:shd w:val="clear" w:color="auto" w:fill="auto"/>
            <w:noWrap w:val="0"/>
            <w:vAlign w:val="center"/>
          </w:tcPr>
          <w:p w14:paraId="0EFB7A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文化道具可触摸交互资产</w:t>
            </w:r>
          </w:p>
        </w:tc>
        <w:tc>
          <w:tcPr>
            <w:tcW w:w="1980" w:type="dxa"/>
            <w:shd w:val="clear" w:color="auto" w:fill="FFFFFF"/>
            <w:noWrap w:val="0"/>
            <w:vAlign w:val="center"/>
          </w:tcPr>
          <w:p w14:paraId="2BC3A8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手工艺品道具</w:t>
            </w:r>
          </w:p>
        </w:tc>
        <w:tc>
          <w:tcPr>
            <w:tcW w:w="7098" w:type="dxa"/>
            <w:shd w:val="clear" w:color="auto" w:fill="FFFFFF"/>
            <w:noWrap w:val="0"/>
            <w:vAlign w:val="center"/>
          </w:tcPr>
          <w:p w14:paraId="476D397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从表1建议中精选（刺绣/铜器/丝绸/玉雕/木雕等）：高精贴图、可拿起观察；强调纹理细节与材质质感</w:t>
            </w:r>
          </w:p>
        </w:tc>
        <w:tc>
          <w:tcPr>
            <w:tcW w:w="887" w:type="dxa"/>
            <w:shd w:val="clear" w:color="auto" w:fill="FFFFFF"/>
            <w:noWrap w:val="0"/>
            <w:vAlign w:val="center"/>
          </w:tcPr>
          <w:p w14:paraId="6BFB00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1070" w:type="dxa"/>
            <w:shd w:val="clear" w:color="auto" w:fill="FFFFFF"/>
            <w:noWrap w:val="0"/>
            <w:vAlign w:val="center"/>
          </w:tcPr>
          <w:p w14:paraId="666CCD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 </w:t>
            </w:r>
          </w:p>
        </w:tc>
      </w:tr>
      <w:tr w14:paraId="16D6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7B6E979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69ED5DC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2EB6F92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5E55C5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美食道具</w:t>
            </w:r>
          </w:p>
        </w:tc>
        <w:tc>
          <w:tcPr>
            <w:tcW w:w="7098" w:type="dxa"/>
            <w:shd w:val="clear" w:color="auto" w:fill="FFFFFF"/>
            <w:noWrap w:val="0"/>
            <w:vAlign w:val="center"/>
          </w:tcPr>
          <w:p w14:paraId="2AEE71A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从表1建议中精选（烤包子/馕/烤肉串/拉条子等）：强化油脂高光、颗粒质感、蒸汽/热感氛围（基础）</w:t>
            </w:r>
          </w:p>
        </w:tc>
        <w:tc>
          <w:tcPr>
            <w:tcW w:w="887" w:type="dxa"/>
            <w:shd w:val="clear" w:color="auto" w:fill="FFFFFF"/>
            <w:noWrap w:val="0"/>
            <w:vAlign w:val="center"/>
          </w:tcPr>
          <w:p w14:paraId="7D49E6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1070" w:type="dxa"/>
            <w:shd w:val="clear" w:color="auto" w:fill="FFFFFF"/>
            <w:noWrap w:val="0"/>
            <w:vAlign w:val="center"/>
          </w:tcPr>
          <w:p w14:paraId="7EDB7C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 </w:t>
            </w:r>
          </w:p>
        </w:tc>
      </w:tr>
      <w:tr w14:paraId="31C7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3F7C6C0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27E894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17CD8ED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64F043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少量拆装/拼接互动</w:t>
            </w:r>
          </w:p>
        </w:tc>
        <w:tc>
          <w:tcPr>
            <w:tcW w:w="7098" w:type="dxa"/>
            <w:shd w:val="clear" w:color="auto" w:fill="FFFFFF"/>
            <w:noWrap w:val="0"/>
            <w:vAlign w:val="center"/>
          </w:tcPr>
          <w:p w14:paraId="6111870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用于“拼接地毯/器物拆装”等轻量互动：以对齐吸附+完成反馈为主；不做复杂机械结构与高成本动画（≤8个交互点）</w:t>
            </w:r>
          </w:p>
        </w:tc>
        <w:tc>
          <w:tcPr>
            <w:tcW w:w="887" w:type="dxa"/>
            <w:shd w:val="clear" w:color="auto" w:fill="FFFFFF"/>
            <w:noWrap w:val="0"/>
            <w:vAlign w:val="center"/>
          </w:tcPr>
          <w:p w14:paraId="2AD118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37C55A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2B69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650785E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2619FA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26ECB32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038DC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制作步骤互动内容</w:t>
            </w:r>
          </w:p>
        </w:tc>
        <w:tc>
          <w:tcPr>
            <w:tcW w:w="7098" w:type="dxa"/>
            <w:shd w:val="clear" w:color="auto" w:fill="FFFFFF"/>
            <w:noWrap w:val="0"/>
            <w:vAlign w:val="center"/>
          </w:tcPr>
          <w:p w14:paraId="1D839C8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配合软件钩子做“翻烤/调味/装盘”结果呈现；以触发与反馈为主，保证趣味性与完成感（≤8个步骤点）</w:t>
            </w:r>
          </w:p>
        </w:tc>
        <w:tc>
          <w:tcPr>
            <w:tcW w:w="887" w:type="dxa"/>
            <w:shd w:val="clear" w:color="auto" w:fill="FFFFFF"/>
            <w:noWrap w:val="0"/>
            <w:vAlign w:val="center"/>
          </w:tcPr>
          <w:p w14:paraId="04724C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05A126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0417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101DA8C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084BF5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6614A53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25F071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道具性能优化</w:t>
            </w:r>
          </w:p>
        </w:tc>
        <w:tc>
          <w:tcPr>
            <w:tcW w:w="7098" w:type="dxa"/>
            <w:shd w:val="clear" w:color="auto" w:fill="FFFFFF"/>
            <w:noWrap w:val="0"/>
            <w:vAlign w:val="center"/>
          </w:tcPr>
          <w:p w14:paraId="74160D9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含在上述道具制作成本内：保证一体机端稳定（碰撞/贴图压缩/合批）；</w:t>
            </w:r>
          </w:p>
        </w:tc>
        <w:tc>
          <w:tcPr>
            <w:tcW w:w="887" w:type="dxa"/>
            <w:shd w:val="clear" w:color="auto" w:fill="FFFFFF"/>
            <w:noWrap w:val="0"/>
            <w:vAlign w:val="center"/>
          </w:tcPr>
          <w:p w14:paraId="12286F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14281C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2B17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56803FC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6E7857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restart"/>
            <w:shd w:val="clear" w:color="auto" w:fill="auto"/>
            <w:noWrap w:val="0"/>
            <w:vAlign w:val="center"/>
          </w:tcPr>
          <w:p w14:paraId="3ABE05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空间音频与基础解说（中文）</w:t>
            </w:r>
          </w:p>
        </w:tc>
        <w:tc>
          <w:tcPr>
            <w:tcW w:w="1980" w:type="dxa"/>
            <w:shd w:val="clear" w:color="auto" w:fill="FFFFFF"/>
            <w:noWrap w:val="0"/>
            <w:vAlign w:val="center"/>
          </w:tcPr>
          <w:p w14:paraId="7D8519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声景素材整理</w:t>
            </w:r>
          </w:p>
        </w:tc>
        <w:tc>
          <w:tcPr>
            <w:tcW w:w="7098" w:type="dxa"/>
            <w:shd w:val="clear" w:color="auto" w:fill="FFFFFF"/>
            <w:noWrap w:val="0"/>
            <w:vAlign w:val="center"/>
          </w:tcPr>
          <w:p w14:paraId="463A3C7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6景+序厅：市集喧哗、自然风、溪流、馆内人流、节日音乐等素材整理；按场景分层组织，便于后续替换</w:t>
            </w:r>
          </w:p>
        </w:tc>
        <w:tc>
          <w:tcPr>
            <w:tcW w:w="887" w:type="dxa"/>
            <w:shd w:val="clear" w:color="auto" w:fill="FFFFFF"/>
            <w:noWrap w:val="0"/>
            <w:vAlign w:val="center"/>
          </w:tcPr>
          <w:p w14:paraId="697C84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55C903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 </w:t>
            </w:r>
          </w:p>
        </w:tc>
      </w:tr>
      <w:tr w14:paraId="386F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67D958D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64720A2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720D523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04D342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混音与循环处理</w:t>
            </w:r>
          </w:p>
        </w:tc>
        <w:tc>
          <w:tcPr>
            <w:tcW w:w="7098" w:type="dxa"/>
            <w:shd w:val="clear" w:color="auto" w:fill="FFFFFF"/>
            <w:noWrap w:val="0"/>
            <w:vAlign w:val="center"/>
          </w:tcPr>
          <w:p w14:paraId="53AF515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处理音量一致性与降噪；制作无缝循环点，避免突兀跳变；适配头显播放特点（响度/降噪/无缝循环）</w:t>
            </w:r>
          </w:p>
        </w:tc>
        <w:tc>
          <w:tcPr>
            <w:tcW w:w="887" w:type="dxa"/>
            <w:shd w:val="clear" w:color="auto" w:fill="FFFFFF"/>
            <w:noWrap w:val="0"/>
            <w:vAlign w:val="center"/>
          </w:tcPr>
          <w:p w14:paraId="06E540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113CED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703D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0CED6A0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008019A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7D49D59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71BACF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中文解说录制</w:t>
            </w:r>
          </w:p>
        </w:tc>
        <w:tc>
          <w:tcPr>
            <w:tcW w:w="7098" w:type="dxa"/>
            <w:shd w:val="clear" w:color="auto" w:fill="FFFFFF"/>
            <w:noWrap w:val="0"/>
            <w:vAlign w:val="center"/>
          </w:tcPr>
          <w:p w14:paraId="339228B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中文解说录制与剪辑（20分钟）；按“城市导览口吻”统一风格；不含多语版本（可另计）</w:t>
            </w:r>
          </w:p>
        </w:tc>
        <w:tc>
          <w:tcPr>
            <w:tcW w:w="887" w:type="dxa"/>
            <w:shd w:val="clear" w:color="auto" w:fill="FFFFFF"/>
            <w:noWrap w:val="0"/>
            <w:vAlign w:val="center"/>
          </w:tcPr>
          <w:p w14:paraId="435911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分钟</w:t>
            </w:r>
          </w:p>
        </w:tc>
        <w:tc>
          <w:tcPr>
            <w:tcW w:w="1070" w:type="dxa"/>
            <w:shd w:val="clear" w:color="auto" w:fill="FFFFFF"/>
            <w:noWrap w:val="0"/>
            <w:vAlign w:val="center"/>
          </w:tcPr>
          <w:p w14:paraId="1F68D5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20 </w:t>
            </w:r>
          </w:p>
        </w:tc>
      </w:tr>
      <w:tr w14:paraId="25D4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0AA9EE3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B6B58B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2A90C72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C546A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交互提示音效包</w:t>
            </w:r>
          </w:p>
        </w:tc>
        <w:tc>
          <w:tcPr>
            <w:tcW w:w="7098" w:type="dxa"/>
            <w:shd w:val="clear" w:color="auto" w:fill="FFFFFF"/>
            <w:noWrap w:val="0"/>
            <w:vAlign w:val="center"/>
          </w:tcPr>
          <w:p w14:paraId="638490E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给交互提供“确定性反馈”：点击、完成提示、点亮提示等；整体风格与声景统一（点亮/完成/抓取等）</w:t>
            </w:r>
          </w:p>
        </w:tc>
        <w:tc>
          <w:tcPr>
            <w:tcW w:w="887" w:type="dxa"/>
            <w:shd w:val="clear" w:color="auto" w:fill="FFFFFF"/>
            <w:noWrap w:val="0"/>
            <w:vAlign w:val="center"/>
          </w:tcPr>
          <w:p w14:paraId="50E0C98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6D33EE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0DE4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6E426A7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3567690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restart"/>
            <w:shd w:val="clear" w:color="auto" w:fill="auto"/>
            <w:noWrap w:val="0"/>
            <w:vAlign w:val="center"/>
          </w:tcPr>
          <w:p w14:paraId="21581F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粒子氛围包（烟火/风雪/灯串等）</w:t>
            </w:r>
          </w:p>
        </w:tc>
        <w:tc>
          <w:tcPr>
            <w:tcW w:w="1980" w:type="dxa"/>
            <w:shd w:val="clear" w:color="auto" w:fill="FFFFFF"/>
            <w:noWrap w:val="0"/>
            <w:vAlign w:val="center"/>
          </w:tcPr>
          <w:p w14:paraId="4D96AB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通用粒子预设</w:t>
            </w:r>
          </w:p>
        </w:tc>
        <w:tc>
          <w:tcPr>
            <w:tcW w:w="7098" w:type="dxa"/>
            <w:shd w:val="clear" w:color="auto" w:fill="FFFFFF"/>
            <w:noWrap w:val="0"/>
            <w:vAlign w:val="center"/>
          </w:tcPr>
          <w:p w14:paraId="525E2AF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全站复用预设：大巴扎炭火烟、冰川风雪、夜市尘埃；强调“烟火气”但控制性能开销（炭火烟/火星/雪花/尘埃）</w:t>
            </w:r>
          </w:p>
        </w:tc>
        <w:tc>
          <w:tcPr>
            <w:tcW w:w="887" w:type="dxa"/>
            <w:shd w:val="clear" w:color="auto" w:fill="FFFFFF"/>
            <w:noWrap w:val="0"/>
            <w:vAlign w:val="center"/>
          </w:tcPr>
          <w:p w14:paraId="6B5EA2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5947BE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6722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1D39F54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30020D9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2C94545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58E64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氛围灯光与闪烁</w:t>
            </w:r>
          </w:p>
        </w:tc>
        <w:tc>
          <w:tcPr>
            <w:tcW w:w="7098" w:type="dxa"/>
            <w:shd w:val="clear" w:color="auto" w:fill="FFFFFF"/>
            <w:noWrap w:val="0"/>
            <w:vAlign w:val="center"/>
          </w:tcPr>
          <w:p w14:paraId="1BE0304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夜市灯串闪烁、摊位灯光开关、馆内光感增强；以参数化调节为主，不做复杂动态灯光工程（灯串/霓虹/体积光简版）</w:t>
            </w:r>
          </w:p>
        </w:tc>
        <w:tc>
          <w:tcPr>
            <w:tcW w:w="887" w:type="dxa"/>
            <w:shd w:val="clear" w:color="auto" w:fill="FFFFFF"/>
            <w:noWrap w:val="0"/>
            <w:vAlign w:val="center"/>
          </w:tcPr>
          <w:p w14:paraId="20067C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120359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5D31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0994BFE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2BBC4F6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396F68A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3E0725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粒子参数调节与性能控制</w:t>
            </w:r>
          </w:p>
        </w:tc>
        <w:tc>
          <w:tcPr>
            <w:tcW w:w="7098" w:type="dxa"/>
            <w:shd w:val="clear" w:color="auto" w:fill="FFFFFF"/>
            <w:noWrap w:val="0"/>
            <w:vAlign w:val="center"/>
          </w:tcPr>
          <w:p w14:paraId="2B8C291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根据一体机性能限制控制粒子数量/生命周期/透明度叠加，保证“有氛围但不卡”</w:t>
            </w:r>
          </w:p>
        </w:tc>
        <w:tc>
          <w:tcPr>
            <w:tcW w:w="887" w:type="dxa"/>
            <w:shd w:val="clear" w:color="auto" w:fill="FFFFFF"/>
            <w:noWrap w:val="0"/>
            <w:vAlign w:val="center"/>
          </w:tcPr>
          <w:p w14:paraId="4CFC3A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466CB0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3A8D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661F8AB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AEB988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restart"/>
            <w:shd w:val="clear" w:color="auto" w:fill="auto"/>
            <w:noWrap w:val="0"/>
            <w:vAlign w:val="center"/>
          </w:tcPr>
          <w:p w14:paraId="7481CA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实施/联调/培训交付</w:t>
            </w:r>
          </w:p>
        </w:tc>
        <w:tc>
          <w:tcPr>
            <w:tcW w:w="1980" w:type="dxa"/>
            <w:shd w:val="clear" w:color="auto" w:fill="FFFFFF"/>
            <w:noWrap w:val="0"/>
            <w:vAlign w:val="center"/>
          </w:tcPr>
          <w:p w14:paraId="0E1B45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到场部署与标定</w:t>
            </w:r>
          </w:p>
        </w:tc>
        <w:tc>
          <w:tcPr>
            <w:tcW w:w="7098" w:type="dxa"/>
            <w:shd w:val="clear" w:color="auto" w:fill="FFFFFF"/>
            <w:noWrap w:val="0"/>
            <w:vAlign w:val="center"/>
          </w:tcPr>
          <w:p w14:paraId="2989329B">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现场安装包部署、基础标定、边界与复位点设置；以“能稳定运营”为目标的最小到场（1次）</w:t>
            </w:r>
          </w:p>
        </w:tc>
        <w:tc>
          <w:tcPr>
            <w:tcW w:w="887" w:type="dxa"/>
            <w:shd w:val="clear" w:color="auto" w:fill="FFFFFF"/>
            <w:noWrap w:val="0"/>
            <w:vAlign w:val="center"/>
          </w:tcPr>
          <w:p w14:paraId="453F78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1070" w:type="dxa"/>
            <w:shd w:val="clear" w:color="auto" w:fill="FFFFFF"/>
            <w:noWrap w:val="0"/>
            <w:vAlign w:val="center"/>
          </w:tcPr>
          <w:p w14:paraId="3B4344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78FE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6B4A1B9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313BA4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4D78BB3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26AADB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现场联调</w:t>
            </w:r>
          </w:p>
        </w:tc>
        <w:tc>
          <w:tcPr>
            <w:tcW w:w="7098" w:type="dxa"/>
            <w:shd w:val="clear" w:color="auto" w:fill="FFFFFF"/>
            <w:noWrap w:val="0"/>
            <w:vAlign w:val="center"/>
          </w:tcPr>
          <w:p w14:paraId="2639812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全链路联调：切景、热点、交互、音量、粒子强度等参数现场修正（序厅→三维→VR180/360→返回）</w:t>
            </w:r>
          </w:p>
        </w:tc>
        <w:tc>
          <w:tcPr>
            <w:tcW w:w="887" w:type="dxa"/>
            <w:shd w:val="clear" w:color="auto" w:fill="FFFFFF"/>
            <w:noWrap w:val="0"/>
            <w:vAlign w:val="center"/>
          </w:tcPr>
          <w:p w14:paraId="3F428D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5CFE89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16F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06A5314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02ED0AD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3F44559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14D3DF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培训SOP</w:t>
            </w:r>
          </w:p>
        </w:tc>
        <w:tc>
          <w:tcPr>
            <w:tcW w:w="7098" w:type="dxa"/>
            <w:shd w:val="clear" w:color="auto" w:fill="FFFFFF"/>
            <w:noWrap w:val="0"/>
            <w:vAlign w:val="center"/>
          </w:tcPr>
          <w:p w14:paraId="2DA9120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面向运营人员的简版流程：开关机、轮换节奏、消毒注意、常见问题处理步骤（运营/消毒/轮换/异常处理）</w:t>
            </w:r>
          </w:p>
        </w:tc>
        <w:tc>
          <w:tcPr>
            <w:tcW w:w="887" w:type="dxa"/>
            <w:shd w:val="clear" w:color="auto" w:fill="FFFFFF"/>
            <w:noWrap w:val="0"/>
            <w:vAlign w:val="center"/>
          </w:tcPr>
          <w:p w14:paraId="7EB579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16A513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58AF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FFFFFF"/>
            <w:noWrap w:val="0"/>
            <w:vAlign w:val="center"/>
          </w:tcPr>
          <w:p w14:paraId="233C9A2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491395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auto"/>
            <w:noWrap w:val="0"/>
            <w:vAlign w:val="center"/>
          </w:tcPr>
          <w:p w14:paraId="257AFDC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72EC37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交付打包</w:t>
            </w:r>
          </w:p>
        </w:tc>
        <w:tc>
          <w:tcPr>
            <w:tcW w:w="7098" w:type="dxa"/>
            <w:shd w:val="clear" w:color="auto" w:fill="FFFFFF"/>
            <w:noWrap w:val="0"/>
            <w:vAlign w:val="center"/>
          </w:tcPr>
          <w:p w14:paraId="60043608">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交付目录结构清晰，便于甲方存档与后续替换素材；不含长期运维服务（安装包/资源清单/热点清单/版本说明）</w:t>
            </w:r>
          </w:p>
        </w:tc>
        <w:tc>
          <w:tcPr>
            <w:tcW w:w="887" w:type="dxa"/>
            <w:shd w:val="clear" w:color="auto" w:fill="FFFFFF"/>
            <w:noWrap w:val="0"/>
            <w:vAlign w:val="center"/>
          </w:tcPr>
          <w:p w14:paraId="2C2054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070" w:type="dxa"/>
            <w:shd w:val="clear" w:color="auto" w:fill="FFFFFF"/>
            <w:noWrap w:val="0"/>
            <w:vAlign w:val="center"/>
          </w:tcPr>
          <w:p w14:paraId="0CC97F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135B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4" w:type="dxa"/>
            <w:vMerge w:val="restart"/>
            <w:shd w:val="clear" w:color="auto" w:fill="FFFFFF"/>
            <w:noWrap w:val="0"/>
            <w:vAlign w:val="center"/>
          </w:tcPr>
          <w:p w14:paraId="563971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1056" w:type="dxa"/>
            <w:vMerge w:val="restart"/>
            <w:shd w:val="clear" w:color="auto" w:fill="FFFFFF"/>
            <w:noWrap w:val="0"/>
            <w:vAlign w:val="center"/>
          </w:tcPr>
          <w:p w14:paraId="771D3D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VR智慧教室学习机</w:t>
            </w:r>
          </w:p>
        </w:tc>
        <w:tc>
          <w:tcPr>
            <w:tcW w:w="912" w:type="dxa"/>
            <w:vMerge w:val="restart"/>
            <w:shd w:val="clear" w:color="auto" w:fill="FFFFFF"/>
            <w:noWrap w:val="0"/>
            <w:vAlign w:val="center"/>
          </w:tcPr>
          <w:p w14:paraId="2958BB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硬件相关采购类</w:t>
            </w:r>
          </w:p>
        </w:tc>
        <w:tc>
          <w:tcPr>
            <w:tcW w:w="1980" w:type="dxa"/>
            <w:shd w:val="clear" w:color="auto" w:fill="FFFFFF"/>
            <w:noWrap w:val="0"/>
            <w:vAlign w:val="center"/>
          </w:tcPr>
          <w:p w14:paraId="3C2A8F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VR头盔</w:t>
            </w:r>
          </w:p>
        </w:tc>
        <w:tc>
          <w:tcPr>
            <w:tcW w:w="7098" w:type="dxa"/>
            <w:shd w:val="clear" w:color="auto" w:fill="FFFFFF"/>
            <w:noWrap w:val="0"/>
            <w:vAlign w:val="center"/>
          </w:tcPr>
          <w:p w14:paraId="35368A8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屏幕尺寸不小于2.5" </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总分辨率不低于 4320</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2160，单眼分辨率不低于2160</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2160，1200 PPI   刷新率：72/90Hz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亮度支持无极调节   视场角不小于105°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透镜：Pancake光学</w:t>
            </w:r>
            <w:r>
              <w:rPr>
                <w:rFonts w:hint="eastAsia" w:cs="宋体"/>
                <w:i w:val="0"/>
                <w:iCs w:val="0"/>
                <w:color w:val="auto"/>
                <w:kern w:val="0"/>
                <w:sz w:val="24"/>
                <w:szCs w:val="24"/>
                <w:highlight w:val="none"/>
                <w:u w:val="none"/>
                <w:lang w:val="en-US" w:eastAsia="zh-CN" w:bidi="ar"/>
              </w:rPr>
              <w:t xml:space="preserve">   </w:t>
            </w:r>
            <w:r>
              <w:rPr>
                <w:rFonts w:ascii="宋体" w:hAnsi="宋体" w:eastAsia="宋体" w:cs="宋体"/>
                <w:color w:val="auto"/>
                <w:kern w:val="0"/>
                <w:sz w:val="24"/>
                <w:szCs w:val="24"/>
                <w:highlight w:val="none"/>
                <w:shd w:val="clear" w:color="auto" w:fill="auto"/>
                <w:lang w:val="en-US" w:eastAsia="zh-CN" w:bidi="ar"/>
              </w:rPr>
              <w:t>兼容佩戴眼镜使用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瞳距调节：58~72mm 电机无级调节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9轴传感器：实现头部精准3DoF和6DoF，采样频率不低于1KHz，</w:t>
            </w:r>
          </w:p>
          <w:p w14:paraId="393076D5">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Senor：人脸佩戴感应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四目单色鱼眼：四目单色鱼眼相机，支持6Dof定位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双目RGB摄像头：双面RGB相机，支持MR透视能力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MR深度摄像头：iTof相机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头盔：Inside-out头部6DoF</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手柄：6DoF宽频触感手柄</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手势识别：双手26自由度追踪，支持5种手势模型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绑带：硬质可旋转侧绑带，单手旋钮调节，可拆卸顶绑带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泡棉：独立可替换的PU贴脸泡棉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散热：静音风扇散热</w:t>
            </w:r>
          </w:p>
          <w:p w14:paraId="77C0B3D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充电：支持高通平台快充QC 3.0，USB PD快充3.0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电池容量不小于5700mAh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扬声器：360°环绕一体式立体声喇叭</w:t>
            </w:r>
          </w:p>
          <w:p w14:paraId="3C60193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麦克风：全指向双麦克风布局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 Type-C 3.0：USB 3.0数据传输（需单独购买，标配数据线仅支持USB 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5V/1A OTG扩展供电能力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 3.0 OTG扩展功能（需单独购买USB 3.0 OTG转接线）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LED指示灯：三色LED，显示开机、关机、充电状态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cs="宋体"/>
                <w:i w:val="0"/>
                <w:iCs w:val="0"/>
                <w:color w:val="auto"/>
                <w:kern w:val="0"/>
                <w:sz w:val="24"/>
                <w:szCs w:val="24"/>
                <w:highlight w:val="none"/>
                <w:u w:val="none"/>
                <w:lang w:val="en-US" w:eastAsia="zh-CN" w:bidi="ar"/>
              </w:rPr>
              <w:t>注：</w:t>
            </w:r>
            <w:r>
              <w:rPr>
                <w:rFonts w:hint="eastAsia" w:ascii="宋体" w:hAnsi="宋体" w:eastAsia="宋体" w:cs="宋体"/>
                <w:i w:val="0"/>
                <w:iCs w:val="0"/>
                <w:color w:val="auto"/>
                <w:kern w:val="0"/>
                <w:sz w:val="24"/>
                <w:szCs w:val="24"/>
                <w:highlight w:val="none"/>
                <w:u w:val="none"/>
                <w:lang w:val="en-US" w:eastAsia="zh-CN" w:bidi="ar"/>
              </w:rPr>
              <w:t>产品需提供有效的产品认证证书</w:t>
            </w:r>
          </w:p>
        </w:tc>
        <w:tc>
          <w:tcPr>
            <w:tcW w:w="887" w:type="dxa"/>
            <w:shd w:val="clear" w:color="auto" w:fill="FFFFFF"/>
            <w:noWrap w:val="0"/>
            <w:vAlign w:val="center"/>
          </w:tcPr>
          <w:p w14:paraId="583AC1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1070" w:type="dxa"/>
            <w:shd w:val="clear" w:color="auto" w:fill="FFFFFF"/>
            <w:noWrap w:val="0"/>
            <w:vAlign w:val="center"/>
          </w:tcPr>
          <w:p w14:paraId="25E598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 </w:t>
            </w:r>
          </w:p>
        </w:tc>
      </w:tr>
      <w:tr w14:paraId="5BE6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4" w:type="dxa"/>
            <w:vMerge w:val="continue"/>
            <w:shd w:val="clear" w:color="auto" w:fill="FFFFFF"/>
            <w:noWrap w:val="0"/>
            <w:vAlign w:val="center"/>
          </w:tcPr>
          <w:p w14:paraId="77D3CF7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7EC5ED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7287533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45A76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无线AP</w:t>
            </w:r>
          </w:p>
        </w:tc>
        <w:tc>
          <w:tcPr>
            <w:tcW w:w="7098" w:type="dxa"/>
            <w:shd w:val="clear" w:color="auto" w:fill="FFFFFF"/>
            <w:noWrap w:val="0"/>
            <w:vAlign w:val="center"/>
          </w:tcPr>
          <w:p w14:paraId="49A7A85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产品尺寸满足现场安装环境要求，具体规格不做强制限定</w:t>
            </w:r>
          </w:p>
          <w:p w14:paraId="3BC1BBFC">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射频设计：双射频，2个无线射频口，同时支持2.4G和5G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Radio1（第一路）:2.4GHz，2条线：2*2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Radio2（第二路）：5GHz，2条线：2*2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传输速率：Radio1：2.4GHz，不低于0.574Gbps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Radio2：5GHz，不低于2.402Gbps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整机最大接入速率：2.4GHz+5GHz，2.976Gbps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无线类型：内置智能天线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无线增益：2.4GHz：2dBi；5GHz：2dBi</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最大发射功率不小于20dBm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蓝牙：蓝牙5.1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固化业务接口：1个10/100/1000Base-T自适应以太网电口，支持IEEE 802.3af以太网标准PoE受电；1个2.5G SFP接口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固化管理接口：1个RJ45的Cnsole接口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GPS定位：不支持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状态指示灯：1个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按键：1个复位按键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整机最大功耗不大于15W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工作湿度：5%RH~95%RH（无凝结）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防尘防水等级：IP51</w:t>
            </w:r>
          </w:p>
        </w:tc>
        <w:tc>
          <w:tcPr>
            <w:tcW w:w="887" w:type="dxa"/>
            <w:shd w:val="clear" w:color="auto" w:fill="FFFFFF"/>
            <w:noWrap w:val="0"/>
            <w:vAlign w:val="center"/>
          </w:tcPr>
          <w:p w14:paraId="59FF89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1070" w:type="dxa"/>
            <w:shd w:val="clear" w:color="auto" w:fill="FFFFFF"/>
            <w:noWrap w:val="0"/>
            <w:vAlign w:val="center"/>
          </w:tcPr>
          <w:p w14:paraId="7F65C8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4480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54" w:type="dxa"/>
            <w:vMerge w:val="continue"/>
            <w:shd w:val="clear" w:color="auto" w:fill="FFFFFF"/>
            <w:noWrap w:val="0"/>
            <w:vAlign w:val="center"/>
          </w:tcPr>
          <w:p w14:paraId="2F88890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2363208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7FA16BA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325F85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PAD</w:t>
            </w:r>
          </w:p>
        </w:tc>
        <w:tc>
          <w:tcPr>
            <w:tcW w:w="7098" w:type="dxa"/>
            <w:shd w:val="clear" w:color="auto" w:fill="FFFFFF"/>
            <w:noWrap w:val="0"/>
            <w:vAlign w:val="center"/>
          </w:tcPr>
          <w:p w14:paraId="5C3D1C4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屏幕不小于12.7”，分辨率不小于2944</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1840 (≥87% 屏占比 )，PPI 273，亮度不低于400nits，屏幕长宽比16:10，刷新率144HZ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操作系统：</w:t>
            </w:r>
            <w:r>
              <w:rPr>
                <w:rFonts w:ascii="宋体" w:hAnsi="宋体" w:eastAsia="宋体" w:cs="宋体"/>
                <w:color w:val="000000" w:themeColor="text1"/>
                <w:kern w:val="0"/>
                <w:sz w:val="24"/>
                <w:szCs w:val="24"/>
                <w:lang w:val="en-US" w:eastAsia="zh-CN" w:bidi="ar"/>
                <w14:textFill>
                  <w14:solidFill>
                    <w14:schemeClr w14:val="tx1"/>
                  </w14:solidFill>
                </w14:textFill>
              </w:rPr>
              <w:t>基于 Android 14 及以上版本深度优化的正版操作系统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摄像头：前置8MP FF FoV 78°, 后置13MP AF FoV 80°+闪光灯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内存不小于8G，存储不小于128G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音频：4</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扬声器，2个内置麦克风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电池不小于10000mAh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电源：45W快充/PD3.0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网络格式：Wi-Fi  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尺寸不大于300*200*7mm    重量不大于620g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接口：Type C 3.2 Gen1、TF、3 POGO PIN、DP out</w:t>
            </w:r>
            <w:r>
              <w:rPr>
                <w:rFonts w:hint="eastAsia" w:ascii="宋体" w:hAnsi="宋体" w:eastAsia="宋体" w:cs="宋体"/>
                <w:i w:val="0"/>
                <w:iCs w:val="0"/>
                <w:color w:val="auto"/>
                <w:kern w:val="0"/>
                <w:sz w:val="24"/>
                <w:szCs w:val="24"/>
                <w:highlight w:val="none"/>
                <w:u w:val="none"/>
                <w:lang w:val="en-US" w:eastAsia="zh-CN" w:bidi="ar"/>
              </w:rPr>
              <w:br w:type="textWrapping"/>
            </w:r>
          </w:p>
        </w:tc>
        <w:tc>
          <w:tcPr>
            <w:tcW w:w="887" w:type="dxa"/>
            <w:shd w:val="clear" w:color="auto" w:fill="FFFFFF"/>
            <w:noWrap w:val="0"/>
            <w:vAlign w:val="center"/>
          </w:tcPr>
          <w:p w14:paraId="49B984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70" w:type="dxa"/>
            <w:shd w:val="clear" w:color="auto" w:fill="FFFFFF"/>
            <w:noWrap w:val="0"/>
            <w:vAlign w:val="center"/>
          </w:tcPr>
          <w:p w14:paraId="26EBBA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76C6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54" w:type="dxa"/>
            <w:vMerge w:val="continue"/>
            <w:shd w:val="clear" w:color="auto" w:fill="FFFFFF"/>
            <w:noWrap w:val="0"/>
            <w:vAlign w:val="center"/>
          </w:tcPr>
          <w:p w14:paraId="3FBF19D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97334F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5D533C6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5BC412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投屏器</w:t>
            </w:r>
          </w:p>
        </w:tc>
        <w:tc>
          <w:tcPr>
            <w:tcW w:w="7098" w:type="dxa"/>
            <w:shd w:val="clear" w:color="auto" w:fill="auto"/>
            <w:noWrap w:val="0"/>
            <w:vAlign w:val="center"/>
          </w:tcPr>
          <w:p w14:paraId="716CC73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名称：便携型HDMI无线投屏器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工作频段：2.4G+5G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视频分辨率：不低于1920*1080@60Hz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传输距离：不低于50米(空旷环境下)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USB供电：5V2A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发射器接口：Type-C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接收器接口: HDMI+USB供电口</w:t>
            </w:r>
            <w:r>
              <w:rPr>
                <w:rFonts w:hint="eastAsia" w:ascii="宋体" w:hAnsi="宋体" w:eastAsia="宋体" w:cs="宋体"/>
                <w:i w:val="0"/>
                <w:iCs w:val="0"/>
                <w:color w:val="auto"/>
                <w:kern w:val="0"/>
                <w:sz w:val="24"/>
                <w:szCs w:val="24"/>
                <w:highlight w:val="none"/>
                <w:u w:val="none"/>
                <w:lang w:val="en-US" w:eastAsia="zh-CN" w:bidi="ar"/>
              </w:rPr>
              <w:br w:type="textWrapping"/>
            </w:r>
          </w:p>
        </w:tc>
        <w:tc>
          <w:tcPr>
            <w:tcW w:w="887" w:type="dxa"/>
            <w:shd w:val="clear" w:color="auto" w:fill="FFFFFF"/>
            <w:noWrap w:val="0"/>
            <w:vAlign w:val="center"/>
          </w:tcPr>
          <w:p w14:paraId="16C26F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70" w:type="dxa"/>
            <w:shd w:val="clear" w:color="auto" w:fill="FFFFFF"/>
            <w:noWrap w:val="0"/>
            <w:vAlign w:val="center"/>
          </w:tcPr>
          <w:p w14:paraId="08AA4A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4599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54" w:type="dxa"/>
            <w:vMerge w:val="continue"/>
            <w:shd w:val="clear" w:color="auto" w:fill="FFFFFF"/>
            <w:noWrap w:val="0"/>
            <w:vAlign w:val="center"/>
          </w:tcPr>
          <w:p w14:paraId="73C4578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5B8B56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75AE0BE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C7CFD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显示屏</w:t>
            </w:r>
          </w:p>
        </w:tc>
        <w:tc>
          <w:tcPr>
            <w:tcW w:w="7098" w:type="dxa"/>
            <w:shd w:val="clear" w:color="auto" w:fill="auto"/>
            <w:noWrap w:val="0"/>
            <w:vAlign w:val="center"/>
          </w:tcPr>
          <w:p w14:paraId="7AD19AE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1、显示参数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屏幕尺寸不小于55英寸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屏幕分辨率:不低于3840×2160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屏幕比例:16:9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屏幕等级:A+    背光源:LED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背光方式:直下式    对比度：不小于50000：1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刷新频率:60Hz     扫描方式:逐行扫描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响应时间:8ms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支持格式（超高清）:2160p、1080p、1080i、720p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支持HDR10解码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操作系统:基于安卓9.0深度优化的操作系统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GPU: 性能不低于双核Mali-G52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运行内存:不小于1.5GB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内部存储空间:不小于8GB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2、音频参数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音频系统:Dolby + DTS解码 音效处理：DTS音效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多声道功能:立体声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扬声器数量:2个   输出功率:8W×2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3、端口参数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USB2.0接口:2  HDMI2.0接口:2（1路支持ARC）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RF接口:1   音频输出：数字同轴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4、功耗参数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待机功率（w）:&lt;0.5W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工作电压（v）:220v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5、网络参数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网络连接:支持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连接方式:无线/有线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WIFI:单通道（2.4GHz）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DTMB：是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DVB-C：USB CAM实现</w:t>
            </w:r>
          </w:p>
        </w:tc>
        <w:tc>
          <w:tcPr>
            <w:tcW w:w="887" w:type="dxa"/>
            <w:shd w:val="clear" w:color="auto" w:fill="FFFFFF"/>
            <w:noWrap w:val="0"/>
            <w:vAlign w:val="center"/>
          </w:tcPr>
          <w:p w14:paraId="578258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70" w:type="dxa"/>
            <w:shd w:val="clear" w:color="auto" w:fill="FFFFFF"/>
            <w:noWrap w:val="0"/>
            <w:vAlign w:val="center"/>
          </w:tcPr>
          <w:p w14:paraId="015BDD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5C64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54" w:type="dxa"/>
            <w:vMerge w:val="continue"/>
            <w:shd w:val="clear" w:color="auto" w:fill="FFFFFF"/>
            <w:noWrap w:val="0"/>
            <w:vAlign w:val="center"/>
          </w:tcPr>
          <w:p w14:paraId="42B2450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8685AC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restart"/>
            <w:shd w:val="clear" w:color="auto" w:fill="FFFFFF"/>
            <w:noWrap w:val="0"/>
            <w:vAlign w:val="center"/>
          </w:tcPr>
          <w:p w14:paraId="19738A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互动软件</w:t>
            </w:r>
          </w:p>
        </w:tc>
        <w:tc>
          <w:tcPr>
            <w:tcW w:w="1980" w:type="dxa"/>
            <w:shd w:val="clear" w:color="auto" w:fill="FFFFFF"/>
            <w:noWrap w:val="0"/>
            <w:vAlign w:val="center"/>
          </w:tcPr>
          <w:p w14:paraId="4D6B7C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配套系统</w:t>
            </w:r>
          </w:p>
        </w:tc>
        <w:tc>
          <w:tcPr>
            <w:tcW w:w="7098" w:type="dxa"/>
            <w:shd w:val="clear" w:color="auto" w:fill="FFFFFF"/>
            <w:noWrap w:val="0"/>
            <w:vAlign w:val="center"/>
          </w:tcPr>
          <w:p w14:paraId="673535F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Style w:val="77"/>
                <w:rFonts w:hint="eastAsia" w:ascii="宋体" w:hAnsi="宋体" w:eastAsia="宋体" w:cs="宋体"/>
                <w:color w:val="auto"/>
                <w:sz w:val="24"/>
                <w:szCs w:val="24"/>
                <w:highlight w:val="none"/>
                <w:lang w:val="en-US" w:eastAsia="zh-CN" w:bidi="ar"/>
              </w:rPr>
              <w:t>一、基础参数</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1）分区切换：包含不少于三种区域界面（设备管理、播控列表和设置）</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2）设备管理界面不少于两种功能选项（添加设备、批量操作）</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3）播控列表界面不少于两种内容类型选择，搜索功能和资源图标</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3）场地适配：支持通过无线 AP 组建本地网络，无需外接网线，可灵活部署于多种教学与体验环境中。</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4）设备连接能力：支持中控平板与多台 VR 设备接入同一 WLAN 网络，具备同时管理与控制多台设备的能力。</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二、设备管理界面参数</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1）设备播控能力：具备同时播控十台以上设备的能力，确保多设备在多人体验场景下稳定运行。</w:t>
            </w:r>
            <w:r>
              <w:rPr>
                <w:rStyle w:val="78"/>
                <w:rFonts w:hint="eastAsia" w:ascii="宋体" w:hAnsi="宋体" w:eastAsia="宋体" w:cs="宋体"/>
                <w:color w:val="auto"/>
                <w:sz w:val="24"/>
                <w:szCs w:val="24"/>
                <w:highlight w:val="none"/>
                <w:lang w:val="en-US" w:eastAsia="zh-CN" w:bidi="ar"/>
              </w:rPr>
              <w:t>​</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2）画面显示：同一画面可清晰显示六台设备的名称，方便操作人员直观了解各设备标识。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3）设备识别与显示：中控界面可清晰显示所有设备的名称与序号，方便操作人员识别与管理。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4）设备状态可视化：支持在线设备以绿色标识显示，离线设备以红色标识显示，状态一目了然。</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5）设备视角修正：支持对设备视角进行远程修正，确保体验姿态准确。</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6）设备查找功能：支持远程呼唤设备，辅助定位具体序号设备的位置。</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7）设备状态监控：实时显示设备是否正在播放内容、是否受中控控制、是否已被佩戴。</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8）画面监控：支持实时监控学习机画面，便于远程查看设备当前内容。</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9）设备远程操作：支持通过菜单选项对设备进行关屏、重启、关机、音量调节等操作。</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三、播控列表界面参数</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1）内容播控：可通过“播控”界面选择内容并发布至指定设备，支持多设备同时接收同一或不同内容。</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2）资源搜索：提供搜索功能，可通过关键词快速查找播控内容，提升操作效率。</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3）播控关闭：支持快速关闭正在播控的内容，结束当前播放任务。</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四、内容播控参数</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1）设备选择发布：在发布内容时可灵活选择一台或多台设备，支持差异化内容投放。</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2）播控状态查看：内容发布后，可实时查看哪些设备正在接收该内容，掌握播控进度。</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3）受控模式设置：支持统一控制模式与自由体验模式的切换，可通过“设置”中的“受控模式”开启或关闭统一控制功能。</w:t>
            </w:r>
          </w:p>
        </w:tc>
        <w:tc>
          <w:tcPr>
            <w:tcW w:w="887" w:type="dxa"/>
            <w:shd w:val="clear" w:color="auto" w:fill="FFFFFF"/>
            <w:noWrap w:val="0"/>
            <w:vAlign w:val="center"/>
          </w:tcPr>
          <w:p w14:paraId="178FB4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070" w:type="dxa"/>
            <w:shd w:val="clear" w:color="auto" w:fill="FFFFFF"/>
            <w:noWrap w:val="0"/>
            <w:vAlign w:val="center"/>
          </w:tcPr>
          <w:p w14:paraId="2EB96C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r>
      <w:tr w14:paraId="1704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4" w:type="dxa"/>
            <w:vMerge w:val="continue"/>
            <w:shd w:val="clear" w:color="auto" w:fill="FFFFFF"/>
            <w:noWrap w:val="0"/>
            <w:vAlign w:val="center"/>
          </w:tcPr>
          <w:p w14:paraId="04DFA8B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25D06DE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0AEB6E1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vMerge w:val="restart"/>
            <w:shd w:val="clear" w:color="auto" w:fill="FFFFFF"/>
            <w:noWrap w:val="0"/>
            <w:vAlign w:val="center"/>
          </w:tcPr>
          <w:p w14:paraId="1CF421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配套软件</w:t>
            </w:r>
          </w:p>
        </w:tc>
        <w:tc>
          <w:tcPr>
            <w:tcW w:w="7098" w:type="dxa"/>
            <w:shd w:val="clear" w:color="auto" w:fill="FFFFFF"/>
            <w:noWrap w:val="0"/>
            <w:vAlign w:val="top"/>
          </w:tcPr>
          <w:p w14:paraId="650A321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i w:val="0"/>
                <w:iCs w:val="0"/>
                <w:color w:val="auto"/>
                <w:sz w:val="24"/>
                <w:szCs w:val="24"/>
                <w:highlight w:val="none"/>
                <w:u w:val="none"/>
              </w:rPr>
            </w:pPr>
            <w:r>
              <w:rPr>
                <w:rStyle w:val="79"/>
                <w:rFonts w:hint="eastAsia" w:ascii="宋体" w:hAnsi="宋体" w:eastAsia="宋体" w:cs="宋体"/>
                <w:color w:val="auto"/>
                <w:sz w:val="24"/>
                <w:szCs w:val="24"/>
                <w:highlight w:val="none"/>
                <w:lang w:val="en-US" w:eastAsia="zh-CN" w:bidi="ar"/>
              </w:rPr>
              <w:t>一、虚拟场景与AI助教基础配置</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1、沉浸式教室虚拟场景</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配备教室虚拟场景，有课桌、黑板、讲台、椅子虚拟模型，结合VR一体机构建身临其境的虚拟教室空间。</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2、AI助教形象</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搭载AI助教，基于高精度 3D 建模技术。AI助教集成拟人化语音系统，通过情感语音合成技术，实现自然流畅的语音表达。</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3、AI助教交互动态效果</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AI助教具备一种肢体动态效果，支持晃动手臂交互功能，增强人机互动的生动性与沉浸感。</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二、多模态交互系统功能参数</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1、多元交互形式支持</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构建多模态交互体系，支持具备两种交互形式。手柄射线交互采用高精度定位追踪技术，实现精准指向与操作；手势识别交互基于 VR 一体机视觉算法，实时捕捉用户手势动作并完成指令响应。可通过点击、滑动、手势交互，实现虚拟人回答内容翻阅及思考过程翻阅等操作。</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2、语音输出功能</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在交互过程中，AI助教回答将同步以文本和语音两种模式呈现：文本内容清晰展示于对话框内，支持上下滑动快速浏览；语音播报则会自动播放对应内容，兼顾视觉阅读与听觉接收的双重需求，提升使用便捷性。</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3、语音识别功能</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系统支持语音识别功能：用户可通过语音输入进行问题咨询，无需文字输入，对用户实时语音内容进行识别，并将识别文字同步至对话框界面上。</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4、实时交互中断机制</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支持在系统正在播放语音时，通过语音指令中断当前的语音输出。系统通过实时监测用户的语音输入，当检测到用户开始说话时，会立即停止当前的语音输出，并切换到语音识别模式。打断识别的准确率超过 90%，还原与真人对话的实时多轮交互体验。</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5、场景交互能力</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场景交互能力覆盖全界面操作：通过点击、滑动、手势交互，可实现虚拟人动作交互、历史对话内容翻阅（支持上下滑动浏览），以及AI助教思考过程翻阅（支持上下滑动浏览）等功能，操作响应延迟低于 50ms。</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三、大语言模型集成与交互体验</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1、头部大模型适配</w:t>
            </w:r>
            <w:r>
              <w:rPr>
                <w:rStyle w:val="79"/>
                <w:rFonts w:hint="eastAsia" w:ascii="宋体" w:hAnsi="宋体" w:eastAsia="宋体" w:cs="宋体"/>
                <w:color w:val="auto"/>
                <w:sz w:val="24"/>
                <w:szCs w:val="24"/>
                <w:highlight w:val="none"/>
                <w:lang w:val="en-US" w:eastAsia="zh-CN" w:bidi="ar"/>
              </w:rPr>
              <w:br w:type="textWrapping"/>
            </w:r>
            <w:r>
              <w:rPr>
                <w:rFonts w:ascii="宋体" w:hAnsi="宋体" w:eastAsia="宋体" w:cs="宋体"/>
                <w:kern w:val="0"/>
                <w:sz w:val="24"/>
                <w:szCs w:val="24"/>
                <w:lang w:val="en-US" w:eastAsia="zh-CN" w:bidi="ar"/>
              </w:rPr>
              <w:t>支持后台选择至少两家国内合规商用的行业头部大语言模型，支持用户自主切换</w:t>
            </w:r>
            <w:r>
              <w:rPr>
                <w:rFonts w:hint="eastAsia" w:ascii="宋体" w:hAnsi="宋体" w:eastAsia="宋体" w:cs="宋体"/>
                <w:kern w:val="0"/>
                <w:sz w:val="24"/>
                <w:szCs w:val="24"/>
                <w:lang w:val="en-US" w:eastAsia="zh-CN" w:bidi="ar"/>
              </w:rPr>
              <w:t>。</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1）聊天模式</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聊天模式支持日常对话、知识问答等轻量级交互，实现快速响应，满足快速答疑需求。</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2）深度求索模式</w:t>
            </w:r>
            <w:r>
              <w:rPr>
                <w:rStyle w:val="80"/>
                <w:rFonts w:hint="eastAsia" w:ascii="宋体" w:hAnsi="宋体" w:eastAsia="宋体" w:cs="宋体"/>
                <w:color w:val="auto"/>
                <w:sz w:val="24"/>
                <w:szCs w:val="24"/>
                <w:highlight w:val="none"/>
                <w:lang w:val="en-US" w:eastAsia="zh-CN" w:bidi="ar"/>
              </w:rPr>
              <w:t>​</w:t>
            </w:r>
            <w:r>
              <w:rPr>
                <w:rStyle w:val="79"/>
                <w:rFonts w:hint="eastAsia" w:ascii="宋体" w:hAnsi="宋体" w:eastAsia="宋体" w:cs="宋体"/>
                <w:color w:val="auto"/>
                <w:sz w:val="24"/>
                <w:szCs w:val="24"/>
                <w:highlight w:val="none"/>
                <w:lang w:val="en-US" w:eastAsia="zh-CN" w:bidi="ar"/>
              </w:rPr>
              <w:br w:type="textWrapping"/>
            </w:r>
            <w:r>
              <w:rPr>
                <w:rStyle w:val="79"/>
                <w:rFonts w:hint="eastAsia" w:ascii="宋体" w:hAnsi="宋体" w:eastAsia="宋体" w:cs="宋体"/>
                <w:color w:val="auto"/>
                <w:sz w:val="24"/>
                <w:szCs w:val="24"/>
                <w:highlight w:val="none"/>
                <w:lang w:val="en-US" w:eastAsia="zh-CN" w:bidi="ar"/>
              </w:rPr>
              <w:t>深度求索模式针对复杂问题，通过模型推理与知识图谱分析，不仅输出结论，还完整呈现大模型的思考路径与逻辑推导过程，为用户提供深度、可解释的解决方案。</w:t>
            </w:r>
          </w:p>
        </w:tc>
        <w:tc>
          <w:tcPr>
            <w:tcW w:w="887" w:type="dxa"/>
            <w:vMerge w:val="restart"/>
            <w:shd w:val="clear" w:color="auto" w:fill="FFFFFF"/>
            <w:noWrap w:val="0"/>
            <w:vAlign w:val="center"/>
          </w:tcPr>
          <w:p w14:paraId="5977D8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070" w:type="dxa"/>
            <w:vMerge w:val="restart"/>
            <w:shd w:val="clear" w:color="auto" w:fill="FFFFFF"/>
            <w:noWrap w:val="0"/>
            <w:vAlign w:val="center"/>
          </w:tcPr>
          <w:p w14:paraId="66F98B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 </w:t>
            </w:r>
          </w:p>
        </w:tc>
      </w:tr>
      <w:tr w14:paraId="6C04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54" w:type="dxa"/>
            <w:vMerge w:val="continue"/>
            <w:shd w:val="clear" w:color="auto" w:fill="FFFFFF"/>
            <w:noWrap w:val="0"/>
            <w:vAlign w:val="center"/>
          </w:tcPr>
          <w:p w14:paraId="2E8862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7C8459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14E1CB5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vMerge w:val="continue"/>
            <w:shd w:val="clear" w:color="auto" w:fill="FFFFFF"/>
            <w:noWrap w:val="0"/>
            <w:vAlign w:val="center"/>
          </w:tcPr>
          <w:p w14:paraId="18B0654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7098" w:type="dxa"/>
            <w:shd w:val="clear" w:color="auto" w:fill="FFFFFF"/>
            <w:noWrap w:val="0"/>
            <w:vAlign w:val="center"/>
          </w:tcPr>
          <w:p w14:paraId="6B82D937">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tLeast"/>
              <w:jc w:val="left"/>
              <w:textAlignment w:val="center"/>
              <w:rPr>
                <w:rStyle w:val="77"/>
                <w:rFonts w:hint="eastAsia" w:ascii="宋体" w:hAnsi="宋体" w:eastAsia="宋体" w:cs="宋体"/>
                <w:color w:val="auto"/>
                <w:sz w:val="24"/>
                <w:szCs w:val="24"/>
                <w:highlight w:val="none"/>
                <w:lang w:val="en-US" w:eastAsia="zh-CN" w:bidi="ar"/>
              </w:rPr>
            </w:pPr>
            <w:r>
              <w:rPr>
                <w:rStyle w:val="77"/>
                <w:rFonts w:hint="eastAsia" w:ascii="宋体" w:hAnsi="宋体" w:eastAsia="宋体" w:cs="宋体"/>
                <w:color w:val="auto"/>
                <w:sz w:val="24"/>
                <w:szCs w:val="24"/>
                <w:highlight w:val="none"/>
                <w:lang w:val="en-US" w:eastAsia="zh-CN" w:bidi="ar"/>
              </w:rPr>
              <w:t>软件参数</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一款主要针对智慧教室推出的教育类VR模拟体验产品，集成了虚拟现实技术、三维全景、三维建模、仿真引擎等高科技技术的产品。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1.★图标：软件所有课程均配置对应分类专属图标标识，图标分类清晰、界面规整，可按学科、主题进行分门别类展示，便于快速检索选择课程内容。</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2.★纯净系统：体验全程为纯净版内容，无广告植入及弹窗，可根据类别进行内容筛选。</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3.★软件内容资源需涵盖历史、语文、数理、爱党爱国、生物、地理、物理、化学等多学科科普教育大类，资源类别不少于 25 大类，内置标准化课程总数量不少于 177 节；内容需包含传统文化、红色教育、国防教育、民族团结、自然科学、理化实验、生物科普、天文地理、心理健康等相关主题资源，满足沉浸式科普学习与体验教学使用需求。</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4.</w:t>
            </w:r>
            <w:bookmarkStart w:id="255" w:name="OLE_LINK1"/>
            <w:r>
              <w:rPr>
                <w:rStyle w:val="77"/>
                <w:rFonts w:hint="eastAsia" w:ascii="宋体" w:hAnsi="宋体" w:eastAsia="宋体" w:cs="宋体"/>
                <w:color w:val="auto"/>
                <w:sz w:val="24"/>
                <w:szCs w:val="24"/>
                <w:highlight w:val="none"/>
                <w:lang w:val="en-US" w:eastAsia="zh-CN" w:bidi="ar"/>
              </w:rPr>
              <w:t>★</w:t>
            </w:r>
            <w:bookmarkEnd w:id="255"/>
            <w:r>
              <w:rPr>
                <w:rStyle w:val="77"/>
                <w:rFonts w:hint="eastAsia" w:ascii="宋体" w:hAnsi="宋体" w:eastAsia="宋体" w:cs="宋体"/>
                <w:color w:val="auto"/>
                <w:sz w:val="24"/>
                <w:szCs w:val="24"/>
                <w:highlight w:val="none"/>
                <w:lang w:val="en-US" w:eastAsia="zh-CN" w:bidi="ar"/>
              </w:rPr>
              <w:t>软件沉浸式体验场景资源丰富，须涵盖红色教育、国防军</w:t>
            </w:r>
          </w:p>
          <w:p w14:paraId="359FC5B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Style w:val="77"/>
                <w:rFonts w:hint="eastAsia" w:ascii="宋体" w:hAnsi="宋体" w:eastAsia="宋体" w:cs="宋体"/>
                <w:color w:val="auto"/>
                <w:sz w:val="24"/>
                <w:szCs w:val="24"/>
                <w:highlight w:val="none"/>
                <w:lang w:val="en-US" w:eastAsia="zh-CN" w:bidi="ar"/>
              </w:rPr>
            </w:pPr>
            <w:r>
              <w:rPr>
                <w:rStyle w:val="77"/>
                <w:rFonts w:hint="eastAsia" w:ascii="宋体" w:hAnsi="宋体" w:eastAsia="宋体" w:cs="宋体"/>
                <w:color w:val="auto"/>
                <w:sz w:val="24"/>
                <w:szCs w:val="24"/>
                <w:highlight w:val="none"/>
                <w:lang w:val="en-US" w:eastAsia="zh-CN" w:bidi="ar"/>
              </w:rPr>
              <w:t>5.需提供相关软件著作证书。</w:t>
            </w:r>
          </w:p>
          <w:p w14:paraId="6F942105">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tLeast"/>
              <w:jc w:val="left"/>
              <w:textAlignment w:val="center"/>
              <w:rPr>
                <w:rStyle w:val="77"/>
                <w:rFonts w:hint="eastAsia" w:ascii="宋体" w:hAnsi="宋体" w:eastAsia="宋体" w:cs="宋体"/>
                <w:color w:val="auto"/>
                <w:sz w:val="24"/>
                <w:szCs w:val="24"/>
                <w:highlight w:val="none"/>
                <w:lang w:val="en-US" w:eastAsia="zh-CN" w:bidi="ar"/>
              </w:rPr>
            </w:pPr>
            <w:r>
              <w:rPr>
                <w:rStyle w:val="77"/>
                <w:rFonts w:hint="eastAsia" w:ascii="宋体" w:hAnsi="宋体" w:eastAsia="宋体" w:cs="宋体"/>
                <w:color w:val="auto"/>
                <w:sz w:val="24"/>
                <w:szCs w:val="24"/>
                <w:highlight w:val="none"/>
                <w:lang w:val="en-US" w:eastAsia="zh-CN" w:bidi="ar"/>
              </w:rPr>
              <w:t>人文历史、知名地标、自然地貌、天文地理、生物细胞结构、理化实验器材、生活交通、校园教学等多类三维场景模型，内置场景模型数量不少于本条所列对应规模，可满足多学科沉浸式教学、红色研学、国防科普、自然科学实验体验使用需求。</w:t>
            </w:r>
          </w:p>
          <w:p w14:paraId="1B341CD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Style w:val="77"/>
                <w:rFonts w:hint="eastAsia" w:ascii="宋体" w:hAnsi="宋体" w:eastAsia="宋体" w:cs="宋体"/>
                <w:color w:val="auto"/>
                <w:sz w:val="24"/>
                <w:szCs w:val="24"/>
                <w:highlight w:val="none"/>
                <w:lang w:val="en-US" w:eastAsia="zh-CN" w:bidi="ar"/>
              </w:rPr>
              <w:t>二.软件要求</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1.通过智能语音系统、虚拟仿真引擎、三维模拟等技术，引导体验者体验不少于177节课程，包括：</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1）【文化自信】</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①中国传统文化：通过建筑、文学等五个方面介绍中国传统文化。</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②现代科技：从人工智能、新能源、新四大发明进行介绍。</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③航空航天：介绍航空航天知识与天文观测科普。</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④国防军事：介绍国防教育与军事发展现代武器。</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⑤四大发明：介绍四大发明的相关知识。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2）【红色历史故事】</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①爬雪山：介绍长征事件时背景，从6个方面模拟爬雪山的场景。</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②过草地：红军过草地行军视角全景体验。</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③强渡大渡河：模拟大渡河事件以及战争的意义。</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④抗美援朝展厅：模拟抗美援朝事件以及战争的意义。</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⑤抗日战争纪念：展示抗日战争相关的展品和知识。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⑥党员宣誓：模拟党员宣誓过程，可以与虚拟场景进行互动，完成各种宣誓任务和挑战。</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3）【博物馆】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①秦朝：还原秦朝场景，介绍秦朝历史。</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②汉朝：还原汉朝场景，介绍汉朝历史。</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③隋朝：还原隋朝场景，介绍隋朝历史。</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④唐朝：还原唐朝场景，介绍唐朝历史。</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⑤宋朝：还原宋朝场景，介绍宋朝历史，以岳飞视角征战沙场。</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⑥明朝：还原明朝场景，介绍明朝历史，以郑和视角下西洋。</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⑦清朝：还原清朝场景，介绍清朝历史。</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4）【古诗文】</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①古诗小游戏：10道古诗词体，在文字堆中组成一句古诗。</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②爱莲说：置身于清幽雅致的江南水乡，穿梭于莲叶田田之间，伸手触碰，就能感受到娇嫩的莲花花瓣，深度理解古代文学魅力。</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③天净沙秋思：置身于边疆，体验诗句中边塞的荒凉与思乡之情。</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④桃花源记：切身化作渔夫，走进桃花源，感受古代文学笔下的每一处风景与人文。</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⑤成语填空：10道成语填空，选项中选正确的文字。</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5）【几何图形认知】</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①几何图形认知:沉浸式感受几何图形的魅力，深度了解不同立体图像的横切面、计算公式等知识点。</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6）【国家象征】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①国旗：介绍国旗产生背景，确立历程，设计要素，象征意义，重要人物。</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②国徽：介绍国徽图案含义，由来，规范，使用，相关法律。</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③国歌：介绍国歌创作背景，歌曲歌词，歌曲鉴赏，社会影响，获奖记录，重要演出，歌曲争议。</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④首都：通过图文结合沙盘表现介绍首都知识点。</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⑤升旗体验：体验天安门升旗仪式场景。</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⑥问答题：10道国家象征知识小测验环节。</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7）【建国成就展】</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①两弹一星：学习两弹一星概念及知识点。</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②加入联合国：学习中国重返联合国的重大意义。</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③载人航天：载人航天的三步走发展策略。</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④香港澳门回归：学习香港澳门回归的知识点。</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⑤青藏铁路：学习青藏线的工程内容</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⑥加入世贸组织：学习中国加入世贸的知识点及谈判历程。</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⑦奥运会：学习奥运会的介绍、评论及意义。</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⑧第二大经济体：学习中国如何成为世界第二大经济体。</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⑨辽宁号：了解辽宁号的基本概况。</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⑩北斗系统：了解北斗卫星导航系统的介绍与用途。</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8）【国防安全】</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①国防教育：以展馆形式展现国防教育知识科普。</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②国土安全：以图文、视频形式展现国土安全知识科普。</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③反间谍：了解什么是间谍行为、如何防范间谍行为以及发现间谍行为应该如何处理。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9）【法律体系】</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①中国法律体系：介绍中国法律体系相关知识点及法律科普。</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10) 【民族团结】</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①民族团结：展示民族团结相关的知识和视频。</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11）【知识科普】</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①认识磁力:介绍磁体相关知识并通过观察认识磁场。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②认识能量:介绍能量相关知识及不同的能量类型。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③可再生能源:介绍4个可再生能源相关知识。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④组装电铃:通过组装电铃实验认识生活中电磁体的应用。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⑤组装电磁铁:进行电磁铁电路的组装。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⑥组装简易发电机:组装一台简易的发电机模型。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12）【物理实验】</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①电磁感应实验:通过实验认识电磁感应现象及生活中的应用。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②导体和非导体实验:通过实验认识导体及非导体。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③光沿直线传播实验:通过实验感受光的直线传播。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④制作指南针实验:通过实验感受磁化后形成指南针。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⑤利用太阳辨别方向:通过户外实验利用太阳辨别方向。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⑥热空气上升实验:模拟热空气上升实验及知识解析。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⑦模拟降雨实验:模拟降雨实验及知识解析。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⑧简单电路实验:通过实验了解灯泡电路形成的原理。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⑨测量物体运动的平均速度:测量物体运动的平均速度实验。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⑩探究音调和频率的关系:通过拨动尺子来探究音调和频率的关系。 </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⑪</w:t>
            </w:r>
            <w:r>
              <w:rPr>
                <w:rStyle w:val="77"/>
                <w:rFonts w:hint="eastAsia" w:ascii="宋体" w:hAnsi="宋体" w:eastAsia="宋体" w:cs="宋体"/>
                <w:color w:val="auto"/>
                <w:sz w:val="24"/>
                <w:szCs w:val="24"/>
                <w:highlight w:val="none"/>
                <w:lang w:val="en-US" w:eastAsia="zh-CN" w:bidi="ar"/>
              </w:rPr>
              <w:t xml:space="preserve">探索光的反射频率实验:探索光的反射频率实验。 </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⑫</w:t>
            </w:r>
            <w:r>
              <w:rPr>
                <w:rStyle w:val="77"/>
                <w:rFonts w:hint="eastAsia" w:ascii="宋体" w:hAnsi="宋体" w:eastAsia="宋体" w:cs="宋体"/>
                <w:color w:val="auto"/>
                <w:sz w:val="24"/>
                <w:szCs w:val="24"/>
                <w:highlight w:val="none"/>
                <w:lang w:val="en-US" w:eastAsia="zh-CN" w:bidi="ar"/>
              </w:rPr>
              <w:t xml:space="preserve">探究水沸腾时温度的变化规律:探究水沸腾时温度的变化规律实验。 </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⑬</w:t>
            </w:r>
            <w:r>
              <w:rPr>
                <w:rStyle w:val="77"/>
                <w:rFonts w:hint="eastAsia" w:ascii="宋体" w:hAnsi="宋体" w:eastAsia="宋体" w:cs="宋体"/>
                <w:color w:val="auto"/>
                <w:sz w:val="24"/>
                <w:szCs w:val="24"/>
                <w:highlight w:val="none"/>
                <w:lang w:val="en-US" w:eastAsia="zh-CN" w:bidi="ar"/>
              </w:rPr>
              <w:t xml:space="preserve">连接一个闭合的电路:连接一个闭合的电路实验。 </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⑭</w:t>
            </w:r>
            <w:r>
              <w:rPr>
                <w:rStyle w:val="77"/>
                <w:rFonts w:hint="eastAsia" w:ascii="宋体" w:hAnsi="宋体" w:eastAsia="宋体" w:cs="宋体"/>
                <w:color w:val="auto"/>
                <w:sz w:val="24"/>
                <w:szCs w:val="24"/>
                <w:highlight w:val="none"/>
                <w:lang w:val="en-US" w:eastAsia="zh-CN" w:bidi="ar"/>
              </w:rPr>
              <w:t xml:space="preserve">练习使用电流表:练习使用电流表。 </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⑮</w:t>
            </w:r>
            <w:r>
              <w:rPr>
                <w:rStyle w:val="77"/>
                <w:rFonts w:hint="eastAsia" w:ascii="宋体" w:hAnsi="宋体" w:eastAsia="宋体" w:cs="宋体"/>
                <w:color w:val="auto"/>
                <w:sz w:val="24"/>
                <w:szCs w:val="24"/>
                <w:highlight w:val="none"/>
                <w:lang w:val="en-US" w:eastAsia="zh-CN" w:bidi="ar"/>
              </w:rPr>
              <w:t xml:space="preserve">伏安法测电阻:利用伏安法测电阻的实验。 </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⑯</w:t>
            </w:r>
            <w:r>
              <w:rPr>
                <w:rStyle w:val="77"/>
                <w:rFonts w:hint="eastAsia" w:ascii="宋体" w:hAnsi="宋体" w:eastAsia="宋体" w:cs="宋体"/>
                <w:color w:val="auto"/>
                <w:sz w:val="24"/>
                <w:szCs w:val="24"/>
                <w:highlight w:val="none"/>
                <w:lang w:val="en-US" w:eastAsia="zh-CN" w:bidi="ar"/>
              </w:rPr>
              <w:t>能量守恒：学习何为能量守恒，能量守恒都体现在那些方面。</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⑰</w:t>
            </w:r>
            <w:r>
              <w:rPr>
                <w:rStyle w:val="77"/>
                <w:rFonts w:hint="eastAsia" w:ascii="宋体" w:hAnsi="宋体" w:eastAsia="宋体" w:cs="宋体"/>
                <w:color w:val="auto"/>
                <w:sz w:val="24"/>
                <w:szCs w:val="24"/>
                <w:highlight w:val="none"/>
                <w:lang w:val="en-US" w:eastAsia="zh-CN" w:bidi="ar"/>
              </w:rPr>
              <w:t>粉尘爆炸：利用实验器材，学习粉尘爆炸的原理与威力。</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⑱</w:t>
            </w:r>
            <w:r>
              <w:rPr>
                <w:rStyle w:val="77"/>
                <w:rFonts w:hint="eastAsia" w:ascii="宋体" w:hAnsi="宋体" w:eastAsia="宋体" w:cs="宋体"/>
                <w:color w:val="auto"/>
                <w:sz w:val="24"/>
                <w:szCs w:val="24"/>
                <w:highlight w:val="none"/>
                <w:lang w:val="en-US" w:eastAsia="zh-CN" w:bidi="ar"/>
              </w:rPr>
              <w:t>升华凝华：亲眼目睹干冰迅速升华，白色烟雾弥漫四周，感受固态直接向气态转变。</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13）【化学实验】</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①水的沸腾:水的沸腾实验。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②蜡烛火焰各层温度的探究:蜡烛火焰各层温度的探究。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③高锰酸钾制氧:高锰酸钾制氧实验。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④制取二氧化碳:制取二氧化碳实验。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⑤氧气与二氧化碳的对比实验:氧气与二氧化碳的对比实验。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⑥过滤水:过滤水的实验。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⑦不同溶液酸碱度测试:不同溶液酸碱度测试的实验。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 xml:space="preserve">⑧酸碱中和实验:酸碱中和实验。 </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⑨焰色反应： 通过燃烧产生的火焰颜色区分其中不同的化合物，并学习如何辨别氢氧化钠，最后可以观看通过化合物制作出不同颜色的烟花盛宴。</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14）【细胞】</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①认识细胞：介绍细胞相关知识及原核细胞和真核细胞。</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②动物细胞与植物细胞：介绍原核细胞和真核细胞及结构展示。</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③认识草履虫：介绍草履虫及结构展示并讲解这些结构发挥的作用。</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④腔肠动物：介绍那些生物属于腔肠动物及结构展示并介绍它们各个器官发挥怎么的作用。</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⑤认识植物细胞：介绍植物细胞及结构展示并讲解这些结构发挥的作用。</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15）【人体】</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①人体系统探秘：查看不同的人体系统及相关介绍。</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16）【动物】</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①大象：介绍大象知识并观察大象形态。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②河马：介绍河马知识并观察河马形态。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③狮子：介绍狮子知识并观察狮子形态。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④山羊：介绍山羊知识并观察山羊形态。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⑤乌贼：介绍乌贼知识并观察乌贼形态。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⑥水母：介绍水母知识并观察水母形态。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⑦鳄鱼：介绍鳄鱼知识并观察鳄鱼形态。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⑧霸王龙：介绍霸王龙知识并观察霸王龙形态。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⑨翼龙：介绍翼龙知识并观察翼龙形态。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⑩三角恐龙：介绍三角恐龙知识并观察三角恐龙形态。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⑪</w:t>
            </w:r>
            <w:r>
              <w:rPr>
                <w:rStyle w:val="77"/>
                <w:rFonts w:hint="eastAsia" w:ascii="宋体" w:hAnsi="宋体" w:eastAsia="宋体" w:cs="宋体"/>
                <w:color w:val="auto"/>
                <w:sz w:val="24"/>
                <w:szCs w:val="24"/>
                <w:highlight w:val="none"/>
                <w:lang w:val="en-US" w:eastAsia="zh-CN" w:bidi="ar"/>
              </w:rPr>
              <w:t>腕龙：介绍蜿龙知识并观察蜿龙形态。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⑫</w:t>
            </w:r>
            <w:r>
              <w:rPr>
                <w:rStyle w:val="77"/>
                <w:rFonts w:hint="eastAsia" w:ascii="宋体" w:hAnsi="宋体" w:eastAsia="宋体" w:cs="宋体"/>
                <w:color w:val="auto"/>
                <w:sz w:val="24"/>
                <w:szCs w:val="24"/>
                <w:highlight w:val="none"/>
                <w:lang w:val="en-US" w:eastAsia="zh-CN" w:bidi="ar"/>
              </w:rPr>
              <w:t>窃蛋龙：介绍窃蛋龙知识并观察窃蛋龙形态。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⑬</w:t>
            </w:r>
            <w:r>
              <w:rPr>
                <w:rStyle w:val="77"/>
                <w:rFonts w:hint="eastAsia" w:ascii="宋体" w:hAnsi="宋体" w:eastAsia="宋体" w:cs="宋体"/>
                <w:color w:val="auto"/>
                <w:sz w:val="24"/>
                <w:szCs w:val="24"/>
                <w:highlight w:val="none"/>
                <w:lang w:val="en-US" w:eastAsia="zh-CN" w:bidi="ar"/>
              </w:rPr>
              <w:t>副栉龙：介绍副栉龙知识并观察副栉龙形态。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⑭</w:t>
            </w:r>
            <w:r>
              <w:rPr>
                <w:rStyle w:val="77"/>
                <w:rFonts w:hint="eastAsia" w:ascii="宋体" w:hAnsi="宋体" w:eastAsia="宋体" w:cs="宋体"/>
                <w:color w:val="auto"/>
                <w:sz w:val="24"/>
                <w:szCs w:val="24"/>
                <w:highlight w:val="none"/>
                <w:lang w:val="en-US" w:eastAsia="zh-CN" w:bidi="ar"/>
              </w:rPr>
              <w:t>剑龙：介绍剑龙知识并观察剑龙形态。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⑮</w:t>
            </w:r>
            <w:r>
              <w:rPr>
                <w:rStyle w:val="77"/>
                <w:rFonts w:hint="eastAsia" w:ascii="宋体" w:hAnsi="宋体" w:eastAsia="宋体" w:cs="宋体"/>
                <w:color w:val="auto"/>
                <w:sz w:val="24"/>
                <w:szCs w:val="24"/>
                <w:highlight w:val="none"/>
                <w:lang w:val="en-US" w:eastAsia="zh-CN" w:bidi="ar"/>
              </w:rPr>
              <w:t>鲨鱼：介绍鲨鱼知识并观察鲨鱼形态。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⑯</w:t>
            </w:r>
            <w:r>
              <w:rPr>
                <w:rStyle w:val="77"/>
                <w:rFonts w:hint="eastAsia" w:ascii="宋体" w:hAnsi="宋体" w:eastAsia="宋体" w:cs="宋体"/>
                <w:color w:val="auto"/>
                <w:sz w:val="24"/>
                <w:szCs w:val="24"/>
                <w:highlight w:val="none"/>
                <w:lang w:val="en-US" w:eastAsia="zh-CN" w:bidi="ar"/>
              </w:rPr>
              <w:t>鲸鱼：介绍鲸鱼知识并观察鲸鱼形态。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⑰</w:t>
            </w:r>
            <w:r>
              <w:rPr>
                <w:rStyle w:val="77"/>
                <w:rFonts w:hint="eastAsia" w:ascii="宋体" w:hAnsi="宋体" w:eastAsia="宋体" w:cs="宋体"/>
                <w:color w:val="auto"/>
                <w:sz w:val="24"/>
                <w:szCs w:val="24"/>
                <w:highlight w:val="none"/>
                <w:lang w:val="en-US" w:eastAsia="zh-CN" w:bidi="ar"/>
              </w:rPr>
              <w:t>蜜蜂：介绍蜜蜂知识并观察蜜蜂形态。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⑱</w:t>
            </w:r>
            <w:r>
              <w:rPr>
                <w:rStyle w:val="77"/>
                <w:rFonts w:hint="eastAsia" w:ascii="宋体" w:hAnsi="宋体" w:eastAsia="宋体" w:cs="宋体"/>
                <w:color w:val="auto"/>
                <w:sz w:val="24"/>
                <w:szCs w:val="24"/>
                <w:highlight w:val="none"/>
                <w:lang w:val="en-US" w:eastAsia="zh-CN" w:bidi="ar"/>
              </w:rPr>
              <w:t>蜻蜓：介绍蜻蜓知识并观察蜻蜓形态。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⑲</w:t>
            </w:r>
            <w:r>
              <w:rPr>
                <w:rStyle w:val="77"/>
                <w:rFonts w:hint="eastAsia" w:ascii="宋体" w:hAnsi="宋体" w:eastAsia="宋体" w:cs="宋体"/>
                <w:color w:val="auto"/>
                <w:sz w:val="24"/>
                <w:szCs w:val="24"/>
                <w:highlight w:val="none"/>
                <w:lang w:val="en-US" w:eastAsia="zh-CN" w:bidi="ar"/>
              </w:rPr>
              <w:t>苍蝇：介绍苍蝇知识并观察苍蝇形态。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⑳</w:t>
            </w:r>
            <w:r>
              <w:rPr>
                <w:rStyle w:val="77"/>
                <w:rFonts w:hint="eastAsia" w:ascii="宋体" w:hAnsi="宋体" w:eastAsia="宋体" w:cs="宋体"/>
                <w:color w:val="auto"/>
                <w:sz w:val="24"/>
                <w:szCs w:val="24"/>
                <w:highlight w:val="none"/>
                <w:lang w:val="en-US" w:eastAsia="zh-CN" w:bidi="ar"/>
              </w:rPr>
              <w:t>蚊子：介绍蚊子知识并观察蚊子形态。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㉑乌鸦：介绍乌鸦知识并观察乌鸦形态。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㉒鹰：介绍鹰知识并观察鹰形态。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㉓猫头鹰：介绍猫头鹰知识并观察猫头鹰形态。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㉔海鸥：介绍海鸥知识并观察海鸥形态。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㉕麻雀：介绍麻雀知识并观察麻雀形态。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17）【植物】</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①荷花：介绍荷花知识并观察荷花形态。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②针叶树：介绍针叶树知识并观察针叶树形态。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③金鱼藻：介绍金鱼藻知识并观察金鱼藻形态。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④蔷薇：介绍蔷薇知识并观察蔷薇形态。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⑤竹子：介绍竹子知识并观察竹子形态。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⑥向日葵：介绍向日葵知识并观察向日葵形态。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⑦小麦：介绍小麦知识并观察小麦形态。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⑧樱桃：介绍樱桃知识并观察樱桃形态。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⑨玉米：介绍玉米知识并观察玉米形态。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⑩剑蕨：介绍剑蕨知识并观察剑蕨形态。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⑪</w:t>
            </w:r>
            <w:r>
              <w:rPr>
                <w:rStyle w:val="77"/>
                <w:rFonts w:hint="eastAsia" w:ascii="宋体" w:hAnsi="宋体" w:eastAsia="宋体" w:cs="宋体"/>
                <w:color w:val="auto"/>
                <w:sz w:val="24"/>
                <w:szCs w:val="24"/>
                <w:highlight w:val="none"/>
                <w:lang w:val="en-US" w:eastAsia="zh-CN" w:bidi="ar"/>
              </w:rPr>
              <w:t>荚果蕨：介绍荚果蕨知识并观察荚果蕨形态。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⑫</w:t>
            </w:r>
            <w:r>
              <w:rPr>
                <w:rStyle w:val="77"/>
                <w:rFonts w:hint="eastAsia" w:ascii="宋体" w:hAnsi="宋体" w:eastAsia="宋体" w:cs="宋体"/>
                <w:color w:val="auto"/>
                <w:sz w:val="24"/>
                <w:szCs w:val="24"/>
                <w:highlight w:val="none"/>
                <w:lang w:val="en-US" w:eastAsia="zh-CN" w:bidi="ar"/>
              </w:rPr>
              <w:t>黑藻：介绍黑藻知识并观察黑藻形态。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⑬</w:t>
            </w:r>
            <w:r>
              <w:rPr>
                <w:rStyle w:val="77"/>
                <w:rFonts w:hint="eastAsia" w:ascii="宋体" w:hAnsi="宋体" w:eastAsia="宋体" w:cs="宋体"/>
                <w:color w:val="auto"/>
                <w:sz w:val="24"/>
                <w:szCs w:val="24"/>
                <w:highlight w:val="none"/>
                <w:lang w:val="en-US" w:eastAsia="zh-CN" w:bidi="ar"/>
              </w:rPr>
              <w:t>珊瑚藻：介绍珊瑚藻知识并观察珊瑚藻形态。</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⑭</w:t>
            </w:r>
            <w:r>
              <w:rPr>
                <w:rStyle w:val="77"/>
                <w:rFonts w:hint="eastAsia" w:ascii="宋体" w:hAnsi="宋体" w:eastAsia="宋体" w:cs="宋体"/>
                <w:color w:val="auto"/>
                <w:sz w:val="24"/>
                <w:szCs w:val="24"/>
                <w:highlight w:val="none"/>
                <w:lang w:val="en-US" w:eastAsia="zh-CN" w:bidi="ar"/>
              </w:rPr>
              <w:t>海藻：介绍海藻知识并观察海藻形态。</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18）【地理】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①认识太阳系：认识太阳系的构成及其所占有的空间领域。</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②自然灾害之地震：介绍地震的强度及其他相关知识。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③自然灾害之火山：介绍火山的构造及其他相关知识。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19）【心理健康】</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①心理检测：共包含10道检测题，系统会根据选项进行评析打分。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②防社交恐惧：在教室场景里体验克服社交恐惧。</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③预防游戏沉迷：游戏成瘾，预防沉迷。</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④心理知识学习：在一个自然的场景里介绍心理减压方式。</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20）【航空航天】</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①登陆月球：科普中国载人登月工程规划及模拟月球登陆过程。</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②火箭发射：科普火箭相关知识点及模拟火箭发射过程。</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③航空航天知识：介绍中国航空航天的发展历程和计划。</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④太阳系的奥秘：介绍宇宙及八大行星相关知识点。</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21）【职业生涯】</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①科学家：以科学家视角模拟体验小麦病毒解药的研制过程。</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②人民警察：以人民警察的视角模拟体验KTV缉毒的过程。</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③医生：以医生的视角模拟体验接诊腿部韧带撕裂病人的过程。</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④人民教师：以教师的视角模拟体验上课的过程。</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22）【公共卫生】</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①免疫知识科普：免疫规划知识科普及常用疫苗介绍。</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②营养与健康：科普健康的概念及如何科学饮食。</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③突发公共卫生事件：科普突发公共卫生相关知识点及事件模拟。</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④常见传染病知识科普：常见传染病科普及接种疫苗的作用。</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⑤新冠病毒防疫：科普病毒相关知识点及不同场景防控指南。</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23）【全景视频】</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①南极洲海岸</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②博帕斯瀑布</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③斯里兰卡茶园</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④日落峡谷</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⑤林中萤火虫</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⑥梅尔塞德河</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⑦水牛</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⑧沙漠</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⑨洛博克河</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⑩海底世界</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⑪</w:t>
            </w:r>
            <w:r>
              <w:rPr>
                <w:rStyle w:val="77"/>
                <w:rFonts w:hint="eastAsia" w:ascii="宋体" w:hAnsi="宋体" w:eastAsia="宋体" w:cs="宋体"/>
                <w:color w:val="auto"/>
                <w:sz w:val="24"/>
                <w:szCs w:val="24"/>
                <w:highlight w:val="none"/>
                <w:lang w:val="en-US" w:eastAsia="zh-CN" w:bidi="ar"/>
              </w:rPr>
              <w:t>海滩</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⑫</w:t>
            </w:r>
            <w:r>
              <w:rPr>
                <w:rStyle w:val="77"/>
                <w:rFonts w:hint="eastAsia" w:ascii="宋体" w:hAnsi="宋体" w:eastAsia="宋体" w:cs="宋体"/>
                <w:color w:val="auto"/>
                <w:sz w:val="24"/>
                <w:szCs w:val="24"/>
                <w:highlight w:val="none"/>
                <w:lang w:val="en-US" w:eastAsia="zh-CN" w:bidi="ar"/>
              </w:rPr>
              <w:t>海豹</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⑬</w:t>
            </w:r>
            <w:r>
              <w:rPr>
                <w:rStyle w:val="77"/>
                <w:rFonts w:hint="eastAsia" w:ascii="宋体" w:hAnsi="宋体" w:eastAsia="宋体" w:cs="宋体"/>
                <w:color w:val="auto"/>
                <w:sz w:val="24"/>
                <w:szCs w:val="24"/>
                <w:highlight w:val="none"/>
                <w:lang w:val="en-US" w:eastAsia="zh-CN" w:bidi="ar"/>
              </w:rPr>
              <w:t>海边棕榈树</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⑭</w:t>
            </w:r>
            <w:r>
              <w:rPr>
                <w:rStyle w:val="77"/>
                <w:rFonts w:hint="eastAsia" w:ascii="宋体" w:hAnsi="宋体" w:eastAsia="宋体" w:cs="宋体"/>
                <w:color w:val="auto"/>
                <w:sz w:val="24"/>
                <w:szCs w:val="24"/>
                <w:highlight w:val="none"/>
                <w:lang w:val="en-US" w:eastAsia="zh-CN" w:bidi="ar"/>
              </w:rPr>
              <w:t>菲律宾巧克力山</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⑮</w:t>
            </w:r>
            <w:r>
              <w:rPr>
                <w:rStyle w:val="77"/>
                <w:rFonts w:hint="eastAsia" w:ascii="宋体" w:hAnsi="宋体" w:eastAsia="宋体" w:cs="宋体"/>
                <w:color w:val="auto"/>
                <w:sz w:val="24"/>
                <w:szCs w:val="24"/>
                <w:highlight w:val="none"/>
                <w:lang w:val="en-US" w:eastAsia="zh-CN" w:bidi="ar"/>
              </w:rPr>
              <w:t>雨林</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⑯</w:t>
            </w:r>
            <w:r>
              <w:rPr>
                <w:rStyle w:val="77"/>
                <w:rFonts w:hint="eastAsia" w:ascii="宋体" w:hAnsi="宋体" w:eastAsia="宋体" w:cs="宋体"/>
                <w:color w:val="auto"/>
                <w:sz w:val="24"/>
                <w:szCs w:val="24"/>
                <w:highlight w:val="none"/>
                <w:lang w:val="en-US" w:eastAsia="zh-CN" w:bidi="ar"/>
              </w:rPr>
              <w:t>雪中漫步</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24）【公共安全】</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①校园地震逃生：学习地震逃生的相关知识。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②校园火灾逃生：学习校园场景中火灾的应对方法及相关知识。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③校园防欺凌：介绍不同的欺凌方式及正确的应对方法。</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④校车火灾逃生：模拟校车发生火灾如何逃生。</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⑤校园反恐：学习在校园反恐逃跑中的注意事项。</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⑥宿舍隐患排查：在规定时间内寻找宿舍八个火灾隐患点。</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⑦校园坠落防护：模拟校园意外坠落事件及坠落防护知识。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⑧电梯安全常识：介绍乘坐电梯安全常识。</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⑨不文明乘梯行为：介绍乘坐电梯的不文明行为。</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⑩乘坐扶梯注意事项：介绍乘坐扶梯时的注意事项。</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⑪</w:t>
            </w:r>
            <w:r>
              <w:rPr>
                <w:rStyle w:val="77"/>
                <w:rFonts w:hint="eastAsia" w:ascii="宋体" w:hAnsi="宋体" w:eastAsia="宋体" w:cs="宋体"/>
                <w:color w:val="auto"/>
                <w:sz w:val="24"/>
                <w:szCs w:val="24"/>
                <w:highlight w:val="none"/>
                <w:lang w:val="en-US" w:eastAsia="zh-CN" w:bidi="ar"/>
              </w:rPr>
              <w:t>电梯困梯自救：学习电梯被困自救方法。</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⑫</w:t>
            </w:r>
            <w:r>
              <w:rPr>
                <w:rStyle w:val="77"/>
                <w:rFonts w:hint="eastAsia" w:ascii="宋体" w:hAnsi="宋体" w:eastAsia="宋体" w:cs="宋体"/>
                <w:color w:val="auto"/>
                <w:sz w:val="24"/>
                <w:szCs w:val="24"/>
                <w:highlight w:val="none"/>
                <w:lang w:val="en-US" w:eastAsia="zh-CN" w:bidi="ar"/>
              </w:rPr>
              <w:t>食品安全：从不同层面介绍食品安全知识。</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⑬</w:t>
            </w:r>
            <w:r>
              <w:rPr>
                <w:rStyle w:val="77"/>
                <w:rFonts w:hint="eastAsia" w:ascii="宋体" w:hAnsi="宋体" w:eastAsia="宋体" w:cs="宋体"/>
                <w:color w:val="auto"/>
                <w:sz w:val="24"/>
                <w:szCs w:val="24"/>
                <w:highlight w:val="none"/>
                <w:lang w:val="en-US" w:eastAsia="zh-CN" w:bidi="ar"/>
              </w:rPr>
              <w:t>交通安全四合一：以四个场景学习交通知识科普。</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⑭</w:t>
            </w:r>
            <w:r>
              <w:rPr>
                <w:rStyle w:val="77"/>
                <w:rFonts w:hint="eastAsia" w:ascii="宋体" w:hAnsi="宋体" w:eastAsia="宋体" w:cs="宋体"/>
                <w:color w:val="auto"/>
                <w:sz w:val="24"/>
                <w:szCs w:val="24"/>
                <w:highlight w:val="none"/>
                <w:lang w:val="en-US" w:eastAsia="zh-CN" w:bidi="ar"/>
              </w:rPr>
              <w:t>防踩踏：校园防踩踏安全知识点及事故预演。</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⑮</w:t>
            </w:r>
            <w:r>
              <w:rPr>
                <w:rStyle w:val="77"/>
                <w:rFonts w:hint="eastAsia" w:ascii="宋体" w:hAnsi="宋体" w:eastAsia="宋体" w:cs="宋体"/>
                <w:color w:val="auto"/>
                <w:sz w:val="24"/>
                <w:szCs w:val="24"/>
                <w:highlight w:val="none"/>
                <w:lang w:val="en-US" w:eastAsia="zh-CN" w:bidi="ar"/>
              </w:rPr>
              <w:t>溺水安全体验：学习正确的救援方式对溺水者实施救援。</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⑯</w:t>
            </w:r>
            <w:r>
              <w:rPr>
                <w:rStyle w:val="77"/>
                <w:rFonts w:hint="eastAsia" w:ascii="宋体" w:hAnsi="宋体" w:eastAsia="宋体" w:cs="宋体"/>
                <w:color w:val="auto"/>
                <w:sz w:val="24"/>
                <w:szCs w:val="24"/>
                <w:highlight w:val="none"/>
                <w:lang w:val="en-US" w:eastAsia="zh-CN" w:bidi="ar"/>
              </w:rPr>
              <w:t>禁烟模拟体验：介绍香烟的危害及模拟事件体验。</w:t>
            </w:r>
            <w:r>
              <w:rPr>
                <w:rStyle w:val="77"/>
                <w:rFonts w:hint="eastAsia" w:ascii="宋体" w:hAnsi="宋体" w:eastAsia="宋体" w:cs="宋体"/>
                <w:color w:val="auto"/>
                <w:sz w:val="24"/>
                <w:szCs w:val="24"/>
                <w:highlight w:val="none"/>
                <w:lang w:val="en-US" w:eastAsia="zh-CN" w:bidi="ar"/>
              </w:rPr>
              <w:br w:type="textWrapping"/>
            </w:r>
            <w:r>
              <w:rPr>
                <w:rStyle w:val="81"/>
                <w:rFonts w:hint="eastAsia" w:ascii="宋体" w:hAnsi="宋体" w:eastAsia="宋体" w:cs="宋体"/>
                <w:color w:val="auto"/>
                <w:sz w:val="24"/>
                <w:szCs w:val="24"/>
                <w:highlight w:val="none"/>
                <w:lang w:val="en-US" w:eastAsia="zh-CN" w:bidi="ar"/>
              </w:rPr>
              <w:t>⑰</w:t>
            </w:r>
            <w:r>
              <w:rPr>
                <w:rStyle w:val="77"/>
                <w:rFonts w:hint="eastAsia" w:ascii="宋体" w:hAnsi="宋体" w:eastAsia="宋体" w:cs="宋体"/>
                <w:color w:val="auto"/>
                <w:sz w:val="24"/>
                <w:szCs w:val="24"/>
                <w:highlight w:val="none"/>
                <w:lang w:val="en-US" w:eastAsia="zh-CN" w:bidi="ar"/>
              </w:rPr>
              <w:t>人防应急演练：模拟校园防控演练。</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25）【体育】</w:t>
            </w:r>
            <w:r>
              <w:rPr>
                <w:rStyle w:val="77"/>
                <w:rFonts w:hint="eastAsia" w:ascii="宋体" w:hAnsi="宋体" w:eastAsia="宋体" w:cs="宋体"/>
                <w:color w:val="auto"/>
                <w:sz w:val="24"/>
                <w:szCs w:val="24"/>
                <w:highlight w:val="none"/>
                <w:lang w:val="en-US" w:eastAsia="zh-CN" w:bidi="ar"/>
              </w:rPr>
              <w:br w:type="textWrapping"/>
            </w:r>
            <w:r>
              <w:rPr>
                <w:rStyle w:val="77"/>
                <w:rFonts w:hint="eastAsia" w:ascii="宋体" w:hAnsi="宋体" w:eastAsia="宋体" w:cs="宋体"/>
                <w:color w:val="auto"/>
                <w:sz w:val="24"/>
                <w:szCs w:val="24"/>
                <w:highlight w:val="none"/>
                <w:lang w:val="en-US" w:eastAsia="zh-CN" w:bidi="ar"/>
              </w:rPr>
              <w:t>①跳台滑雪：在跳台上滑动手柄开始滑雪，俯下、抬高身子冲出跳台。</w:t>
            </w:r>
          </w:p>
        </w:tc>
        <w:tc>
          <w:tcPr>
            <w:tcW w:w="887" w:type="dxa"/>
            <w:vMerge w:val="continue"/>
            <w:shd w:val="clear" w:color="auto" w:fill="FFFFFF"/>
            <w:noWrap w:val="0"/>
            <w:vAlign w:val="center"/>
          </w:tcPr>
          <w:p w14:paraId="7CFE312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070" w:type="dxa"/>
            <w:vMerge w:val="continue"/>
            <w:shd w:val="clear" w:color="auto" w:fill="FFFFFF"/>
            <w:noWrap w:val="0"/>
            <w:vAlign w:val="center"/>
          </w:tcPr>
          <w:p w14:paraId="230AF47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r>
      <w:tr w14:paraId="049F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54" w:type="dxa"/>
            <w:shd w:val="clear" w:color="auto" w:fill="FFFFFF"/>
            <w:noWrap w:val="0"/>
            <w:vAlign w:val="center"/>
          </w:tcPr>
          <w:p w14:paraId="2E588E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1056" w:type="dxa"/>
            <w:shd w:val="clear" w:color="auto" w:fill="FFFFFF"/>
            <w:noWrap w:val="0"/>
            <w:vAlign w:val="center"/>
          </w:tcPr>
          <w:p w14:paraId="31CADC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人工智能</w:t>
            </w:r>
          </w:p>
        </w:tc>
        <w:tc>
          <w:tcPr>
            <w:tcW w:w="912" w:type="dxa"/>
            <w:shd w:val="clear" w:color="auto" w:fill="FFFFFF"/>
            <w:noWrap w:val="0"/>
            <w:vAlign w:val="center"/>
          </w:tcPr>
          <w:p w14:paraId="23590B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人形机器人</w:t>
            </w:r>
          </w:p>
        </w:tc>
        <w:tc>
          <w:tcPr>
            <w:tcW w:w="1980" w:type="dxa"/>
            <w:shd w:val="clear" w:color="auto" w:fill="FFFFFF"/>
            <w:noWrap w:val="0"/>
            <w:vAlign w:val="center"/>
          </w:tcPr>
          <w:p w14:paraId="09D9956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p>
        </w:tc>
        <w:tc>
          <w:tcPr>
            <w:tcW w:w="7098" w:type="dxa"/>
            <w:shd w:val="clear" w:color="auto" w:fill="auto"/>
            <w:noWrap w:val="0"/>
            <w:vAlign w:val="center"/>
          </w:tcPr>
          <w:p w14:paraId="141926C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高宽厚（站立）不小于1200</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350</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带电池重量：不大于27kg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整机总自由度（关节电机）：24：单腿自由度：6；腰部自由度：2；单手臂自由度：5；头部自由度：无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手臂最大负载：2kg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小腿+大腿长度：0.675m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手臂臂展：约0.435m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超大关节运动空间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腰部关节：Y±150°、R±30°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膝关节：-10~+148°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髋关节：Y±157°、P-168~+146°、R-60~+100°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全关节中空内走线：有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关节编码器：双+单编码器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散热系统：局部风冷散热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供电方式：锂电池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基础算力：8核高性能CPU</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标配声扬声器和麦克风阵列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WiFi 6 、蓝牙 5.2：有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感知传感器：仿人双目相机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充电器1台，智能电池（快拆）1块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手持式遥控器1台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续航时间：约1h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智能OTA升级：支持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二次开发：无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机器人配件：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1.遥控器2.充电器3.机器人运输箱</w:t>
            </w:r>
          </w:p>
        </w:tc>
        <w:tc>
          <w:tcPr>
            <w:tcW w:w="887" w:type="dxa"/>
            <w:shd w:val="clear" w:color="auto" w:fill="FFFFFF"/>
            <w:noWrap w:val="0"/>
            <w:vAlign w:val="center"/>
          </w:tcPr>
          <w:p w14:paraId="6936F0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1070" w:type="dxa"/>
            <w:shd w:val="clear" w:color="auto" w:fill="FFFFFF"/>
            <w:noWrap w:val="0"/>
            <w:vAlign w:val="center"/>
          </w:tcPr>
          <w:p w14:paraId="2CC3A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14:paraId="353D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54" w:type="dxa"/>
            <w:vMerge w:val="restart"/>
            <w:shd w:val="clear" w:color="auto" w:fill="auto"/>
            <w:noWrap w:val="0"/>
            <w:vAlign w:val="center"/>
          </w:tcPr>
          <w:p w14:paraId="13ED90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1056" w:type="dxa"/>
            <w:vMerge w:val="restart"/>
            <w:shd w:val="clear" w:color="auto" w:fill="FFFFFF"/>
            <w:noWrap w:val="0"/>
            <w:vAlign w:val="center"/>
          </w:tcPr>
          <w:p w14:paraId="4BE83C5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科学实验箱</w:t>
            </w:r>
          </w:p>
        </w:tc>
        <w:tc>
          <w:tcPr>
            <w:tcW w:w="912" w:type="dxa"/>
            <w:vMerge w:val="restart"/>
            <w:shd w:val="clear" w:color="auto" w:fill="FFFFFF"/>
            <w:noWrap w:val="0"/>
            <w:vAlign w:val="center"/>
          </w:tcPr>
          <w:p w14:paraId="3B820A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物质科学</w:t>
            </w:r>
          </w:p>
        </w:tc>
        <w:tc>
          <w:tcPr>
            <w:tcW w:w="1980" w:type="dxa"/>
            <w:shd w:val="clear" w:color="auto" w:fill="FFFFFF"/>
            <w:noWrap w:val="0"/>
            <w:vAlign w:val="center"/>
          </w:tcPr>
          <w:p w14:paraId="6AAA91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导电性与绝缘性</w:t>
            </w:r>
          </w:p>
        </w:tc>
        <w:tc>
          <w:tcPr>
            <w:tcW w:w="7098" w:type="dxa"/>
            <w:shd w:val="clear" w:color="auto" w:fill="FFFFFF"/>
            <w:noWrap w:val="0"/>
            <w:vAlign w:val="center"/>
          </w:tcPr>
          <w:p w14:paraId="1AC432C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0DEA91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准备好演示仪器，将各种不同材料的样本（如有机玻璃、亚克力、不锈钢等）放置在仪器的展示区域。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本实验旨在让学生了解不同物质的结构及导电性。通过测试不同材料的导电性，学生将能够探索不同材料之间的差异，并理解导电性与物质结构之间的关系。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参与者按下开关,随后将不同的材料放到导电座进行测试。观察演示现象,通过多次重复实验,观察不同材料在电路中的不同表现,参与者得以直观地了解到：不同物质的导电性有着显著的差异。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备注：3-4年级，电磁相互作用。</w:t>
            </w:r>
          </w:p>
        </w:tc>
        <w:tc>
          <w:tcPr>
            <w:tcW w:w="887" w:type="dxa"/>
            <w:shd w:val="clear" w:color="auto" w:fill="FFFFFF"/>
            <w:noWrap w:val="0"/>
            <w:vAlign w:val="center"/>
          </w:tcPr>
          <w:p w14:paraId="47A271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307C4D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3A79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54" w:type="dxa"/>
            <w:vMerge w:val="continue"/>
            <w:shd w:val="clear" w:color="auto" w:fill="auto"/>
            <w:noWrap w:val="0"/>
            <w:vAlign w:val="center"/>
          </w:tcPr>
          <w:p w14:paraId="59EEAE1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46FA45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7607646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7E57B5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空气的质量实验</w:t>
            </w:r>
          </w:p>
        </w:tc>
        <w:tc>
          <w:tcPr>
            <w:tcW w:w="7098" w:type="dxa"/>
            <w:shd w:val="clear" w:color="auto" w:fill="FFFFFF"/>
            <w:noWrap w:val="0"/>
            <w:vAlign w:val="center"/>
          </w:tcPr>
          <w:p w14:paraId="1A7AC34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508AC8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准备好演示仪器，将各种不同材料的样本（如控制器、有机玻璃等）放置在仪器的展示区域。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这个实验旨在让学生观察在真空状态下气球会发生什么变化，并探究大气压的存在对气球的影响。通过这个实验，学生将能够直观地感受大气压对物体的作用，以及在真空状态下气球的表现。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按下按钮，观看罩子内气球的变化，生动的演示了大气压强效应。通过观察，参与者能够深入了解大气压对气球所产生的显著影响。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备注：对标3-4年级，空气与水是重要的物质。</w:t>
            </w:r>
          </w:p>
        </w:tc>
        <w:tc>
          <w:tcPr>
            <w:tcW w:w="887" w:type="dxa"/>
            <w:shd w:val="clear" w:color="auto" w:fill="FFFFFF"/>
            <w:noWrap w:val="0"/>
            <w:vAlign w:val="center"/>
          </w:tcPr>
          <w:p w14:paraId="7050D4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27EE13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40E6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auto"/>
            <w:noWrap w:val="0"/>
            <w:vAlign w:val="center"/>
          </w:tcPr>
          <w:p w14:paraId="4AD289C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28DF6FD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28B18F2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20655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水的凝结实验</w:t>
            </w:r>
          </w:p>
        </w:tc>
        <w:tc>
          <w:tcPr>
            <w:tcW w:w="7098" w:type="dxa"/>
            <w:shd w:val="clear" w:color="auto" w:fill="FFFFFF"/>
            <w:noWrap w:val="0"/>
            <w:vAlign w:val="center"/>
          </w:tcPr>
          <w:p w14:paraId="2CDC78A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1835A3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准备好演示仪器，将各种不同材料的样本（如滴管、金属片、温度计等）放置在仪器的展示区域。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这个实验旨在探究如何通过电能加速冷热的交换与传递，以及体验如何使水瞬间结冰。通过这个实验，学生将了解电能对液体结冰过程的影响，并探究冷热交换的原理。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首先拿起滴管，将水滴在金属片上。接着，开启电源，启动特定的实验装置。此时，观察金属片上的水滴在实验条件下的变化情况，水滴结冰的速度，分析在不同条件下液体由液态转变为固态的时间进程。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备注：对标5-6年级，空气与水是重要的物质。</w:t>
            </w:r>
          </w:p>
        </w:tc>
        <w:tc>
          <w:tcPr>
            <w:tcW w:w="887" w:type="dxa"/>
            <w:shd w:val="clear" w:color="auto" w:fill="FFFFFF"/>
            <w:noWrap w:val="0"/>
            <w:vAlign w:val="center"/>
          </w:tcPr>
          <w:p w14:paraId="0D8FC5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4D6C80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3B7A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54" w:type="dxa"/>
            <w:vMerge w:val="continue"/>
            <w:shd w:val="clear" w:color="auto" w:fill="auto"/>
            <w:noWrap w:val="0"/>
            <w:vAlign w:val="center"/>
          </w:tcPr>
          <w:p w14:paraId="5EDDD71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5EF1FC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3F3451C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340092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物体的运动</w:t>
            </w:r>
          </w:p>
        </w:tc>
        <w:tc>
          <w:tcPr>
            <w:tcW w:w="7098" w:type="dxa"/>
            <w:shd w:val="clear" w:color="auto" w:fill="FFFFFF"/>
            <w:noWrap w:val="0"/>
            <w:vAlign w:val="center"/>
          </w:tcPr>
          <w:p w14:paraId="1FC7D37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09EFA5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准备好演示仪器，将各种不同材料的样本（如有机玻璃、管子、风机等）放置在仪器的展示区域。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通过直观的实验演示，向观众展示流体动力学中的基本原理，即伯努利定理，以及力如何改变物体的运动状态。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参与者在实验过程中，按下按钮，由此启动风机。随着风机的运转，气流开始涌动，此时，放置在特定位置的小球呈现出奇妙的运动过程。通过观察小球的运动过程，了解力能改变物体的运动状态。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备注：对标3-4年级，力是改变物体运动状态的原因。</w:t>
            </w:r>
          </w:p>
        </w:tc>
        <w:tc>
          <w:tcPr>
            <w:tcW w:w="887" w:type="dxa"/>
            <w:shd w:val="clear" w:color="auto" w:fill="FFFFFF"/>
            <w:noWrap w:val="0"/>
            <w:vAlign w:val="center"/>
          </w:tcPr>
          <w:p w14:paraId="59A027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6BA503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2CD2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4" w:type="dxa"/>
            <w:vMerge w:val="continue"/>
            <w:shd w:val="clear" w:color="auto" w:fill="auto"/>
            <w:noWrap w:val="0"/>
            <w:vAlign w:val="center"/>
          </w:tcPr>
          <w:p w14:paraId="45E77C1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5F0CFDA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3986367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90714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力的相互作用</w:t>
            </w:r>
          </w:p>
        </w:tc>
        <w:tc>
          <w:tcPr>
            <w:tcW w:w="7098" w:type="dxa"/>
            <w:shd w:val="clear" w:color="auto" w:fill="FFFFFF"/>
            <w:noWrap w:val="0"/>
            <w:vAlign w:val="center"/>
          </w:tcPr>
          <w:p w14:paraId="0CF9C8BF">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tLeast"/>
              <w:ind w:leftChars="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lang w:val="en-US" w:eastAsia="zh-CN" w:bidi="ar-SA"/>
              </w:rPr>
              <w:t>1.</w:t>
            </w:r>
            <w:r>
              <w:rPr>
                <w:rFonts w:hint="eastAsia" w:ascii="宋体" w:hAnsi="宋体" w:eastAsia="宋体" w:cs="宋体"/>
                <w:i w:val="0"/>
                <w:iCs w:val="0"/>
                <w:color w:val="auto"/>
                <w:kern w:val="0"/>
                <w:sz w:val="24"/>
                <w:szCs w:val="24"/>
                <w:highlight w:val="none"/>
                <w:u w:val="none"/>
                <w:lang w:val="en-US" w:eastAsia="zh-CN" w:bidi="ar"/>
              </w:rPr>
              <w:t>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电源：无需用电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ABS一体铸造成型。竖状波纹的构型设计，双面保留通风口便于内部通风散热。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（3）隐线舱：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准备好演示仪器，将各种不同材料的样本（如有机玻璃、电机、固定螺丝等）放置在仪器的展示区域。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这个实验旨在通过大小不一的齿轮互相带动，让学生了解力的相互作用原理。通过观察齿轮之间的运动和相互作用，学生可以理解力的传递和机械结构的工作原理。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参与者转动手柄，观看大小不一的齿轮之间的运动演示效果。可以观察到齿轮之间的相互作用，以及不同大小齿轮之间的转动关系，从而理解力的传递和机械传动的原理。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备注：对标3-4年级，力是改变物体运动状态的原因。</w:t>
            </w:r>
          </w:p>
        </w:tc>
        <w:tc>
          <w:tcPr>
            <w:tcW w:w="887" w:type="dxa"/>
            <w:shd w:val="clear" w:color="auto" w:fill="FFFFFF"/>
            <w:noWrap w:val="0"/>
            <w:vAlign w:val="center"/>
          </w:tcPr>
          <w:p w14:paraId="56095A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25BB5A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16C9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54" w:type="dxa"/>
            <w:vMerge w:val="continue"/>
            <w:shd w:val="clear" w:color="auto" w:fill="auto"/>
            <w:noWrap w:val="0"/>
            <w:vAlign w:val="center"/>
          </w:tcPr>
          <w:p w14:paraId="24214F5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884C10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5D1FC2E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69BE2A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针孔实验</w:t>
            </w:r>
          </w:p>
        </w:tc>
        <w:tc>
          <w:tcPr>
            <w:tcW w:w="7098" w:type="dxa"/>
            <w:shd w:val="clear" w:color="auto" w:fill="FFFFFF"/>
            <w:noWrap w:val="0"/>
            <w:vAlign w:val="center"/>
          </w:tcPr>
          <w:p w14:paraId="1C7CA62B">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21343C7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准备好演示仪器，将各种不同材料的样本（如塑料、激光、金属等）放置在仪器的展示区域。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这个实验旨在让学生了解光的直线传播特性。通过这个实验，学生可以观察光线的传播过程，并了解光线在空间中的直线传播特性。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参与者按下开关按钮，开启光源，移动挡板和成像屏挡板的距离，观察成像屏上的成像效果。通过调整挡板和成像屏的位置，可以观察到光线经过聚光透镜后的成像效果，从而理解光的直线传播特性。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备注：对标5-6年级，声音与光的传播。</w:t>
            </w:r>
          </w:p>
        </w:tc>
        <w:tc>
          <w:tcPr>
            <w:tcW w:w="887" w:type="dxa"/>
            <w:shd w:val="clear" w:color="auto" w:fill="FFFFFF"/>
            <w:noWrap w:val="0"/>
            <w:vAlign w:val="center"/>
          </w:tcPr>
          <w:p w14:paraId="06DE81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15D8FD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3034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54" w:type="dxa"/>
            <w:vMerge w:val="continue"/>
            <w:shd w:val="clear" w:color="auto" w:fill="auto"/>
            <w:noWrap w:val="0"/>
            <w:vAlign w:val="center"/>
          </w:tcPr>
          <w:p w14:paraId="014B384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07F5C07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restart"/>
            <w:shd w:val="clear" w:color="auto" w:fill="FFFFFF"/>
            <w:noWrap w:val="0"/>
            <w:vAlign w:val="center"/>
          </w:tcPr>
          <w:p w14:paraId="57C613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生命科学</w:t>
            </w:r>
          </w:p>
        </w:tc>
        <w:tc>
          <w:tcPr>
            <w:tcW w:w="1980" w:type="dxa"/>
            <w:shd w:val="clear" w:color="auto" w:fill="FFFFFF"/>
            <w:noWrap w:val="0"/>
            <w:vAlign w:val="center"/>
          </w:tcPr>
          <w:p w14:paraId="23ADEF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细胞的功能与构造</w:t>
            </w:r>
          </w:p>
        </w:tc>
        <w:tc>
          <w:tcPr>
            <w:tcW w:w="7098" w:type="dxa"/>
            <w:shd w:val="clear" w:color="auto" w:fill="FFFFFF"/>
            <w:noWrap w:val="0"/>
            <w:vAlign w:val="center"/>
          </w:tcPr>
          <w:p w14:paraId="7D5F5374">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49208A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）主控制系统模块：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·高效电源分配系统，支持DC 24V 12V 5V 3V输出最大功率可达5A,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·集成12路光耦电路,可控制继电器多路传感器的输入信号控制模式。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·拓展单片机D2-D12 A0插口,可通过开源模式对单片机进行程序编写控制，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·拓展数显可调模式时间延时模块，控制整体设备通电时长功能。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·拓展MP3模块音频播放系统，可进行语音录制，编辑，播放等功能。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▲电快速瞬变脉冲群抗扰度测试依据GB/T 17626.4-2018，检测合格（需提供检测报告佐证）；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▲电路板浪涌(冲击)抗扰度测试依据GB/T 17626.5-2019，检测合格（需提供检测报告佐证）；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▲工频磁场抗扰度测试依据GB/T 17626.8-2006，检测结果合格（需提供检测报告佐证）；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▲产品电压暂降、短时中断和电压变化抗扰度测试依据GB/T 17626.11-2023，检测结果合格（需提供检测报告佐证）。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准备好演示仪器，将各种不同材料的样本（如有机玻璃、感应线圈、细胞模型等）放置在仪器的展示区域。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这个实验旨在让学生了解细胞的结构和功能的基本生物学知识。通过这个实验，学生可以认识到细胞是生命的基本单位，了解细胞在生物体内的重要作用。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将感应物品放置在感应区内，通过语音解说介绍有关细胞的知识。了解细胞的基本结构、功能以及在生物体内的作用。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备注：对标5-6年级，细胞是生物体结构与生命活动的基本单位。</w:t>
            </w:r>
          </w:p>
        </w:tc>
        <w:tc>
          <w:tcPr>
            <w:tcW w:w="887" w:type="dxa"/>
            <w:shd w:val="clear" w:color="auto" w:fill="FFFFFF"/>
            <w:noWrap w:val="0"/>
            <w:vAlign w:val="center"/>
          </w:tcPr>
          <w:p w14:paraId="3507F5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60CACE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61C2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auto"/>
            <w:noWrap w:val="0"/>
            <w:vAlign w:val="center"/>
          </w:tcPr>
          <w:p w14:paraId="5D5573E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22D07B8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6BF74E2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59CA77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蚕宝宝成长记</w:t>
            </w:r>
          </w:p>
        </w:tc>
        <w:tc>
          <w:tcPr>
            <w:tcW w:w="7098" w:type="dxa"/>
            <w:shd w:val="clear" w:color="auto" w:fill="FFFFFF"/>
            <w:noWrap w:val="0"/>
            <w:vAlign w:val="center"/>
          </w:tcPr>
          <w:p w14:paraId="77666ECA">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20B09E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（3）主控制系统模块：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·高效电源分配系统，支持DC 24V 12V 5V 3V输出最大功率可达5A,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·集成12路光耦电路,可控制继电器多路传感器的输入信号控制模式。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·拓展单片机D2-D12 A0插口,可通过开源模式对单片机进行程序编写控制，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·拓展数显可调模式时间延时模块，控制整体设备通电时长功能。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·拓展MP3模块音频播放系统，可进行语音录制，编辑，播放等功能。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准备好演示仪器，将各种不同材料的样本（如有机玻璃、感应线圈、标本等）放置在仪器的展示区域。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这个实验旨在让学生了解昆虫的发育过程，以蚕宝宝为例。通过观察蚕宝宝的成长过程，学生可以了解昆虫的生命周期和变态发育过程。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将不同编号的标本放置在感应区内，随即，相关的的语音解说缓缓响起，生动地介绍着蚕宝宝成长的每个阶段。参与者可以通过观察蚕宝宝不同阶段的变化，了解蚕的生长发育过程。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备注：对标3-4年级，植物通过多种方式进行繁殖。</w:t>
            </w:r>
          </w:p>
        </w:tc>
        <w:tc>
          <w:tcPr>
            <w:tcW w:w="887" w:type="dxa"/>
            <w:shd w:val="clear" w:color="auto" w:fill="FFFFFF"/>
            <w:noWrap w:val="0"/>
            <w:vAlign w:val="center"/>
          </w:tcPr>
          <w:p w14:paraId="230B98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488C42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2F7D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854" w:type="dxa"/>
            <w:vMerge w:val="continue"/>
            <w:shd w:val="clear" w:color="auto" w:fill="auto"/>
            <w:noWrap w:val="0"/>
            <w:vAlign w:val="center"/>
          </w:tcPr>
          <w:p w14:paraId="11A2AC8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25140DD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42040BB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1CA479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孟德尔豌豆实验</w:t>
            </w:r>
          </w:p>
        </w:tc>
        <w:tc>
          <w:tcPr>
            <w:tcW w:w="7098" w:type="dxa"/>
            <w:shd w:val="clear" w:color="auto" w:fill="FFFFFF"/>
            <w:noWrap w:val="0"/>
            <w:vAlign w:val="center"/>
          </w:tcPr>
          <w:p w14:paraId="519FCAF5">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7D5DA6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（3）主控制系统模块：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·高效电源分配系统，支持DC 24V 12V 5V 3V输出最大功率可达5A,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·集成12路光耦电路,可控制继电器多路传感器的输入信号控制模式。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·拓展单片机D2-D12 A0插口,可通过开源模式对单片机进行程序编写控制，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·拓展数显可调模式时间延时模块，控制整体设备通电时长功能。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·拓展MP3模块音频播放系统，可进行语音录制，编辑，播放等功能。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准备好演示仪器，将各种不同材料的样本（如有机玻璃，灯带等）放置在仪器的展示区域。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这个实验旨在展示遗传是一个可预测和可量化的过程。通过展示孟德尔的豌豆实验，可以让学生了解遗传规律和遗传特征的传递过程。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根据提示选取两种豌豆分别触摸光圈，观察并了解相关知识。通过观察豌豆的特征和遗传规律，参与者可以体验遗传过程的可预测性和可量化性。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备注：对标5-6年级，生物体的遗传信息逐代传递，可发生改变。</w:t>
            </w:r>
          </w:p>
        </w:tc>
        <w:tc>
          <w:tcPr>
            <w:tcW w:w="887" w:type="dxa"/>
            <w:shd w:val="clear" w:color="auto" w:fill="FFFFFF"/>
            <w:noWrap w:val="0"/>
            <w:vAlign w:val="center"/>
          </w:tcPr>
          <w:p w14:paraId="18654A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76AA8E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3E63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auto"/>
            <w:noWrap w:val="0"/>
            <w:vAlign w:val="center"/>
          </w:tcPr>
          <w:p w14:paraId="2FB5B23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057B7B1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6D82032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48BF8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安全用电实验</w:t>
            </w:r>
          </w:p>
        </w:tc>
        <w:tc>
          <w:tcPr>
            <w:tcW w:w="7098" w:type="dxa"/>
            <w:shd w:val="clear" w:color="auto" w:fill="FFFFFF"/>
            <w:noWrap w:val="0"/>
            <w:vAlign w:val="center"/>
          </w:tcPr>
          <w:p w14:paraId="1944CF28">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电源：无需用电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738B3D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准备好演示仪器，将各种不同材料的样本（如有机玻璃、电机、金属等）放置在仪器的展示区域。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本次实验旨在帮助学生直观地感受电流的存在和基本特性。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在实验中，参与者将一只手放在触点上，然后缓慢转动手柄（请勿快速转动）。在此过程中，当参与者的手与触点接触并转动手柄时，电路中的电子开始流动，从而产生电流。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备注：5-6年级，人的生活习惯影响机体健康。</w:t>
            </w:r>
          </w:p>
        </w:tc>
        <w:tc>
          <w:tcPr>
            <w:tcW w:w="887" w:type="dxa"/>
            <w:shd w:val="clear" w:color="auto" w:fill="FFFFFF"/>
            <w:noWrap w:val="0"/>
            <w:vAlign w:val="center"/>
          </w:tcPr>
          <w:p w14:paraId="2CE9FA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151180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158B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54" w:type="dxa"/>
            <w:vMerge w:val="continue"/>
            <w:shd w:val="clear" w:color="auto" w:fill="auto"/>
            <w:noWrap w:val="0"/>
            <w:vAlign w:val="center"/>
          </w:tcPr>
          <w:p w14:paraId="3573BD8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22BAD89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restart"/>
            <w:shd w:val="clear" w:color="auto" w:fill="FFFFFF"/>
            <w:noWrap w:val="0"/>
            <w:vAlign w:val="center"/>
          </w:tcPr>
          <w:p w14:paraId="75EB436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地球宇宙</w:t>
            </w:r>
          </w:p>
        </w:tc>
        <w:tc>
          <w:tcPr>
            <w:tcW w:w="1980" w:type="dxa"/>
            <w:shd w:val="clear" w:color="auto" w:fill="FFFFFF"/>
            <w:noWrap w:val="0"/>
            <w:vAlign w:val="center"/>
          </w:tcPr>
          <w:p w14:paraId="475731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认知地球</w:t>
            </w:r>
          </w:p>
        </w:tc>
        <w:tc>
          <w:tcPr>
            <w:tcW w:w="7098" w:type="dxa"/>
            <w:shd w:val="clear" w:color="auto" w:fill="FFFFFF"/>
            <w:noWrap w:val="0"/>
            <w:vAlign w:val="center"/>
          </w:tcPr>
          <w:p w14:paraId="09E12E8B">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45B521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（3）主控制系统模块：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·高效电源分配系统，支持DC 24V 12V 5V 3V输出最大功率可达5A,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·集成12路光耦电路,可控制继电器多路传感器的输入信号控制模式。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·拓展单片机D2-D12 A0插口,可通过开源模式对单片机进行程序编写控制，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·拓展数显可调模式时间延时模块，控制整体设备通电时长功能。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·拓展MP3模块音频播放系统，可进行语音录制，编辑，播放等功能。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准备好演示仪器，将各种不同材料的样本（如有机玻璃，地球模型等）放置在仪器的展示区域。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这个实验旨在让学生了解地球的结构、运动、地理特征和环境系统的活动。通过观察磁悬浮地球仪的现象，可以帮助学生更直观地理解地球在宇宙中的位置和运动。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将地球仪放在底座的正上方，地球仪保持不动的时候，长按启动按钮，地球仪慢慢悬浮，观看演示效果。再次长按按钮可关闭悬浮。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备注：对标5-6年级，地球绕地轴自转。</w:t>
            </w:r>
          </w:p>
        </w:tc>
        <w:tc>
          <w:tcPr>
            <w:tcW w:w="887" w:type="dxa"/>
            <w:shd w:val="clear" w:color="auto" w:fill="FFFFFF"/>
            <w:noWrap w:val="0"/>
            <w:vAlign w:val="center"/>
          </w:tcPr>
          <w:p w14:paraId="7FF7B5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20B3D5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2947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54" w:type="dxa"/>
            <w:vMerge w:val="continue"/>
            <w:shd w:val="clear" w:color="auto" w:fill="auto"/>
            <w:noWrap w:val="0"/>
            <w:vAlign w:val="center"/>
          </w:tcPr>
          <w:p w14:paraId="080BC1C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52F9BD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0235752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30E639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三球仪</w:t>
            </w:r>
          </w:p>
        </w:tc>
        <w:tc>
          <w:tcPr>
            <w:tcW w:w="7098" w:type="dxa"/>
            <w:shd w:val="clear" w:color="auto" w:fill="FFFFFF"/>
            <w:noWrap w:val="0"/>
            <w:vAlign w:val="center"/>
          </w:tcPr>
          <w:p w14:paraId="2975658A">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75756B72">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主控制系统模块：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·高效电源分配系统，支持DC 24V 12V 5V 3V输出最大功率可达5A,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·集成12路光耦电路,可控制继电器多路传感器的输入信号控制模式。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·拓展单片机D2-D12 A0插口,可通过开源模式对单片机进行程序编写控制，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·拓展数显可调模式时间延时模块，控制整体设备通电时长功能。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·拓展MP3模块音频播放系统，可进行语音录制，编辑，播放等功能。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准备好演示仪器，将各种不同材料的样本（如有机玻璃、地球模型、太阳模型等）放置在仪器的展示区域。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这个实验旨在让学生直观地理解地球在太阳系中的运动。通过观察日食、月食、月相变化、地球的自转和公转等现象，可以帮助学生理解地球在宇宙中的运动规律。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按下开关按钮，观看模型演示日食和月食、月球的盈亏、地球的自转和公转、二十四节气等现象。感受地球在太阳系中的独特运动方式。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备注：对标5-6年级，地球围绕太阳公转。</w:t>
            </w:r>
          </w:p>
          <w:p w14:paraId="2E737EAA">
            <w:pPr>
              <w:pStyle w:val="2"/>
              <w:numPr>
                <w:ilvl w:val="0"/>
                <w:numId w:val="0"/>
              </w:numPr>
              <w:rPr>
                <w:rFonts w:hint="eastAsia"/>
              </w:rPr>
            </w:pPr>
          </w:p>
        </w:tc>
        <w:tc>
          <w:tcPr>
            <w:tcW w:w="887" w:type="dxa"/>
            <w:shd w:val="clear" w:color="auto" w:fill="FFFFFF"/>
            <w:noWrap w:val="0"/>
            <w:vAlign w:val="center"/>
          </w:tcPr>
          <w:p w14:paraId="2535E4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2C64FA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76CB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4" w:type="dxa"/>
            <w:vMerge w:val="continue"/>
            <w:shd w:val="clear" w:color="auto" w:fill="auto"/>
            <w:noWrap w:val="0"/>
            <w:vAlign w:val="center"/>
          </w:tcPr>
          <w:p w14:paraId="18CCFF6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BB02C8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4D10F81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05D8AF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认识太阳系</w:t>
            </w:r>
          </w:p>
        </w:tc>
        <w:tc>
          <w:tcPr>
            <w:tcW w:w="7098" w:type="dxa"/>
            <w:shd w:val="clear" w:color="auto" w:fill="FFFFFF"/>
            <w:noWrap w:val="0"/>
            <w:vAlign w:val="center"/>
          </w:tcPr>
          <w:p w14:paraId="049FBF13">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041EDC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（3）主控制系统模块：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·高效电源分配系统，支持DC 24V 12V 5V 3V输出最大功率可达5A,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·集成12路光耦电路,可控制继电器多路传感器的输入信号控制模式。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·拓展单片机D2-D12 A0插口,可通过开源模式对单片机进行程序编写控制，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·拓展数显可调模式时间延时模块，控制整体设备通电时长功能。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·拓展MP3模块音频播放系统，可进行语音录制，编辑，播放等功能。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准备好演示仪器，将各种不同材料的样本（如有机玻璃、灯带、行星图文等）放置在仪器的展示区域。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这个实验旨在帮助学生了解太阳系的组成、行星的特征以及它们在太阳系中的运动。通过安排不同的行星在正确的位置，可以让学生观察和了解太阳系中行星的排列和运动规律。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将不同编号的行星放置在感应区内，随即，相关的的语音解说缓缓响起，生动地介绍不同行星相关知识。每个行星都具有独特的特征和运动规律，其位置和运动轨迹受到引力和行星间相互影响的影响。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备注：对标5-6年级，地球所处的宇宙环境。</w:t>
            </w:r>
          </w:p>
        </w:tc>
        <w:tc>
          <w:tcPr>
            <w:tcW w:w="887" w:type="dxa"/>
            <w:shd w:val="clear" w:color="auto" w:fill="FFFFFF"/>
            <w:noWrap w:val="0"/>
            <w:vAlign w:val="center"/>
          </w:tcPr>
          <w:p w14:paraId="60877E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49FBF5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3498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shd w:val="clear" w:color="auto" w:fill="auto"/>
            <w:noWrap w:val="0"/>
            <w:vAlign w:val="center"/>
          </w:tcPr>
          <w:p w14:paraId="3D21866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9A3AC1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736C276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62BF47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雨的形成</w:t>
            </w:r>
          </w:p>
        </w:tc>
        <w:tc>
          <w:tcPr>
            <w:tcW w:w="7098" w:type="dxa"/>
            <w:shd w:val="clear" w:color="auto" w:fill="FFFFFF"/>
            <w:noWrap w:val="0"/>
            <w:vAlign w:val="center"/>
          </w:tcPr>
          <w:p w14:paraId="52884764">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0FF06F0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（3）主控制系统模块：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·高效电源分配系统，支持DC 24V 12V 5V 3V输出最大功率可达5A,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·集成12路光耦电路,可控制继电器多路传感器的输入信号控制模式。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·拓展单片机D2-D12 A0插口,可通过开源模式对单片机进行程序编写控制，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·拓展数显可调模式时间延时模块，控制整体设备通电时长功能。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·拓展MP3模块音频播放系统，可进行语音录制，编辑，播放等功能。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准备好演示仪器，将各种不同材料的样本（如有机玻璃、灯、语音播报装置等）放置在仪器的展示区域。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这个实验旨在通过模拟实验帮助学生理解降水过程。通过模拟雨水形成的过程，让学生更直观地了解雨水是如何形成的。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按下对应的开关，通过语音解说来了解雨水形成的过程。实验模拟了蒸发、上升、凝结和降水等步骤，帮助参与者逐步理解雨水形成的原理。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备注：对标5-6年级，水循环。</w:t>
            </w:r>
          </w:p>
        </w:tc>
        <w:tc>
          <w:tcPr>
            <w:tcW w:w="887" w:type="dxa"/>
            <w:shd w:val="clear" w:color="auto" w:fill="FFFFFF"/>
            <w:noWrap w:val="0"/>
            <w:vAlign w:val="center"/>
          </w:tcPr>
          <w:p w14:paraId="064255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62ED1B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2842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4" w:type="dxa"/>
            <w:vMerge w:val="continue"/>
            <w:shd w:val="clear" w:color="auto" w:fill="auto"/>
            <w:noWrap w:val="0"/>
            <w:vAlign w:val="center"/>
          </w:tcPr>
          <w:p w14:paraId="6DF0002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D19F66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0"/>
            <w:vAlign w:val="center"/>
          </w:tcPr>
          <w:p w14:paraId="1CFAE7B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6FBAF6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认识岩石与土壤</w:t>
            </w:r>
          </w:p>
        </w:tc>
        <w:tc>
          <w:tcPr>
            <w:tcW w:w="7098" w:type="dxa"/>
            <w:shd w:val="clear" w:color="auto" w:fill="FFFFFF"/>
            <w:noWrap w:val="0"/>
            <w:vAlign w:val="center"/>
          </w:tcPr>
          <w:p w14:paraId="7FB84B97">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6E7345A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准备好演示仪器，将各种不同材料的样本（如土壤、岩石、有机玻璃、灯带等）放置在仪器的展示区域。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这个实验旨在让学生了解岩石与土壤。通过实验，学生可以对岩石和土壤的特点和组成有更深入的了解。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按下按钮，通过语音解说传达相关知识，让参与者可以直观地认识岩石和土壤的外观和特征。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备注：对标3-4年级、5-6年级，岩石和土壤。</w:t>
            </w:r>
          </w:p>
        </w:tc>
        <w:tc>
          <w:tcPr>
            <w:tcW w:w="887" w:type="dxa"/>
            <w:shd w:val="clear" w:color="auto" w:fill="FFFFFF"/>
            <w:noWrap w:val="0"/>
            <w:vAlign w:val="center"/>
          </w:tcPr>
          <w:p w14:paraId="0C3D57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0"/>
            <w:vAlign w:val="center"/>
          </w:tcPr>
          <w:p w14:paraId="191725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1462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854" w:type="dxa"/>
            <w:vMerge w:val="continue"/>
            <w:shd w:val="clear" w:color="auto" w:fill="auto"/>
            <w:noWrap w:val="0"/>
            <w:vAlign w:val="center"/>
          </w:tcPr>
          <w:p w14:paraId="74065DD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33C4B9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restart"/>
            <w:shd w:val="clear" w:color="auto" w:fill="FFFFFF"/>
            <w:noWrap/>
            <w:vAlign w:val="center"/>
          </w:tcPr>
          <w:p w14:paraId="77B455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技术与工程</w:t>
            </w:r>
          </w:p>
        </w:tc>
        <w:tc>
          <w:tcPr>
            <w:tcW w:w="1980" w:type="dxa"/>
            <w:shd w:val="clear" w:color="auto" w:fill="FFFFFF"/>
            <w:noWrap w:val="0"/>
            <w:vAlign w:val="center"/>
          </w:tcPr>
          <w:p w14:paraId="67DA9C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棘轮机构</w:t>
            </w:r>
          </w:p>
        </w:tc>
        <w:tc>
          <w:tcPr>
            <w:tcW w:w="7098" w:type="dxa"/>
            <w:shd w:val="clear" w:color="auto" w:fill="FFFFFF"/>
            <w:noWrap w:val="0"/>
            <w:vAlign w:val="center"/>
          </w:tcPr>
          <w:p w14:paraId="3CC2C4C7">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电源：无需用电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29FBA74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通过实验探究棘轮机构，了解构造。棘轮机构由棘轮和棘爪组成的一种单向间歇运动机构。棘轮机构常用在各种机床和自动机中间歇进给或回转工作台的转位上，也常用在千斤顶上。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用手拨动轮子，研究棘轮机构如何实现单向运动，并利用该机构带动绳子将物品拉起。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备注：对标5-6年级，技术与工程改变了人们的生产和生活</w:t>
            </w:r>
          </w:p>
        </w:tc>
        <w:tc>
          <w:tcPr>
            <w:tcW w:w="887" w:type="dxa"/>
            <w:shd w:val="clear" w:color="auto" w:fill="FFFFFF"/>
            <w:noWrap/>
            <w:vAlign w:val="center"/>
          </w:tcPr>
          <w:p w14:paraId="3BBBA0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ign w:val="center"/>
          </w:tcPr>
          <w:p w14:paraId="760C6B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1E9D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54" w:type="dxa"/>
            <w:vMerge w:val="continue"/>
            <w:shd w:val="clear" w:color="auto" w:fill="auto"/>
            <w:noWrap w:val="0"/>
            <w:vAlign w:val="center"/>
          </w:tcPr>
          <w:p w14:paraId="2E9DC17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239AC8E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ign w:val="center"/>
          </w:tcPr>
          <w:p w14:paraId="4EC262A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2A49DE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曲线绘图实验</w:t>
            </w:r>
          </w:p>
        </w:tc>
        <w:tc>
          <w:tcPr>
            <w:tcW w:w="7098" w:type="dxa"/>
            <w:shd w:val="clear" w:color="auto" w:fill="FFFFFF"/>
            <w:noWrap w:val="0"/>
            <w:vAlign w:val="center"/>
          </w:tcPr>
          <w:p w14:paraId="1A74214F">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电源：无需用电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p>
          <w:p w14:paraId="33D3667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观察曲线规的整体结构，了解其由多个可旋转的三角形部件组成，这些三角形部件通过铰链连接在一起，形成一个可变形的多边形结构。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参与者拿起三角形模拟画出不同造型的图形，了解曲线规。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备注：对标5-6年级，技术与工程改变了人们的生产和生活</w:t>
            </w:r>
          </w:p>
        </w:tc>
        <w:tc>
          <w:tcPr>
            <w:tcW w:w="887" w:type="dxa"/>
            <w:shd w:val="clear" w:color="auto" w:fill="FFFFFF"/>
            <w:noWrap/>
            <w:vAlign w:val="center"/>
          </w:tcPr>
          <w:p w14:paraId="67FACA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ign w:val="center"/>
          </w:tcPr>
          <w:p w14:paraId="1612ED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0DB5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54" w:type="dxa"/>
            <w:vMerge w:val="continue"/>
            <w:shd w:val="clear" w:color="auto" w:fill="auto"/>
            <w:noWrap w:val="0"/>
            <w:vAlign w:val="center"/>
          </w:tcPr>
          <w:p w14:paraId="778D80C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D86B84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ign w:val="center"/>
          </w:tcPr>
          <w:p w14:paraId="41E4911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072A2B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组合开关点亮实验</w:t>
            </w:r>
          </w:p>
        </w:tc>
        <w:tc>
          <w:tcPr>
            <w:tcW w:w="7098" w:type="dxa"/>
            <w:shd w:val="clear" w:color="auto" w:fill="FFFFFF"/>
            <w:noWrap w:val="0"/>
            <w:vAlign w:val="center"/>
          </w:tcPr>
          <w:p w14:paraId="342E00AE">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电源：AC220V/50Hz，功率：不大于100W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（3）主控制系统模块：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·高效电源分配系统，支持DC 24V 12V 5V 3V输出最大功率可达5A,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·集成12路光耦电路,可控制继电器多路传感器的输入信号控制模式。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·拓展单片机D2-D12 A0插口,可通过开源模式对单片机进行程序编写控制，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·拓展数显可调模式时间延时模块，控制整体设备通电时长功能。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·拓展MP3模块音频播放系统，可进行语音录制，编辑，播放等功能。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（4）收线舱：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实现电线的高效、有序收纳和保护，内部配备了自动回卷装置，以实现电线的自动收放，电线最大伸缩长度可达到1.2米。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本次实验旨在深入探究照明电路的基本构成与功能，通过实际操作，让参与者熟悉照明电路中各元件的作用以及它们之间的连接关系。同时，重点学习安全用电的基本知识。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参与者按下总电源开关，使电路通电。接着，按下不同的开关，观察灯泡的亮灭情况。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备注：对标5-6年级，技术与工程改变了人们的生产和生活</w:t>
            </w:r>
          </w:p>
        </w:tc>
        <w:tc>
          <w:tcPr>
            <w:tcW w:w="887" w:type="dxa"/>
            <w:shd w:val="clear" w:color="auto" w:fill="FFFFFF"/>
            <w:noWrap/>
            <w:vAlign w:val="center"/>
          </w:tcPr>
          <w:p w14:paraId="7A8D32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ign w:val="center"/>
          </w:tcPr>
          <w:p w14:paraId="694A71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2FC1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54" w:type="dxa"/>
            <w:vMerge w:val="continue"/>
            <w:shd w:val="clear" w:color="auto" w:fill="auto"/>
            <w:noWrap w:val="0"/>
            <w:vAlign w:val="center"/>
          </w:tcPr>
          <w:p w14:paraId="7269A06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C37E4A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ign w:val="center"/>
          </w:tcPr>
          <w:p w14:paraId="4B7F2E1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4544917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升降平台</w:t>
            </w:r>
          </w:p>
        </w:tc>
        <w:tc>
          <w:tcPr>
            <w:tcW w:w="7098" w:type="dxa"/>
            <w:shd w:val="clear" w:color="auto" w:fill="FFFFFF"/>
            <w:noWrap w:val="0"/>
            <w:vAlign w:val="center"/>
          </w:tcPr>
          <w:p w14:paraId="00018249">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电源：无需用电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升降平台是一种多功能起重装卸机械设备，可分为固定式和移动式，让学生了解简单的手动升降平台。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转动旋钮让平台升降，了解连杆手动升降平台的结构组成。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备注：对标5-6年级，技术与工程改变了人们的生产和生活</w:t>
            </w:r>
          </w:p>
          <w:p w14:paraId="607264C6">
            <w:pPr>
              <w:pStyle w:val="2"/>
              <w:rPr>
                <w:rFonts w:hint="eastAsia"/>
              </w:rPr>
            </w:pPr>
          </w:p>
        </w:tc>
        <w:tc>
          <w:tcPr>
            <w:tcW w:w="887" w:type="dxa"/>
            <w:shd w:val="clear" w:color="auto" w:fill="FFFFFF"/>
            <w:noWrap/>
            <w:vAlign w:val="center"/>
          </w:tcPr>
          <w:p w14:paraId="36AEB0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ign w:val="center"/>
          </w:tcPr>
          <w:p w14:paraId="0B0553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09F9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54" w:type="dxa"/>
            <w:vMerge w:val="continue"/>
            <w:shd w:val="clear" w:color="auto" w:fill="auto"/>
            <w:noWrap w:val="0"/>
            <w:vAlign w:val="center"/>
          </w:tcPr>
          <w:p w14:paraId="63D53E2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290748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vMerge w:val="continue"/>
            <w:shd w:val="clear" w:color="auto" w:fill="FFFFFF"/>
            <w:noWrap/>
            <w:vAlign w:val="center"/>
          </w:tcPr>
          <w:p w14:paraId="2CE387A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auto"/>
                <w:sz w:val="24"/>
                <w:szCs w:val="24"/>
                <w:highlight w:val="none"/>
                <w:u w:val="none"/>
              </w:rPr>
            </w:pPr>
          </w:p>
        </w:tc>
        <w:tc>
          <w:tcPr>
            <w:tcW w:w="1980" w:type="dxa"/>
            <w:shd w:val="clear" w:color="auto" w:fill="FFFFFF"/>
            <w:noWrap w:val="0"/>
            <w:vAlign w:val="center"/>
          </w:tcPr>
          <w:p w14:paraId="0D8A19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异形齿轮</w:t>
            </w:r>
          </w:p>
        </w:tc>
        <w:tc>
          <w:tcPr>
            <w:tcW w:w="7098" w:type="dxa"/>
            <w:shd w:val="clear" w:color="auto" w:fill="FFFFFF"/>
            <w:noWrap w:val="0"/>
            <w:vAlign w:val="center"/>
          </w:tcPr>
          <w:p w14:paraId="0862239A">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1.设备基础参数：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外形尺寸：不大于460*360*90mm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电源：无需用电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（1）面板材料： 聚碳酸酯板 文字图案：UV打印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（2）箱体外壳： ABS一体铸造成型。竖状波纹的构型设计，双面通风口便于内部通风散热。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准备好演示仪器，将各种不同材料的样本（如有机玻璃等）放置在仪器的展示区域。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2.实验内容：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探讨异形齿轮如何通过其独特的形状和运动特性来控制物体的运动轨迹，例如在机器人关节、自动化生产线等场景中的应用。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3.实验过程：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摇动手柄，带动主动轮旋转，观察异形齿轮传动机构的运动。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备注：对标5-6年级，技术与工程改变了人们的生产和生活</w:t>
            </w:r>
          </w:p>
        </w:tc>
        <w:tc>
          <w:tcPr>
            <w:tcW w:w="887" w:type="dxa"/>
            <w:shd w:val="clear" w:color="auto" w:fill="FFFFFF"/>
            <w:noWrap/>
            <w:vAlign w:val="center"/>
          </w:tcPr>
          <w:p w14:paraId="135BB1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ign w:val="center"/>
          </w:tcPr>
          <w:p w14:paraId="52AC88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4DA4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4" w:type="dxa"/>
            <w:vMerge w:val="restart"/>
            <w:shd w:val="clear" w:color="auto" w:fill="auto"/>
            <w:noWrap w:val="0"/>
            <w:vAlign w:val="center"/>
          </w:tcPr>
          <w:p w14:paraId="6C9B1F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w:t>
            </w:r>
          </w:p>
        </w:tc>
        <w:tc>
          <w:tcPr>
            <w:tcW w:w="1056" w:type="dxa"/>
            <w:vMerge w:val="restart"/>
            <w:shd w:val="clear" w:color="auto" w:fill="FFFFFF"/>
            <w:noWrap w:val="0"/>
            <w:vAlign w:val="center"/>
          </w:tcPr>
          <w:p w14:paraId="4E6B1A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数字科技</w:t>
            </w:r>
          </w:p>
        </w:tc>
        <w:tc>
          <w:tcPr>
            <w:tcW w:w="912" w:type="dxa"/>
            <w:shd w:val="clear" w:color="auto" w:fill="FFFFFF"/>
            <w:noWrap w:val="0"/>
            <w:vAlign w:val="center"/>
          </w:tcPr>
          <w:p w14:paraId="0907BF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软件</w:t>
            </w:r>
          </w:p>
        </w:tc>
        <w:tc>
          <w:tcPr>
            <w:tcW w:w="1980" w:type="dxa"/>
            <w:shd w:val="clear" w:color="auto" w:fill="FFFFFF"/>
            <w:noWrap w:val="0"/>
            <w:vAlign w:val="center"/>
          </w:tcPr>
          <w:p w14:paraId="000807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食品黄金搭配</w:t>
            </w:r>
          </w:p>
        </w:tc>
        <w:tc>
          <w:tcPr>
            <w:tcW w:w="7098" w:type="dxa"/>
            <w:shd w:val="clear" w:color="auto" w:fill="FFFFFF"/>
            <w:noWrap w:val="0"/>
            <w:vAlign w:val="center"/>
          </w:tcPr>
          <w:p w14:paraId="70E5506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一、互动软件介绍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该软件介绍了一日三餐很重要，科学饮食搭配好，对于生活在大都市中的人们来说，看似简单的一日三餐却难以合理安排，而有关专家指出，如何科学饮食，搭配好一日三餐，对每个人的身体健康至关重要。据了解，随着生活水平的提高，都市中高血压、高血脂、高血糖、高血粘稠度等所谓“四高”患者近年来呈大幅度攀升趋势，且日趋年轻化。合理的膳食构成，科学而营养的搭配，是维持人体健康及营养的重要方面。但是如果盲目搭配，除了会损失维生素，影响营养吸收外，还有可能会损害人体健康甚至中毒，展项以多媒体方式演示膳食的搭配及功用。了解合理的膳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二、软件功能模块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1.软件主界面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模拟儿童餐厅的选餐场景，互动Ani短片图框内包含主食、素菜、水果、肉类、饮品、其他食物可供选择。所选餐食会在界面下方显示，选完餐后点击刀叉按钮可以得出所选餐食的膳食营养结构，并给出选餐的建议。可以点击右上角重新点餐按钮重置选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2.膳食分类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主食：米饭、面包、面条、油条、玉米饼等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素菜：番茄、黄瓜、土豆、卷心菜、胡萝卜等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水果：苹果、橙子、西瓜、香蕉、桃子等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肉类：鸡肉、牛肉、猪肉、羊肉、鱼等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饮品：牛奶、豆浆、果汁、可乐、红豆粥等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其他：豆制品、鸡蛋、蘑菇、冰淇淋、巧克力等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点击到不同食物上方会提示该食物的营养结构及建议食用与否或食用量提示。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三、操作说明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1.可以选择主食、素菜、水果、肉类、饮品、其他六大类的食物；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2.每类都有五种食物可供选择；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3.选好食物可以用餐，用餐后判断是否食用合适，等给出建议。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w:t>
            </w:r>
            <w:r>
              <w:rPr>
                <w:rFonts w:ascii="宋体" w:hAnsi="宋体" w:eastAsia="宋体" w:cs="宋体"/>
                <w:color w:val="000000" w:themeColor="text1"/>
                <w:kern w:val="0"/>
                <w:sz w:val="24"/>
                <w:szCs w:val="24"/>
                <w:lang w:val="en-US" w:eastAsia="zh-CN" w:bidi="ar"/>
                <w14:textFill>
                  <w14:solidFill>
                    <w14:schemeClr w14:val="tx1"/>
                  </w14:solidFill>
                </w14:textFill>
              </w:rPr>
              <w:t>供应商须保证所投软件拥有合法知识产权，无侵权风险，采购人拥有项目</w:t>
            </w:r>
            <w:r>
              <w:rPr>
                <w:rFonts w:hint="eastAsia" w:ascii="宋体" w:hAnsi="宋体" w:eastAsia="宋体" w:cs="宋体"/>
                <w:color w:val="000000" w:themeColor="text1"/>
                <w:kern w:val="0"/>
                <w:sz w:val="24"/>
                <w:szCs w:val="24"/>
                <w:lang w:val="en-US" w:eastAsia="zh-CN" w:bidi="ar"/>
                <w14:textFill>
                  <w14:solidFill>
                    <w14:schemeClr w14:val="tx1"/>
                  </w14:solidFill>
                </w14:textFill>
              </w:rPr>
              <w:t>软件的所有权。</w:t>
            </w:r>
          </w:p>
        </w:tc>
        <w:tc>
          <w:tcPr>
            <w:tcW w:w="887" w:type="dxa"/>
            <w:shd w:val="clear" w:color="auto" w:fill="FFFFFF"/>
            <w:noWrap/>
            <w:vAlign w:val="center"/>
          </w:tcPr>
          <w:p w14:paraId="12C11B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ign w:val="center"/>
          </w:tcPr>
          <w:p w14:paraId="1DED91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35AF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4" w:type="dxa"/>
            <w:vMerge w:val="continue"/>
            <w:shd w:val="clear" w:color="auto" w:fill="auto"/>
            <w:noWrap w:val="0"/>
            <w:vAlign w:val="center"/>
          </w:tcPr>
          <w:p w14:paraId="7B7FDA9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1AC27E4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shd w:val="clear" w:color="auto" w:fill="FFFFFF"/>
            <w:noWrap w:val="0"/>
            <w:vAlign w:val="center"/>
          </w:tcPr>
          <w:p w14:paraId="166279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软件</w:t>
            </w:r>
          </w:p>
        </w:tc>
        <w:tc>
          <w:tcPr>
            <w:tcW w:w="1980" w:type="dxa"/>
            <w:shd w:val="clear" w:color="auto" w:fill="FFFFFF"/>
            <w:noWrap w:val="0"/>
            <w:vAlign w:val="center"/>
          </w:tcPr>
          <w:p w14:paraId="38AE01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垃圾分类连连看</w:t>
            </w:r>
          </w:p>
        </w:tc>
        <w:tc>
          <w:tcPr>
            <w:tcW w:w="7098" w:type="dxa"/>
            <w:shd w:val="clear" w:color="auto" w:fill="FFFFFF"/>
            <w:noWrap w:val="0"/>
            <w:vAlign w:val="center"/>
          </w:tcPr>
          <w:p w14:paraId="1D303D8D">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一、互动软件介绍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本软件主要是帮助使用者理解废旧物资是指社会生产和消费过程中产生的已不具有原使用价值，但通过加工可使其获得新的使用价值，也称再生资源。通过废旧物资回收，把大量的社会生产和消费后废弃的资源予以再利用，既可减少对原生资源的消耗，又能节约大量的能源，有利于实现资源的永续利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二、软件功能模块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1.软件主界面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以关爱地球节约能源为主题的连连看小游戏，主界面主要讲解了小游戏的说明、规则、胜利条件、失败条件等内容。玩家可以将表示垃圾的图案和表示该垃圾类型的图案连接起来,连接线不多于3根直线,就可以成功将对子消除,操作 :第一次使用鼠标点击方格中的图案,该图案此时为“被选中”,以特殊方式显示;再次以鼠标点击其他图案若该图案与被选中的符合消除规则，则消掉这一对图案。否则第一个图案和第二个图案恢复成未被选中状态，,并扣除一定分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2.科普知识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（1）垃圾危害的案例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介绍了垃圾危害的具体案例，关于塑料污染对于海洋动物以及生态的影响。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（2）垃圾的危害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日前城市居民的生活垃圾、商业垃圾、市政维护和管理中产生的垃圾，以及工业生产排出的固体废弃物数量总剧增加，成分日益复杀。世界各国的垃圾以高丁其经济增长速度2~3倍的平均速度增长。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（3）垃圾的分类处理和利用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分类：湿垃圾、有害垃圾、干垃圾（可回收利用垃圾）、大件垃圾。处理：卫生填埋、破碎、压缩、焚化、分类收集密封运输等。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3.垃圾连连看游戏界面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游戏界面包含倒计时、提示、加时、重排等选项，可以返回重新开始。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三、操作说明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1.有游戏说明规则介绍，有四种分类包含：可回收垃圾、不可回收垃圾、厨余垃圾、有害垃圾；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2.在设定时间内，把对应的垃圾以连连看的形式消除掉即可过关；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3.简单模式过关后，会有困哪模式。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w:t>
            </w:r>
            <w:r>
              <w:rPr>
                <w:rFonts w:ascii="宋体" w:hAnsi="宋体" w:eastAsia="宋体" w:cs="宋体"/>
                <w:color w:val="000000" w:themeColor="text1"/>
                <w:kern w:val="0"/>
                <w:sz w:val="24"/>
                <w:szCs w:val="24"/>
                <w:lang w:val="en-US" w:eastAsia="zh-CN" w:bidi="ar"/>
                <w14:textFill>
                  <w14:solidFill>
                    <w14:schemeClr w14:val="tx1"/>
                  </w14:solidFill>
                </w14:textFill>
              </w:rPr>
              <w:t>供应商须保证所投软件拥有合法知识产权，无侵权风险，采购人拥有项目</w:t>
            </w:r>
            <w:r>
              <w:rPr>
                <w:rFonts w:hint="eastAsia" w:ascii="宋体" w:hAnsi="宋体" w:eastAsia="宋体" w:cs="宋体"/>
                <w:color w:val="000000" w:themeColor="text1"/>
                <w:kern w:val="0"/>
                <w:sz w:val="24"/>
                <w:szCs w:val="24"/>
                <w:lang w:val="en-US" w:eastAsia="zh-CN" w:bidi="ar"/>
                <w14:textFill>
                  <w14:solidFill>
                    <w14:schemeClr w14:val="tx1"/>
                  </w14:solidFill>
                </w14:textFill>
              </w:rPr>
              <w:t>软件的所有权。</w:t>
            </w:r>
          </w:p>
        </w:tc>
        <w:tc>
          <w:tcPr>
            <w:tcW w:w="887" w:type="dxa"/>
            <w:shd w:val="clear" w:color="auto" w:fill="FFFFFF"/>
            <w:noWrap/>
            <w:vAlign w:val="center"/>
          </w:tcPr>
          <w:p w14:paraId="19AE00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ign w:val="center"/>
          </w:tcPr>
          <w:p w14:paraId="33CD9F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4884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4" w:type="dxa"/>
            <w:vMerge w:val="continue"/>
            <w:shd w:val="clear" w:color="auto" w:fill="auto"/>
            <w:noWrap w:val="0"/>
            <w:vAlign w:val="center"/>
          </w:tcPr>
          <w:p w14:paraId="1FE6A0B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78CEF49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shd w:val="clear" w:color="auto" w:fill="FFFFFF"/>
            <w:noWrap w:val="0"/>
            <w:vAlign w:val="center"/>
          </w:tcPr>
          <w:p w14:paraId="5F6319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软件</w:t>
            </w:r>
          </w:p>
        </w:tc>
        <w:tc>
          <w:tcPr>
            <w:tcW w:w="1980" w:type="dxa"/>
            <w:shd w:val="clear" w:color="auto" w:fill="FFFFFF"/>
            <w:noWrap w:val="0"/>
            <w:vAlign w:val="center"/>
          </w:tcPr>
          <w:p w14:paraId="052CB8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海绵城市</w:t>
            </w:r>
          </w:p>
        </w:tc>
        <w:tc>
          <w:tcPr>
            <w:tcW w:w="7098" w:type="dxa"/>
            <w:shd w:val="clear" w:color="auto" w:fill="FFFFFF"/>
            <w:noWrap w:val="0"/>
            <w:vAlign w:val="center"/>
          </w:tcPr>
          <w:p w14:paraId="4C93B13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Style w:val="82"/>
                <w:rFonts w:hint="eastAsia" w:ascii="宋体" w:hAnsi="宋体" w:eastAsia="宋体" w:cs="宋体"/>
                <w:color w:val="auto"/>
                <w:sz w:val="24"/>
                <w:szCs w:val="24"/>
                <w:highlight w:val="none"/>
                <w:lang w:val="en-US" w:eastAsia="zh-CN" w:bidi="ar"/>
              </w:rPr>
              <w:t>一、互动软件介绍</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该软件详细介绍了海绵城市沙盘模型“随着我国城市化进程的不断加快，城市下垫面条件也随之发生了很大变化，城市发展过程中面临的洪涝灾害和水体污染等问题日益突出。在此背景下，国家提出了建设海绵城市的新理念，提倡构建低影响开发雨水系统，通过“渗、滞、蓄、净、用、排”等*佳流域管理措施构建不同的城市海绵体，以此来适应雨洪变化和应对自然灾害。尽管海绵城市这一新生理念为我们开辟了治理洪涝和改善城市生态水文环境的新思路，但我国在实际建设中却存在众多困难。主要原因之一是缺乏有效LID设计和评估工具，较难把自然因素、地域条件、人类行为等复杂关系转换成程序化的系统或工具，而有效的雨洪模型软件可为海绵城市的规划和建设提供设计指导，从而大大提高海绵城市建设的科学性和可靠性。</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二、软件功能模块</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1.海绵城市是什么？</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海绵城市是新一代城市雨洪管理理念，其核心在于通过生态系统保护与低影响开发技术，构建具有弹性的城市水循环系统。它能够在降雨时</w:t>
            </w:r>
            <w:r>
              <w:rPr>
                <w:rStyle w:val="83"/>
                <w:rFonts w:hint="eastAsia" w:ascii="宋体" w:hAnsi="宋体" w:eastAsia="宋体" w:cs="宋体"/>
                <w:color w:val="auto"/>
                <w:sz w:val="24"/>
                <w:szCs w:val="24"/>
                <w:highlight w:val="none"/>
                <w:lang w:val="en-US" w:eastAsia="zh-CN" w:bidi="ar"/>
              </w:rPr>
              <w:t>‌</w:t>
            </w:r>
            <w:r>
              <w:rPr>
                <w:rStyle w:val="82"/>
                <w:rFonts w:hint="eastAsia" w:ascii="宋体" w:hAnsi="宋体" w:eastAsia="宋体" w:cs="宋体"/>
                <w:color w:val="auto"/>
                <w:sz w:val="24"/>
                <w:szCs w:val="24"/>
                <w:highlight w:val="none"/>
                <w:lang w:val="en-US" w:eastAsia="zh-CN" w:bidi="ar"/>
              </w:rPr>
              <w:t>吸水、蓄水、渗水、净水</w:t>
            </w:r>
            <w:r>
              <w:rPr>
                <w:rStyle w:val="83"/>
                <w:rFonts w:hint="eastAsia" w:ascii="宋体" w:hAnsi="宋体" w:eastAsia="宋体" w:cs="宋体"/>
                <w:color w:val="auto"/>
                <w:sz w:val="24"/>
                <w:szCs w:val="24"/>
                <w:highlight w:val="none"/>
                <w:lang w:val="en-US" w:eastAsia="zh-CN" w:bidi="ar"/>
              </w:rPr>
              <w:t>‌</w:t>
            </w:r>
            <w:r>
              <w:rPr>
                <w:rStyle w:val="82"/>
                <w:rFonts w:hint="eastAsia" w:ascii="宋体" w:hAnsi="宋体" w:eastAsia="宋体" w:cs="宋体"/>
                <w:color w:val="auto"/>
                <w:sz w:val="24"/>
                <w:szCs w:val="24"/>
                <w:highlight w:val="none"/>
                <w:lang w:val="en-US" w:eastAsia="zh-CN" w:bidi="ar"/>
              </w:rPr>
              <w:t>，干旱时释放储存的水资源，从而缓解内涝、改善水环境并提升城市生态韧性。</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2.海绵城市的原理</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海绵城市基于</w:t>
            </w:r>
            <w:r>
              <w:rPr>
                <w:rStyle w:val="83"/>
                <w:rFonts w:hint="eastAsia" w:ascii="宋体" w:hAnsi="宋体" w:eastAsia="宋体" w:cs="宋体"/>
                <w:color w:val="auto"/>
                <w:sz w:val="24"/>
                <w:szCs w:val="24"/>
                <w:highlight w:val="none"/>
                <w:lang w:val="en-US" w:eastAsia="zh-CN" w:bidi="ar"/>
              </w:rPr>
              <w:t>‌</w:t>
            </w:r>
            <w:r>
              <w:rPr>
                <w:rStyle w:val="82"/>
                <w:rFonts w:hint="eastAsia" w:ascii="宋体" w:hAnsi="宋体" w:eastAsia="宋体" w:cs="宋体"/>
                <w:color w:val="auto"/>
                <w:sz w:val="24"/>
                <w:szCs w:val="24"/>
                <w:highlight w:val="none"/>
                <w:lang w:val="en-US" w:eastAsia="zh-CN" w:bidi="ar"/>
              </w:rPr>
              <w:t>低影响开发（LID）理念</w:t>
            </w:r>
            <w:r>
              <w:rPr>
                <w:rStyle w:val="83"/>
                <w:rFonts w:hint="eastAsia" w:ascii="宋体" w:hAnsi="宋体" w:eastAsia="宋体" w:cs="宋体"/>
                <w:color w:val="auto"/>
                <w:sz w:val="24"/>
                <w:szCs w:val="24"/>
                <w:highlight w:val="none"/>
                <w:lang w:val="en-US" w:eastAsia="zh-CN" w:bidi="ar"/>
              </w:rPr>
              <w:t>‌</w:t>
            </w:r>
            <w:r>
              <w:rPr>
                <w:rStyle w:val="82"/>
                <w:rFonts w:hint="eastAsia" w:ascii="宋体" w:hAnsi="宋体" w:eastAsia="宋体" w:cs="宋体"/>
                <w:color w:val="auto"/>
                <w:sz w:val="24"/>
                <w:szCs w:val="24"/>
                <w:highlight w:val="none"/>
                <w:lang w:val="en-US" w:eastAsia="zh-CN" w:bidi="ar"/>
              </w:rPr>
              <w:t>，通过自然与人工措施的结合，重构城市水循环系统。其核心在于维持开发前后水文特征不变，减少对自然水生态的破坏。六大核心功能实现路径：渗、滞、蓄、净、用、排。</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3.Ani短片演示海绵城市</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4.灌溉农业</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灌溉农业是在干旱时以大水灌溉的方式，保证农业生产的模式，其特点是通过灌溉措施，满足植物对水分的需要，调节土地的温度和土壤的养分，以提高土地生产率，主要通过各种农用水利灌溉设施，满足农作物对水分的需要，调节土地温度、湿度和土壤空气、养分，提高土地生产能力。</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5.城市用水</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海绵城市在城市用水方面的作用，核心在于“蓄、净、用”三位一体，通过雨水的收集、净化与再利用，缓解城市缺水、内涝与水质恶化等问题。</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6.家庭用水</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加装水龙头起泡器，洗菜先用盆泡，再用清水冲，洗碗先刮除油污，再涂清洁精，最后小水清洗。淘米水还可以洗菜、浇花、洗碗，用它洗碗去油又干净，洗脸洗手用脸盆，刷牙用口杯，记得及时关水等节水途径。</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7.热能储水</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海绵城市如何实现智慧治水，据统计近年来我国平均每年有185座城市受到城市内涝的威胁。一是极端性强降雨逐年增多，而城市绿地逐年减少，导致雨水1积存和渗透能力降低，雨水超过城市排水能力。热能储水指的是将收集的雨水或地表水与热能储存技术结合，利用水体作为热载体或储能介质，实现冷热能量的季节性或昼夜性储存与调节，从而降低城市能耗、缓解热岛效应，并提高水资源与能源的综合利用效率。</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三、操作说明</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1.不低于七个科普视听素材资源；</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2.选择任意一个版块，可播放对应的科普视听素材介绍；</w:t>
            </w:r>
            <w:r>
              <w:rPr>
                <w:rStyle w:val="82"/>
                <w:rFonts w:hint="eastAsia" w:ascii="宋体" w:hAnsi="宋体" w:eastAsia="宋体" w:cs="宋体"/>
                <w:color w:val="auto"/>
                <w:sz w:val="24"/>
                <w:szCs w:val="24"/>
                <w:highlight w:val="none"/>
                <w:lang w:val="en-US" w:eastAsia="zh-CN" w:bidi="ar"/>
              </w:rPr>
              <w:br w:type="textWrapping"/>
            </w:r>
            <w:r>
              <w:rPr>
                <w:rStyle w:val="82"/>
                <w:rFonts w:hint="eastAsia" w:ascii="宋体" w:hAnsi="宋体" w:eastAsia="宋体" w:cs="宋体"/>
                <w:color w:val="auto"/>
                <w:sz w:val="24"/>
                <w:szCs w:val="24"/>
                <w:highlight w:val="none"/>
                <w:lang w:val="en-US" w:eastAsia="zh-CN" w:bidi="ar"/>
              </w:rPr>
              <w:t>3.每一个视听素材介绍都能，拖动进度条观看不同的进度。</w:t>
            </w:r>
            <w:r>
              <w:rPr>
                <w:rStyle w:val="82"/>
                <w:rFonts w:hint="eastAsia" w:ascii="宋体" w:hAnsi="宋体" w:eastAsia="宋体" w:cs="宋体"/>
                <w:color w:val="auto"/>
                <w:sz w:val="24"/>
                <w:szCs w:val="24"/>
                <w:highlight w:val="none"/>
                <w:lang w:val="en-US" w:eastAsia="zh-CN" w:bidi="ar"/>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w:t>
            </w:r>
            <w:r>
              <w:rPr>
                <w:rFonts w:ascii="宋体" w:hAnsi="宋体" w:eastAsia="宋体" w:cs="宋体"/>
                <w:color w:val="000000" w:themeColor="text1"/>
                <w:kern w:val="0"/>
                <w:sz w:val="24"/>
                <w:szCs w:val="24"/>
                <w:lang w:val="en-US" w:eastAsia="zh-CN" w:bidi="ar"/>
                <w14:textFill>
                  <w14:solidFill>
                    <w14:schemeClr w14:val="tx1"/>
                  </w14:solidFill>
                </w14:textFill>
              </w:rPr>
              <w:t>供应商须保证所投软件拥有合法知识产权，无侵权风险，采购人拥有项目</w:t>
            </w:r>
            <w:r>
              <w:rPr>
                <w:rFonts w:hint="eastAsia" w:ascii="宋体" w:hAnsi="宋体" w:eastAsia="宋体" w:cs="宋体"/>
                <w:color w:val="000000" w:themeColor="text1"/>
                <w:kern w:val="0"/>
                <w:sz w:val="24"/>
                <w:szCs w:val="24"/>
                <w:lang w:val="en-US" w:eastAsia="zh-CN" w:bidi="ar"/>
                <w14:textFill>
                  <w14:solidFill>
                    <w14:schemeClr w14:val="tx1"/>
                  </w14:solidFill>
                </w14:textFill>
              </w:rPr>
              <w:t>软件的所有权。</w:t>
            </w:r>
          </w:p>
        </w:tc>
        <w:tc>
          <w:tcPr>
            <w:tcW w:w="887" w:type="dxa"/>
            <w:shd w:val="clear" w:color="auto" w:fill="FFFFFF"/>
            <w:noWrap/>
            <w:vAlign w:val="center"/>
          </w:tcPr>
          <w:p w14:paraId="7A52B2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ign w:val="center"/>
          </w:tcPr>
          <w:p w14:paraId="24D8F8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5964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4" w:type="dxa"/>
            <w:vMerge w:val="continue"/>
            <w:shd w:val="clear" w:color="auto" w:fill="auto"/>
            <w:noWrap w:val="0"/>
            <w:vAlign w:val="center"/>
          </w:tcPr>
          <w:p w14:paraId="66FD93D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4B5D09F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shd w:val="clear" w:color="auto" w:fill="FFFFFF"/>
            <w:noWrap w:val="0"/>
            <w:vAlign w:val="center"/>
          </w:tcPr>
          <w:p w14:paraId="34A965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软件</w:t>
            </w:r>
          </w:p>
        </w:tc>
        <w:tc>
          <w:tcPr>
            <w:tcW w:w="1980" w:type="dxa"/>
            <w:shd w:val="clear" w:color="auto" w:fill="FFFFFF"/>
            <w:noWrap w:val="0"/>
            <w:vAlign w:val="center"/>
          </w:tcPr>
          <w:p w14:paraId="5E08DE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认识灭火器</w:t>
            </w:r>
          </w:p>
        </w:tc>
        <w:tc>
          <w:tcPr>
            <w:tcW w:w="7098" w:type="dxa"/>
            <w:shd w:val="clear" w:color="auto" w:fill="FFFFFF"/>
            <w:noWrap w:val="0"/>
            <w:vAlign w:val="center"/>
          </w:tcPr>
          <w:p w14:paraId="323ADB8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一、互动软件介绍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本软件通过课程素材讲解、Ani短片视听素材等向使用者介绍了灭火器的类型，不同类型的灭火器在生活中的应用，以及实际灭火操作及安全演习。并为学习的内容设置了问答内容，巩固灭火器相关的知识。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二、软件功能模块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1.知识学习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消防知识视听素材教学：火灾的分类、二氧化碳灭火器、干粉灭火器、泡沫灭火器的使用、清水灭火器的使用、吸入干粉灭火器怎么办、火场逃生的几种方法、室外灭火器注意事项。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2.灭火练习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模拟灭火体验：6种场景模拟真实的灭火体验，分别是家庭房屋、电动车汽车、图书馆、学校单位、办公楼仓库、厂房车间。互动场景中会显示所选择的灭火器及操作方式是否正确，引导我们选择正确的灭火器，并按照规范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3.知识问答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关于消防知识的普及学习、灭火器的分类及使用方式的学习成果，设置了相关问题的闯关答题，借以巩固所学习的知识。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三、操作说明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1.包含三大类，有知识学习、灭火练习和知识问答；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2.选择知识学习，有不低于8个科普视听素材资源；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3.选择灭火练习，有不低于6个场景，通过提升互动选择完成游戏；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4.选择知识问答，趣味答题，并实时显示对错，最后有结算。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w:t>
            </w:r>
            <w:r>
              <w:rPr>
                <w:rFonts w:ascii="宋体" w:hAnsi="宋体" w:eastAsia="宋体" w:cs="宋体"/>
                <w:color w:val="000000" w:themeColor="text1"/>
                <w:kern w:val="0"/>
                <w:sz w:val="24"/>
                <w:szCs w:val="24"/>
                <w:lang w:val="en-US" w:eastAsia="zh-CN" w:bidi="ar"/>
                <w14:textFill>
                  <w14:solidFill>
                    <w14:schemeClr w14:val="tx1"/>
                  </w14:solidFill>
                </w14:textFill>
              </w:rPr>
              <w:t>供应商须保证所投软件拥有合法知识产权，无侵权风险，采购人拥有项目</w:t>
            </w:r>
            <w:r>
              <w:rPr>
                <w:rFonts w:hint="eastAsia" w:ascii="宋体" w:hAnsi="宋体" w:eastAsia="宋体" w:cs="宋体"/>
                <w:color w:val="000000" w:themeColor="text1"/>
                <w:kern w:val="0"/>
                <w:sz w:val="24"/>
                <w:szCs w:val="24"/>
                <w:lang w:val="en-US" w:eastAsia="zh-CN" w:bidi="ar"/>
                <w14:textFill>
                  <w14:solidFill>
                    <w14:schemeClr w14:val="tx1"/>
                  </w14:solidFill>
                </w14:textFill>
              </w:rPr>
              <w:t>软件的所有权。</w:t>
            </w:r>
          </w:p>
        </w:tc>
        <w:tc>
          <w:tcPr>
            <w:tcW w:w="887" w:type="dxa"/>
            <w:shd w:val="clear" w:color="auto" w:fill="FFFFFF"/>
            <w:noWrap/>
            <w:vAlign w:val="center"/>
          </w:tcPr>
          <w:p w14:paraId="10C8AA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ign w:val="center"/>
          </w:tcPr>
          <w:p w14:paraId="72261C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r w14:paraId="137F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54" w:type="dxa"/>
            <w:vMerge w:val="continue"/>
            <w:shd w:val="clear" w:color="auto" w:fill="auto"/>
            <w:noWrap w:val="0"/>
            <w:vAlign w:val="center"/>
          </w:tcPr>
          <w:p w14:paraId="7B5089C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1056" w:type="dxa"/>
            <w:vMerge w:val="continue"/>
            <w:shd w:val="clear" w:color="auto" w:fill="FFFFFF"/>
            <w:noWrap w:val="0"/>
            <w:vAlign w:val="center"/>
          </w:tcPr>
          <w:p w14:paraId="679D7D1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宋体" w:hAnsi="宋体" w:eastAsia="宋体" w:cs="宋体"/>
                <w:b/>
                <w:bCs/>
                <w:i w:val="0"/>
                <w:iCs w:val="0"/>
                <w:color w:val="auto"/>
                <w:sz w:val="24"/>
                <w:szCs w:val="24"/>
                <w:highlight w:val="none"/>
                <w:u w:val="none"/>
              </w:rPr>
            </w:pPr>
          </w:p>
        </w:tc>
        <w:tc>
          <w:tcPr>
            <w:tcW w:w="912" w:type="dxa"/>
            <w:shd w:val="clear" w:color="auto" w:fill="FFFFFF"/>
            <w:noWrap w:val="0"/>
            <w:vAlign w:val="center"/>
          </w:tcPr>
          <w:p w14:paraId="48EFF5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软件</w:t>
            </w:r>
          </w:p>
        </w:tc>
        <w:tc>
          <w:tcPr>
            <w:tcW w:w="1980" w:type="dxa"/>
            <w:shd w:val="clear" w:color="auto" w:fill="FFFFFF"/>
            <w:noWrap w:val="0"/>
            <w:vAlign w:val="center"/>
          </w:tcPr>
          <w:p w14:paraId="6ED00F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北斗防灾系统</w:t>
            </w:r>
          </w:p>
        </w:tc>
        <w:tc>
          <w:tcPr>
            <w:tcW w:w="7098" w:type="dxa"/>
            <w:shd w:val="clear" w:color="auto" w:fill="FFFFFF"/>
            <w:noWrap w:val="0"/>
            <w:vAlign w:val="center"/>
          </w:tcPr>
          <w:p w14:paraId="2B0CCC6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一、互动软件介绍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《北斗防灾》是一款聚焦北斗卫星技术在灾害防控领域应用的科普软件。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二、软件功能模块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1.北斗卫星导航系统简介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北斗卫星导航系统由空间段、地面段和用户段三部分组成，(空间段由若干地球静止轨道卫星、倾斜地球同步轨道卫星和中圆地球轨道卫星组成。地面段包括主控站、时间同步/注入站和监测站等若干地面站，以及星间链路运行管理设施。用户段包括北斗及兼容其他卫星导航系统的芯片、模块、天线等基础产品，以及终端设备、应用系统与应用服务等。)可在全球范围内全天候、全天时为各类用户提供高精度、高可靠定位、导航、授时服务，并具短报文通信能力，已经初步具备区域导航、定位和授时能力，定位精度10米，测速精度0.2米/秒，授时精度10纳秒。北斗系统建设先后经历了北斗一号系统、北斗二号系统、北斗三号系统三个阶段，目前北斗一号4颗试验卫星已全部退役，从北斗二号首颗星起算，我国已发射54颗北斗导航卫星2020年再发射2-4颗卫星后，北斗全球系统建设将全面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2.北斗卫星科技防灾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北斗卫星导航系统(BDS)是中国自主研发的全球卫星导航系统,它在防灾减灾领域发挥着重要作用。以下是些北斗卫星科技在防灾中的应用实例：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（1）地质灾害监测预警：北斗高精度形变监测系统可以实时监测山体滑坡、崩塌等地质灾害的发生,提前发出预警信息,避免人员伤亡和财产损失。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（2）气象灾害监测：北斗卫星可以提供高精度的气象数据,如大气水汽输送等,有助于提高气象预报的准确性,特别是在台风、暴雨等灾害性天气的监测和预警方面。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3.北斗卫星导航系统应用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覆盖交通运输、应急救援等六大领域，内置应用场景切换功能，可对比传统导航与北斗系统的定位精度差异。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三、操作说明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1.选择北斗卫星导航系统简介，有课程素材介绍相关资源；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2.选择北斗卫星科技防灾，有课程素材介绍相关资源；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3.选择北斗卫星导航系统应用，有不低于6个科普视听素材资源。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w:t>
            </w:r>
            <w:r>
              <w:rPr>
                <w:rFonts w:ascii="宋体" w:hAnsi="宋体" w:eastAsia="宋体" w:cs="宋体"/>
                <w:color w:val="000000" w:themeColor="text1"/>
                <w:kern w:val="0"/>
                <w:sz w:val="24"/>
                <w:szCs w:val="24"/>
                <w:lang w:val="en-US" w:eastAsia="zh-CN" w:bidi="ar"/>
                <w14:textFill>
                  <w14:solidFill>
                    <w14:schemeClr w14:val="tx1"/>
                  </w14:solidFill>
                </w14:textFill>
              </w:rPr>
              <w:t>供应商须保证所投软件拥有合法知识产权，无侵权风险，采购人拥有项目</w:t>
            </w:r>
            <w:r>
              <w:rPr>
                <w:rFonts w:hint="eastAsia" w:ascii="宋体" w:hAnsi="宋体" w:eastAsia="宋体" w:cs="宋体"/>
                <w:color w:val="000000" w:themeColor="text1"/>
                <w:kern w:val="0"/>
                <w:sz w:val="24"/>
                <w:szCs w:val="24"/>
                <w:lang w:val="en-US" w:eastAsia="zh-CN" w:bidi="ar"/>
                <w14:textFill>
                  <w14:solidFill>
                    <w14:schemeClr w14:val="tx1"/>
                  </w14:solidFill>
                </w14:textFill>
              </w:rPr>
              <w:t>软件的所有权。</w:t>
            </w:r>
          </w:p>
        </w:tc>
        <w:tc>
          <w:tcPr>
            <w:tcW w:w="887" w:type="dxa"/>
            <w:shd w:val="clear" w:color="auto" w:fill="FFFFFF"/>
            <w:noWrap/>
            <w:vAlign w:val="center"/>
          </w:tcPr>
          <w:p w14:paraId="660D34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70" w:type="dxa"/>
            <w:shd w:val="clear" w:color="auto" w:fill="FFFFFF"/>
            <w:noWrap/>
            <w:vAlign w:val="center"/>
          </w:tcPr>
          <w:p w14:paraId="62ED15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r>
    </w:tbl>
    <w:p w14:paraId="50A2B256">
      <w:pPr>
        <w:jc w:val="center"/>
        <w:rPr>
          <w:rFonts w:hint="eastAsia" w:ascii="宋体" w:hAnsi="宋体" w:eastAsia="宋体" w:cs="宋体"/>
          <w:b/>
          <w:bCs/>
          <w:color w:val="auto"/>
          <w:kern w:val="44"/>
          <w:sz w:val="36"/>
          <w:szCs w:val="36"/>
          <w:highlight w:val="none"/>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A0881F8">
      <w:pPr>
        <w:pStyle w:val="4"/>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56" w:name="_Toc12252"/>
      <w:bookmarkStart w:id="257" w:name="_Toc163492892"/>
      <w:bookmarkStart w:id="258" w:name="_Toc155185895"/>
      <w:r>
        <w:rPr>
          <w:rFonts w:hint="eastAsia" w:ascii="宋体" w:hAnsi="宋体" w:eastAsia="宋体" w:cs="宋体"/>
          <w:b/>
          <w:bCs/>
          <w:color w:val="auto"/>
          <w:kern w:val="44"/>
          <w:sz w:val="36"/>
          <w:szCs w:val="36"/>
          <w:highlight w:val="none"/>
          <w:lang w:val="en-US" w:eastAsia="zh-CN" w:bidi="ar-SA"/>
        </w:rPr>
        <w:t>第四章 资格审查</w:t>
      </w:r>
      <w:bookmarkEnd w:id="256"/>
      <w:bookmarkEnd w:id="257"/>
      <w:bookmarkEnd w:id="258"/>
    </w:p>
    <w:p w14:paraId="42EF0B73">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259" w:name="_Toc17619"/>
      <w:r>
        <w:rPr>
          <w:rFonts w:hint="eastAsia"/>
          <w:color w:val="auto"/>
          <w:sz w:val="28"/>
          <w:szCs w:val="28"/>
          <w:highlight w:val="none"/>
          <w:lang w:val="en-US" w:eastAsia="zh-CN"/>
        </w:rPr>
        <w:t>一、资格审查程序</w:t>
      </w:r>
      <w:bookmarkEnd w:id="259"/>
      <w:r>
        <w:rPr>
          <w:rFonts w:hint="eastAsia"/>
          <w:color w:val="auto"/>
          <w:sz w:val="28"/>
          <w:szCs w:val="28"/>
          <w:highlight w:val="none"/>
          <w:lang w:val="en-US" w:eastAsia="zh-CN"/>
        </w:rPr>
        <w:t xml:space="preserve"> </w:t>
      </w:r>
    </w:p>
    <w:p w14:paraId="53C3BAE4">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794D6DA3">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6F9F5E6D">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6F459AC9">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260" w:name="_Toc5337"/>
      <w:r>
        <w:rPr>
          <w:rFonts w:hint="eastAsia"/>
          <w:color w:val="auto"/>
          <w:sz w:val="28"/>
          <w:szCs w:val="28"/>
          <w:highlight w:val="none"/>
          <w:lang w:val="en-US" w:eastAsia="zh-CN"/>
        </w:rPr>
        <w:t>二、资格审查要求</w:t>
      </w:r>
      <w:bookmarkEnd w:id="260"/>
      <w:r>
        <w:rPr>
          <w:rFonts w:hint="eastAsia"/>
          <w:color w:val="auto"/>
          <w:sz w:val="28"/>
          <w:szCs w:val="28"/>
          <w:highlight w:val="none"/>
          <w:lang w:val="en-US" w:eastAsia="zh-CN"/>
        </w:rPr>
        <w:t xml:space="preserve"> </w:t>
      </w:r>
    </w:p>
    <w:p w14:paraId="2508406E">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tbl>
      <w:tblPr>
        <w:tblStyle w:val="32"/>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03"/>
        <w:gridCol w:w="7008"/>
        <w:gridCol w:w="432"/>
        <w:gridCol w:w="480"/>
        <w:gridCol w:w="564"/>
      </w:tblGrid>
      <w:tr w14:paraId="085D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5B9ECE23">
            <w:pPr>
              <w:spacing w:line="360" w:lineRule="auto"/>
              <w:jc w:val="center"/>
              <w:rPr>
                <w:rFonts w:hint="eastAsia" w:ascii="宋体" w:hAnsi="宋体" w:cs="仿宋"/>
                <w:b/>
                <w:spacing w:val="-2"/>
                <w:sz w:val="24"/>
              </w:rPr>
            </w:pPr>
            <w:r>
              <w:rPr>
                <w:rFonts w:hint="eastAsia" w:ascii="宋体" w:hAnsi="宋体" w:cs="仿宋"/>
                <w:b/>
                <w:spacing w:val="-2"/>
                <w:sz w:val="24"/>
              </w:rPr>
              <w:t>序号</w:t>
            </w:r>
          </w:p>
        </w:tc>
        <w:tc>
          <w:tcPr>
            <w:tcW w:w="1403" w:type="dxa"/>
            <w:vMerge w:val="restart"/>
            <w:noWrap w:val="0"/>
            <w:vAlign w:val="center"/>
          </w:tcPr>
          <w:p w14:paraId="2D5737EB">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7008" w:type="dxa"/>
            <w:vMerge w:val="restart"/>
            <w:noWrap w:val="0"/>
            <w:vAlign w:val="center"/>
          </w:tcPr>
          <w:p w14:paraId="46DB9569">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476" w:type="dxa"/>
            <w:gridSpan w:val="3"/>
            <w:noWrap w:val="0"/>
            <w:vAlign w:val="bottom"/>
          </w:tcPr>
          <w:p w14:paraId="2CCDD962">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5F79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2F79FB5E">
            <w:pPr>
              <w:spacing w:line="360" w:lineRule="auto"/>
              <w:jc w:val="center"/>
              <w:rPr>
                <w:rFonts w:hint="eastAsia" w:ascii="宋体" w:hAnsi="宋体" w:cs="仿宋"/>
                <w:b/>
                <w:spacing w:val="-2"/>
                <w:sz w:val="24"/>
              </w:rPr>
            </w:pPr>
          </w:p>
        </w:tc>
        <w:tc>
          <w:tcPr>
            <w:tcW w:w="1403" w:type="dxa"/>
            <w:vMerge w:val="continue"/>
            <w:noWrap w:val="0"/>
            <w:vAlign w:val="bottom"/>
          </w:tcPr>
          <w:p w14:paraId="3C81F656">
            <w:pPr>
              <w:spacing w:line="360" w:lineRule="auto"/>
              <w:jc w:val="center"/>
              <w:rPr>
                <w:rFonts w:hint="eastAsia" w:ascii="宋体" w:hAnsi="宋体" w:cs="仿宋"/>
                <w:b/>
                <w:spacing w:val="-2"/>
                <w:sz w:val="24"/>
              </w:rPr>
            </w:pPr>
          </w:p>
        </w:tc>
        <w:tc>
          <w:tcPr>
            <w:tcW w:w="7008" w:type="dxa"/>
            <w:vMerge w:val="continue"/>
            <w:noWrap w:val="0"/>
            <w:vAlign w:val="bottom"/>
          </w:tcPr>
          <w:p w14:paraId="31DE61F7">
            <w:pPr>
              <w:spacing w:line="360" w:lineRule="auto"/>
              <w:jc w:val="center"/>
              <w:rPr>
                <w:rFonts w:hint="eastAsia" w:ascii="宋体" w:hAnsi="宋体" w:cs="仿宋"/>
                <w:b/>
                <w:spacing w:val="-2"/>
                <w:sz w:val="24"/>
              </w:rPr>
            </w:pPr>
          </w:p>
        </w:tc>
        <w:tc>
          <w:tcPr>
            <w:tcW w:w="432" w:type="dxa"/>
            <w:noWrap w:val="0"/>
            <w:vAlign w:val="bottom"/>
          </w:tcPr>
          <w:p w14:paraId="36FED609">
            <w:pPr>
              <w:spacing w:line="360" w:lineRule="auto"/>
              <w:jc w:val="center"/>
              <w:rPr>
                <w:rFonts w:hint="eastAsia" w:ascii="宋体" w:hAnsi="宋体" w:cs="仿宋"/>
                <w:b/>
                <w:spacing w:val="-2"/>
                <w:sz w:val="24"/>
              </w:rPr>
            </w:pPr>
          </w:p>
        </w:tc>
        <w:tc>
          <w:tcPr>
            <w:tcW w:w="480" w:type="dxa"/>
            <w:noWrap w:val="0"/>
            <w:vAlign w:val="top"/>
          </w:tcPr>
          <w:p w14:paraId="75B9B1C5">
            <w:pPr>
              <w:spacing w:line="360" w:lineRule="auto"/>
              <w:jc w:val="center"/>
              <w:rPr>
                <w:rFonts w:hint="eastAsia" w:ascii="宋体" w:hAnsi="宋体" w:cs="仿宋"/>
                <w:b/>
                <w:spacing w:val="-2"/>
                <w:sz w:val="24"/>
              </w:rPr>
            </w:pPr>
          </w:p>
        </w:tc>
        <w:tc>
          <w:tcPr>
            <w:tcW w:w="564" w:type="dxa"/>
            <w:noWrap w:val="0"/>
            <w:vAlign w:val="top"/>
          </w:tcPr>
          <w:p w14:paraId="273CC255">
            <w:pPr>
              <w:spacing w:line="360" w:lineRule="auto"/>
              <w:jc w:val="center"/>
              <w:rPr>
                <w:rFonts w:hint="eastAsia" w:ascii="宋体" w:hAnsi="宋体" w:cs="仿宋"/>
                <w:b/>
                <w:spacing w:val="-2"/>
                <w:sz w:val="24"/>
              </w:rPr>
            </w:pPr>
          </w:p>
        </w:tc>
      </w:tr>
      <w:tr w14:paraId="7615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34E54E9C">
            <w:pPr>
              <w:spacing w:line="360" w:lineRule="auto"/>
              <w:jc w:val="center"/>
              <w:rPr>
                <w:rFonts w:hint="eastAsia" w:ascii="宋体" w:hAnsi="宋体" w:cs="仿宋"/>
                <w:spacing w:val="-2"/>
                <w:sz w:val="24"/>
              </w:rPr>
            </w:pPr>
            <w:r>
              <w:rPr>
                <w:rFonts w:hint="eastAsia" w:ascii="宋体" w:hAnsi="宋体" w:cs="仿宋"/>
                <w:spacing w:val="-2"/>
                <w:sz w:val="24"/>
              </w:rPr>
              <w:t>1</w:t>
            </w:r>
          </w:p>
        </w:tc>
        <w:tc>
          <w:tcPr>
            <w:tcW w:w="1403" w:type="dxa"/>
            <w:noWrap w:val="0"/>
            <w:vAlign w:val="center"/>
          </w:tcPr>
          <w:p w14:paraId="5B516FE8">
            <w:pPr>
              <w:spacing w:line="360" w:lineRule="auto"/>
              <w:jc w:val="center"/>
              <w:rPr>
                <w:rFonts w:hint="eastAsia" w:ascii="宋体" w:hAnsi="宋体" w:cs="仿宋"/>
                <w:spacing w:val="-2"/>
                <w:sz w:val="24"/>
              </w:rPr>
            </w:pPr>
            <w:r>
              <w:rPr>
                <w:rFonts w:ascii="宋体" w:hAnsi="宋体" w:cs="仿宋"/>
                <w:sz w:val="24"/>
              </w:rPr>
              <w:t>营业执照等证明</w:t>
            </w:r>
          </w:p>
        </w:tc>
        <w:tc>
          <w:tcPr>
            <w:tcW w:w="7008" w:type="dxa"/>
            <w:noWrap w:val="0"/>
            <w:vAlign w:val="top"/>
          </w:tcPr>
          <w:p w14:paraId="3EB706BC">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ascii="宋体" w:hAnsi="宋体" w:cs="仿宋"/>
                <w:spacing w:val="-2"/>
                <w:sz w:val="24"/>
              </w:rPr>
            </w:pPr>
            <w:r>
              <w:rPr>
                <w:rFonts w:hint="eastAsia" w:ascii="宋体" w:hAnsi="宋体" w:cs="仿宋"/>
                <w:spacing w:val="-2"/>
                <w:sz w:val="24"/>
                <w:lang w:val="en-US" w:eastAsia="zh-CN"/>
              </w:rPr>
              <w:t>投标人为企业（包括合伙企业）的，应提供“营业执照”；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投标人为事业单位的，应供有效的“事业单位法人证书”；</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投标人是非企业机构的，应供“执业许可证”、“登记证书”等证明文件；</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投标人是个体工商户的，应</w:t>
            </w:r>
            <w:r>
              <w:rPr>
                <w:rFonts w:hint="eastAsia" w:cs="仿宋"/>
                <w:spacing w:val="-2"/>
                <w:sz w:val="24"/>
                <w:lang w:val="en-US" w:eastAsia="zh-CN"/>
              </w:rPr>
              <w:t>提供</w:t>
            </w:r>
            <w:r>
              <w:rPr>
                <w:rFonts w:hint="eastAsia" w:ascii="宋体" w:hAnsi="宋体" w:cs="仿宋"/>
                <w:spacing w:val="-2"/>
                <w:sz w:val="24"/>
                <w:lang w:val="en-US" w:eastAsia="zh-CN"/>
              </w:rPr>
              <w:t>“个体工商户营业执照”；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投标人是自然人的，应</w:t>
            </w:r>
            <w:r>
              <w:rPr>
                <w:rFonts w:hint="eastAsia" w:cs="仿宋"/>
                <w:spacing w:val="-2"/>
                <w:sz w:val="24"/>
                <w:lang w:val="en-US" w:eastAsia="zh-CN"/>
              </w:rPr>
              <w:t>提</w:t>
            </w:r>
            <w:r>
              <w:rPr>
                <w:rFonts w:hint="eastAsia" w:ascii="宋体" w:hAnsi="宋体" w:cs="仿宋"/>
                <w:spacing w:val="-2"/>
                <w:sz w:val="24"/>
                <w:lang w:val="en-US" w:eastAsia="zh-CN"/>
              </w:rPr>
              <w:t>供自然人身份证明。</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10D7CD7B">
            <w:pPr>
              <w:spacing w:line="360" w:lineRule="auto"/>
              <w:jc w:val="left"/>
              <w:rPr>
                <w:rFonts w:hint="eastAsia" w:ascii="宋体" w:hAnsi="宋体" w:cs="仿宋"/>
                <w:spacing w:val="-2"/>
                <w:sz w:val="24"/>
              </w:rPr>
            </w:pPr>
          </w:p>
        </w:tc>
        <w:tc>
          <w:tcPr>
            <w:tcW w:w="480" w:type="dxa"/>
            <w:noWrap w:val="0"/>
            <w:vAlign w:val="top"/>
          </w:tcPr>
          <w:p w14:paraId="75ADDB4B">
            <w:pPr>
              <w:spacing w:line="360" w:lineRule="auto"/>
              <w:jc w:val="left"/>
              <w:rPr>
                <w:rFonts w:hint="eastAsia" w:ascii="宋体" w:hAnsi="宋体" w:cs="仿宋"/>
                <w:spacing w:val="-2"/>
                <w:sz w:val="24"/>
              </w:rPr>
            </w:pPr>
          </w:p>
        </w:tc>
        <w:tc>
          <w:tcPr>
            <w:tcW w:w="564" w:type="dxa"/>
            <w:noWrap w:val="0"/>
            <w:vAlign w:val="top"/>
          </w:tcPr>
          <w:p w14:paraId="12413EA9">
            <w:pPr>
              <w:spacing w:line="360" w:lineRule="auto"/>
              <w:jc w:val="left"/>
              <w:rPr>
                <w:rFonts w:hint="eastAsia" w:ascii="宋体" w:hAnsi="宋体" w:cs="仿宋"/>
                <w:spacing w:val="-2"/>
                <w:sz w:val="24"/>
              </w:rPr>
            </w:pPr>
          </w:p>
        </w:tc>
      </w:tr>
      <w:tr w14:paraId="7A98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705" w:type="dxa"/>
            <w:noWrap w:val="0"/>
            <w:vAlign w:val="center"/>
          </w:tcPr>
          <w:p w14:paraId="020041C5">
            <w:pPr>
              <w:spacing w:line="360" w:lineRule="auto"/>
              <w:jc w:val="center"/>
              <w:rPr>
                <w:rFonts w:hint="eastAsia" w:ascii="宋体" w:hAnsi="宋体" w:eastAsia="宋体" w:cs="仿宋"/>
                <w:spacing w:val="-2"/>
                <w:sz w:val="24"/>
                <w:lang w:eastAsia="zh-CN"/>
              </w:rPr>
            </w:pPr>
            <w:r>
              <w:rPr>
                <w:rFonts w:hint="eastAsia" w:cs="仿宋"/>
                <w:spacing w:val="-2"/>
                <w:sz w:val="24"/>
                <w:lang w:val="en-US" w:eastAsia="zh-CN"/>
              </w:rPr>
              <w:t>2</w:t>
            </w:r>
          </w:p>
        </w:tc>
        <w:tc>
          <w:tcPr>
            <w:tcW w:w="1403" w:type="dxa"/>
            <w:noWrap w:val="0"/>
            <w:vAlign w:val="center"/>
          </w:tcPr>
          <w:p w14:paraId="2437A110">
            <w:pPr>
              <w:spacing w:line="360" w:lineRule="auto"/>
              <w:jc w:val="center"/>
              <w:rPr>
                <w:rFonts w:hint="eastAsia" w:ascii="宋体" w:hAnsi="宋体" w:cs="仿宋"/>
                <w:spacing w:val="-2"/>
                <w:sz w:val="24"/>
              </w:rPr>
            </w:pPr>
            <w:r>
              <w:rPr>
                <w:rFonts w:hint="eastAsia" w:ascii="宋体" w:hAnsi="宋体" w:cs="仿宋"/>
                <w:sz w:val="24"/>
              </w:rPr>
              <w:t>具有良好的商业信誉和健全的财务会计制度</w:t>
            </w:r>
          </w:p>
        </w:tc>
        <w:tc>
          <w:tcPr>
            <w:tcW w:w="7008" w:type="dxa"/>
            <w:noWrap w:val="0"/>
            <w:vAlign w:val="top"/>
          </w:tcPr>
          <w:p w14:paraId="6B6A6539">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default" w:ascii="宋体" w:hAnsi="宋体" w:eastAsia="宋体" w:cs="仿宋"/>
                <w:spacing w:val="-2"/>
                <w:sz w:val="24"/>
                <w:lang w:val="en-US" w:eastAsia="zh-CN"/>
              </w:rPr>
            </w:pPr>
            <w:r>
              <w:rPr>
                <w:rFonts w:hint="default" w:ascii="宋体" w:hAnsi="宋体" w:eastAsia="宋体" w:cs="仿宋"/>
                <w:spacing w:val="-2"/>
                <w:sz w:val="24"/>
                <w:lang w:val="en-US" w:eastAsia="zh-CN"/>
              </w:rPr>
              <w:t>2024 年度或 2025 年度任意一年度的财务审计报告或财务报表；新成立不足 1 年的供应商，可提供银行资信证明</w:t>
            </w:r>
            <w:r>
              <w:rPr>
                <w:rFonts w:hint="eastAsia" w:cs="仿宋"/>
                <w:spacing w:val="-2"/>
                <w:sz w:val="24"/>
                <w:lang w:val="en-US" w:eastAsia="zh-CN"/>
              </w:rPr>
              <w:t>。</w:t>
            </w:r>
          </w:p>
        </w:tc>
        <w:tc>
          <w:tcPr>
            <w:tcW w:w="432" w:type="dxa"/>
            <w:noWrap w:val="0"/>
            <w:vAlign w:val="top"/>
          </w:tcPr>
          <w:p w14:paraId="0A3BC0B7">
            <w:pPr>
              <w:spacing w:line="360" w:lineRule="auto"/>
              <w:jc w:val="left"/>
              <w:rPr>
                <w:rFonts w:hint="eastAsia" w:ascii="宋体" w:hAnsi="宋体" w:cs="仿宋"/>
                <w:spacing w:val="-2"/>
                <w:sz w:val="24"/>
              </w:rPr>
            </w:pPr>
          </w:p>
        </w:tc>
        <w:tc>
          <w:tcPr>
            <w:tcW w:w="480" w:type="dxa"/>
            <w:noWrap w:val="0"/>
            <w:vAlign w:val="top"/>
          </w:tcPr>
          <w:p w14:paraId="4F2740BD">
            <w:pPr>
              <w:spacing w:line="360" w:lineRule="auto"/>
              <w:jc w:val="left"/>
              <w:rPr>
                <w:rFonts w:hint="eastAsia" w:ascii="宋体" w:hAnsi="宋体" w:cs="仿宋"/>
                <w:spacing w:val="-2"/>
                <w:sz w:val="24"/>
              </w:rPr>
            </w:pPr>
          </w:p>
        </w:tc>
        <w:tc>
          <w:tcPr>
            <w:tcW w:w="564" w:type="dxa"/>
            <w:noWrap w:val="0"/>
            <w:vAlign w:val="top"/>
          </w:tcPr>
          <w:p w14:paraId="0204867E">
            <w:pPr>
              <w:spacing w:line="360" w:lineRule="auto"/>
              <w:jc w:val="left"/>
              <w:rPr>
                <w:rFonts w:hint="eastAsia" w:ascii="宋体" w:hAnsi="宋体" w:cs="仿宋"/>
                <w:spacing w:val="-2"/>
                <w:sz w:val="24"/>
              </w:rPr>
            </w:pPr>
          </w:p>
        </w:tc>
      </w:tr>
      <w:tr w14:paraId="19C9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00316521">
            <w:pPr>
              <w:spacing w:line="360" w:lineRule="auto"/>
              <w:jc w:val="center"/>
              <w:rPr>
                <w:rFonts w:hint="eastAsia" w:ascii="宋体" w:hAnsi="宋体" w:eastAsia="宋体" w:cs="仿宋"/>
                <w:spacing w:val="-2"/>
                <w:sz w:val="24"/>
                <w:lang w:eastAsia="zh-CN"/>
              </w:rPr>
            </w:pPr>
            <w:r>
              <w:rPr>
                <w:rFonts w:hint="eastAsia" w:cs="仿宋"/>
                <w:spacing w:val="-2"/>
                <w:sz w:val="24"/>
                <w:lang w:val="en-US" w:eastAsia="zh-CN"/>
              </w:rPr>
              <w:t>3</w:t>
            </w:r>
          </w:p>
        </w:tc>
        <w:tc>
          <w:tcPr>
            <w:tcW w:w="1403" w:type="dxa"/>
            <w:noWrap w:val="0"/>
            <w:vAlign w:val="center"/>
          </w:tcPr>
          <w:p w14:paraId="061FC158">
            <w:pPr>
              <w:spacing w:line="360" w:lineRule="auto"/>
              <w:jc w:val="center"/>
              <w:rPr>
                <w:rFonts w:hint="eastAsia" w:ascii="宋体" w:hAnsi="宋体" w:cs="仿宋"/>
                <w:sz w:val="24"/>
              </w:rPr>
            </w:pPr>
            <w:r>
              <w:rPr>
                <w:rFonts w:hint="eastAsia" w:ascii="宋体" w:hAnsi="宋体" w:cs="仿宋"/>
                <w:sz w:val="24"/>
              </w:rPr>
              <w:t>具有履行合同所必需的设备和专业技术能力</w:t>
            </w:r>
          </w:p>
        </w:tc>
        <w:tc>
          <w:tcPr>
            <w:tcW w:w="7008" w:type="dxa"/>
            <w:noWrap w:val="0"/>
            <w:vAlign w:val="center"/>
          </w:tcPr>
          <w:p w14:paraId="3F24FD7A">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ascii="宋体" w:hAnsi="宋体" w:cs="仿宋"/>
                <w:spacing w:val="-2"/>
                <w:sz w:val="24"/>
              </w:rPr>
            </w:pPr>
            <w:r>
              <w:rPr>
                <w:rFonts w:hint="eastAsia" w:ascii="宋体" w:hAnsi="宋体" w:cs="仿宋"/>
                <w:spacing w:val="-2"/>
                <w:sz w:val="24"/>
              </w:rPr>
              <w:t>提供了可充分满足履行合同所需设备和专业技术能力的承诺（格式自拟）</w:t>
            </w:r>
          </w:p>
        </w:tc>
        <w:tc>
          <w:tcPr>
            <w:tcW w:w="432" w:type="dxa"/>
            <w:noWrap w:val="0"/>
            <w:vAlign w:val="top"/>
          </w:tcPr>
          <w:p w14:paraId="2EF799A4">
            <w:pPr>
              <w:spacing w:line="360" w:lineRule="auto"/>
              <w:jc w:val="left"/>
              <w:rPr>
                <w:rFonts w:hint="eastAsia" w:ascii="宋体" w:hAnsi="宋体" w:cs="仿宋"/>
                <w:spacing w:val="-2"/>
                <w:sz w:val="24"/>
              </w:rPr>
            </w:pPr>
          </w:p>
        </w:tc>
        <w:tc>
          <w:tcPr>
            <w:tcW w:w="480" w:type="dxa"/>
            <w:noWrap w:val="0"/>
            <w:vAlign w:val="top"/>
          </w:tcPr>
          <w:p w14:paraId="6CE349B8">
            <w:pPr>
              <w:spacing w:line="360" w:lineRule="auto"/>
              <w:jc w:val="left"/>
              <w:rPr>
                <w:rFonts w:hint="eastAsia" w:ascii="宋体" w:hAnsi="宋体" w:cs="仿宋"/>
                <w:spacing w:val="-2"/>
                <w:sz w:val="24"/>
              </w:rPr>
            </w:pPr>
          </w:p>
        </w:tc>
        <w:tc>
          <w:tcPr>
            <w:tcW w:w="564" w:type="dxa"/>
            <w:noWrap w:val="0"/>
            <w:vAlign w:val="top"/>
          </w:tcPr>
          <w:p w14:paraId="1B661FCA">
            <w:pPr>
              <w:spacing w:line="360" w:lineRule="auto"/>
              <w:jc w:val="left"/>
              <w:rPr>
                <w:rFonts w:hint="eastAsia" w:ascii="宋体" w:hAnsi="宋体" w:cs="仿宋"/>
                <w:spacing w:val="-2"/>
                <w:sz w:val="24"/>
              </w:rPr>
            </w:pPr>
          </w:p>
        </w:tc>
      </w:tr>
      <w:tr w14:paraId="376F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5599B669">
            <w:pPr>
              <w:spacing w:line="360" w:lineRule="auto"/>
              <w:jc w:val="center"/>
              <w:rPr>
                <w:rFonts w:hint="eastAsia" w:ascii="宋体" w:hAnsi="宋体" w:eastAsia="宋体" w:cs="仿宋"/>
                <w:spacing w:val="-2"/>
                <w:sz w:val="24"/>
                <w:lang w:eastAsia="zh-CN"/>
              </w:rPr>
            </w:pPr>
            <w:r>
              <w:rPr>
                <w:rFonts w:hint="eastAsia" w:cs="仿宋"/>
                <w:spacing w:val="-2"/>
                <w:sz w:val="24"/>
                <w:lang w:val="en-US" w:eastAsia="zh-CN"/>
              </w:rPr>
              <w:t>4</w:t>
            </w:r>
          </w:p>
        </w:tc>
        <w:tc>
          <w:tcPr>
            <w:tcW w:w="1403" w:type="dxa"/>
            <w:noWrap w:val="0"/>
            <w:vAlign w:val="center"/>
          </w:tcPr>
          <w:p w14:paraId="1016B61A">
            <w:pPr>
              <w:spacing w:line="360" w:lineRule="auto"/>
              <w:jc w:val="center"/>
              <w:rPr>
                <w:rFonts w:hint="eastAsia" w:ascii="宋体" w:hAnsi="宋体" w:cs="仿宋"/>
                <w:sz w:val="24"/>
              </w:rPr>
            </w:pPr>
            <w:r>
              <w:rPr>
                <w:rFonts w:hint="eastAsia" w:ascii="宋体" w:hAnsi="宋体" w:cs="仿宋"/>
                <w:sz w:val="24"/>
              </w:rPr>
              <w:t>有依法缴纳税收和社会保障资金的良好记录</w:t>
            </w:r>
          </w:p>
        </w:tc>
        <w:tc>
          <w:tcPr>
            <w:tcW w:w="7008" w:type="dxa"/>
            <w:noWrap w:val="0"/>
            <w:vAlign w:val="top"/>
          </w:tcPr>
          <w:p w14:paraId="589F5964">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ascii="宋体" w:hAnsi="宋体" w:cs="仿宋"/>
                <w:spacing w:val="-2"/>
                <w:sz w:val="24"/>
              </w:rPr>
            </w:pPr>
            <w:r>
              <w:rPr>
                <w:rFonts w:hint="eastAsia" w:ascii="宋体" w:hAnsi="宋体" w:cs="仿宋"/>
                <w:spacing w:val="-2"/>
                <w:sz w:val="24"/>
              </w:rPr>
              <w:t>（1）提供开标前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依法缴纳税收证明，证明材料可以是缴费的银行单据等复印件并加盖公章或免缴纳证明；</w:t>
            </w:r>
          </w:p>
          <w:p w14:paraId="44FFF479">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eastAsia="仿宋"/>
              </w:rPr>
            </w:pPr>
            <w:r>
              <w:rPr>
                <w:rFonts w:hint="eastAsia" w:ascii="宋体" w:hAnsi="宋体" w:cs="仿宋"/>
                <w:spacing w:val="-2"/>
                <w:sz w:val="24"/>
              </w:rPr>
              <w:t>（2）提供开标前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依法缴纳社保证明，证明材料可以是缴费的银行单据或社保机构开具的证明等复印件并加盖公章或免缴纳证明。</w:t>
            </w:r>
          </w:p>
        </w:tc>
        <w:tc>
          <w:tcPr>
            <w:tcW w:w="432" w:type="dxa"/>
            <w:noWrap w:val="0"/>
            <w:vAlign w:val="top"/>
          </w:tcPr>
          <w:p w14:paraId="4EBF6F87">
            <w:pPr>
              <w:spacing w:line="360" w:lineRule="auto"/>
              <w:jc w:val="left"/>
              <w:rPr>
                <w:rFonts w:hint="eastAsia" w:ascii="宋体" w:hAnsi="宋体" w:cs="仿宋"/>
                <w:spacing w:val="-2"/>
                <w:sz w:val="24"/>
              </w:rPr>
            </w:pPr>
          </w:p>
        </w:tc>
        <w:tc>
          <w:tcPr>
            <w:tcW w:w="480" w:type="dxa"/>
            <w:noWrap w:val="0"/>
            <w:vAlign w:val="top"/>
          </w:tcPr>
          <w:p w14:paraId="159EE4D5">
            <w:pPr>
              <w:spacing w:line="360" w:lineRule="auto"/>
              <w:jc w:val="left"/>
              <w:rPr>
                <w:rFonts w:hint="eastAsia" w:ascii="宋体" w:hAnsi="宋体" w:cs="仿宋"/>
                <w:spacing w:val="-2"/>
                <w:sz w:val="24"/>
              </w:rPr>
            </w:pPr>
          </w:p>
        </w:tc>
        <w:tc>
          <w:tcPr>
            <w:tcW w:w="564" w:type="dxa"/>
            <w:noWrap w:val="0"/>
            <w:vAlign w:val="top"/>
          </w:tcPr>
          <w:p w14:paraId="70429060">
            <w:pPr>
              <w:spacing w:line="360" w:lineRule="auto"/>
              <w:jc w:val="left"/>
              <w:rPr>
                <w:rFonts w:hint="eastAsia" w:ascii="宋体" w:hAnsi="宋体" w:cs="仿宋"/>
                <w:spacing w:val="-2"/>
                <w:sz w:val="24"/>
              </w:rPr>
            </w:pPr>
          </w:p>
        </w:tc>
      </w:tr>
      <w:tr w14:paraId="1E29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23205A7D">
            <w:pPr>
              <w:spacing w:line="360" w:lineRule="auto"/>
              <w:jc w:val="center"/>
              <w:rPr>
                <w:rFonts w:hint="eastAsia" w:ascii="宋体" w:hAnsi="宋体" w:cs="仿宋" w:eastAsiaTheme="minorEastAsia"/>
                <w:spacing w:val="-2"/>
                <w:sz w:val="24"/>
                <w:lang w:val="en-US" w:eastAsia="zh-CN"/>
              </w:rPr>
            </w:pPr>
            <w:r>
              <w:rPr>
                <w:rFonts w:hint="eastAsia" w:cs="仿宋"/>
                <w:spacing w:val="-2"/>
                <w:sz w:val="24"/>
                <w:lang w:val="en-US" w:eastAsia="zh-CN"/>
              </w:rPr>
              <w:t>5</w:t>
            </w:r>
          </w:p>
        </w:tc>
        <w:tc>
          <w:tcPr>
            <w:tcW w:w="1403" w:type="dxa"/>
            <w:noWrap w:val="0"/>
            <w:vAlign w:val="center"/>
          </w:tcPr>
          <w:p w14:paraId="24544BC7">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7008" w:type="dxa"/>
            <w:noWrap w:val="0"/>
            <w:vAlign w:val="top"/>
          </w:tcPr>
          <w:p w14:paraId="77BC8E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2F830681">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5D539717">
            <w:pPr>
              <w:spacing w:line="360" w:lineRule="auto"/>
              <w:jc w:val="left"/>
              <w:rPr>
                <w:rFonts w:hint="eastAsia" w:ascii="宋体" w:hAnsi="宋体" w:cs="仿宋"/>
                <w:spacing w:val="-2"/>
                <w:sz w:val="24"/>
              </w:rPr>
            </w:pPr>
          </w:p>
        </w:tc>
        <w:tc>
          <w:tcPr>
            <w:tcW w:w="480" w:type="dxa"/>
            <w:noWrap w:val="0"/>
            <w:vAlign w:val="top"/>
          </w:tcPr>
          <w:p w14:paraId="03FF5AF5">
            <w:pPr>
              <w:spacing w:line="360" w:lineRule="auto"/>
              <w:jc w:val="left"/>
              <w:rPr>
                <w:rFonts w:hint="eastAsia" w:ascii="宋体" w:hAnsi="宋体" w:cs="仿宋"/>
                <w:spacing w:val="-2"/>
                <w:sz w:val="24"/>
              </w:rPr>
            </w:pPr>
          </w:p>
        </w:tc>
        <w:tc>
          <w:tcPr>
            <w:tcW w:w="564" w:type="dxa"/>
            <w:noWrap w:val="0"/>
            <w:vAlign w:val="top"/>
          </w:tcPr>
          <w:p w14:paraId="5256ACA6">
            <w:pPr>
              <w:spacing w:line="360" w:lineRule="auto"/>
              <w:jc w:val="left"/>
              <w:rPr>
                <w:rFonts w:hint="eastAsia" w:ascii="宋体" w:hAnsi="宋体" w:cs="仿宋"/>
                <w:spacing w:val="-2"/>
                <w:sz w:val="24"/>
              </w:rPr>
            </w:pPr>
          </w:p>
        </w:tc>
      </w:tr>
      <w:tr w14:paraId="19FD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05" w:type="dxa"/>
            <w:noWrap w:val="0"/>
            <w:vAlign w:val="center"/>
          </w:tcPr>
          <w:p w14:paraId="42B26CE2">
            <w:pPr>
              <w:spacing w:line="360" w:lineRule="auto"/>
              <w:jc w:val="center"/>
              <w:rPr>
                <w:rFonts w:hint="eastAsia" w:ascii="宋体" w:hAnsi="宋体" w:cs="仿宋" w:eastAsiaTheme="minorEastAsia"/>
                <w:spacing w:val="-2"/>
                <w:sz w:val="24"/>
                <w:lang w:eastAsia="zh-CN"/>
              </w:rPr>
            </w:pPr>
            <w:r>
              <w:rPr>
                <w:rFonts w:hint="eastAsia" w:cs="仿宋"/>
                <w:spacing w:val="-2"/>
                <w:sz w:val="24"/>
                <w:lang w:val="en-US" w:eastAsia="zh-CN"/>
              </w:rPr>
              <w:t>6</w:t>
            </w:r>
          </w:p>
        </w:tc>
        <w:tc>
          <w:tcPr>
            <w:tcW w:w="1403" w:type="dxa"/>
            <w:noWrap w:val="0"/>
            <w:vAlign w:val="center"/>
          </w:tcPr>
          <w:p w14:paraId="31EA53FA">
            <w:pPr>
              <w:spacing w:line="360" w:lineRule="auto"/>
              <w:jc w:val="center"/>
              <w:rPr>
                <w:rFonts w:hint="eastAsia" w:ascii="宋体" w:hAnsi="宋体" w:cs="仿宋"/>
                <w:sz w:val="24"/>
              </w:rPr>
            </w:pPr>
            <w:r>
              <w:rPr>
                <w:rFonts w:hint="eastAsia" w:ascii="宋体" w:hAnsi="宋体" w:cs="仿宋"/>
                <w:sz w:val="24"/>
              </w:rPr>
              <w:t>投标人声明函</w:t>
            </w:r>
          </w:p>
        </w:tc>
        <w:tc>
          <w:tcPr>
            <w:tcW w:w="7008" w:type="dxa"/>
            <w:noWrap w:val="0"/>
            <w:vAlign w:val="top"/>
          </w:tcPr>
          <w:p w14:paraId="1CD40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sz w:val="24"/>
              </w:rPr>
            </w:pPr>
            <w:r>
              <w:rPr>
                <w:rFonts w:hint="eastAsia" w:ascii="宋体" w:hAnsi="宋体" w:cs="仿宋"/>
                <w:sz w:val="24"/>
              </w:rPr>
              <w:t>提供了参加政府采购活动前三年内，在经营活动中没有重大违法记录的书面声明；</w:t>
            </w:r>
            <w:r>
              <w:rPr>
                <w:rFonts w:hint="eastAsia" w:ascii="宋体" w:hAnsi="宋体" w:cs="仿宋"/>
                <w:spacing w:val="-2"/>
                <w:sz w:val="24"/>
              </w:rPr>
              <w:t>（格式自拟）</w:t>
            </w:r>
          </w:p>
        </w:tc>
        <w:tc>
          <w:tcPr>
            <w:tcW w:w="432" w:type="dxa"/>
            <w:noWrap w:val="0"/>
            <w:vAlign w:val="top"/>
          </w:tcPr>
          <w:p w14:paraId="674E5720">
            <w:pPr>
              <w:spacing w:line="360" w:lineRule="auto"/>
              <w:jc w:val="left"/>
              <w:rPr>
                <w:rFonts w:hint="eastAsia" w:ascii="宋体" w:hAnsi="宋体" w:cs="仿宋"/>
                <w:spacing w:val="-2"/>
                <w:sz w:val="24"/>
              </w:rPr>
            </w:pPr>
          </w:p>
        </w:tc>
        <w:tc>
          <w:tcPr>
            <w:tcW w:w="480" w:type="dxa"/>
            <w:noWrap w:val="0"/>
            <w:vAlign w:val="top"/>
          </w:tcPr>
          <w:p w14:paraId="0B0C20FE">
            <w:pPr>
              <w:spacing w:line="360" w:lineRule="auto"/>
              <w:jc w:val="left"/>
              <w:rPr>
                <w:rFonts w:hint="eastAsia" w:ascii="宋体" w:hAnsi="宋体" w:cs="仿宋"/>
                <w:spacing w:val="-2"/>
                <w:sz w:val="24"/>
              </w:rPr>
            </w:pPr>
          </w:p>
        </w:tc>
        <w:tc>
          <w:tcPr>
            <w:tcW w:w="564" w:type="dxa"/>
            <w:noWrap w:val="0"/>
            <w:vAlign w:val="top"/>
          </w:tcPr>
          <w:p w14:paraId="07CAB72D">
            <w:pPr>
              <w:spacing w:line="360" w:lineRule="auto"/>
              <w:jc w:val="left"/>
              <w:rPr>
                <w:rFonts w:hint="eastAsia" w:ascii="宋体" w:hAnsi="宋体" w:cs="仿宋"/>
                <w:spacing w:val="-2"/>
                <w:sz w:val="24"/>
              </w:rPr>
            </w:pPr>
          </w:p>
        </w:tc>
      </w:tr>
      <w:tr w14:paraId="2146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5" w:type="dxa"/>
            <w:noWrap w:val="0"/>
            <w:vAlign w:val="center"/>
          </w:tcPr>
          <w:p w14:paraId="75B149B4">
            <w:pPr>
              <w:spacing w:line="360" w:lineRule="auto"/>
              <w:jc w:val="center"/>
              <w:rPr>
                <w:rFonts w:hint="eastAsia" w:ascii="宋体" w:hAnsi="宋体" w:cs="仿宋" w:eastAsiaTheme="minorEastAsia"/>
                <w:spacing w:val="-2"/>
                <w:sz w:val="24"/>
                <w:lang w:eastAsia="zh-CN"/>
              </w:rPr>
            </w:pPr>
            <w:r>
              <w:rPr>
                <w:rFonts w:hint="eastAsia" w:cs="仿宋"/>
                <w:spacing w:val="-2"/>
                <w:sz w:val="24"/>
                <w:lang w:val="en-US" w:eastAsia="zh-CN"/>
              </w:rPr>
              <w:t>7</w:t>
            </w:r>
          </w:p>
        </w:tc>
        <w:tc>
          <w:tcPr>
            <w:tcW w:w="1403" w:type="dxa"/>
            <w:shd w:val="clear" w:color="auto" w:fill="auto"/>
            <w:noWrap w:val="0"/>
            <w:vAlign w:val="center"/>
          </w:tcPr>
          <w:p w14:paraId="78E8DD53">
            <w:pPr>
              <w:spacing w:line="360" w:lineRule="auto"/>
              <w:jc w:val="center"/>
              <w:rPr>
                <w:rFonts w:hint="eastAsia" w:ascii="宋体" w:hAnsi="宋体" w:eastAsia="宋体" w:cs="仿宋"/>
                <w:kern w:val="2"/>
                <w:sz w:val="24"/>
                <w:szCs w:val="22"/>
                <w:highlight w:val="none"/>
                <w:lang w:val="en-US" w:eastAsia="zh-CN" w:bidi="ar-SA"/>
              </w:rPr>
            </w:pPr>
            <w:r>
              <w:rPr>
                <w:rFonts w:hint="eastAsia" w:cs="仿宋"/>
                <w:kern w:val="2"/>
                <w:sz w:val="24"/>
                <w:szCs w:val="22"/>
                <w:highlight w:val="none"/>
                <w:lang w:val="en-US" w:eastAsia="zh-CN" w:bidi="ar-SA"/>
              </w:rPr>
              <w:t>落实政府采购政策</w:t>
            </w:r>
          </w:p>
        </w:tc>
        <w:tc>
          <w:tcPr>
            <w:tcW w:w="7008" w:type="dxa"/>
            <w:shd w:val="clear" w:color="auto" w:fill="auto"/>
            <w:noWrap w:val="0"/>
            <w:vAlign w:val="top"/>
          </w:tcPr>
          <w:p w14:paraId="0DC55B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kern w:val="2"/>
                <w:sz w:val="24"/>
                <w:szCs w:val="22"/>
                <w:lang w:val="en-US" w:eastAsia="zh-CN" w:bidi="ar-SA"/>
              </w:rPr>
            </w:pPr>
            <w:r>
              <w:rPr>
                <w:rFonts w:hint="eastAsia" w:cstheme="minorBidi"/>
                <w:kern w:val="2"/>
                <w:sz w:val="24"/>
                <w:szCs w:val="22"/>
                <w:lang w:val="en-US" w:eastAsia="zh-CN" w:bidi="ar-SA"/>
              </w:rPr>
              <w:t>本项目专门面向中小企业。</w:t>
            </w:r>
          </w:p>
        </w:tc>
        <w:tc>
          <w:tcPr>
            <w:tcW w:w="432" w:type="dxa"/>
            <w:noWrap w:val="0"/>
            <w:vAlign w:val="top"/>
          </w:tcPr>
          <w:p w14:paraId="2C1A128D">
            <w:pPr>
              <w:spacing w:line="360" w:lineRule="auto"/>
              <w:jc w:val="left"/>
              <w:rPr>
                <w:rFonts w:hint="eastAsia" w:ascii="宋体" w:hAnsi="宋体" w:cs="仿宋"/>
                <w:spacing w:val="-2"/>
                <w:sz w:val="24"/>
              </w:rPr>
            </w:pPr>
          </w:p>
        </w:tc>
        <w:tc>
          <w:tcPr>
            <w:tcW w:w="480" w:type="dxa"/>
            <w:noWrap w:val="0"/>
            <w:vAlign w:val="top"/>
          </w:tcPr>
          <w:p w14:paraId="150572C4">
            <w:pPr>
              <w:spacing w:line="360" w:lineRule="auto"/>
              <w:jc w:val="left"/>
              <w:rPr>
                <w:rFonts w:hint="eastAsia" w:ascii="宋体" w:hAnsi="宋体" w:cs="仿宋"/>
                <w:spacing w:val="-2"/>
                <w:sz w:val="24"/>
              </w:rPr>
            </w:pPr>
          </w:p>
        </w:tc>
        <w:tc>
          <w:tcPr>
            <w:tcW w:w="564" w:type="dxa"/>
            <w:noWrap w:val="0"/>
            <w:vAlign w:val="top"/>
          </w:tcPr>
          <w:p w14:paraId="102C4E8A">
            <w:pPr>
              <w:spacing w:line="360" w:lineRule="auto"/>
              <w:jc w:val="left"/>
              <w:rPr>
                <w:rFonts w:hint="eastAsia" w:ascii="宋体" w:hAnsi="宋体" w:cs="仿宋"/>
                <w:spacing w:val="-2"/>
                <w:sz w:val="24"/>
              </w:rPr>
            </w:pPr>
          </w:p>
        </w:tc>
      </w:tr>
      <w:tr w14:paraId="5A96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705" w:type="dxa"/>
            <w:noWrap w:val="0"/>
            <w:vAlign w:val="center"/>
          </w:tcPr>
          <w:p w14:paraId="79F8F676">
            <w:pPr>
              <w:spacing w:line="360" w:lineRule="auto"/>
              <w:jc w:val="center"/>
              <w:rPr>
                <w:rFonts w:hint="default" w:cs="仿宋"/>
                <w:spacing w:val="-2"/>
                <w:sz w:val="24"/>
                <w:lang w:val="en-US" w:eastAsia="zh-CN"/>
              </w:rPr>
            </w:pPr>
            <w:r>
              <w:rPr>
                <w:rFonts w:hint="eastAsia" w:cs="仿宋"/>
                <w:spacing w:val="-2"/>
                <w:sz w:val="24"/>
                <w:lang w:val="en-US" w:eastAsia="zh-CN"/>
              </w:rPr>
              <w:t>8</w:t>
            </w:r>
          </w:p>
        </w:tc>
        <w:tc>
          <w:tcPr>
            <w:tcW w:w="1403" w:type="dxa"/>
            <w:shd w:val="clear" w:color="auto" w:fill="auto"/>
            <w:noWrap w:val="0"/>
            <w:vAlign w:val="center"/>
          </w:tcPr>
          <w:p w14:paraId="5491D5EB">
            <w:pPr>
              <w:spacing w:line="360" w:lineRule="auto"/>
              <w:jc w:val="center"/>
              <w:rPr>
                <w:rFonts w:hint="eastAsia" w:cs="仿宋"/>
                <w:sz w:val="24"/>
                <w:highlight w:val="none"/>
                <w:lang w:val="en-US" w:eastAsia="zh-CN"/>
              </w:rPr>
            </w:pPr>
            <w:r>
              <w:rPr>
                <w:rFonts w:hint="eastAsia" w:cs="仿宋"/>
                <w:sz w:val="24"/>
                <w:highlight w:val="none"/>
                <w:lang w:val="en-US" w:eastAsia="zh-CN"/>
              </w:rPr>
              <w:t>特定资格要求</w:t>
            </w:r>
          </w:p>
        </w:tc>
        <w:tc>
          <w:tcPr>
            <w:tcW w:w="7008" w:type="dxa"/>
            <w:shd w:val="clear" w:color="auto" w:fill="auto"/>
            <w:noWrap w:val="0"/>
            <w:vAlign w:val="top"/>
          </w:tcPr>
          <w:p w14:paraId="40C02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法定代表人或单位负责人为同一人或者存在直接控股、管理关系的不同供应商，不得参加同一合同项下的政府采购活动。</w:t>
            </w:r>
            <w:r>
              <w:rPr>
                <w:rFonts w:hint="eastAsia" w:cs="宋体"/>
                <w:color w:val="auto"/>
                <w:sz w:val="24"/>
                <w:szCs w:val="24"/>
                <w:highlight w:val="none"/>
                <w:lang w:val="en-US" w:eastAsia="zh-CN"/>
              </w:rPr>
              <w:t>（提供声明函，格式自拟）</w:t>
            </w:r>
          </w:p>
          <w:p w14:paraId="47C891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除单一来源采购项目外，为采购项目提供整体设计、规范编制或者项目管理、监理、检测等服务的供应商，不得再参加该采购项目的其他采购活动。</w:t>
            </w:r>
            <w:r>
              <w:rPr>
                <w:rFonts w:hint="eastAsia" w:cs="宋体"/>
                <w:color w:val="auto"/>
                <w:sz w:val="24"/>
                <w:szCs w:val="24"/>
                <w:highlight w:val="none"/>
                <w:lang w:val="en-US" w:eastAsia="zh-CN"/>
              </w:rPr>
              <w:t>（提供声明函，格式自拟）</w:t>
            </w:r>
          </w:p>
          <w:p w14:paraId="2B514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供应商的信用行为：在资格审查阶段经查询，未被列入“失信被执行人”、“重大税收违法失信主体”、“政府采购严重违法失信行为记录名单”其中之一。如有以上不良信用记录之一的，其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tc>
        <w:tc>
          <w:tcPr>
            <w:tcW w:w="432" w:type="dxa"/>
            <w:noWrap w:val="0"/>
            <w:vAlign w:val="top"/>
          </w:tcPr>
          <w:p w14:paraId="388FEF12">
            <w:pPr>
              <w:spacing w:line="360" w:lineRule="auto"/>
              <w:jc w:val="left"/>
              <w:rPr>
                <w:rFonts w:hint="eastAsia" w:ascii="宋体" w:hAnsi="宋体" w:cs="仿宋"/>
                <w:spacing w:val="-2"/>
                <w:sz w:val="24"/>
              </w:rPr>
            </w:pPr>
          </w:p>
        </w:tc>
        <w:tc>
          <w:tcPr>
            <w:tcW w:w="480" w:type="dxa"/>
            <w:noWrap w:val="0"/>
            <w:vAlign w:val="top"/>
          </w:tcPr>
          <w:p w14:paraId="11AE2F81">
            <w:pPr>
              <w:spacing w:line="360" w:lineRule="auto"/>
              <w:jc w:val="left"/>
              <w:rPr>
                <w:rFonts w:hint="eastAsia" w:ascii="宋体" w:hAnsi="宋体" w:cs="仿宋"/>
                <w:spacing w:val="-2"/>
                <w:sz w:val="24"/>
              </w:rPr>
            </w:pPr>
          </w:p>
        </w:tc>
        <w:tc>
          <w:tcPr>
            <w:tcW w:w="564" w:type="dxa"/>
            <w:noWrap w:val="0"/>
            <w:vAlign w:val="top"/>
          </w:tcPr>
          <w:p w14:paraId="18EB82C1">
            <w:pPr>
              <w:spacing w:line="360" w:lineRule="auto"/>
              <w:jc w:val="left"/>
              <w:rPr>
                <w:rFonts w:hint="eastAsia" w:ascii="宋体" w:hAnsi="宋体" w:cs="仿宋"/>
                <w:spacing w:val="-2"/>
                <w:sz w:val="24"/>
              </w:rPr>
            </w:pPr>
          </w:p>
        </w:tc>
      </w:tr>
      <w:tr w14:paraId="4351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8" w:type="dxa"/>
            <w:gridSpan w:val="2"/>
            <w:noWrap w:val="0"/>
            <w:vAlign w:val="center"/>
          </w:tcPr>
          <w:p w14:paraId="6C391EC2">
            <w:pPr>
              <w:spacing w:line="360" w:lineRule="auto"/>
              <w:jc w:val="both"/>
              <w:rPr>
                <w:rFonts w:hint="eastAsia" w:ascii="宋体" w:hAnsi="宋体" w:cs="仿宋"/>
                <w:sz w:val="24"/>
              </w:rPr>
            </w:pPr>
            <w:r>
              <w:rPr>
                <w:rFonts w:hint="eastAsia" w:ascii="宋体" w:hAnsi="宋体" w:cs="仿宋"/>
                <w:spacing w:val="-2"/>
                <w:sz w:val="24"/>
              </w:rPr>
              <w:t>结论</w:t>
            </w:r>
          </w:p>
        </w:tc>
        <w:tc>
          <w:tcPr>
            <w:tcW w:w="7008" w:type="dxa"/>
            <w:noWrap w:val="0"/>
            <w:vAlign w:val="top"/>
          </w:tcPr>
          <w:p w14:paraId="729B0F7B">
            <w:pPr>
              <w:spacing w:line="360" w:lineRule="auto"/>
              <w:jc w:val="left"/>
              <w:rPr>
                <w:rFonts w:hint="eastAsia" w:ascii="宋体" w:hAnsi="宋体" w:cs="仿宋"/>
                <w:spacing w:val="-2"/>
                <w:sz w:val="24"/>
              </w:rPr>
            </w:pPr>
          </w:p>
        </w:tc>
        <w:tc>
          <w:tcPr>
            <w:tcW w:w="432" w:type="dxa"/>
            <w:noWrap w:val="0"/>
            <w:vAlign w:val="top"/>
          </w:tcPr>
          <w:p w14:paraId="4215AE8F">
            <w:pPr>
              <w:spacing w:line="360" w:lineRule="auto"/>
              <w:jc w:val="left"/>
              <w:rPr>
                <w:rFonts w:hint="eastAsia" w:ascii="宋体" w:hAnsi="宋体" w:cs="仿宋"/>
                <w:spacing w:val="-2"/>
                <w:sz w:val="24"/>
              </w:rPr>
            </w:pPr>
          </w:p>
        </w:tc>
        <w:tc>
          <w:tcPr>
            <w:tcW w:w="480" w:type="dxa"/>
            <w:noWrap w:val="0"/>
            <w:vAlign w:val="top"/>
          </w:tcPr>
          <w:p w14:paraId="3B00E2DF">
            <w:pPr>
              <w:spacing w:line="360" w:lineRule="auto"/>
              <w:jc w:val="left"/>
              <w:rPr>
                <w:rFonts w:hint="eastAsia" w:ascii="宋体" w:hAnsi="宋体" w:cs="仿宋"/>
                <w:spacing w:val="-2"/>
                <w:sz w:val="24"/>
              </w:rPr>
            </w:pPr>
          </w:p>
        </w:tc>
        <w:tc>
          <w:tcPr>
            <w:tcW w:w="564" w:type="dxa"/>
            <w:noWrap w:val="0"/>
            <w:vAlign w:val="top"/>
          </w:tcPr>
          <w:p w14:paraId="42EBA069">
            <w:pPr>
              <w:spacing w:line="360" w:lineRule="auto"/>
              <w:jc w:val="left"/>
              <w:rPr>
                <w:rFonts w:hint="eastAsia" w:ascii="宋体" w:hAnsi="宋体" w:cs="仿宋"/>
                <w:spacing w:val="-2"/>
                <w:sz w:val="24"/>
              </w:rPr>
            </w:pPr>
          </w:p>
        </w:tc>
      </w:tr>
    </w:tbl>
    <w:p w14:paraId="2481AFE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kern w:val="0"/>
          <w:sz w:val="24"/>
          <w:szCs w:val="24"/>
          <w:highlight w:val="none"/>
          <w:lang w:val="en-US" w:eastAsia="zh-CN" w:bidi="ar"/>
        </w:rPr>
        <w:t xml:space="preserve"> </w:t>
      </w:r>
      <w:r>
        <w:rPr>
          <w:rFonts w:ascii="宋体" w:hAnsi="宋体" w:eastAsia="宋体" w:cs="宋体"/>
          <w:sz w:val="24"/>
          <w:szCs w:val="24"/>
        </w:rPr>
        <w:t>本资格审查实行一票否决制，任意一项评审内容不合格的，资格审查结论为不合格，其投标无效</w:t>
      </w:r>
    </w:p>
    <w:p w14:paraId="06C5ABAE">
      <w:pPr>
        <w:pStyle w:val="4"/>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61" w:name="_Toc155185903"/>
      <w:bookmarkStart w:id="262" w:name="_Toc163492899"/>
      <w:bookmarkStart w:id="263" w:name="_Toc23606"/>
      <w:r>
        <w:rPr>
          <w:rFonts w:hint="eastAsia" w:ascii="宋体" w:hAnsi="宋体" w:eastAsia="宋体" w:cs="宋体"/>
          <w:b/>
          <w:bCs/>
          <w:color w:val="auto"/>
          <w:kern w:val="44"/>
          <w:sz w:val="36"/>
          <w:szCs w:val="36"/>
          <w:highlight w:val="none"/>
          <w:lang w:val="en-US" w:eastAsia="zh-CN" w:bidi="ar-SA"/>
        </w:rPr>
        <w:t>第五章 评标方法</w:t>
      </w:r>
      <w:bookmarkEnd w:id="261"/>
      <w:r>
        <w:rPr>
          <w:rFonts w:hint="eastAsia" w:ascii="宋体" w:hAnsi="宋体" w:eastAsia="宋体" w:cs="宋体"/>
          <w:b/>
          <w:bCs/>
          <w:color w:val="auto"/>
          <w:kern w:val="44"/>
          <w:sz w:val="36"/>
          <w:szCs w:val="36"/>
          <w:highlight w:val="none"/>
          <w:lang w:val="en-US" w:eastAsia="zh-CN" w:bidi="ar-SA"/>
        </w:rPr>
        <w:t>及标准</w:t>
      </w:r>
      <w:bookmarkEnd w:id="262"/>
      <w:r>
        <w:rPr>
          <w:rFonts w:hint="eastAsia" w:ascii="宋体" w:hAnsi="宋体" w:eastAsia="宋体" w:cs="宋体"/>
          <w:b/>
          <w:bCs/>
          <w:color w:val="auto"/>
          <w:kern w:val="44"/>
          <w:sz w:val="36"/>
          <w:szCs w:val="36"/>
          <w:highlight w:val="none"/>
          <w:lang w:val="en-US" w:eastAsia="zh-CN" w:bidi="ar-SA"/>
        </w:rPr>
        <w:t>(综合评分法)</w:t>
      </w:r>
      <w:bookmarkEnd w:id="263"/>
    </w:p>
    <w:p w14:paraId="626938C8">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1FB854D7">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64" w:name="_Toc163492900"/>
      <w:bookmarkStart w:id="265" w:name="_Toc29507"/>
      <w:bookmarkStart w:id="266" w:name="_Toc278891606"/>
      <w:bookmarkStart w:id="267" w:name="_Toc109899484"/>
      <w:bookmarkStart w:id="268" w:name="_Toc61280402"/>
      <w:bookmarkStart w:id="269" w:name="_Toc109900322"/>
      <w:bookmarkStart w:id="270" w:name="_Toc494561962"/>
      <w:bookmarkStart w:id="271" w:name="_Toc155185905"/>
      <w:bookmarkStart w:id="272" w:name="_Toc140132826"/>
      <w:bookmarkStart w:id="273" w:name="_Toc511894518"/>
      <w:bookmarkStart w:id="274" w:name="_Toc272247709"/>
      <w:bookmarkStart w:id="275" w:name="_Toc109899903"/>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64"/>
      <w:bookmarkEnd w:id="265"/>
    </w:p>
    <w:p w14:paraId="2AD2D443">
      <w:pPr>
        <w:pStyle w:val="39"/>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0468E793">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76" w:name="_Toc27741"/>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76"/>
    </w:p>
    <w:p w14:paraId="16F62B3A">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5C54E554">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5A5BF70">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22E905D5">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77" w:name="_Toc102056244"/>
      <w:bookmarkStart w:id="278" w:name="_Toc102057744"/>
      <w:bookmarkStart w:id="279" w:name="_Toc102116048"/>
      <w:bookmarkStart w:id="280" w:name="_Toc155185907"/>
      <w:bookmarkStart w:id="281" w:name="_Toc102114946"/>
      <w:bookmarkStart w:id="282" w:name="_Toc102116178"/>
      <w:bookmarkStart w:id="283" w:name="_Toc102119879"/>
      <w:bookmarkStart w:id="284"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277"/>
      <w:bookmarkEnd w:id="278"/>
      <w:bookmarkEnd w:id="279"/>
      <w:bookmarkEnd w:id="280"/>
      <w:bookmarkEnd w:id="281"/>
      <w:bookmarkEnd w:id="282"/>
      <w:bookmarkEnd w:id="283"/>
      <w:r>
        <w:rPr>
          <w:rFonts w:hint="eastAsia" w:ascii="宋体" w:hAnsi="宋体" w:eastAsia="宋体" w:cs="宋体"/>
          <w:b/>
          <w:bCs/>
          <w:color w:val="auto"/>
          <w:kern w:val="2"/>
          <w:sz w:val="24"/>
          <w:szCs w:val="24"/>
          <w:highlight w:val="none"/>
          <w:lang w:val="zh-CN" w:eastAsia="zh-CN" w:bidi="ar-SA"/>
        </w:rPr>
        <w:t>及修正</w:t>
      </w:r>
      <w:bookmarkEnd w:id="284"/>
    </w:p>
    <w:p w14:paraId="0AF2C945">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3DDC4B0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47C477D8">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67CAD21C">
      <w:pPr>
        <w:pStyle w:val="39"/>
        <w:rPr>
          <w:rFonts w:hint="eastAsia" w:cs="宋体"/>
          <w:b/>
          <w:bCs/>
          <w:color w:val="auto"/>
          <w:sz w:val="24"/>
          <w:szCs w:val="24"/>
          <w:highlight w:val="none"/>
          <w:lang w:val="en-US" w:eastAsia="zh-CN"/>
        </w:rPr>
      </w:pPr>
      <w:r>
        <w:rPr>
          <w:rFonts w:hint="eastAsia" w:cs="宋体"/>
          <w:color w:val="auto"/>
          <w:sz w:val="24"/>
          <w:szCs w:val="24"/>
          <w:highlight w:val="none"/>
          <w:lang w:val="en-US" w:eastAsia="zh-CN"/>
        </w:rPr>
        <w:t>6.</w:t>
      </w:r>
      <w:r>
        <w:rPr>
          <w:rFonts w:hint="eastAsia" w:cs="宋体"/>
          <w:b/>
          <w:bCs/>
          <w:color w:val="auto"/>
          <w:sz w:val="24"/>
          <w:szCs w:val="24"/>
          <w:highlight w:val="none"/>
          <w:lang w:val="en-US" w:eastAsia="zh-CN"/>
        </w:rPr>
        <w:t>报价合理性说明</w:t>
      </w:r>
    </w:p>
    <w:p w14:paraId="03255791">
      <w:pPr>
        <w:pStyle w:val="39"/>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6.1</w:t>
      </w:r>
      <w:r>
        <w:rPr>
          <w:rFonts w:hint="eastAsia" w:ascii="宋体" w:hAnsi="宋体" w:eastAsia="宋体" w:cs="宋体"/>
          <w:color w:val="auto"/>
          <w:sz w:val="24"/>
          <w:szCs w:val="24"/>
          <w:highlight w:val="none"/>
          <w:lang w:val="en-US" w:eastAsia="zh-CN"/>
        </w:rPr>
        <w:t>政府采购评审中出现下列情形之一的，评审委员会应当启动异常低价投标（响应）审查程序：</w:t>
      </w:r>
    </w:p>
    <w:p w14:paraId="36A6D62D">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40CCC201">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1E6ADBEA">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32FD9D82">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p w14:paraId="5525ADED">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6CBC9EB0">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w:t>
      </w:r>
    </w:p>
    <w:p w14:paraId="04E477F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投标（响应）供应商不能提供书面说明、证明材料，或者提供的书面说明、证明材料不能证明其报价合理性的，评审委员会应当将其作为无效投标（响应）处理。</w:t>
      </w:r>
    </w:p>
    <w:p w14:paraId="6EC071AF">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6D87213E">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5A93CE13">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7D588873">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4C464A0D">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7B3C976A">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7394526C">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604427AB">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6EE37DD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1C79885">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03F0327E">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1E8F7C87">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16EFBAC6">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6791DC89">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08345856">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65EBA62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4ECCE1F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68B78A2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4010EB4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3D0BC95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26FFA45">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62969926">
      <w:pPr>
        <w:pStyle w:val="39"/>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513D05A3">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5B5B15C5">
      <w:pPr>
        <w:pStyle w:val="39"/>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37799A82">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05A50254">
      <w:pPr>
        <w:pStyle w:val="39"/>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50EDBF0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BCD36C4">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6EF4962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244FED06">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2C7A0516">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ADF9A99">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55869186">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77665BB7">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5450558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3BC1EBB5">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EA6B24">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48901AA2">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068A7101">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39944B91">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409A47F5">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354336AB">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2EB85846">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049759AC">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85" w:name="_Toc102057717"/>
      <w:bookmarkStart w:id="286" w:name="_Toc102056217"/>
      <w:bookmarkStart w:id="287" w:name="_Toc155185913"/>
      <w:bookmarkStart w:id="288" w:name="_Toc163492906"/>
      <w:bookmarkStart w:id="289" w:name="_Toc102114919"/>
      <w:bookmarkStart w:id="290" w:name="_Toc102119852"/>
      <w:bookmarkStart w:id="291" w:name="_Toc102116021"/>
      <w:bookmarkStart w:id="292" w:name="_Toc10211615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285"/>
      <w:bookmarkEnd w:id="286"/>
      <w:bookmarkEnd w:id="287"/>
      <w:bookmarkEnd w:id="288"/>
      <w:bookmarkEnd w:id="289"/>
      <w:bookmarkEnd w:id="290"/>
      <w:bookmarkEnd w:id="291"/>
      <w:bookmarkEnd w:id="292"/>
    </w:p>
    <w:p w14:paraId="62972112">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268C206">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3918592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23CA1E1">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205FC2D3">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1062F33F">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565450A5">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012BD06D">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37938B0D">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6C0335FE">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103E1466">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投标文件含有采购人不能接受的附加条件的；</w:t>
      </w:r>
    </w:p>
    <w:p w14:paraId="3F2ADA47">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1683953F">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6F9A264A">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6318E04D">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503E863C">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2CD042D">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5E73E5D0">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5660F54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1A101086">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77AE396E">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3E2FA97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38BE657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04E8B586">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66987FF6">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2FA79D5A">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632AAF2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19895AC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94EC01F">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93" w:name="_Toc102057718"/>
      <w:bookmarkStart w:id="294" w:name="_Toc102114920"/>
      <w:bookmarkStart w:id="295" w:name="_Toc102056218"/>
      <w:bookmarkStart w:id="296" w:name="_Toc102116022"/>
      <w:bookmarkStart w:id="297" w:name="_Toc102116152"/>
      <w:bookmarkStart w:id="298" w:name="_Toc163492907"/>
      <w:bookmarkStart w:id="299" w:name="_Toc155185914"/>
      <w:bookmarkStart w:id="300" w:name="_Toc10211985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293"/>
      <w:bookmarkEnd w:id="294"/>
      <w:bookmarkEnd w:id="295"/>
      <w:bookmarkEnd w:id="296"/>
      <w:bookmarkEnd w:id="297"/>
      <w:bookmarkEnd w:id="298"/>
      <w:bookmarkEnd w:id="299"/>
      <w:bookmarkEnd w:id="300"/>
    </w:p>
    <w:p w14:paraId="4AA4E033">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9BAFB87">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794DD54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5369C5B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2B020A7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1DD54838">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54840D6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00EEF31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66"/>
    <w:bookmarkEnd w:id="267"/>
    <w:bookmarkEnd w:id="268"/>
    <w:bookmarkEnd w:id="269"/>
    <w:bookmarkEnd w:id="270"/>
    <w:bookmarkEnd w:id="271"/>
    <w:bookmarkEnd w:id="272"/>
    <w:bookmarkEnd w:id="273"/>
    <w:bookmarkEnd w:id="274"/>
    <w:bookmarkEnd w:id="275"/>
    <w:p w14:paraId="62552A16">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01" w:name="_Toc3001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01"/>
    </w:p>
    <w:p w14:paraId="68FC8DF1">
      <w:pPr>
        <w:pStyle w:val="39"/>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3F0F153C">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02" w:name="_Toc155185915"/>
      <w:bookmarkStart w:id="303" w:name="_Toc163492908"/>
      <w:bookmarkStart w:id="304" w:name="_Toc1258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02"/>
      <w:bookmarkEnd w:id="303"/>
      <w:bookmarkEnd w:id="304"/>
    </w:p>
    <w:p w14:paraId="6390C1A6">
      <w:pPr>
        <w:pStyle w:val="6"/>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5" w:name="_Toc163492909"/>
      <w:r>
        <w:rPr>
          <w:rFonts w:hint="eastAsia" w:ascii="宋体" w:hAnsi="宋体" w:eastAsia="宋体" w:cs="宋体"/>
          <w:b/>
          <w:bCs/>
          <w:color w:val="auto"/>
          <w:kern w:val="2"/>
          <w:sz w:val="24"/>
          <w:szCs w:val="24"/>
          <w:highlight w:val="none"/>
          <w:lang w:val="zh-CN" w:eastAsia="zh-CN" w:bidi="ar-SA"/>
        </w:rPr>
        <w:t>（一）符合性审查表</w:t>
      </w:r>
      <w:bookmarkEnd w:id="305"/>
    </w:p>
    <w:tbl>
      <w:tblPr>
        <w:tblStyle w:val="32"/>
        <w:tblW w:w="9586" w:type="dxa"/>
        <w:tblInd w:w="-6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1741"/>
        <w:gridCol w:w="5206"/>
        <w:gridCol w:w="867"/>
        <w:gridCol w:w="1089"/>
      </w:tblGrid>
      <w:tr w14:paraId="387C3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83" w:type="dxa"/>
            <w:vMerge w:val="restart"/>
            <w:shd w:val="clear" w:color="auto" w:fill="D8D8D8" w:themeFill="background1" w:themeFillShade="D9"/>
            <w:vAlign w:val="center"/>
          </w:tcPr>
          <w:p w14:paraId="3249F2D3">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1741" w:type="dxa"/>
            <w:vMerge w:val="restart"/>
            <w:shd w:val="clear" w:color="auto" w:fill="D8D8D8" w:themeFill="background1" w:themeFillShade="D9"/>
            <w:vAlign w:val="center"/>
          </w:tcPr>
          <w:p w14:paraId="476DD2AD">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5206" w:type="dxa"/>
            <w:vMerge w:val="restart"/>
            <w:shd w:val="clear" w:color="auto" w:fill="D8D8D8" w:themeFill="background1" w:themeFillShade="D9"/>
            <w:vAlign w:val="center"/>
          </w:tcPr>
          <w:p w14:paraId="6C825F2A">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956" w:type="dxa"/>
            <w:gridSpan w:val="2"/>
            <w:shd w:val="clear" w:color="auto" w:fill="D8D8D8" w:themeFill="background1" w:themeFillShade="D9"/>
            <w:vAlign w:val="center"/>
          </w:tcPr>
          <w:p w14:paraId="2C9385CB">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18F95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83" w:type="dxa"/>
            <w:vMerge w:val="continue"/>
            <w:shd w:val="clear" w:color="auto" w:fill="D8D8D8" w:themeFill="background1" w:themeFillShade="D9"/>
            <w:vAlign w:val="center"/>
          </w:tcPr>
          <w:p w14:paraId="22E49306">
            <w:pPr>
              <w:pStyle w:val="51"/>
              <w:jc w:val="center"/>
              <w:rPr>
                <w:rFonts w:hint="eastAsia" w:ascii="宋体" w:hAnsi="宋体" w:eastAsia="宋体" w:cs="宋体"/>
                <w:b/>
                <w:bCs/>
                <w:color w:val="auto"/>
                <w:sz w:val="21"/>
                <w:szCs w:val="21"/>
                <w:highlight w:val="none"/>
                <w:lang w:val="zh-CN"/>
              </w:rPr>
            </w:pPr>
          </w:p>
        </w:tc>
        <w:tc>
          <w:tcPr>
            <w:tcW w:w="1741" w:type="dxa"/>
            <w:vMerge w:val="continue"/>
            <w:shd w:val="clear" w:color="auto" w:fill="D8D8D8" w:themeFill="background1" w:themeFillShade="D9"/>
            <w:vAlign w:val="center"/>
          </w:tcPr>
          <w:p w14:paraId="43E67F10">
            <w:pPr>
              <w:pStyle w:val="51"/>
              <w:jc w:val="center"/>
              <w:rPr>
                <w:rFonts w:hint="eastAsia" w:ascii="宋体" w:hAnsi="宋体" w:eastAsia="宋体" w:cs="宋体"/>
                <w:b/>
                <w:bCs/>
                <w:color w:val="auto"/>
                <w:sz w:val="21"/>
                <w:szCs w:val="21"/>
                <w:highlight w:val="none"/>
                <w:lang w:val="zh-CN"/>
              </w:rPr>
            </w:pPr>
          </w:p>
        </w:tc>
        <w:tc>
          <w:tcPr>
            <w:tcW w:w="5206" w:type="dxa"/>
            <w:vMerge w:val="continue"/>
            <w:shd w:val="clear" w:color="auto" w:fill="D8D8D8" w:themeFill="background1" w:themeFillShade="D9"/>
            <w:vAlign w:val="center"/>
          </w:tcPr>
          <w:p w14:paraId="6A8C0DEC">
            <w:pPr>
              <w:pStyle w:val="51"/>
              <w:jc w:val="center"/>
              <w:rPr>
                <w:rFonts w:hint="eastAsia" w:ascii="宋体" w:hAnsi="宋体" w:eastAsia="宋体" w:cs="宋体"/>
                <w:b/>
                <w:bCs/>
                <w:color w:val="auto"/>
                <w:sz w:val="21"/>
                <w:szCs w:val="21"/>
                <w:highlight w:val="none"/>
                <w:lang w:val="zh-CN"/>
              </w:rPr>
            </w:pPr>
          </w:p>
        </w:tc>
        <w:tc>
          <w:tcPr>
            <w:tcW w:w="867" w:type="dxa"/>
            <w:shd w:val="clear" w:color="auto" w:fill="D8D8D8" w:themeFill="background1" w:themeFillShade="D9"/>
            <w:vAlign w:val="center"/>
          </w:tcPr>
          <w:p w14:paraId="72244A64">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1089" w:type="dxa"/>
            <w:shd w:val="clear" w:color="auto" w:fill="D8D8D8" w:themeFill="background1" w:themeFillShade="D9"/>
            <w:vAlign w:val="center"/>
          </w:tcPr>
          <w:p w14:paraId="78C292BF">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164FD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83" w:type="dxa"/>
            <w:shd w:val="clear" w:color="auto" w:fill="auto"/>
            <w:vAlign w:val="center"/>
          </w:tcPr>
          <w:p w14:paraId="20046647">
            <w:pPr>
              <w:pStyle w:val="51"/>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1741" w:type="dxa"/>
            <w:vAlign w:val="center"/>
          </w:tcPr>
          <w:p w14:paraId="3D7948A3">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签署</w:t>
            </w:r>
          </w:p>
        </w:tc>
        <w:tc>
          <w:tcPr>
            <w:tcW w:w="5206" w:type="dxa"/>
            <w:shd w:val="clear" w:color="auto" w:fill="auto"/>
            <w:vAlign w:val="center"/>
          </w:tcPr>
          <w:p w14:paraId="7628FA2A">
            <w:pPr>
              <w:pStyle w:val="51"/>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要求签署、盖章的</w:t>
            </w:r>
          </w:p>
        </w:tc>
        <w:tc>
          <w:tcPr>
            <w:tcW w:w="867" w:type="dxa"/>
            <w:shd w:val="clear" w:color="auto" w:fill="auto"/>
            <w:vAlign w:val="center"/>
          </w:tcPr>
          <w:p w14:paraId="281FE919">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10A4315E">
            <w:pPr>
              <w:pStyle w:val="51"/>
              <w:rPr>
                <w:rFonts w:hint="eastAsia" w:ascii="宋体" w:hAnsi="宋体" w:eastAsia="宋体" w:cs="宋体"/>
                <w:color w:val="auto"/>
                <w:sz w:val="21"/>
                <w:szCs w:val="21"/>
                <w:highlight w:val="none"/>
                <w:lang w:val="zh-CN"/>
              </w:rPr>
            </w:pPr>
          </w:p>
        </w:tc>
      </w:tr>
      <w:tr w14:paraId="7DB1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683" w:type="dxa"/>
            <w:shd w:val="clear" w:color="auto" w:fill="auto"/>
            <w:vAlign w:val="center"/>
          </w:tcPr>
          <w:p w14:paraId="13D38B3B">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1741" w:type="dxa"/>
            <w:shd w:val="clear" w:color="auto" w:fill="auto"/>
            <w:vAlign w:val="center"/>
          </w:tcPr>
          <w:p w14:paraId="4050F9A4">
            <w:pPr>
              <w:pStyle w:val="51"/>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w:t>
            </w:r>
          </w:p>
        </w:tc>
        <w:tc>
          <w:tcPr>
            <w:tcW w:w="5206" w:type="dxa"/>
            <w:shd w:val="clear" w:color="auto" w:fill="auto"/>
            <w:vAlign w:val="center"/>
          </w:tcPr>
          <w:p w14:paraId="73D221A0">
            <w:pPr>
              <w:pStyle w:val="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文件规定的；</w:t>
            </w:r>
          </w:p>
        </w:tc>
        <w:tc>
          <w:tcPr>
            <w:tcW w:w="867" w:type="dxa"/>
            <w:shd w:val="clear" w:color="auto" w:fill="auto"/>
            <w:vAlign w:val="center"/>
          </w:tcPr>
          <w:p w14:paraId="04670C8B">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2A7FEBFF">
            <w:pPr>
              <w:pStyle w:val="51"/>
              <w:rPr>
                <w:rFonts w:hint="eastAsia" w:ascii="宋体" w:hAnsi="宋体" w:eastAsia="宋体" w:cs="宋体"/>
                <w:color w:val="auto"/>
                <w:sz w:val="21"/>
                <w:szCs w:val="21"/>
                <w:highlight w:val="none"/>
                <w:lang w:val="zh-CN"/>
              </w:rPr>
            </w:pPr>
          </w:p>
        </w:tc>
      </w:tr>
      <w:tr w14:paraId="2EE95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683" w:type="dxa"/>
            <w:shd w:val="clear" w:color="auto" w:fill="auto"/>
            <w:vAlign w:val="center"/>
          </w:tcPr>
          <w:p w14:paraId="2FAAC069">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1741" w:type="dxa"/>
            <w:vAlign w:val="center"/>
          </w:tcPr>
          <w:p w14:paraId="046E9027">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报价</w:t>
            </w:r>
          </w:p>
        </w:tc>
        <w:tc>
          <w:tcPr>
            <w:tcW w:w="5206" w:type="dxa"/>
            <w:shd w:val="clear" w:color="auto" w:fill="auto"/>
            <w:vAlign w:val="center"/>
          </w:tcPr>
          <w:p w14:paraId="460F3E5D">
            <w:pPr>
              <w:pStyle w:val="51"/>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报价未超过</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中规定的最高</w:t>
            </w:r>
            <w:r>
              <w:rPr>
                <w:rFonts w:hint="eastAsia" w:cs="宋体"/>
                <w:color w:val="auto"/>
                <w:sz w:val="21"/>
                <w:szCs w:val="21"/>
                <w:highlight w:val="none"/>
                <w:lang w:val="en-US" w:eastAsia="zh-CN"/>
              </w:rPr>
              <w:t>限价的</w:t>
            </w:r>
          </w:p>
        </w:tc>
        <w:tc>
          <w:tcPr>
            <w:tcW w:w="867" w:type="dxa"/>
            <w:shd w:val="clear" w:color="auto" w:fill="auto"/>
            <w:vAlign w:val="center"/>
          </w:tcPr>
          <w:p w14:paraId="3EC323DE">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41320B06">
            <w:pPr>
              <w:pStyle w:val="51"/>
              <w:rPr>
                <w:rFonts w:hint="eastAsia" w:ascii="宋体" w:hAnsi="宋体" w:eastAsia="宋体" w:cs="宋体"/>
                <w:color w:val="auto"/>
                <w:sz w:val="21"/>
                <w:szCs w:val="21"/>
                <w:highlight w:val="none"/>
                <w:lang w:val="zh-CN"/>
              </w:rPr>
            </w:pPr>
          </w:p>
        </w:tc>
      </w:tr>
      <w:tr w14:paraId="7BA87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796D8F0D">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p>
        </w:tc>
        <w:tc>
          <w:tcPr>
            <w:tcW w:w="1741" w:type="dxa"/>
            <w:vAlign w:val="center"/>
          </w:tcPr>
          <w:p w14:paraId="6409BF74">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w:t>
            </w:r>
          </w:p>
        </w:tc>
        <w:tc>
          <w:tcPr>
            <w:tcW w:w="5206" w:type="dxa"/>
            <w:shd w:val="clear" w:color="auto" w:fill="auto"/>
            <w:vAlign w:val="center"/>
          </w:tcPr>
          <w:p w14:paraId="5D6C3C24">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规定应当缴纳的，</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的规定缴纳保证金的</w:t>
            </w:r>
          </w:p>
        </w:tc>
        <w:tc>
          <w:tcPr>
            <w:tcW w:w="867" w:type="dxa"/>
            <w:shd w:val="clear" w:color="auto" w:fill="auto"/>
            <w:vAlign w:val="center"/>
          </w:tcPr>
          <w:p w14:paraId="71AA9CB1">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48747FBB">
            <w:pPr>
              <w:pStyle w:val="51"/>
              <w:rPr>
                <w:rFonts w:hint="eastAsia" w:ascii="宋体" w:hAnsi="宋体" w:eastAsia="宋体" w:cs="宋体"/>
                <w:color w:val="auto"/>
                <w:sz w:val="21"/>
                <w:szCs w:val="21"/>
                <w:highlight w:val="none"/>
                <w:lang w:val="zh-CN"/>
              </w:rPr>
            </w:pPr>
          </w:p>
        </w:tc>
      </w:tr>
      <w:tr w14:paraId="77F9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006E31EB">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w:t>
            </w:r>
          </w:p>
        </w:tc>
        <w:tc>
          <w:tcPr>
            <w:tcW w:w="1741" w:type="dxa"/>
            <w:vAlign w:val="center"/>
          </w:tcPr>
          <w:p w14:paraId="3CD4573C">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有效期</w:t>
            </w:r>
          </w:p>
        </w:tc>
        <w:tc>
          <w:tcPr>
            <w:tcW w:w="5206" w:type="dxa"/>
            <w:shd w:val="clear" w:color="auto" w:fill="auto"/>
            <w:vAlign w:val="center"/>
          </w:tcPr>
          <w:p w14:paraId="0FF59582">
            <w:pPr>
              <w:pStyle w:val="51"/>
              <w:rPr>
                <w:rFonts w:hint="eastAsia" w:ascii="宋体" w:hAnsi="宋体" w:eastAsia="宋体" w:cs="宋体"/>
                <w:color w:val="auto"/>
                <w:sz w:val="21"/>
                <w:szCs w:val="21"/>
                <w:highlight w:val="none"/>
                <w:lang w:val="en-US" w:eastAsia="zh-CN"/>
              </w:rPr>
            </w:pPr>
            <w:r>
              <w:rPr>
                <w:rFonts w:hint="eastAsia" w:cs="宋体"/>
                <w:color w:val="auto"/>
                <w:kern w:val="2"/>
                <w:sz w:val="21"/>
                <w:szCs w:val="21"/>
                <w:highlight w:val="none"/>
                <w:lang w:val="zh-CN" w:eastAsia="zh-CN" w:bidi="ar-SA"/>
              </w:rPr>
              <w:t>投标</w:t>
            </w:r>
            <w:r>
              <w:rPr>
                <w:rFonts w:hint="eastAsia" w:ascii="宋体" w:hAnsi="宋体" w:eastAsia="宋体" w:cs="宋体"/>
                <w:color w:val="auto"/>
                <w:kern w:val="2"/>
                <w:sz w:val="21"/>
                <w:szCs w:val="21"/>
                <w:highlight w:val="none"/>
                <w:lang w:val="zh-CN" w:eastAsia="zh-CN" w:bidi="ar-SA"/>
              </w:rPr>
              <w:t>有效期满足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文件要求；</w:t>
            </w:r>
          </w:p>
        </w:tc>
        <w:tc>
          <w:tcPr>
            <w:tcW w:w="867" w:type="dxa"/>
            <w:shd w:val="clear" w:color="auto" w:fill="auto"/>
            <w:vAlign w:val="center"/>
          </w:tcPr>
          <w:p w14:paraId="71C45975">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39C78E86">
            <w:pPr>
              <w:pStyle w:val="51"/>
              <w:rPr>
                <w:rFonts w:hint="eastAsia" w:ascii="宋体" w:hAnsi="宋体" w:eastAsia="宋体" w:cs="宋体"/>
                <w:color w:val="auto"/>
                <w:sz w:val="21"/>
                <w:szCs w:val="21"/>
                <w:highlight w:val="none"/>
                <w:lang w:val="zh-CN"/>
              </w:rPr>
            </w:pPr>
          </w:p>
        </w:tc>
      </w:tr>
      <w:tr w14:paraId="2F224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4D64E9F3">
            <w:pPr>
              <w:pStyle w:val="51"/>
              <w:numPr>
                <w:ilvl w:val="0"/>
                <w:numId w:val="0"/>
              </w:numPr>
              <w:ind w:left="420" w:leftChars="0" w:hanging="420" w:firstLineChars="0"/>
              <w:jc w:val="center"/>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6</w:t>
            </w:r>
          </w:p>
        </w:tc>
        <w:tc>
          <w:tcPr>
            <w:tcW w:w="1741" w:type="dxa"/>
            <w:vAlign w:val="center"/>
          </w:tcPr>
          <w:p w14:paraId="161B9D47">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其它实质性要求</w:t>
            </w:r>
          </w:p>
        </w:tc>
        <w:tc>
          <w:tcPr>
            <w:tcW w:w="5206" w:type="dxa"/>
            <w:shd w:val="clear" w:color="auto" w:fill="auto"/>
            <w:vAlign w:val="center"/>
          </w:tcPr>
          <w:p w14:paraId="62602FAE">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文件中规定的其它实质性要求的；</w:t>
            </w:r>
          </w:p>
        </w:tc>
        <w:tc>
          <w:tcPr>
            <w:tcW w:w="867" w:type="dxa"/>
            <w:shd w:val="clear" w:color="auto" w:fill="auto"/>
            <w:vAlign w:val="center"/>
          </w:tcPr>
          <w:p w14:paraId="0D4F9724">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32889576">
            <w:pPr>
              <w:pStyle w:val="51"/>
              <w:rPr>
                <w:rFonts w:hint="eastAsia" w:ascii="宋体" w:hAnsi="宋体" w:eastAsia="宋体" w:cs="宋体"/>
                <w:color w:val="auto"/>
                <w:sz w:val="21"/>
                <w:szCs w:val="21"/>
                <w:highlight w:val="none"/>
                <w:lang w:val="zh-CN"/>
              </w:rPr>
            </w:pPr>
          </w:p>
        </w:tc>
      </w:tr>
      <w:tr w14:paraId="03A38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0EC6A5DB">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1741" w:type="dxa"/>
            <w:vAlign w:val="center"/>
          </w:tcPr>
          <w:p w14:paraId="3A758E63">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5206" w:type="dxa"/>
            <w:shd w:val="clear" w:color="auto" w:fill="auto"/>
            <w:vAlign w:val="center"/>
          </w:tcPr>
          <w:p w14:paraId="557ECE1F">
            <w:pPr>
              <w:pStyle w:val="51"/>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867" w:type="dxa"/>
            <w:shd w:val="clear" w:color="auto" w:fill="auto"/>
            <w:vAlign w:val="center"/>
          </w:tcPr>
          <w:p w14:paraId="08209F86">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3CCBE77D">
            <w:pPr>
              <w:pStyle w:val="51"/>
              <w:rPr>
                <w:rFonts w:hint="eastAsia" w:ascii="宋体" w:hAnsi="宋体" w:eastAsia="宋体" w:cs="宋体"/>
                <w:color w:val="auto"/>
                <w:sz w:val="21"/>
                <w:szCs w:val="21"/>
                <w:highlight w:val="none"/>
                <w:lang w:val="zh-CN"/>
              </w:rPr>
            </w:pPr>
          </w:p>
        </w:tc>
      </w:tr>
      <w:tr w14:paraId="78C82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683" w:type="dxa"/>
            <w:shd w:val="clear" w:color="auto" w:fill="auto"/>
            <w:vAlign w:val="center"/>
          </w:tcPr>
          <w:p w14:paraId="49348DE8">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1741" w:type="dxa"/>
            <w:vAlign w:val="center"/>
          </w:tcPr>
          <w:p w14:paraId="706ED2FA">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影响评审</w:t>
            </w:r>
          </w:p>
        </w:tc>
        <w:tc>
          <w:tcPr>
            <w:tcW w:w="5206" w:type="dxa"/>
            <w:shd w:val="clear" w:color="auto" w:fill="auto"/>
            <w:vAlign w:val="center"/>
          </w:tcPr>
          <w:p w14:paraId="0E009E95">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w:t>
            </w:r>
            <w:r>
              <w:rPr>
                <w:rFonts w:hint="eastAsia" w:cs="宋体"/>
                <w:color w:val="auto"/>
                <w:sz w:val="21"/>
                <w:szCs w:val="21"/>
                <w:highlight w:val="none"/>
                <w:lang w:val="en-US" w:eastAsia="zh-CN"/>
              </w:rPr>
              <w:t>评审</w:t>
            </w:r>
            <w:r>
              <w:rPr>
                <w:rFonts w:hint="eastAsia" w:ascii="宋体" w:hAnsi="宋体" w:eastAsia="宋体" w:cs="宋体"/>
                <w:color w:val="auto"/>
                <w:sz w:val="21"/>
                <w:szCs w:val="21"/>
                <w:highlight w:val="none"/>
                <w:lang w:val="zh-CN" w:eastAsia="zh-CN"/>
              </w:rPr>
              <w:t>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p>
        </w:tc>
        <w:tc>
          <w:tcPr>
            <w:tcW w:w="867" w:type="dxa"/>
            <w:shd w:val="clear" w:color="auto" w:fill="auto"/>
            <w:vAlign w:val="center"/>
          </w:tcPr>
          <w:p w14:paraId="6D090279">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43327EF5">
            <w:pPr>
              <w:pStyle w:val="51"/>
              <w:rPr>
                <w:rFonts w:hint="eastAsia" w:ascii="宋体" w:hAnsi="宋体" w:eastAsia="宋体" w:cs="宋体"/>
                <w:color w:val="auto"/>
                <w:sz w:val="21"/>
                <w:szCs w:val="21"/>
                <w:highlight w:val="none"/>
                <w:lang w:val="zh-CN"/>
              </w:rPr>
            </w:pPr>
          </w:p>
        </w:tc>
      </w:tr>
      <w:tr w14:paraId="6A64C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83" w:type="dxa"/>
            <w:shd w:val="clear" w:color="auto" w:fill="auto"/>
            <w:vAlign w:val="center"/>
          </w:tcPr>
          <w:p w14:paraId="6C4E57E3">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1741" w:type="dxa"/>
            <w:vAlign w:val="center"/>
          </w:tcPr>
          <w:p w14:paraId="3E090ADA">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5206" w:type="dxa"/>
            <w:shd w:val="clear" w:color="auto" w:fill="auto"/>
            <w:vAlign w:val="center"/>
          </w:tcPr>
          <w:p w14:paraId="44BD24A1">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文件没有采购人不能接受的附加条件的</w:t>
            </w:r>
          </w:p>
        </w:tc>
        <w:tc>
          <w:tcPr>
            <w:tcW w:w="867" w:type="dxa"/>
            <w:shd w:val="clear" w:color="auto" w:fill="auto"/>
            <w:vAlign w:val="center"/>
          </w:tcPr>
          <w:p w14:paraId="492593E7">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53E202A9">
            <w:pPr>
              <w:pStyle w:val="51"/>
              <w:rPr>
                <w:rFonts w:hint="eastAsia" w:ascii="宋体" w:hAnsi="宋体" w:eastAsia="宋体" w:cs="宋体"/>
                <w:color w:val="auto"/>
                <w:sz w:val="21"/>
                <w:szCs w:val="21"/>
                <w:highlight w:val="none"/>
                <w:lang w:val="zh-CN"/>
              </w:rPr>
            </w:pPr>
          </w:p>
        </w:tc>
      </w:tr>
      <w:tr w14:paraId="1366C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683" w:type="dxa"/>
            <w:shd w:val="clear" w:color="auto" w:fill="auto"/>
            <w:vAlign w:val="center"/>
          </w:tcPr>
          <w:p w14:paraId="530C9A71">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1741" w:type="dxa"/>
            <w:vAlign w:val="center"/>
          </w:tcPr>
          <w:p w14:paraId="7B2F9EC4">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5206" w:type="dxa"/>
            <w:shd w:val="clear" w:color="auto" w:fill="auto"/>
            <w:vAlign w:val="center"/>
          </w:tcPr>
          <w:p w14:paraId="0486D00F">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未出现</w:t>
            </w:r>
            <w:r>
              <w:rPr>
                <w:rFonts w:hint="eastAsia" w:ascii="宋体" w:hAnsi="宋体" w:eastAsia="宋体" w:cs="宋体"/>
                <w:color w:val="auto"/>
                <w:sz w:val="21"/>
                <w:szCs w:val="21"/>
                <w:highlight w:val="none"/>
                <w:lang w:val="zh-CN" w:eastAsia="zh-CN"/>
              </w:rPr>
              <w:t>法律、法规、规章以及</w:t>
            </w:r>
            <w:r>
              <w:rPr>
                <w:rFonts w:hint="eastAsia" w:cs="宋体"/>
                <w:color w:val="auto"/>
                <w:sz w:val="21"/>
                <w:szCs w:val="21"/>
                <w:highlight w:val="none"/>
                <w:lang w:val="zh-CN" w:eastAsia="zh-CN"/>
              </w:rPr>
              <w:t>招标</w:t>
            </w:r>
            <w:r>
              <w:rPr>
                <w:rFonts w:hint="eastAsia"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规定属于</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867" w:type="dxa"/>
            <w:shd w:val="clear" w:color="auto" w:fill="auto"/>
            <w:vAlign w:val="center"/>
          </w:tcPr>
          <w:p w14:paraId="5F713AB9">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38BE9A6B">
            <w:pPr>
              <w:pStyle w:val="51"/>
              <w:rPr>
                <w:rFonts w:hint="eastAsia" w:ascii="宋体" w:hAnsi="宋体" w:eastAsia="宋体" w:cs="宋体"/>
                <w:color w:val="auto"/>
                <w:sz w:val="21"/>
                <w:szCs w:val="21"/>
                <w:highlight w:val="none"/>
                <w:lang w:val="zh-CN"/>
              </w:rPr>
            </w:pPr>
          </w:p>
        </w:tc>
      </w:tr>
      <w:tr w14:paraId="23601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2424" w:type="dxa"/>
            <w:gridSpan w:val="2"/>
            <w:shd w:val="clear" w:color="auto" w:fill="auto"/>
            <w:vAlign w:val="center"/>
          </w:tcPr>
          <w:p w14:paraId="5551BE1E">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结论</w:t>
            </w:r>
          </w:p>
        </w:tc>
        <w:tc>
          <w:tcPr>
            <w:tcW w:w="5206" w:type="dxa"/>
            <w:shd w:val="clear" w:color="auto" w:fill="auto"/>
            <w:vAlign w:val="center"/>
          </w:tcPr>
          <w:p w14:paraId="376F8249">
            <w:pPr>
              <w:pStyle w:val="51"/>
              <w:rPr>
                <w:rFonts w:hint="eastAsia" w:ascii="宋体" w:hAnsi="宋体" w:eastAsia="宋体" w:cs="宋体"/>
                <w:color w:val="auto"/>
                <w:sz w:val="21"/>
                <w:szCs w:val="21"/>
                <w:highlight w:val="none"/>
                <w:lang w:val="zh-CN" w:eastAsia="zh-CN"/>
              </w:rPr>
            </w:pPr>
          </w:p>
        </w:tc>
        <w:tc>
          <w:tcPr>
            <w:tcW w:w="867" w:type="dxa"/>
            <w:shd w:val="clear" w:color="auto" w:fill="auto"/>
            <w:vAlign w:val="center"/>
          </w:tcPr>
          <w:p w14:paraId="094CD17C">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7DA47095">
            <w:pPr>
              <w:pStyle w:val="51"/>
              <w:rPr>
                <w:rFonts w:hint="eastAsia" w:ascii="宋体" w:hAnsi="宋体" w:eastAsia="宋体" w:cs="宋体"/>
                <w:color w:val="auto"/>
                <w:sz w:val="21"/>
                <w:szCs w:val="21"/>
                <w:highlight w:val="none"/>
                <w:lang w:val="zh-CN"/>
              </w:rPr>
            </w:pPr>
          </w:p>
        </w:tc>
      </w:tr>
    </w:tbl>
    <w:p w14:paraId="49038ABA">
      <w:pPr>
        <w:pStyle w:val="2"/>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465E66F">
      <w:pPr>
        <w:pStyle w:val="6"/>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6" w:name="_Toc163492910"/>
      <w:bookmarkStart w:id="307" w:name="_Toc155185917"/>
      <w:r>
        <w:rPr>
          <w:rFonts w:hint="eastAsia" w:ascii="宋体" w:hAnsi="宋体" w:eastAsia="宋体" w:cs="宋体"/>
          <w:b/>
          <w:bCs/>
          <w:color w:val="auto"/>
          <w:kern w:val="2"/>
          <w:sz w:val="24"/>
          <w:szCs w:val="24"/>
          <w:highlight w:val="none"/>
          <w:lang w:val="zh-CN" w:eastAsia="zh-CN" w:bidi="ar-SA"/>
        </w:rPr>
        <w:t>（二）评分标准</w:t>
      </w:r>
      <w:bookmarkEnd w:id="306"/>
      <w:bookmarkEnd w:id="307"/>
    </w:p>
    <w:tbl>
      <w:tblPr>
        <w:tblStyle w:val="32"/>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7"/>
        <w:gridCol w:w="1371"/>
        <w:gridCol w:w="5954"/>
        <w:gridCol w:w="687"/>
      </w:tblGrid>
      <w:tr w14:paraId="4F1A4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1097" w:type="dxa"/>
            <w:tcMar>
              <w:top w:w="15" w:type="dxa"/>
              <w:left w:w="15" w:type="dxa"/>
              <w:right w:w="15" w:type="dxa"/>
            </w:tcMar>
            <w:vAlign w:val="center"/>
          </w:tcPr>
          <w:p w14:paraId="3156696F">
            <w:pPr>
              <w:widowControl/>
              <w:spacing w:line="360" w:lineRule="auto"/>
              <w:jc w:val="center"/>
              <w:textAlignment w:val="center"/>
              <w:rPr>
                <w:rFonts w:ascii="Times New Roman" w:hAnsi="Times New Roman" w:cs="Times New Roman"/>
                <w:b/>
                <w:color w:val="auto"/>
                <w:szCs w:val="24"/>
                <w:highlight w:val="none"/>
              </w:rPr>
            </w:pPr>
            <w:bookmarkStart w:id="308" w:name="_Toc155185918"/>
            <w:bookmarkStart w:id="309" w:name="_Toc163492912"/>
            <w:bookmarkStart w:id="310" w:name="_Toc23323"/>
            <w:r>
              <w:rPr>
                <w:rFonts w:ascii="Times New Roman" w:hAnsi="Times New Roman" w:cs="Times New Roman"/>
                <w:b/>
                <w:color w:val="auto"/>
                <w:kern w:val="0"/>
                <w:szCs w:val="24"/>
                <w:highlight w:val="none"/>
              </w:rPr>
              <w:t>评分因素及权重</w:t>
            </w:r>
          </w:p>
        </w:tc>
        <w:tc>
          <w:tcPr>
            <w:tcW w:w="1371" w:type="dxa"/>
            <w:tcMar>
              <w:top w:w="15" w:type="dxa"/>
              <w:left w:w="15" w:type="dxa"/>
              <w:right w:w="15" w:type="dxa"/>
            </w:tcMar>
            <w:vAlign w:val="center"/>
          </w:tcPr>
          <w:p w14:paraId="483AC553">
            <w:pPr>
              <w:widowControl/>
              <w:spacing w:line="360" w:lineRule="auto"/>
              <w:jc w:val="center"/>
              <w:textAlignment w:val="center"/>
              <w:rPr>
                <w:rFonts w:ascii="Times New Roman" w:hAnsi="Times New Roman" w:cs="Times New Roman"/>
                <w:b/>
                <w:color w:val="auto"/>
                <w:szCs w:val="24"/>
                <w:highlight w:val="none"/>
              </w:rPr>
            </w:pPr>
            <w:r>
              <w:rPr>
                <w:rFonts w:ascii="Times New Roman" w:hAnsi="Times New Roman" w:cs="Times New Roman"/>
                <w:b/>
                <w:color w:val="auto"/>
                <w:kern w:val="0"/>
                <w:szCs w:val="24"/>
                <w:highlight w:val="none"/>
              </w:rPr>
              <w:t>评标因素</w:t>
            </w:r>
          </w:p>
        </w:tc>
        <w:tc>
          <w:tcPr>
            <w:tcW w:w="5954" w:type="dxa"/>
            <w:tcMar>
              <w:top w:w="15" w:type="dxa"/>
              <w:left w:w="15" w:type="dxa"/>
              <w:right w:w="15" w:type="dxa"/>
            </w:tcMar>
            <w:vAlign w:val="center"/>
          </w:tcPr>
          <w:p w14:paraId="2E27EE52">
            <w:pPr>
              <w:widowControl/>
              <w:spacing w:line="360" w:lineRule="auto"/>
              <w:jc w:val="center"/>
              <w:textAlignment w:val="center"/>
              <w:rPr>
                <w:rFonts w:ascii="Times New Roman" w:hAnsi="Times New Roman" w:cs="Times New Roman"/>
                <w:b/>
                <w:color w:val="auto"/>
                <w:szCs w:val="24"/>
                <w:highlight w:val="none"/>
              </w:rPr>
            </w:pPr>
            <w:r>
              <w:rPr>
                <w:rFonts w:ascii="Times New Roman" w:hAnsi="Times New Roman" w:cs="Times New Roman"/>
                <w:b/>
                <w:color w:val="auto"/>
                <w:kern w:val="0"/>
                <w:szCs w:val="24"/>
                <w:highlight w:val="none"/>
              </w:rPr>
              <w:t>评分标准</w:t>
            </w:r>
          </w:p>
        </w:tc>
        <w:tc>
          <w:tcPr>
            <w:tcW w:w="687" w:type="dxa"/>
            <w:tcMar>
              <w:top w:w="15" w:type="dxa"/>
              <w:left w:w="15" w:type="dxa"/>
              <w:right w:w="15" w:type="dxa"/>
            </w:tcMar>
            <w:vAlign w:val="center"/>
          </w:tcPr>
          <w:p w14:paraId="1C982CD5">
            <w:pPr>
              <w:widowControl/>
              <w:spacing w:line="360" w:lineRule="auto"/>
              <w:jc w:val="center"/>
              <w:textAlignment w:val="center"/>
              <w:rPr>
                <w:rFonts w:ascii="Times New Roman" w:hAnsi="Times New Roman" w:cs="Times New Roman"/>
                <w:b/>
                <w:color w:val="auto"/>
                <w:szCs w:val="24"/>
                <w:highlight w:val="none"/>
              </w:rPr>
            </w:pPr>
            <w:r>
              <w:rPr>
                <w:rFonts w:ascii="Times New Roman" w:hAnsi="Times New Roman" w:cs="Times New Roman"/>
                <w:b/>
                <w:color w:val="auto"/>
                <w:kern w:val="0"/>
                <w:szCs w:val="24"/>
                <w:highlight w:val="none"/>
              </w:rPr>
              <w:t>分值</w:t>
            </w:r>
          </w:p>
        </w:tc>
      </w:tr>
      <w:tr w14:paraId="1A2E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97" w:type="dxa"/>
            <w:tcMar>
              <w:top w:w="15" w:type="dxa"/>
              <w:left w:w="15" w:type="dxa"/>
              <w:right w:w="15" w:type="dxa"/>
            </w:tcMar>
            <w:vAlign w:val="center"/>
          </w:tcPr>
          <w:p w14:paraId="6DB41D37">
            <w:pPr>
              <w:widowControl/>
              <w:spacing w:line="360" w:lineRule="auto"/>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价格部分（30分）</w:t>
            </w:r>
          </w:p>
        </w:tc>
        <w:tc>
          <w:tcPr>
            <w:tcW w:w="1371" w:type="dxa"/>
            <w:tcMar>
              <w:top w:w="15" w:type="dxa"/>
              <w:left w:w="15" w:type="dxa"/>
              <w:right w:w="15" w:type="dxa"/>
            </w:tcMar>
            <w:vAlign w:val="center"/>
          </w:tcPr>
          <w:p w14:paraId="7E4CF9FA">
            <w:pPr>
              <w:widowControl/>
              <w:spacing w:line="360" w:lineRule="auto"/>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投标</w:t>
            </w:r>
          </w:p>
          <w:p w14:paraId="33AB7281">
            <w:pPr>
              <w:widowControl/>
              <w:spacing w:line="360" w:lineRule="auto"/>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报价</w:t>
            </w:r>
          </w:p>
        </w:tc>
        <w:tc>
          <w:tcPr>
            <w:tcW w:w="5954" w:type="dxa"/>
            <w:tcMar>
              <w:top w:w="15" w:type="dxa"/>
              <w:left w:w="15" w:type="dxa"/>
              <w:right w:w="15" w:type="dxa"/>
            </w:tcMar>
            <w:vAlign w:val="center"/>
          </w:tcPr>
          <w:p w14:paraId="07F1CB53">
            <w:pPr>
              <w:widowControl/>
              <w:spacing w:line="360" w:lineRule="auto"/>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综合评分法中的价格分统一采用低价优先法计算，即满足招标文件要求且投标价格最低的投标报价为评标基准价，其价格分为满分30分，其它投标报价得分=评标基准价/投标报价*30</w:t>
            </w:r>
          </w:p>
        </w:tc>
        <w:tc>
          <w:tcPr>
            <w:tcW w:w="687" w:type="dxa"/>
            <w:tcMar>
              <w:top w:w="15" w:type="dxa"/>
              <w:left w:w="15" w:type="dxa"/>
              <w:right w:w="15" w:type="dxa"/>
            </w:tcMar>
            <w:vAlign w:val="center"/>
          </w:tcPr>
          <w:p w14:paraId="6230FE1C">
            <w:pPr>
              <w:widowControl/>
              <w:spacing w:line="360" w:lineRule="auto"/>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30</w:t>
            </w:r>
          </w:p>
        </w:tc>
      </w:tr>
      <w:tr w14:paraId="0B71E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097" w:type="dxa"/>
            <w:vMerge w:val="restart"/>
            <w:tcMar>
              <w:top w:w="15" w:type="dxa"/>
              <w:left w:w="15" w:type="dxa"/>
              <w:right w:w="15" w:type="dxa"/>
            </w:tcMar>
            <w:vAlign w:val="center"/>
          </w:tcPr>
          <w:p w14:paraId="7B193DCA">
            <w:pPr>
              <w:widowControl/>
              <w:spacing w:line="360" w:lineRule="auto"/>
              <w:jc w:val="center"/>
              <w:textAlignment w:val="center"/>
              <w:rPr>
                <w:rFonts w:ascii="Times New Roman" w:hAnsi="Times New Roman" w:cs="Times New Roman"/>
                <w:color w:val="auto"/>
                <w:kern w:val="0"/>
                <w:szCs w:val="24"/>
                <w:highlight w:val="none"/>
              </w:rPr>
            </w:pPr>
          </w:p>
          <w:p w14:paraId="23854AA3">
            <w:pPr>
              <w:widowControl/>
              <w:spacing w:line="360" w:lineRule="auto"/>
              <w:jc w:val="center"/>
              <w:textAlignment w:val="center"/>
              <w:rPr>
                <w:rFonts w:ascii="Times New Roman" w:hAnsi="Times New Roman" w:cs="Times New Roman"/>
                <w:color w:val="auto"/>
                <w:kern w:val="0"/>
                <w:szCs w:val="24"/>
                <w:highlight w:val="none"/>
              </w:rPr>
            </w:pPr>
          </w:p>
          <w:p w14:paraId="5E13EAAD">
            <w:pPr>
              <w:widowControl/>
              <w:spacing w:line="360" w:lineRule="auto"/>
              <w:jc w:val="center"/>
              <w:textAlignment w:val="center"/>
              <w:rPr>
                <w:rFonts w:ascii="Times New Roman" w:hAnsi="Times New Roman" w:cs="Times New Roman"/>
                <w:color w:val="auto"/>
                <w:kern w:val="0"/>
                <w:szCs w:val="24"/>
                <w:highlight w:val="none"/>
              </w:rPr>
            </w:pPr>
          </w:p>
          <w:p w14:paraId="20924BE6">
            <w:pPr>
              <w:widowControl/>
              <w:spacing w:line="360" w:lineRule="auto"/>
              <w:jc w:val="center"/>
              <w:textAlignment w:val="center"/>
              <w:rPr>
                <w:rFonts w:ascii="Times New Roman" w:hAnsi="Times New Roman" w:cs="Times New Roman"/>
                <w:color w:val="auto"/>
                <w:kern w:val="0"/>
                <w:szCs w:val="24"/>
                <w:highlight w:val="none"/>
              </w:rPr>
            </w:pPr>
          </w:p>
          <w:p w14:paraId="338EC8DF">
            <w:pPr>
              <w:widowControl/>
              <w:spacing w:line="360" w:lineRule="auto"/>
              <w:jc w:val="center"/>
              <w:textAlignment w:val="center"/>
              <w:rPr>
                <w:rFonts w:ascii="Times New Roman" w:hAnsi="Times New Roman" w:cs="Times New Roman"/>
                <w:color w:val="auto"/>
                <w:kern w:val="0"/>
                <w:szCs w:val="24"/>
                <w:highlight w:val="none"/>
              </w:rPr>
            </w:pPr>
          </w:p>
          <w:p w14:paraId="574E3BD1">
            <w:pPr>
              <w:widowControl/>
              <w:spacing w:line="360" w:lineRule="auto"/>
              <w:jc w:val="center"/>
              <w:textAlignment w:val="center"/>
              <w:rPr>
                <w:rFonts w:ascii="Times New Roman" w:hAnsi="Times New Roman" w:cs="Times New Roman"/>
                <w:color w:val="auto"/>
                <w:kern w:val="0"/>
                <w:szCs w:val="24"/>
                <w:highlight w:val="none"/>
              </w:rPr>
            </w:pPr>
          </w:p>
          <w:p w14:paraId="41413E73">
            <w:pPr>
              <w:widowControl/>
              <w:spacing w:line="360" w:lineRule="auto"/>
              <w:jc w:val="center"/>
              <w:textAlignment w:val="center"/>
              <w:rPr>
                <w:rFonts w:ascii="Times New Roman" w:hAnsi="Times New Roman" w:cs="Times New Roman"/>
                <w:color w:val="auto"/>
                <w:kern w:val="0"/>
                <w:szCs w:val="24"/>
                <w:highlight w:val="none"/>
              </w:rPr>
            </w:pPr>
          </w:p>
          <w:p w14:paraId="55C7BF34">
            <w:pPr>
              <w:widowControl/>
              <w:spacing w:line="360" w:lineRule="auto"/>
              <w:jc w:val="center"/>
              <w:textAlignment w:val="center"/>
              <w:rPr>
                <w:rFonts w:ascii="Times New Roman" w:hAnsi="Times New Roman" w:cs="Times New Roman"/>
                <w:color w:val="auto"/>
                <w:kern w:val="0"/>
                <w:szCs w:val="24"/>
                <w:highlight w:val="none"/>
              </w:rPr>
            </w:pPr>
          </w:p>
          <w:p w14:paraId="1E059B6F">
            <w:pPr>
              <w:widowControl/>
              <w:spacing w:line="360" w:lineRule="auto"/>
              <w:jc w:val="center"/>
              <w:textAlignment w:val="center"/>
              <w:rPr>
                <w:rFonts w:ascii="Times New Roman" w:hAnsi="Times New Roman" w:cs="Times New Roman"/>
                <w:color w:val="auto"/>
                <w:kern w:val="0"/>
                <w:szCs w:val="24"/>
                <w:highlight w:val="none"/>
              </w:rPr>
            </w:pPr>
          </w:p>
          <w:p w14:paraId="3AEFFFCB">
            <w:pPr>
              <w:widowControl/>
              <w:spacing w:line="360" w:lineRule="auto"/>
              <w:jc w:val="center"/>
              <w:textAlignment w:val="center"/>
              <w:rPr>
                <w:rFonts w:ascii="Times New Roman" w:hAnsi="Times New Roman" w:cs="Times New Roman"/>
                <w:color w:val="auto"/>
                <w:kern w:val="0"/>
                <w:szCs w:val="24"/>
                <w:highlight w:val="none"/>
              </w:rPr>
            </w:pPr>
          </w:p>
          <w:p w14:paraId="7CC6A758">
            <w:pPr>
              <w:widowControl/>
              <w:spacing w:line="360" w:lineRule="auto"/>
              <w:jc w:val="center"/>
              <w:textAlignment w:val="center"/>
              <w:rPr>
                <w:rFonts w:ascii="Times New Roman" w:hAnsi="Times New Roman" w:cs="Times New Roman"/>
                <w:color w:val="auto"/>
                <w:kern w:val="0"/>
                <w:szCs w:val="24"/>
                <w:highlight w:val="none"/>
              </w:rPr>
            </w:pPr>
          </w:p>
          <w:p w14:paraId="57D07D96">
            <w:pPr>
              <w:widowControl/>
              <w:spacing w:line="360" w:lineRule="auto"/>
              <w:jc w:val="center"/>
              <w:textAlignment w:val="center"/>
              <w:rPr>
                <w:rFonts w:ascii="Times New Roman" w:hAnsi="Times New Roman" w:cs="Times New Roman"/>
                <w:color w:val="auto"/>
                <w:kern w:val="0"/>
                <w:szCs w:val="24"/>
                <w:highlight w:val="none"/>
              </w:rPr>
            </w:pPr>
          </w:p>
          <w:p w14:paraId="3E985C9C">
            <w:pPr>
              <w:widowControl/>
              <w:spacing w:line="360" w:lineRule="auto"/>
              <w:jc w:val="center"/>
              <w:textAlignment w:val="center"/>
              <w:rPr>
                <w:rFonts w:ascii="Times New Roman" w:hAnsi="Times New Roman" w:cs="Times New Roman"/>
                <w:color w:val="auto"/>
                <w:kern w:val="0"/>
                <w:szCs w:val="24"/>
                <w:highlight w:val="none"/>
              </w:rPr>
            </w:pPr>
          </w:p>
          <w:p w14:paraId="2BB57FB8">
            <w:pPr>
              <w:widowControl/>
              <w:spacing w:line="360" w:lineRule="auto"/>
              <w:jc w:val="center"/>
              <w:textAlignment w:val="center"/>
              <w:rPr>
                <w:rFonts w:ascii="Times New Roman" w:hAnsi="Times New Roman" w:cs="Times New Roman"/>
                <w:color w:val="auto"/>
                <w:kern w:val="0"/>
                <w:szCs w:val="24"/>
                <w:highlight w:val="none"/>
              </w:rPr>
            </w:pPr>
          </w:p>
          <w:p w14:paraId="3FEB6B81">
            <w:pPr>
              <w:widowControl/>
              <w:spacing w:line="360" w:lineRule="auto"/>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技术和商务部分（ 70分）</w:t>
            </w:r>
          </w:p>
        </w:tc>
        <w:tc>
          <w:tcPr>
            <w:tcW w:w="1371" w:type="dxa"/>
            <w:tcMar>
              <w:top w:w="15" w:type="dxa"/>
              <w:left w:w="15" w:type="dxa"/>
              <w:right w:w="15" w:type="dxa"/>
            </w:tcMar>
            <w:vAlign w:val="center"/>
          </w:tcPr>
          <w:p w14:paraId="55DB2BB1">
            <w:pPr>
              <w:widowControl/>
              <w:spacing w:line="360" w:lineRule="auto"/>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技术要求</w:t>
            </w:r>
          </w:p>
          <w:p w14:paraId="1B8A1CF3">
            <w:pPr>
              <w:widowControl/>
              <w:spacing w:line="360" w:lineRule="auto"/>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响应评价</w:t>
            </w:r>
          </w:p>
        </w:tc>
        <w:tc>
          <w:tcPr>
            <w:tcW w:w="5954" w:type="dxa"/>
            <w:tcMar>
              <w:top w:w="15" w:type="dxa"/>
              <w:left w:w="15" w:type="dxa"/>
              <w:right w:w="15" w:type="dxa"/>
            </w:tcMar>
            <w:vAlign w:val="center"/>
          </w:tcPr>
          <w:p w14:paraId="5A105EA2">
            <w:pPr>
              <w:widowControl/>
              <w:spacing w:line="360" w:lineRule="auto"/>
              <w:ind w:firstLine="480" w:firstLineChars="200"/>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对照技术参数（标注“</w:t>
            </w:r>
            <w:r>
              <w:rPr>
                <w:rStyle w:val="77"/>
                <w:rFonts w:hint="eastAsia" w:ascii="宋体" w:hAnsi="宋体" w:eastAsia="宋体" w:cs="宋体"/>
                <w:color w:val="auto"/>
                <w:sz w:val="24"/>
                <w:szCs w:val="24"/>
                <w:highlight w:val="none"/>
                <w:lang w:val="en-US" w:eastAsia="zh-CN" w:bidi="ar"/>
              </w:rPr>
              <w:t>★</w:t>
            </w:r>
            <w:r>
              <w:rPr>
                <w:rFonts w:ascii="Times New Roman" w:hAnsi="Times New Roman" w:cs="Times New Roman"/>
                <w:color w:val="auto"/>
                <w:kern w:val="0"/>
                <w:szCs w:val="24"/>
                <w:highlight w:val="none"/>
              </w:rPr>
              <w:t>”的为</w:t>
            </w:r>
            <w:r>
              <w:rPr>
                <w:rFonts w:hint="eastAsia" w:ascii="Times New Roman" w:hAnsi="Times New Roman" w:cs="Times New Roman"/>
                <w:color w:val="auto"/>
                <w:kern w:val="0"/>
                <w:szCs w:val="24"/>
                <w:highlight w:val="none"/>
                <w:lang w:eastAsia="zh-CN"/>
              </w:rPr>
              <w:t>核心</w:t>
            </w:r>
            <w:r>
              <w:rPr>
                <w:rFonts w:ascii="Times New Roman" w:hAnsi="Times New Roman" w:cs="Times New Roman"/>
                <w:color w:val="auto"/>
                <w:kern w:val="0"/>
                <w:szCs w:val="24"/>
                <w:highlight w:val="none"/>
              </w:rPr>
              <w:t>参数</w:t>
            </w:r>
            <w:r>
              <w:rPr>
                <w:rFonts w:hint="eastAsia" w:ascii="Times New Roman" w:hAnsi="Times New Roman" w:cs="Times New Roman"/>
                <w:color w:val="auto"/>
                <w:kern w:val="0"/>
                <w:szCs w:val="24"/>
                <w:highlight w:val="none"/>
                <w:lang w:eastAsia="zh-CN"/>
              </w:rPr>
              <w:t>，标注“</w:t>
            </w:r>
            <w:r>
              <w:rPr>
                <w:rFonts w:hint="eastAsia" w:ascii="方正仿宋_GBK" w:hAnsi="方正仿宋_GBK" w:eastAsia="方正仿宋_GBK" w:cs="方正仿宋_GBK"/>
                <w:i w:val="0"/>
                <w:iCs w:val="0"/>
                <w:color w:val="000000"/>
                <w:kern w:val="0"/>
                <w:sz w:val="18"/>
                <w:szCs w:val="18"/>
                <w:u w:val="none"/>
                <w:lang w:val="en-US" w:eastAsia="zh-CN" w:bidi="ar"/>
              </w:rPr>
              <w:t>▲</w:t>
            </w:r>
            <w:r>
              <w:rPr>
                <w:rFonts w:hint="eastAsia" w:ascii="Times New Roman" w:hAnsi="Times New Roman" w:cs="Times New Roman"/>
                <w:color w:val="auto"/>
                <w:kern w:val="0"/>
                <w:szCs w:val="24"/>
                <w:highlight w:val="none"/>
                <w:lang w:eastAsia="zh-CN"/>
              </w:rPr>
              <w:t>”的为主要参数，</w:t>
            </w:r>
            <w:r>
              <w:rPr>
                <w:rFonts w:ascii="Times New Roman" w:hAnsi="Times New Roman" w:cs="Times New Roman"/>
                <w:color w:val="auto"/>
                <w:kern w:val="0"/>
                <w:szCs w:val="24"/>
                <w:highlight w:val="none"/>
              </w:rPr>
              <w:t>未标注的为一般参数），根据投标人提供的产品配置及技术性能指标的响应情况进行评审。</w:t>
            </w:r>
          </w:p>
          <w:p w14:paraId="518506DD">
            <w:pPr>
              <w:widowControl/>
              <w:spacing w:line="360" w:lineRule="auto"/>
              <w:ind w:firstLine="480" w:firstLineChars="200"/>
              <w:textAlignment w:val="center"/>
              <w:rPr>
                <w:rFonts w:ascii="Times New Roman" w:hAnsi="Times New Roman" w:cs="Times New Roman"/>
                <w:color w:val="auto"/>
                <w:kern w:val="0"/>
                <w:szCs w:val="24"/>
                <w:highlight w:val="none"/>
              </w:rPr>
            </w:pPr>
            <w:r>
              <w:rPr>
                <w:rFonts w:hint="eastAsia" w:ascii="Times New Roman" w:hAnsi="Times New Roman" w:cs="Times New Roman"/>
                <w:color w:val="auto"/>
                <w:kern w:val="0"/>
                <w:szCs w:val="24"/>
                <w:highlight w:val="none"/>
              </w:rPr>
              <w:t>1.技术参数完全响应招标文件要求的，得</w:t>
            </w:r>
            <w:r>
              <w:rPr>
                <w:rFonts w:hint="eastAsia" w:ascii="Times New Roman" w:hAnsi="Times New Roman" w:cs="Times New Roman"/>
                <w:color w:val="auto"/>
                <w:kern w:val="0"/>
                <w:szCs w:val="24"/>
                <w:highlight w:val="none"/>
                <w:lang w:val="en-US" w:eastAsia="zh-CN"/>
              </w:rPr>
              <w:t>30</w:t>
            </w:r>
            <w:r>
              <w:rPr>
                <w:rFonts w:hint="eastAsia" w:ascii="Times New Roman" w:hAnsi="Times New Roman" w:cs="Times New Roman"/>
                <w:color w:val="auto"/>
                <w:kern w:val="0"/>
                <w:szCs w:val="24"/>
                <w:highlight w:val="none"/>
              </w:rPr>
              <w:t>分；</w:t>
            </w:r>
          </w:p>
          <w:p w14:paraId="1DD02B7F">
            <w:pPr>
              <w:widowControl/>
              <w:spacing w:line="360" w:lineRule="auto"/>
              <w:ind w:firstLine="480" w:firstLineChars="200"/>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核心</w:t>
            </w:r>
            <w:r>
              <w:rPr>
                <w:rFonts w:hint="eastAsia" w:ascii="宋体" w:hAnsi="宋体" w:eastAsia="宋体" w:cs="宋体"/>
                <w:color w:val="auto"/>
                <w:kern w:val="0"/>
                <w:sz w:val="24"/>
                <w:szCs w:val="24"/>
                <w:highlight w:val="none"/>
              </w:rPr>
              <w:t>技术参数（共</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条）每有一条存在负偏离的，扣</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最多扣</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p w14:paraId="3EE86B3A">
            <w:pPr>
              <w:pStyle w:val="2"/>
              <w:ind w:firstLine="520" w:firstLineChars="200"/>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lang w:val="en-US" w:eastAsia="zh-CN"/>
              </w:rPr>
              <w:t>3.主要参数（共</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条）每有一条存在负偏离的，扣1分，最多扣4分；</w:t>
            </w:r>
          </w:p>
          <w:p w14:paraId="62DB7444">
            <w:pPr>
              <w:pStyle w:val="2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.一般技术参数存在负偏离的，每有一条扣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分，最多扣</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p w14:paraId="7BE5DD34">
            <w:pPr>
              <w:widowControl/>
              <w:spacing w:line="360" w:lineRule="auto"/>
              <w:ind w:firstLine="482" w:firstLineChars="200"/>
              <w:textAlignment w:val="center"/>
              <w:rPr>
                <w:rFonts w:ascii="Times New Roman" w:hAnsi="Times New Roman" w:cs="Times New Roman"/>
                <w:color w:val="auto"/>
                <w:highlight w:val="none"/>
              </w:rPr>
            </w:pPr>
            <w:r>
              <w:rPr>
                <w:rFonts w:ascii="Times New Roman" w:hAnsi="Times New Roman" w:cs="Times New Roman"/>
                <w:b/>
                <w:bCs/>
                <w:color w:val="auto"/>
                <w:szCs w:val="24"/>
                <w:highlight w:val="none"/>
              </w:rPr>
              <w:t>注：负偏离评审依据：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tc>
        <w:tc>
          <w:tcPr>
            <w:tcW w:w="687" w:type="dxa"/>
            <w:tcMar>
              <w:top w:w="15" w:type="dxa"/>
              <w:left w:w="15" w:type="dxa"/>
              <w:right w:w="15" w:type="dxa"/>
            </w:tcMar>
            <w:vAlign w:val="center"/>
          </w:tcPr>
          <w:p w14:paraId="0B4AFF20">
            <w:pPr>
              <w:widowControl/>
              <w:spacing w:line="360" w:lineRule="auto"/>
              <w:jc w:val="center"/>
              <w:textAlignment w:val="center"/>
              <w:rPr>
                <w:rFonts w:hint="default" w:ascii="Times New Roman" w:hAnsi="Times New Roman" w:eastAsia="宋体" w:cs="Times New Roman"/>
                <w:color w:val="auto"/>
                <w:kern w:val="0"/>
                <w:szCs w:val="24"/>
                <w:highlight w:val="none"/>
                <w:lang w:val="en-US" w:eastAsia="zh-CN"/>
              </w:rPr>
            </w:pPr>
            <w:r>
              <w:rPr>
                <w:rFonts w:hint="eastAsia" w:ascii="Times New Roman" w:hAnsi="Times New Roman" w:cs="Times New Roman"/>
                <w:color w:val="auto"/>
                <w:szCs w:val="24"/>
                <w:highlight w:val="none"/>
                <w:lang w:val="en-US" w:eastAsia="zh-CN"/>
              </w:rPr>
              <w:t>30</w:t>
            </w:r>
          </w:p>
        </w:tc>
      </w:tr>
      <w:tr w14:paraId="4FD14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097" w:type="dxa"/>
            <w:vMerge w:val="continue"/>
            <w:tcMar>
              <w:top w:w="15" w:type="dxa"/>
              <w:left w:w="15" w:type="dxa"/>
              <w:right w:w="15" w:type="dxa"/>
            </w:tcMar>
            <w:vAlign w:val="center"/>
          </w:tcPr>
          <w:p w14:paraId="67DAEA71">
            <w:pPr>
              <w:widowControl/>
              <w:spacing w:line="360" w:lineRule="auto"/>
              <w:jc w:val="center"/>
              <w:textAlignment w:val="center"/>
              <w:rPr>
                <w:rFonts w:ascii="Times New Roman" w:hAnsi="Times New Roman" w:cs="Times New Roman"/>
                <w:color w:val="auto"/>
                <w:kern w:val="0"/>
                <w:szCs w:val="24"/>
                <w:highlight w:val="none"/>
              </w:rPr>
            </w:pPr>
          </w:p>
        </w:tc>
        <w:tc>
          <w:tcPr>
            <w:tcW w:w="1371" w:type="dxa"/>
            <w:tcMar>
              <w:top w:w="15" w:type="dxa"/>
              <w:left w:w="15" w:type="dxa"/>
              <w:right w:w="15" w:type="dxa"/>
            </w:tcMar>
            <w:vAlign w:val="center"/>
          </w:tcPr>
          <w:p w14:paraId="7A315987">
            <w:pPr>
              <w:widowControl/>
              <w:spacing w:line="360" w:lineRule="auto"/>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szCs w:val="24"/>
                <w:highlight w:val="none"/>
              </w:rPr>
              <w:t>业绩证明</w:t>
            </w:r>
          </w:p>
        </w:tc>
        <w:tc>
          <w:tcPr>
            <w:tcW w:w="5954" w:type="dxa"/>
            <w:tcMar>
              <w:top w:w="15" w:type="dxa"/>
              <w:left w:w="15" w:type="dxa"/>
              <w:right w:w="15" w:type="dxa"/>
            </w:tcMar>
            <w:vAlign w:val="center"/>
          </w:tcPr>
          <w:p w14:paraId="70B8E46C">
            <w:pPr>
              <w:widowControl/>
              <w:spacing w:line="360" w:lineRule="auto"/>
              <w:ind w:firstLine="480" w:firstLineChars="200"/>
              <w:rPr>
                <w:rFonts w:ascii="Times New Roman" w:hAnsi="Times New Roman" w:cs="Times New Roman"/>
                <w:color w:val="auto"/>
                <w:szCs w:val="24"/>
                <w:highlight w:val="none"/>
              </w:rPr>
            </w:pPr>
            <w:r>
              <w:rPr>
                <w:rFonts w:ascii="Times New Roman" w:hAnsi="Times New Roman" w:cs="Times New Roman"/>
                <w:color w:val="auto"/>
                <w:szCs w:val="24"/>
                <w:highlight w:val="none"/>
              </w:rPr>
              <w:t>供应商近三年内（</w:t>
            </w:r>
            <w:r>
              <w:rPr>
                <w:rFonts w:hint="eastAsia" w:ascii="Times New Roman" w:hAnsi="Times New Roman" w:cs="Times New Roman"/>
                <w:color w:val="auto"/>
                <w:szCs w:val="24"/>
                <w:highlight w:val="none"/>
                <w:lang w:eastAsia="zh-CN"/>
              </w:rPr>
              <w:t>2023年</w:t>
            </w:r>
            <w:r>
              <w:rPr>
                <w:rFonts w:hint="eastAsia" w:ascii="Times New Roman" w:hAnsi="Times New Roman" w:cs="Times New Roman"/>
                <w:color w:val="auto"/>
                <w:szCs w:val="24"/>
                <w:highlight w:val="none"/>
                <w:lang w:val="en-US" w:eastAsia="zh-CN"/>
              </w:rPr>
              <w:t>05</w:t>
            </w:r>
            <w:r>
              <w:rPr>
                <w:rFonts w:hint="eastAsia" w:ascii="Times New Roman" w:hAnsi="Times New Roman" w:cs="Times New Roman"/>
                <w:color w:val="auto"/>
                <w:szCs w:val="24"/>
                <w:highlight w:val="none"/>
                <w:lang w:eastAsia="zh-CN"/>
              </w:rPr>
              <w:t>月</w:t>
            </w:r>
            <w:r>
              <w:rPr>
                <w:rFonts w:hint="eastAsia" w:ascii="Times New Roman" w:hAnsi="Times New Roman" w:cs="Times New Roman"/>
                <w:color w:val="auto"/>
                <w:szCs w:val="24"/>
                <w:highlight w:val="none"/>
                <w:lang w:val="en-US" w:eastAsia="zh-CN"/>
              </w:rPr>
              <w:t>0</w:t>
            </w:r>
            <w:r>
              <w:rPr>
                <w:rFonts w:hint="eastAsia" w:ascii="Times New Roman" w:hAnsi="Times New Roman" w:cs="Times New Roman"/>
                <w:color w:val="auto"/>
                <w:szCs w:val="24"/>
                <w:highlight w:val="none"/>
                <w:lang w:eastAsia="zh-CN"/>
              </w:rPr>
              <w:t>1日</w:t>
            </w:r>
            <w:r>
              <w:rPr>
                <w:rFonts w:ascii="Times New Roman" w:hAnsi="Times New Roman" w:cs="Times New Roman"/>
                <w:color w:val="auto"/>
                <w:szCs w:val="24"/>
                <w:highlight w:val="none"/>
              </w:rPr>
              <w:t>起至今，以合同签订日期为准）完成</w:t>
            </w:r>
            <w:r>
              <w:rPr>
                <w:rFonts w:hint="eastAsia" w:ascii="Times New Roman" w:hAnsi="Times New Roman" w:cs="Times New Roman"/>
                <w:color w:val="auto"/>
                <w:szCs w:val="24"/>
                <w:highlight w:val="none"/>
                <w:lang w:eastAsia="zh-CN"/>
              </w:rPr>
              <w:t>类似项目的业绩</w:t>
            </w:r>
            <w:r>
              <w:rPr>
                <w:rFonts w:ascii="Times New Roman" w:hAnsi="Times New Roman" w:cs="Times New Roman"/>
                <w:color w:val="auto"/>
                <w:szCs w:val="24"/>
                <w:highlight w:val="none"/>
              </w:rPr>
              <w:t>，每个项目业绩得</w:t>
            </w:r>
            <w:r>
              <w:rPr>
                <w:rFonts w:hint="eastAsia" w:ascii="Times New Roman" w:hAnsi="Times New Roman" w:cs="Times New Roman"/>
                <w:color w:val="auto"/>
                <w:szCs w:val="24"/>
                <w:highlight w:val="none"/>
                <w:lang w:val="en-US" w:eastAsia="zh-CN"/>
              </w:rPr>
              <w:t>2</w:t>
            </w:r>
            <w:r>
              <w:rPr>
                <w:rFonts w:ascii="Times New Roman" w:hAnsi="Times New Roman" w:cs="Times New Roman"/>
                <w:color w:val="auto"/>
                <w:szCs w:val="24"/>
                <w:highlight w:val="none"/>
              </w:rPr>
              <w:t>分，最多得</w:t>
            </w:r>
            <w:r>
              <w:rPr>
                <w:rFonts w:hint="eastAsia" w:ascii="Times New Roman" w:hAnsi="Times New Roman" w:cs="Times New Roman"/>
                <w:color w:val="auto"/>
                <w:szCs w:val="24"/>
                <w:highlight w:val="none"/>
                <w:lang w:val="en-US" w:eastAsia="zh-CN"/>
              </w:rPr>
              <w:t>4</w:t>
            </w:r>
            <w:r>
              <w:rPr>
                <w:rFonts w:ascii="Times New Roman" w:hAnsi="Times New Roman" w:cs="Times New Roman"/>
                <w:color w:val="auto"/>
                <w:szCs w:val="24"/>
                <w:highlight w:val="none"/>
              </w:rPr>
              <w:t>分。</w:t>
            </w:r>
          </w:p>
          <w:p w14:paraId="50AEA1AB">
            <w:pPr>
              <w:widowControl/>
              <w:spacing w:line="360" w:lineRule="auto"/>
              <w:ind w:firstLine="482" w:firstLineChars="200"/>
              <w:textAlignment w:val="center"/>
              <w:rPr>
                <w:rFonts w:hint="eastAsia" w:ascii="Times New Roman" w:hAnsi="Times New Roman" w:eastAsia="宋体" w:cs="Times New Roman"/>
                <w:b/>
                <w:bCs/>
                <w:color w:val="auto"/>
                <w:szCs w:val="24"/>
                <w:highlight w:val="none"/>
                <w:lang w:eastAsia="zh-CN"/>
              </w:rPr>
            </w:pPr>
            <w:r>
              <w:rPr>
                <w:rFonts w:hint="eastAsia" w:ascii="Times New Roman" w:hAnsi="Times New Roman" w:cs="Times New Roman"/>
                <w:b/>
                <w:bCs/>
                <w:color w:val="auto"/>
                <w:szCs w:val="24"/>
                <w:highlight w:val="none"/>
                <w:lang w:eastAsia="zh-CN"/>
              </w:rPr>
              <w:t>提供合同或中标（成交）通知书加盖公章复印件。合同提供关键页（金额页、内容页、盖章页、日期页等）；中标（成交）通知书须体现项目名称、中标单位名称、中标日期。业绩时间认定：合同以签订日期为准，中标（成交）通知书以中标日期为准。</w:t>
            </w:r>
          </w:p>
        </w:tc>
        <w:tc>
          <w:tcPr>
            <w:tcW w:w="687" w:type="dxa"/>
            <w:tcMar>
              <w:top w:w="15" w:type="dxa"/>
              <w:left w:w="15" w:type="dxa"/>
              <w:right w:w="15" w:type="dxa"/>
            </w:tcMar>
            <w:vAlign w:val="center"/>
          </w:tcPr>
          <w:p w14:paraId="3EB3465D">
            <w:pPr>
              <w:widowControl/>
              <w:spacing w:line="360" w:lineRule="auto"/>
              <w:jc w:val="center"/>
              <w:textAlignment w:val="center"/>
              <w:rPr>
                <w:rFonts w:hint="eastAsia" w:ascii="Times New Roman" w:hAnsi="Times New Roman" w:eastAsia="宋体" w:cs="Times New Roman"/>
                <w:color w:val="auto"/>
                <w:kern w:val="0"/>
                <w:szCs w:val="24"/>
                <w:highlight w:val="none"/>
                <w:lang w:val="en-US" w:eastAsia="zh-CN"/>
              </w:rPr>
            </w:pPr>
            <w:r>
              <w:rPr>
                <w:rFonts w:hint="eastAsia" w:ascii="Times New Roman" w:hAnsi="Times New Roman" w:cs="Times New Roman"/>
                <w:color w:val="auto"/>
                <w:kern w:val="0"/>
                <w:szCs w:val="24"/>
                <w:highlight w:val="none"/>
                <w:lang w:val="en-US" w:eastAsia="zh-CN"/>
              </w:rPr>
              <w:t>4</w:t>
            </w:r>
          </w:p>
        </w:tc>
      </w:tr>
      <w:tr w14:paraId="3D2A7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97" w:type="dxa"/>
            <w:vMerge w:val="continue"/>
            <w:tcMar>
              <w:top w:w="15" w:type="dxa"/>
              <w:left w:w="15" w:type="dxa"/>
              <w:right w:w="15" w:type="dxa"/>
            </w:tcMar>
            <w:vAlign w:val="center"/>
          </w:tcPr>
          <w:p w14:paraId="7E497AA6">
            <w:pPr>
              <w:widowControl/>
              <w:spacing w:line="360" w:lineRule="auto"/>
              <w:jc w:val="center"/>
              <w:textAlignment w:val="center"/>
              <w:rPr>
                <w:rFonts w:ascii="Times New Roman" w:hAnsi="Times New Roman" w:cs="Times New Roman"/>
                <w:color w:val="auto"/>
                <w:kern w:val="0"/>
                <w:szCs w:val="24"/>
                <w:highlight w:val="none"/>
              </w:rPr>
            </w:pPr>
          </w:p>
        </w:tc>
        <w:tc>
          <w:tcPr>
            <w:tcW w:w="1371" w:type="dxa"/>
            <w:tcMar>
              <w:top w:w="15" w:type="dxa"/>
              <w:left w:w="15" w:type="dxa"/>
              <w:right w:w="15" w:type="dxa"/>
            </w:tcMar>
            <w:vAlign w:val="center"/>
          </w:tcPr>
          <w:p w14:paraId="46C5CABC">
            <w:pPr>
              <w:widowControl/>
              <w:spacing w:line="360" w:lineRule="auto"/>
              <w:jc w:val="center"/>
              <w:textAlignment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项目实施方案</w:t>
            </w:r>
          </w:p>
        </w:tc>
        <w:tc>
          <w:tcPr>
            <w:tcW w:w="5954" w:type="dxa"/>
            <w:tcMar>
              <w:top w:w="15" w:type="dxa"/>
              <w:left w:w="15" w:type="dxa"/>
              <w:right w:w="15" w:type="dxa"/>
            </w:tcMar>
            <w:vAlign w:val="center"/>
          </w:tcPr>
          <w:p w14:paraId="756E3DE4">
            <w:pPr>
              <w:widowControl/>
              <w:spacing w:line="360" w:lineRule="auto"/>
              <w:ind w:firstLine="480" w:firstLineChars="200"/>
              <w:rPr>
                <w:rFonts w:ascii="Times New Roman" w:hAnsi="Times New Roman" w:cs="Times New Roman"/>
                <w:color w:val="auto"/>
                <w:szCs w:val="24"/>
                <w:highlight w:val="none"/>
              </w:rPr>
            </w:pPr>
            <w:r>
              <w:rPr>
                <w:rFonts w:ascii="Times New Roman" w:hAnsi="Times New Roman" w:cs="Times New Roman"/>
                <w:color w:val="auto"/>
                <w:szCs w:val="24"/>
                <w:highlight w:val="none"/>
              </w:rPr>
              <w:t>根据供应商提供的项目实施方案进行评分：</w:t>
            </w:r>
          </w:p>
          <w:p w14:paraId="5B4F61FD">
            <w:pPr>
              <w:widowControl/>
              <w:spacing w:line="360" w:lineRule="auto"/>
              <w:ind w:firstLine="480" w:firstLineChars="200"/>
              <w:rPr>
                <w:rFonts w:ascii="Times New Roman" w:hAnsi="Times New Roman" w:cs="Times New Roman"/>
                <w:color w:val="auto"/>
                <w:szCs w:val="24"/>
                <w:highlight w:val="none"/>
              </w:rPr>
            </w:pPr>
            <w:r>
              <w:rPr>
                <w:rFonts w:ascii="Times New Roman" w:hAnsi="Times New Roman" w:cs="Times New Roman"/>
                <w:color w:val="auto"/>
                <w:szCs w:val="24"/>
                <w:highlight w:val="none"/>
              </w:rPr>
              <w:t>项目实施方案包括但不限于：①项目人员安排（包含但不限于主要人员名单及基本情况介绍、在本项目中承担的职责等）、②供货方案（包含但不限于产品来源、供货计划、供货时间、包装和运输方式等）、③质量管控方案（包括但不限于质量管控的标准、方法和程序等）、④测试（调试）方案（包含但不限于人员安排、测试步骤、测试标准等）等4项内容</w:t>
            </w:r>
            <w:r>
              <w:rPr>
                <w:rFonts w:hint="eastAsia" w:ascii="Times New Roman" w:hAnsi="Times New Roman" w:cs="Times New Roman"/>
                <w:color w:val="auto"/>
                <w:szCs w:val="24"/>
                <w:highlight w:val="none"/>
              </w:rPr>
              <w:t>；</w:t>
            </w:r>
          </w:p>
          <w:p w14:paraId="20D30A89">
            <w:pPr>
              <w:widowControl/>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方案内容完整齐全，符合项目实际（项目需求）的，得</w:t>
            </w:r>
            <w:r>
              <w:rPr>
                <w:rFonts w:hint="eastAsia" w:cs="Times New Roman"/>
                <w:color w:val="auto"/>
                <w:szCs w:val="24"/>
                <w:highlight w:val="none"/>
                <w:lang w:val="en-US" w:eastAsia="zh-CN"/>
              </w:rPr>
              <w:t>12</w:t>
            </w:r>
            <w:r>
              <w:rPr>
                <w:rFonts w:ascii="Times New Roman" w:hAnsi="Times New Roman" w:cs="Times New Roman"/>
                <w:color w:val="auto"/>
                <w:szCs w:val="24"/>
                <w:highlight w:val="none"/>
              </w:rPr>
              <w:t>分；每缺少一项方案内容，扣</w:t>
            </w:r>
            <w:r>
              <w:rPr>
                <w:rFonts w:hint="eastAsia" w:cs="Times New Roman"/>
                <w:color w:val="auto"/>
                <w:szCs w:val="24"/>
                <w:highlight w:val="none"/>
                <w:lang w:val="en-US" w:eastAsia="zh-CN"/>
              </w:rPr>
              <w:t>3</w:t>
            </w:r>
            <w:r>
              <w:rPr>
                <w:rFonts w:hint="eastAsia" w:cs="Times New Roman"/>
                <w:color w:val="auto"/>
                <w:szCs w:val="24"/>
                <w:highlight w:val="none"/>
              </w:rPr>
              <w:t>分；每</w:t>
            </w:r>
            <w:r>
              <w:rPr>
                <w:rFonts w:hint="eastAsia" w:ascii="Times New Roman" w:hAnsi="Times New Roman" w:cs="Times New Roman"/>
                <w:color w:val="auto"/>
                <w:szCs w:val="24"/>
                <w:highlight w:val="none"/>
              </w:rPr>
              <w:t>有</w:t>
            </w:r>
            <w:r>
              <w:rPr>
                <w:rFonts w:ascii="Times New Roman" w:hAnsi="Times New Roman" w:cs="Times New Roman"/>
                <w:color w:val="auto"/>
                <w:szCs w:val="24"/>
                <w:highlight w:val="none"/>
              </w:rPr>
              <w:t>一项内容存在缺陷的，扣</w:t>
            </w:r>
            <w:r>
              <w:rPr>
                <w:rFonts w:hint="eastAsia" w:cs="Times New Roman"/>
                <w:color w:val="auto"/>
                <w:szCs w:val="24"/>
                <w:highlight w:val="none"/>
                <w:lang w:val="en-US" w:eastAsia="zh-CN"/>
              </w:rPr>
              <w:t>1.5</w:t>
            </w:r>
            <w:r>
              <w:rPr>
                <w:rFonts w:ascii="Times New Roman" w:hAnsi="Times New Roman" w:cs="Times New Roman"/>
                <w:color w:val="auto"/>
                <w:szCs w:val="24"/>
                <w:highlight w:val="none"/>
              </w:rPr>
              <w:t>分，扣完为止；未提供项目实施方案的，此项不得分。</w:t>
            </w:r>
          </w:p>
          <w:p w14:paraId="004E4D7E">
            <w:pPr>
              <w:widowControl/>
              <w:spacing w:line="360" w:lineRule="auto"/>
              <w:ind w:firstLine="482" w:firstLineChars="200"/>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87" w:type="dxa"/>
            <w:tcMar>
              <w:top w:w="15" w:type="dxa"/>
              <w:left w:w="15" w:type="dxa"/>
              <w:right w:w="15" w:type="dxa"/>
            </w:tcMar>
            <w:vAlign w:val="center"/>
          </w:tcPr>
          <w:p w14:paraId="00CACEC5">
            <w:pPr>
              <w:widowControl/>
              <w:spacing w:line="360" w:lineRule="auto"/>
              <w:jc w:val="center"/>
              <w:textAlignment w:val="center"/>
              <w:rPr>
                <w:rFonts w:hint="default" w:ascii="Times New Roman" w:hAnsi="Times New Roman" w:cs="Times New Roman"/>
                <w:color w:val="auto"/>
                <w:kern w:val="0"/>
                <w:szCs w:val="24"/>
                <w:highlight w:val="none"/>
                <w:lang w:val="en-US"/>
              </w:rPr>
            </w:pPr>
            <w:r>
              <w:rPr>
                <w:rFonts w:hint="eastAsia" w:cs="Times New Roman"/>
                <w:color w:val="auto"/>
                <w:kern w:val="0"/>
                <w:szCs w:val="24"/>
                <w:highlight w:val="none"/>
                <w:lang w:val="en-US" w:eastAsia="zh-CN"/>
              </w:rPr>
              <w:t>12</w:t>
            </w:r>
          </w:p>
        </w:tc>
      </w:tr>
      <w:tr w14:paraId="7A3A8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1097" w:type="dxa"/>
            <w:vMerge w:val="continue"/>
            <w:tcMar>
              <w:top w:w="15" w:type="dxa"/>
              <w:left w:w="15" w:type="dxa"/>
              <w:right w:w="15" w:type="dxa"/>
            </w:tcMar>
            <w:vAlign w:val="center"/>
          </w:tcPr>
          <w:p w14:paraId="7B57D44D">
            <w:pPr>
              <w:widowControl/>
              <w:spacing w:line="360" w:lineRule="auto"/>
              <w:jc w:val="center"/>
              <w:textAlignment w:val="center"/>
              <w:rPr>
                <w:rFonts w:ascii="Times New Roman" w:hAnsi="Times New Roman" w:cs="Times New Roman"/>
                <w:color w:val="auto"/>
                <w:szCs w:val="24"/>
                <w:highlight w:val="none"/>
              </w:rPr>
            </w:pPr>
          </w:p>
        </w:tc>
        <w:tc>
          <w:tcPr>
            <w:tcW w:w="1371" w:type="dxa"/>
            <w:tcMar>
              <w:top w:w="15" w:type="dxa"/>
              <w:left w:w="15" w:type="dxa"/>
              <w:right w:w="15" w:type="dxa"/>
            </w:tcMar>
            <w:vAlign w:val="center"/>
          </w:tcPr>
          <w:p w14:paraId="58C5801A">
            <w:pPr>
              <w:widowControl/>
              <w:spacing w:line="360" w:lineRule="auto"/>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技术培训</w:t>
            </w:r>
          </w:p>
          <w:p w14:paraId="217B466B">
            <w:pPr>
              <w:widowControl/>
              <w:spacing w:line="360" w:lineRule="auto"/>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方案</w:t>
            </w:r>
          </w:p>
        </w:tc>
        <w:tc>
          <w:tcPr>
            <w:tcW w:w="5954" w:type="dxa"/>
            <w:tcMar>
              <w:top w:w="15" w:type="dxa"/>
              <w:left w:w="15" w:type="dxa"/>
              <w:right w:w="15" w:type="dxa"/>
            </w:tcMar>
            <w:vAlign w:val="center"/>
          </w:tcPr>
          <w:p w14:paraId="414C4B66">
            <w:pPr>
              <w:widowControl/>
              <w:spacing w:line="360" w:lineRule="auto"/>
              <w:ind w:firstLine="480" w:firstLineChars="200"/>
              <w:rPr>
                <w:rFonts w:ascii="Times New Roman" w:hAnsi="Times New Roman" w:cs="Times New Roman"/>
                <w:color w:val="auto"/>
                <w:szCs w:val="24"/>
                <w:highlight w:val="none"/>
              </w:rPr>
            </w:pPr>
            <w:r>
              <w:rPr>
                <w:rFonts w:ascii="Times New Roman" w:hAnsi="Times New Roman" w:cs="Times New Roman"/>
                <w:color w:val="auto"/>
                <w:szCs w:val="24"/>
                <w:highlight w:val="none"/>
              </w:rPr>
              <w:t>根据供应商提供的项目培训方案进行评分：</w:t>
            </w:r>
          </w:p>
          <w:p w14:paraId="13877C39">
            <w:pPr>
              <w:snapToGrid w:val="0"/>
              <w:spacing w:line="360" w:lineRule="auto"/>
              <w:ind w:firstLine="480" w:firstLineChars="200"/>
              <w:rPr>
                <w:rFonts w:ascii="Times New Roman" w:hAnsi="Times New Roman" w:cs="Times New Roman"/>
                <w:color w:val="auto"/>
                <w:szCs w:val="24"/>
                <w:highlight w:val="none"/>
              </w:rPr>
            </w:pPr>
            <w:r>
              <w:rPr>
                <w:rFonts w:ascii="Times New Roman" w:hAnsi="Times New Roman" w:cs="Times New Roman"/>
                <w:color w:val="auto"/>
                <w:szCs w:val="24"/>
                <w:highlight w:val="none"/>
              </w:rPr>
              <w:t>项目培训方案包括但不限于培训内容、培训方式、培训计划、培训团队人员配置等4项内容</w:t>
            </w:r>
            <w:r>
              <w:rPr>
                <w:rFonts w:hint="eastAsia" w:ascii="Times New Roman" w:hAnsi="Times New Roman" w:cs="Times New Roman"/>
                <w:color w:val="auto"/>
                <w:szCs w:val="24"/>
                <w:highlight w:val="none"/>
              </w:rPr>
              <w:t>；</w:t>
            </w:r>
          </w:p>
          <w:p w14:paraId="1FB04EB5">
            <w:pPr>
              <w:snapToGrid w:val="0"/>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方案内容完整齐全，符合项目实际（项目需求）的，得</w:t>
            </w:r>
            <w:r>
              <w:rPr>
                <w:rFonts w:hint="eastAsia" w:ascii="Times New Roman" w:hAnsi="Times New Roman" w:cs="Times New Roman"/>
                <w:color w:val="auto"/>
                <w:szCs w:val="24"/>
                <w:highlight w:val="none"/>
                <w:lang w:val="en-US" w:eastAsia="zh-CN"/>
              </w:rPr>
              <w:t>12</w:t>
            </w:r>
            <w:r>
              <w:rPr>
                <w:rFonts w:ascii="Times New Roman" w:hAnsi="Times New Roman" w:cs="Times New Roman"/>
                <w:color w:val="auto"/>
                <w:szCs w:val="24"/>
                <w:highlight w:val="none"/>
              </w:rPr>
              <w:t>分；每缺少一项方案内容，扣</w:t>
            </w:r>
            <w:r>
              <w:rPr>
                <w:rFonts w:hint="eastAsia" w:ascii="Times New Roman" w:hAnsi="Times New Roman" w:cs="Times New Roman"/>
                <w:color w:val="auto"/>
                <w:szCs w:val="24"/>
                <w:highlight w:val="none"/>
                <w:lang w:val="en-US" w:eastAsia="zh-CN"/>
              </w:rPr>
              <w:t>3</w:t>
            </w:r>
            <w:r>
              <w:rPr>
                <w:rFonts w:ascii="Times New Roman" w:hAnsi="Times New Roman" w:cs="Times New Roman"/>
                <w:color w:val="auto"/>
                <w:szCs w:val="24"/>
                <w:highlight w:val="none"/>
              </w:rPr>
              <w:t>分；每有一项内容存在缺陷的，扣</w:t>
            </w:r>
            <w:r>
              <w:rPr>
                <w:rFonts w:hint="eastAsia" w:ascii="Times New Roman" w:hAnsi="Times New Roman" w:cs="Times New Roman"/>
                <w:color w:val="auto"/>
                <w:szCs w:val="24"/>
                <w:highlight w:val="none"/>
              </w:rPr>
              <w:t>1</w:t>
            </w:r>
            <w:r>
              <w:rPr>
                <w:rFonts w:hint="eastAsia" w:ascii="Times New Roman" w:hAnsi="Times New Roman" w:cs="Times New Roman"/>
                <w:color w:val="auto"/>
                <w:szCs w:val="24"/>
                <w:highlight w:val="none"/>
                <w:lang w:val="en-US" w:eastAsia="zh-CN"/>
              </w:rPr>
              <w:t>.5</w:t>
            </w:r>
            <w:r>
              <w:rPr>
                <w:rFonts w:ascii="Times New Roman" w:hAnsi="Times New Roman" w:cs="Times New Roman"/>
                <w:color w:val="auto"/>
                <w:szCs w:val="24"/>
                <w:highlight w:val="none"/>
              </w:rPr>
              <w:t>分，扣完为止；未提供项目技术培训</w:t>
            </w:r>
          </w:p>
          <w:p w14:paraId="1A24E0C8">
            <w:pPr>
              <w:snapToGrid w:val="0"/>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方案的，此项不得分。</w:t>
            </w:r>
          </w:p>
          <w:p w14:paraId="1B586095">
            <w:pPr>
              <w:snapToGrid w:val="0"/>
              <w:spacing w:line="360" w:lineRule="auto"/>
              <w:ind w:firstLine="482" w:firstLineChars="200"/>
              <w:rPr>
                <w:rFonts w:ascii="Times New Roman" w:hAnsi="Times New Roman" w:cs="Times New Roman"/>
                <w:color w:val="auto"/>
                <w:kern w:val="0"/>
                <w:szCs w:val="24"/>
                <w:highlight w:val="none"/>
              </w:rPr>
            </w:pPr>
            <w:r>
              <w:rPr>
                <w:rFonts w:ascii="Times New Roman" w:hAnsi="Times New Roman" w:cs="Times New Roman"/>
                <w:b/>
                <w:bCs/>
                <w:color w:val="auto"/>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87" w:type="dxa"/>
            <w:tcMar>
              <w:top w:w="15" w:type="dxa"/>
              <w:left w:w="15" w:type="dxa"/>
              <w:right w:w="15" w:type="dxa"/>
            </w:tcMar>
            <w:vAlign w:val="center"/>
          </w:tcPr>
          <w:p w14:paraId="0486487C">
            <w:pPr>
              <w:widowControl/>
              <w:spacing w:line="360" w:lineRule="auto"/>
              <w:jc w:val="center"/>
              <w:textAlignment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12</w:t>
            </w:r>
          </w:p>
        </w:tc>
      </w:tr>
      <w:tr w14:paraId="4EB18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jc w:val="center"/>
        </w:trPr>
        <w:tc>
          <w:tcPr>
            <w:tcW w:w="1097" w:type="dxa"/>
            <w:vMerge w:val="continue"/>
            <w:tcMar>
              <w:top w:w="15" w:type="dxa"/>
              <w:left w:w="15" w:type="dxa"/>
              <w:right w:w="15" w:type="dxa"/>
            </w:tcMar>
            <w:vAlign w:val="center"/>
          </w:tcPr>
          <w:p w14:paraId="6AF44D31">
            <w:pPr>
              <w:widowControl/>
              <w:spacing w:line="360" w:lineRule="auto"/>
              <w:jc w:val="center"/>
              <w:textAlignment w:val="center"/>
              <w:rPr>
                <w:rFonts w:ascii="Times New Roman" w:hAnsi="Times New Roman" w:cs="Times New Roman"/>
                <w:color w:val="auto"/>
                <w:szCs w:val="24"/>
                <w:highlight w:val="none"/>
              </w:rPr>
            </w:pPr>
          </w:p>
        </w:tc>
        <w:tc>
          <w:tcPr>
            <w:tcW w:w="1371" w:type="dxa"/>
            <w:tcMar>
              <w:top w:w="15" w:type="dxa"/>
              <w:left w:w="15" w:type="dxa"/>
              <w:right w:w="15" w:type="dxa"/>
            </w:tcMar>
            <w:vAlign w:val="center"/>
          </w:tcPr>
          <w:p w14:paraId="77E9EE9F">
            <w:pPr>
              <w:widowControl/>
              <w:spacing w:line="360" w:lineRule="auto"/>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售后服务</w:t>
            </w:r>
          </w:p>
          <w:p w14:paraId="3353F7BF">
            <w:pPr>
              <w:widowControl/>
              <w:spacing w:line="360" w:lineRule="auto"/>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方案</w:t>
            </w:r>
          </w:p>
        </w:tc>
        <w:tc>
          <w:tcPr>
            <w:tcW w:w="5954" w:type="dxa"/>
            <w:tcMar>
              <w:top w:w="15" w:type="dxa"/>
              <w:left w:w="15" w:type="dxa"/>
              <w:right w:w="15" w:type="dxa"/>
            </w:tcMar>
            <w:vAlign w:val="center"/>
          </w:tcPr>
          <w:p w14:paraId="03D36299">
            <w:pPr>
              <w:widowControl/>
              <w:spacing w:line="360" w:lineRule="auto"/>
              <w:ind w:firstLine="480" w:firstLineChars="200"/>
              <w:rPr>
                <w:rFonts w:ascii="Times New Roman" w:hAnsi="Times New Roman" w:cs="Times New Roman"/>
                <w:color w:val="auto"/>
                <w:szCs w:val="24"/>
                <w:highlight w:val="none"/>
              </w:rPr>
            </w:pPr>
            <w:bookmarkStart w:id="410" w:name="_GoBack"/>
            <w:r>
              <w:rPr>
                <w:rFonts w:ascii="Times New Roman" w:hAnsi="Times New Roman" w:cs="Times New Roman"/>
                <w:color w:val="auto"/>
                <w:szCs w:val="24"/>
                <w:highlight w:val="none"/>
              </w:rPr>
              <w:t>根据供应商提供的售后服务方案进行评分：</w:t>
            </w:r>
          </w:p>
          <w:p w14:paraId="046CFE2B">
            <w:pPr>
              <w:widowControl/>
              <w:spacing w:line="360" w:lineRule="auto"/>
              <w:ind w:firstLine="480" w:firstLineChars="200"/>
              <w:rPr>
                <w:rFonts w:ascii="Times New Roman" w:hAnsi="Times New Roman" w:cs="Times New Roman"/>
                <w:color w:val="auto"/>
                <w:szCs w:val="24"/>
                <w:highlight w:val="none"/>
              </w:rPr>
            </w:pPr>
            <w:r>
              <w:rPr>
                <w:rFonts w:ascii="Times New Roman" w:hAnsi="Times New Roman" w:cs="Times New Roman"/>
                <w:color w:val="auto"/>
                <w:szCs w:val="24"/>
                <w:highlight w:val="none"/>
              </w:rPr>
              <w:t>项目售后服务方案包括但不限于售后服务承诺、服务响应方案、备件（易耗品）供应方案（含备件价格）、服务人员配备、故障响应措施、质保外服务措施等6项内容，方案内容完整齐全，符合项目实际（项目需求）的，得</w:t>
            </w:r>
            <w:r>
              <w:rPr>
                <w:rFonts w:hint="eastAsia" w:ascii="Times New Roman" w:hAnsi="Times New Roman" w:cs="Times New Roman"/>
                <w:color w:val="auto"/>
                <w:szCs w:val="24"/>
                <w:highlight w:val="none"/>
                <w:lang w:val="en-US" w:eastAsia="zh-CN"/>
              </w:rPr>
              <w:t>12</w:t>
            </w:r>
            <w:r>
              <w:rPr>
                <w:rFonts w:ascii="Times New Roman" w:hAnsi="Times New Roman" w:cs="Times New Roman"/>
                <w:color w:val="auto"/>
                <w:szCs w:val="24"/>
                <w:highlight w:val="none"/>
              </w:rPr>
              <w:t>分；每缺少一项方案内容，扣</w:t>
            </w:r>
            <w:r>
              <w:rPr>
                <w:rFonts w:hint="eastAsia" w:ascii="Times New Roman" w:hAnsi="Times New Roman" w:cs="Times New Roman"/>
                <w:color w:val="auto"/>
                <w:szCs w:val="24"/>
                <w:highlight w:val="none"/>
                <w:lang w:val="en-US" w:eastAsia="zh-CN"/>
              </w:rPr>
              <w:t>2</w:t>
            </w:r>
            <w:r>
              <w:rPr>
                <w:rFonts w:ascii="Times New Roman" w:hAnsi="Times New Roman" w:cs="Times New Roman"/>
                <w:color w:val="auto"/>
                <w:szCs w:val="24"/>
                <w:highlight w:val="none"/>
              </w:rPr>
              <w:t>分；每有一项内容存在缺陷的，扣</w:t>
            </w:r>
            <w:r>
              <w:rPr>
                <w:rFonts w:hint="eastAsia" w:ascii="Times New Roman" w:hAnsi="Times New Roman" w:cs="Times New Roman"/>
                <w:color w:val="auto"/>
                <w:szCs w:val="24"/>
                <w:highlight w:val="none"/>
                <w:lang w:val="en-US" w:eastAsia="zh-CN"/>
              </w:rPr>
              <w:t>1</w:t>
            </w:r>
            <w:r>
              <w:rPr>
                <w:rFonts w:ascii="Times New Roman" w:hAnsi="Times New Roman" w:cs="Times New Roman"/>
                <w:color w:val="auto"/>
                <w:szCs w:val="24"/>
                <w:highlight w:val="none"/>
              </w:rPr>
              <w:t>分，扣完为止；未提供项目售后服务方案的，此项不得分。</w:t>
            </w:r>
          </w:p>
          <w:p w14:paraId="416871AE">
            <w:pPr>
              <w:snapToGrid w:val="0"/>
              <w:spacing w:line="360" w:lineRule="auto"/>
              <w:ind w:firstLine="482" w:firstLineChars="200"/>
              <w:rPr>
                <w:rFonts w:ascii="Times New Roman" w:hAnsi="Times New Roman" w:cs="Times New Roman"/>
                <w:color w:val="auto"/>
                <w:szCs w:val="24"/>
                <w:highlight w:val="none"/>
              </w:rPr>
            </w:pPr>
            <w:r>
              <w:rPr>
                <w:rFonts w:ascii="Times New Roman" w:hAnsi="Times New Roman" w:cs="Times New Roman"/>
                <w:b/>
                <w:bCs/>
                <w:color w:val="auto"/>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bookmarkEnd w:id="410"/>
          </w:p>
        </w:tc>
        <w:tc>
          <w:tcPr>
            <w:tcW w:w="687" w:type="dxa"/>
            <w:tcMar>
              <w:top w:w="15" w:type="dxa"/>
              <w:left w:w="15" w:type="dxa"/>
              <w:right w:w="15" w:type="dxa"/>
            </w:tcMar>
            <w:vAlign w:val="center"/>
          </w:tcPr>
          <w:p w14:paraId="73D1D1B1">
            <w:pPr>
              <w:widowControl/>
              <w:spacing w:line="360" w:lineRule="auto"/>
              <w:jc w:val="center"/>
              <w:textAlignment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12</w:t>
            </w:r>
          </w:p>
        </w:tc>
      </w:tr>
      <w:tr w14:paraId="677B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9109" w:type="dxa"/>
            <w:gridSpan w:val="4"/>
            <w:tcMar>
              <w:top w:w="15" w:type="dxa"/>
              <w:left w:w="15" w:type="dxa"/>
              <w:right w:w="15" w:type="dxa"/>
            </w:tcMar>
            <w:vAlign w:val="center"/>
          </w:tcPr>
          <w:p w14:paraId="50D15234">
            <w:pPr>
              <w:widowControl/>
              <w:spacing w:line="360" w:lineRule="auto"/>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合计：100分</w:t>
            </w:r>
          </w:p>
        </w:tc>
      </w:tr>
    </w:tbl>
    <w:p w14:paraId="101EDF68">
      <w:pPr>
        <w:pStyle w:val="4"/>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center"/>
        <w:textAlignment w:val="auto"/>
        <w:rPr>
          <w:rFonts w:hint="eastAsia" w:ascii="宋体" w:hAnsi="宋体" w:eastAsia="宋体" w:cs="宋体"/>
          <w:b/>
          <w:bCs/>
          <w:color w:val="auto"/>
          <w:kern w:val="44"/>
          <w:sz w:val="36"/>
          <w:szCs w:val="36"/>
          <w:highlight w:val="none"/>
          <w:lang w:val="zh-CN"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D737D42">
      <w:pPr>
        <w:pStyle w:val="4"/>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center"/>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08"/>
      <w:r>
        <w:rPr>
          <w:rFonts w:hint="eastAsia" w:ascii="宋体" w:hAnsi="宋体" w:eastAsia="宋体" w:cs="宋体"/>
          <w:b/>
          <w:bCs/>
          <w:color w:val="auto"/>
          <w:kern w:val="44"/>
          <w:sz w:val="36"/>
          <w:szCs w:val="36"/>
          <w:highlight w:val="none"/>
          <w:lang w:val="zh-CN" w:eastAsia="zh-CN" w:bidi="ar-SA"/>
        </w:rPr>
        <w:t>草案</w:t>
      </w:r>
      <w:bookmarkEnd w:id="309"/>
      <w:bookmarkEnd w:id="310"/>
    </w:p>
    <w:p w14:paraId="3E260427">
      <w:pPr>
        <w:rPr>
          <w:color w:val="auto"/>
          <w:highlight w:val="none"/>
          <w:lang w:val="zh-CN"/>
        </w:rPr>
      </w:pPr>
    </w:p>
    <w:p w14:paraId="49F4E8A5">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6AFEDD63">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68AD8196">
      <w:pPr>
        <w:pStyle w:val="16"/>
        <w:spacing w:after="0"/>
        <w:jc w:val="center"/>
        <w:rPr>
          <w:rFonts w:ascii="宋体" w:hAnsi="宋体" w:cs="宋体"/>
          <w:b/>
          <w:bCs/>
          <w:color w:val="auto"/>
          <w:spacing w:val="-20"/>
          <w:kern w:val="44"/>
          <w:sz w:val="48"/>
          <w:szCs w:val="48"/>
          <w:highlight w:val="none"/>
        </w:rPr>
      </w:pPr>
      <w:bookmarkStart w:id="311" w:name="_Toc3995"/>
    </w:p>
    <w:p w14:paraId="09882551">
      <w:pPr>
        <w:pStyle w:val="16"/>
        <w:spacing w:after="0"/>
        <w:jc w:val="center"/>
        <w:rPr>
          <w:rFonts w:ascii="宋体" w:hAnsi="宋体" w:cs="宋体"/>
          <w:b/>
          <w:bCs/>
          <w:color w:val="auto"/>
          <w:spacing w:val="-20"/>
          <w:kern w:val="44"/>
          <w:sz w:val="48"/>
          <w:szCs w:val="48"/>
          <w:highlight w:val="none"/>
        </w:rPr>
      </w:pPr>
    </w:p>
    <w:p w14:paraId="0D3E5EB7">
      <w:pPr>
        <w:pStyle w:val="16"/>
        <w:spacing w:after="0"/>
        <w:jc w:val="center"/>
        <w:rPr>
          <w:rFonts w:ascii="宋体" w:hAnsi="宋体" w:cs="宋体"/>
          <w:b/>
          <w:bCs/>
          <w:color w:val="auto"/>
          <w:spacing w:val="-20"/>
          <w:kern w:val="44"/>
          <w:sz w:val="48"/>
          <w:szCs w:val="48"/>
          <w:highlight w:val="none"/>
        </w:rPr>
      </w:pPr>
    </w:p>
    <w:p w14:paraId="5B1733B0">
      <w:pPr>
        <w:pStyle w:val="16"/>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5E9DED02">
      <w:pPr>
        <w:pStyle w:val="16"/>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0AA6BE0A">
      <w:pPr>
        <w:rPr>
          <w:rFonts w:ascii="宋体" w:hAnsi="宋体" w:cs="宋体"/>
          <w:b/>
          <w:bCs/>
          <w:color w:val="auto"/>
          <w:spacing w:val="-20"/>
          <w:kern w:val="44"/>
          <w:sz w:val="40"/>
          <w:szCs w:val="40"/>
          <w:highlight w:val="none"/>
        </w:rPr>
      </w:pPr>
    </w:p>
    <w:p w14:paraId="478ADFAF">
      <w:pPr>
        <w:rPr>
          <w:rFonts w:ascii="宋体" w:hAnsi="宋体" w:cs="宋体"/>
          <w:b/>
          <w:bCs/>
          <w:color w:val="auto"/>
          <w:spacing w:val="-20"/>
          <w:kern w:val="44"/>
          <w:sz w:val="40"/>
          <w:szCs w:val="40"/>
          <w:highlight w:val="none"/>
        </w:rPr>
      </w:pPr>
    </w:p>
    <w:p w14:paraId="580EDCB2">
      <w:pPr>
        <w:rPr>
          <w:rFonts w:ascii="宋体" w:hAnsi="宋体" w:cs="宋体"/>
          <w:b/>
          <w:bCs/>
          <w:color w:val="auto"/>
          <w:spacing w:val="-20"/>
          <w:kern w:val="44"/>
          <w:sz w:val="40"/>
          <w:szCs w:val="40"/>
          <w:highlight w:val="none"/>
        </w:rPr>
      </w:pPr>
    </w:p>
    <w:p w14:paraId="47744A3C">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p>
    <w:p w14:paraId="4787A275">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25C61870">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7D030488">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3DA2099F">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7AC087B2">
      <w:pPr>
        <w:rPr>
          <w:color w:val="auto"/>
          <w:highlight w:val="none"/>
        </w:rPr>
      </w:pPr>
    </w:p>
    <w:p w14:paraId="577390D0">
      <w:pPr>
        <w:rPr>
          <w:rFonts w:eastAsia="黑体"/>
          <w:color w:val="auto"/>
          <w:sz w:val="44"/>
          <w:szCs w:val="44"/>
          <w:highlight w:val="none"/>
        </w:rPr>
      </w:pPr>
      <w:r>
        <w:rPr>
          <w:rFonts w:eastAsia="黑体"/>
          <w:color w:val="auto"/>
          <w:sz w:val="44"/>
          <w:szCs w:val="44"/>
          <w:highlight w:val="none"/>
        </w:rPr>
        <w:br w:type="page"/>
      </w:r>
    </w:p>
    <w:p w14:paraId="5CFBA2C2">
      <w:pPr>
        <w:rPr>
          <w:rFonts w:eastAsia="黑体"/>
          <w:color w:val="auto"/>
          <w:sz w:val="44"/>
          <w:szCs w:val="44"/>
          <w:highlight w:val="none"/>
        </w:rPr>
      </w:pPr>
    </w:p>
    <w:p w14:paraId="5D313F31">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使</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用</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明</w:t>
      </w:r>
    </w:p>
    <w:p w14:paraId="6A386CC7">
      <w:pPr>
        <w:ind w:firstLine="640" w:firstLineChars="200"/>
        <w:rPr>
          <w:rFonts w:hint="eastAsia" w:ascii="仿宋_GB2312" w:hAnsi="仿宋_GB2312" w:eastAsia="仿宋_GB2312" w:cs="仿宋_GB2312"/>
          <w:color w:val="auto"/>
          <w:sz w:val="32"/>
          <w:szCs w:val="32"/>
          <w:highlight w:val="none"/>
          <w:lang w:val="en-US" w:eastAsia="zh-CN"/>
        </w:rPr>
      </w:pPr>
    </w:p>
    <w:p w14:paraId="407A49FC">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2DAE250B">
      <w:pPr>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08DC9E9A">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4F93319A">
      <w:pPr>
        <w:ind w:firstLine="560" w:firstLineChars="200"/>
        <w:jc w:val="both"/>
        <w:rPr>
          <w:rFonts w:hint="eastAsia" w:ascii="宋体" w:hAnsi="宋体" w:eastAsia="宋体" w:cs="宋体"/>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311"/>
    <w:p w14:paraId="35E7755E">
      <w:pPr>
        <w:pStyle w:val="5"/>
        <w:adjustRightInd w:val="0"/>
        <w:snapToGrid w:val="0"/>
        <w:spacing w:beforeLines="0" w:line="400" w:lineRule="exact"/>
        <w:jc w:val="center"/>
        <w:rPr>
          <w:rFonts w:hint="eastAsia" w:ascii="宋体" w:hAnsi="宋体" w:eastAsia="宋体" w:cs="宋体"/>
          <w:b/>
          <w:bCs/>
          <w:color w:val="auto"/>
          <w:sz w:val="36"/>
          <w:szCs w:val="36"/>
          <w:highlight w:val="none"/>
        </w:rPr>
      </w:pPr>
      <w:bookmarkStart w:id="312" w:name="_Toc22209"/>
      <w:bookmarkStart w:id="313" w:name="_Toc8407"/>
      <w:r>
        <w:rPr>
          <w:rFonts w:hint="eastAsia" w:ascii="宋体" w:hAnsi="宋体" w:eastAsia="宋体" w:cs="宋体"/>
          <w:b/>
          <w:bCs/>
          <w:color w:val="auto"/>
          <w:sz w:val="36"/>
          <w:szCs w:val="36"/>
          <w:highlight w:val="none"/>
        </w:rPr>
        <w:t>第一节 政府采购合同协议书</w:t>
      </w:r>
      <w:bookmarkEnd w:id="312"/>
      <w:bookmarkEnd w:id="313"/>
    </w:p>
    <w:p w14:paraId="2D24C672">
      <w:pPr>
        <w:pStyle w:val="5"/>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黑体" w:hAnsi="华文中宋" w:eastAsia="黑体"/>
          <w:b w:val="0"/>
          <w:bCs w:val="0"/>
          <w:color w:val="auto"/>
          <w:sz w:val="28"/>
          <w:szCs w:val="28"/>
          <w:highlight w:val="none"/>
        </w:rPr>
      </w:pPr>
    </w:p>
    <w:p w14:paraId="6C5A5978">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12D8009C">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4FB91E89">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61321962">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77A6A4E6">
      <w:pPr>
        <w:spacing w:beforeLines="0" w:line="400" w:lineRule="exact"/>
        <w:rPr>
          <w:rFonts w:hint="eastAsia" w:ascii="宋体" w:hAnsi="宋体" w:eastAsia="宋体" w:cs="宋体"/>
          <w:color w:val="auto"/>
          <w:sz w:val="21"/>
          <w:szCs w:val="21"/>
          <w:highlight w:val="none"/>
          <w:lang w:val="en-US" w:eastAsia="zh-CN"/>
        </w:rPr>
      </w:pPr>
    </w:p>
    <w:p w14:paraId="5F414C49">
      <w:pPr>
        <w:pStyle w:val="17"/>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016F9A76">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7122E9E3">
      <w:pPr>
        <w:pStyle w:val="17"/>
        <w:numPr>
          <w:ilvl w:val="0"/>
          <w:numId w:val="9"/>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083C8728">
      <w:pPr>
        <w:pStyle w:val="17"/>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采购项目（包）编号：</w:t>
      </w:r>
      <w:r>
        <w:rPr>
          <w:rFonts w:hint="eastAsia" w:ascii="宋体" w:hAnsi="宋体" w:eastAsia="宋体" w:cs="宋体"/>
          <w:color w:val="auto"/>
          <w:sz w:val="21"/>
          <w:szCs w:val="21"/>
          <w:highlight w:val="none"/>
          <w:u w:val="single"/>
        </w:rPr>
        <w:t xml:space="preserve">                                    </w:t>
      </w:r>
    </w:p>
    <w:p w14:paraId="2BAFB322">
      <w:pPr>
        <w:pStyle w:val="17"/>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D81CD7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7C25D53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285704E">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36699753">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2E53DC06">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598370EA">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62FF32D8">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5A90329">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9A90EC9">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3AA9D2E4">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9933315">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252BF7C3">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07EE6228">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1664C307">
      <w:pPr>
        <w:pStyle w:val="38"/>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20984CBC">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34FF0DC1">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106794DA">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68D0D5C">
      <w:pPr>
        <w:pStyle w:val="38"/>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01780A99">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1F8FC8D1">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2D686459">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95598D6">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5339EDF4">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B263EED">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8ACA7AC">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41AADDE0">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047EEF37">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42F5CF01">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623A0CA1">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7D6A7CFB">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1F668368">
      <w:pPr>
        <w:pStyle w:val="38"/>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0024C7C1">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25E60953">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1A4FF0FA">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7471BBEB">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0BDF425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54794DE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5EB5B54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1358120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0C47D16B">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516F483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49FEF84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1B6E65D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7A2870F6">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683A395A">
      <w:pPr>
        <w:pStyle w:val="38"/>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7D42B70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77237920">
      <w:pPr>
        <w:pStyle w:val="38"/>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4AA3F936">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58B66DD6">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495E99A1">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08BBA7D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783D62C">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CFD7BE6">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5089A3C2">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AA4E445">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545D3E9F">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08E9BF8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02ADA27F">
      <w:pPr>
        <w:pStyle w:val="70"/>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1E13AB8F">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492D1EE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43EEB7BC">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74937B21">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54A2178D">
      <w:pPr>
        <w:numPr>
          <w:ilvl w:val="0"/>
          <w:numId w:val="8"/>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31A7B99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01B55B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7FD588C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E14BA9D">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2DD3DC61">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48D0EEC1">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09C3435A">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0C0C0724">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144C201D">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1B76F8E2">
      <w:pPr>
        <w:numPr>
          <w:ilvl w:val="0"/>
          <w:numId w:val="10"/>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6ECA1D00">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06E24CEB">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BCF8668">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67A3504">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351AEDA">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B1D670C">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AE72F6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7E502DD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FB737A6">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6EA0F5FC">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3FB3A774">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0165A104">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3F611D14">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68EAE9F5">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07D152A5">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6F975405">
      <w:pPr>
        <w:pStyle w:val="38"/>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0EACAC7">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7661265C">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65FD51F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0D2C63A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7160114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4C66561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656784C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1EA9952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44945A5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286F1D0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6C057FDC">
      <w:pPr>
        <w:pStyle w:val="38"/>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478CE57D">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4818828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051EC21E">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284FDF0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1AF792D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4F8ACB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42D3601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6501C360">
      <w:pPr>
        <w:pStyle w:val="70"/>
        <w:rPr>
          <w:rFonts w:hint="eastAsia" w:ascii="宋体" w:hAnsi="宋体" w:eastAsia="宋体" w:cs="宋体"/>
          <w:color w:val="auto"/>
          <w:sz w:val="21"/>
          <w:szCs w:val="21"/>
          <w:highlight w:val="none"/>
        </w:rPr>
      </w:pPr>
    </w:p>
    <w:p w14:paraId="4DEF9F28">
      <w:pPr>
        <w:pStyle w:val="70"/>
        <w:rPr>
          <w:rFonts w:hint="eastAsia" w:ascii="宋体" w:hAnsi="宋体" w:eastAsia="宋体" w:cs="宋体"/>
          <w:color w:val="auto"/>
          <w:sz w:val="21"/>
          <w:szCs w:val="21"/>
          <w:highlight w:val="none"/>
        </w:rPr>
      </w:pPr>
    </w:p>
    <w:p w14:paraId="0331A149">
      <w:pPr>
        <w:pStyle w:val="70"/>
        <w:rPr>
          <w:rFonts w:hint="eastAsia" w:ascii="宋体" w:hAnsi="宋体" w:eastAsia="宋体" w:cs="宋体"/>
          <w:color w:val="auto"/>
          <w:sz w:val="21"/>
          <w:szCs w:val="21"/>
          <w:highlight w:val="none"/>
        </w:rPr>
      </w:pPr>
    </w:p>
    <w:p w14:paraId="3056C780">
      <w:pPr>
        <w:pStyle w:val="70"/>
        <w:rPr>
          <w:rFonts w:hint="eastAsia" w:ascii="宋体" w:hAnsi="宋体" w:eastAsia="宋体" w:cs="宋体"/>
          <w:color w:val="auto"/>
          <w:sz w:val="21"/>
          <w:szCs w:val="21"/>
          <w:highlight w:val="none"/>
        </w:rPr>
      </w:pPr>
    </w:p>
    <w:p w14:paraId="0BF09F96">
      <w:pPr>
        <w:pStyle w:val="70"/>
        <w:rPr>
          <w:rFonts w:hint="eastAsia" w:ascii="宋体" w:hAnsi="宋体" w:eastAsia="宋体" w:cs="宋体"/>
          <w:color w:val="auto"/>
          <w:sz w:val="21"/>
          <w:szCs w:val="21"/>
          <w:highlight w:val="none"/>
        </w:rPr>
      </w:pPr>
    </w:p>
    <w:p w14:paraId="565790C5">
      <w:pPr>
        <w:pStyle w:val="70"/>
        <w:rPr>
          <w:rFonts w:hint="eastAsia" w:ascii="宋体" w:hAnsi="宋体" w:eastAsia="宋体" w:cs="宋体"/>
          <w:color w:val="auto"/>
          <w:sz w:val="21"/>
          <w:szCs w:val="21"/>
          <w:highlight w:val="none"/>
        </w:rPr>
      </w:pPr>
    </w:p>
    <w:p w14:paraId="34FD415D">
      <w:pPr>
        <w:pStyle w:val="70"/>
        <w:rPr>
          <w:rFonts w:hint="eastAsia" w:ascii="宋体" w:hAnsi="宋体" w:eastAsia="宋体" w:cs="宋体"/>
          <w:color w:val="auto"/>
          <w:sz w:val="21"/>
          <w:szCs w:val="21"/>
          <w:highlight w:val="none"/>
        </w:rPr>
      </w:pPr>
    </w:p>
    <w:p w14:paraId="58523890">
      <w:pPr>
        <w:pStyle w:val="70"/>
        <w:rPr>
          <w:rFonts w:hint="eastAsia" w:ascii="宋体" w:hAnsi="宋体" w:eastAsia="宋体" w:cs="宋体"/>
          <w:color w:val="auto"/>
          <w:sz w:val="21"/>
          <w:szCs w:val="21"/>
          <w:highlight w:val="none"/>
        </w:rPr>
      </w:pPr>
    </w:p>
    <w:tbl>
      <w:tblPr>
        <w:tblStyle w:val="32"/>
        <w:tblW w:w="8297" w:type="dxa"/>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5"/>
        <w:gridCol w:w="2053"/>
        <w:gridCol w:w="1978"/>
        <w:gridCol w:w="2121"/>
      </w:tblGrid>
      <w:tr w14:paraId="06E416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98" w:type="dxa"/>
            <w:gridSpan w:val="2"/>
            <w:tcBorders>
              <w:bottom w:val="single" w:color="auto" w:sz="2" w:space="0"/>
              <w:right w:val="single" w:color="auto" w:sz="2" w:space="0"/>
            </w:tcBorders>
            <w:vAlign w:val="center"/>
          </w:tcPr>
          <w:p w14:paraId="1E7AF54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4099" w:type="dxa"/>
            <w:gridSpan w:val="2"/>
            <w:tcBorders>
              <w:left w:val="single" w:color="auto" w:sz="2" w:space="0"/>
              <w:bottom w:val="single" w:color="auto" w:sz="2" w:space="0"/>
            </w:tcBorders>
            <w:vAlign w:val="center"/>
          </w:tcPr>
          <w:p w14:paraId="7F57B67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384DFC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5" w:type="dxa"/>
            <w:tcBorders>
              <w:top w:val="single" w:color="auto" w:sz="2" w:space="0"/>
              <w:bottom w:val="single" w:color="auto" w:sz="2" w:space="0"/>
              <w:right w:val="single" w:color="auto" w:sz="2" w:space="0"/>
            </w:tcBorders>
            <w:vAlign w:val="center"/>
          </w:tcPr>
          <w:p w14:paraId="43A0032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2053" w:type="dxa"/>
            <w:tcBorders>
              <w:top w:val="single" w:color="auto" w:sz="2" w:space="0"/>
              <w:left w:val="single" w:color="auto" w:sz="2" w:space="0"/>
              <w:bottom w:val="single" w:color="auto" w:sz="2" w:space="0"/>
              <w:right w:val="single" w:color="auto" w:sz="2" w:space="0"/>
            </w:tcBorders>
            <w:vAlign w:val="center"/>
          </w:tcPr>
          <w:p w14:paraId="3644B160">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52512E6">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2121" w:type="dxa"/>
            <w:tcBorders>
              <w:top w:val="single" w:color="auto" w:sz="2" w:space="0"/>
              <w:left w:val="single" w:color="auto" w:sz="2" w:space="0"/>
              <w:bottom w:val="single" w:color="auto" w:sz="2" w:space="0"/>
            </w:tcBorders>
            <w:vAlign w:val="center"/>
          </w:tcPr>
          <w:p w14:paraId="24A97DF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47C22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45" w:type="dxa"/>
            <w:vMerge w:val="restart"/>
            <w:tcBorders>
              <w:top w:val="single" w:color="auto" w:sz="2" w:space="0"/>
              <w:right w:val="single" w:color="auto" w:sz="2" w:space="0"/>
            </w:tcBorders>
            <w:vAlign w:val="center"/>
          </w:tcPr>
          <w:p w14:paraId="6787708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BDE52E8">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2053" w:type="dxa"/>
            <w:vMerge w:val="restart"/>
            <w:tcBorders>
              <w:top w:val="single" w:color="auto" w:sz="2" w:space="0"/>
              <w:left w:val="single" w:color="auto" w:sz="2" w:space="0"/>
              <w:right w:val="single" w:color="auto" w:sz="2" w:space="0"/>
            </w:tcBorders>
            <w:vAlign w:val="center"/>
          </w:tcPr>
          <w:p w14:paraId="303C23CC">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right w:val="single" w:color="auto" w:sz="2" w:space="0"/>
            </w:tcBorders>
            <w:vAlign w:val="center"/>
          </w:tcPr>
          <w:p w14:paraId="45F001B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5AEF5D6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2121" w:type="dxa"/>
            <w:tcBorders>
              <w:top w:val="single" w:color="auto" w:sz="2" w:space="0"/>
              <w:left w:val="single" w:color="auto" w:sz="2" w:space="0"/>
              <w:bottom w:val="single" w:color="auto" w:sz="2" w:space="0"/>
            </w:tcBorders>
            <w:vAlign w:val="center"/>
          </w:tcPr>
          <w:p w14:paraId="762B8424">
            <w:pPr>
              <w:adjustRightInd w:val="0"/>
              <w:snapToGrid w:val="0"/>
              <w:spacing w:line="300" w:lineRule="exact"/>
              <w:jc w:val="center"/>
              <w:rPr>
                <w:rFonts w:hint="eastAsia" w:ascii="宋体" w:hAnsi="宋体" w:eastAsia="宋体" w:cs="宋体"/>
                <w:color w:val="auto"/>
                <w:sz w:val="21"/>
                <w:szCs w:val="21"/>
                <w:highlight w:val="none"/>
              </w:rPr>
            </w:pPr>
          </w:p>
        </w:tc>
      </w:tr>
      <w:tr w14:paraId="31EB39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vMerge w:val="continue"/>
            <w:tcBorders>
              <w:bottom w:val="single" w:color="auto" w:sz="2" w:space="0"/>
              <w:right w:val="single" w:color="auto" w:sz="2" w:space="0"/>
            </w:tcBorders>
            <w:vAlign w:val="center"/>
          </w:tcPr>
          <w:p w14:paraId="6078A0E7">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vMerge w:val="continue"/>
            <w:tcBorders>
              <w:left w:val="single" w:color="auto" w:sz="2" w:space="0"/>
              <w:bottom w:val="single" w:color="auto" w:sz="2" w:space="0"/>
              <w:right w:val="single" w:color="auto" w:sz="2" w:space="0"/>
            </w:tcBorders>
            <w:vAlign w:val="center"/>
          </w:tcPr>
          <w:p w14:paraId="1DA349EE">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30758ED">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2121" w:type="dxa"/>
            <w:tcBorders>
              <w:top w:val="single" w:color="auto" w:sz="2" w:space="0"/>
              <w:left w:val="single" w:color="auto" w:sz="2" w:space="0"/>
              <w:bottom w:val="single" w:color="auto" w:sz="2" w:space="0"/>
            </w:tcBorders>
            <w:vAlign w:val="center"/>
          </w:tcPr>
          <w:p w14:paraId="4DE0B2CB">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83F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B6B0638">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2053" w:type="dxa"/>
            <w:tcBorders>
              <w:top w:val="single" w:color="auto" w:sz="2" w:space="0"/>
              <w:left w:val="single" w:color="auto" w:sz="2" w:space="0"/>
              <w:bottom w:val="single" w:color="auto" w:sz="2" w:space="0"/>
              <w:right w:val="single" w:color="auto" w:sz="2" w:space="0"/>
            </w:tcBorders>
            <w:vAlign w:val="center"/>
          </w:tcPr>
          <w:p w14:paraId="10178F1B">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32CAEDD">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2121" w:type="dxa"/>
            <w:tcBorders>
              <w:top w:val="single" w:color="auto" w:sz="2" w:space="0"/>
              <w:left w:val="single" w:color="auto" w:sz="2" w:space="0"/>
              <w:bottom w:val="single" w:color="auto" w:sz="2" w:space="0"/>
            </w:tcBorders>
            <w:vAlign w:val="center"/>
          </w:tcPr>
          <w:p w14:paraId="167B830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3AA5D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736864D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053" w:type="dxa"/>
            <w:tcBorders>
              <w:top w:val="single" w:color="auto" w:sz="2" w:space="0"/>
              <w:left w:val="single" w:color="auto" w:sz="2" w:space="0"/>
              <w:bottom w:val="single" w:color="auto" w:sz="2" w:space="0"/>
              <w:right w:val="single" w:color="auto" w:sz="2" w:space="0"/>
            </w:tcBorders>
            <w:vAlign w:val="center"/>
          </w:tcPr>
          <w:p w14:paraId="6887C91D">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3EEC05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121" w:type="dxa"/>
            <w:tcBorders>
              <w:top w:val="single" w:color="auto" w:sz="2" w:space="0"/>
              <w:left w:val="single" w:color="auto" w:sz="2" w:space="0"/>
              <w:bottom w:val="single" w:color="auto" w:sz="2" w:space="0"/>
            </w:tcBorders>
            <w:vAlign w:val="center"/>
          </w:tcPr>
          <w:p w14:paraId="237B16C7">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0610E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6E5D1E8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053" w:type="dxa"/>
            <w:tcBorders>
              <w:top w:val="single" w:color="auto" w:sz="2" w:space="0"/>
              <w:left w:val="single" w:color="auto" w:sz="2" w:space="0"/>
              <w:bottom w:val="single" w:color="auto" w:sz="2" w:space="0"/>
              <w:right w:val="single" w:color="auto" w:sz="2" w:space="0"/>
            </w:tcBorders>
            <w:vAlign w:val="center"/>
          </w:tcPr>
          <w:p w14:paraId="36A0E14E">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0578700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121" w:type="dxa"/>
            <w:tcBorders>
              <w:top w:val="single" w:color="auto" w:sz="2" w:space="0"/>
              <w:left w:val="single" w:color="auto" w:sz="2" w:space="0"/>
              <w:bottom w:val="single" w:color="auto" w:sz="2" w:space="0"/>
            </w:tcBorders>
            <w:vAlign w:val="center"/>
          </w:tcPr>
          <w:p w14:paraId="3E396806">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4A9A0C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452BE89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2053" w:type="dxa"/>
            <w:tcBorders>
              <w:top w:val="single" w:color="auto" w:sz="2" w:space="0"/>
              <w:left w:val="single" w:color="auto" w:sz="2" w:space="0"/>
              <w:bottom w:val="single" w:color="auto" w:sz="2" w:space="0"/>
              <w:right w:val="single" w:color="auto" w:sz="2" w:space="0"/>
            </w:tcBorders>
            <w:vAlign w:val="center"/>
          </w:tcPr>
          <w:p w14:paraId="65BAEE36">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0617FE6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2121" w:type="dxa"/>
            <w:tcBorders>
              <w:top w:val="single" w:color="auto" w:sz="2" w:space="0"/>
              <w:left w:val="single" w:color="auto" w:sz="2" w:space="0"/>
              <w:bottom w:val="single" w:color="auto" w:sz="2" w:space="0"/>
            </w:tcBorders>
            <w:vAlign w:val="center"/>
          </w:tcPr>
          <w:p w14:paraId="1B9C9F31">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92F92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7A97AE2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053" w:type="dxa"/>
            <w:tcBorders>
              <w:top w:val="single" w:color="auto" w:sz="2" w:space="0"/>
              <w:left w:val="single" w:color="auto" w:sz="2" w:space="0"/>
              <w:bottom w:val="single" w:color="auto" w:sz="2" w:space="0"/>
              <w:right w:val="single" w:color="auto" w:sz="2" w:space="0"/>
            </w:tcBorders>
            <w:vAlign w:val="center"/>
          </w:tcPr>
          <w:p w14:paraId="3919184F">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7D6208D2">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121" w:type="dxa"/>
            <w:tcBorders>
              <w:top w:val="single" w:color="auto" w:sz="2" w:space="0"/>
              <w:left w:val="single" w:color="auto" w:sz="2" w:space="0"/>
              <w:bottom w:val="single" w:color="auto" w:sz="2" w:space="0"/>
            </w:tcBorders>
            <w:vAlign w:val="center"/>
          </w:tcPr>
          <w:p w14:paraId="69309937">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F3BD9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7880E7D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053" w:type="dxa"/>
            <w:tcBorders>
              <w:top w:val="single" w:color="auto" w:sz="2" w:space="0"/>
              <w:left w:val="single" w:color="auto" w:sz="2" w:space="0"/>
              <w:bottom w:val="single" w:color="auto" w:sz="2" w:space="0"/>
              <w:right w:val="single" w:color="auto" w:sz="2" w:space="0"/>
            </w:tcBorders>
            <w:vAlign w:val="center"/>
          </w:tcPr>
          <w:p w14:paraId="495F08EB">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295C3FB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121" w:type="dxa"/>
            <w:tcBorders>
              <w:top w:val="single" w:color="auto" w:sz="2" w:space="0"/>
              <w:left w:val="single" w:color="auto" w:sz="2" w:space="0"/>
              <w:bottom w:val="single" w:color="auto" w:sz="2" w:space="0"/>
            </w:tcBorders>
            <w:vAlign w:val="center"/>
          </w:tcPr>
          <w:p w14:paraId="242315C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C4EA8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687EAE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053" w:type="dxa"/>
            <w:tcBorders>
              <w:top w:val="single" w:color="auto" w:sz="2" w:space="0"/>
              <w:left w:val="single" w:color="auto" w:sz="2" w:space="0"/>
              <w:bottom w:val="single" w:color="auto" w:sz="2" w:space="0"/>
              <w:right w:val="single" w:color="auto" w:sz="2" w:space="0"/>
            </w:tcBorders>
            <w:vAlign w:val="center"/>
          </w:tcPr>
          <w:p w14:paraId="7E5C90F8">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76B6C1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121" w:type="dxa"/>
            <w:tcBorders>
              <w:top w:val="single" w:color="auto" w:sz="2" w:space="0"/>
              <w:left w:val="single" w:color="auto" w:sz="2" w:space="0"/>
              <w:bottom w:val="single" w:color="auto" w:sz="2" w:space="0"/>
            </w:tcBorders>
            <w:vAlign w:val="center"/>
          </w:tcPr>
          <w:p w14:paraId="418C97C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13D92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FD769EC">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3B87A51D">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EF218C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121" w:type="dxa"/>
            <w:tcBorders>
              <w:top w:val="single" w:color="auto" w:sz="2" w:space="0"/>
              <w:left w:val="single" w:color="auto" w:sz="2" w:space="0"/>
              <w:bottom w:val="single" w:color="auto" w:sz="2" w:space="0"/>
            </w:tcBorders>
            <w:vAlign w:val="center"/>
          </w:tcPr>
          <w:p w14:paraId="6F035CA7">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61BAA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7EC99EA0">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48288F0E">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6C5A28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121" w:type="dxa"/>
            <w:tcBorders>
              <w:top w:val="single" w:color="auto" w:sz="2" w:space="0"/>
              <w:left w:val="single" w:color="auto" w:sz="2" w:space="0"/>
              <w:bottom w:val="single" w:color="auto" w:sz="2" w:space="0"/>
            </w:tcBorders>
            <w:vAlign w:val="center"/>
          </w:tcPr>
          <w:p w14:paraId="37349615">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C2713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2A1629C">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170D2EFB">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73AEB5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2121" w:type="dxa"/>
            <w:tcBorders>
              <w:top w:val="single" w:color="auto" w:sz="2" w:space="0"/>
              <w:left w:val="single" w:color="auto" w:sz="2" w:space="0"/>
              <w:bottom w:val="single" w:color="auto" w:sz="2" w:space="0"/>
            </w:tcBorders>
            <w:vAlign w:val="center"/>
          </w:tcPr>
          <w:p w14:paraId="69185DB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16872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297" w:type="dxa"/>
            <w:gridSpan w:val="4"/>
            <w:tcBorders>
              <w:top w:val="single" w:color="auto" w:sz="2" w:space="0"/>
            </w:tcBorders>
            <w:vAlign w:val="center"/>
          </w:tcPr>
          <w:p w14:paraId="718DA244">
            <w:pPr>
              <w:pStyle w:val="17"/>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4D8EB0B1">
      <w:pPr>
        <w:pStyle w:val="5"/>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314" w:name="_Toc2429"/>
      <w:bookmarkStart w:id="315" w:name="_Toc27624"/>
      <w:r>
        <w:rPr>
          <w:rFonts w:hint="eastAsia" w:ascii="宋体" w:hAnsi="宋体" w:eastAsia="宋体" w:cs="宋体"/>
          <w:b/>
          <w:bCs/>
          <w:color w:val="auto"/>
          <w:sz w:val="36"/>
          <w:szCs w:val="36"/>
          <w:highlight w:val="none"/>
        </w:rPr>
        <w:t>第二节 政府采购合同通用条款</w:t>
      </w:r>
      <w:bookmarkEnd w:id="314"/>
      <w:bookmarkEnd w:id="315"/>
    </w:p>
    <w:p w14:paraId="0B277616">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27A13CA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7CA2561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7B196D1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7D1BC9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2F115AB2">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7154269D">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41977AE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1DE7531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14A71A9D">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4DFCA7F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6135580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29566BE3">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42216549">
      <w:pPr>
        <w:numPr>
          <w:ilvl w:val="0"/>
          <w:numId w:val="11"/>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1F2E90E2">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6C112CBC">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2254EA6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37AA0E32">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78748D8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4397F13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2DAEA20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53A8C28F">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0597352E">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6C7D8EC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30E8F77C">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0A0E64F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3932FAE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0371D9E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096DF03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24B1E724">
      <w:pPr>
        <w:numPr>
          <w:ilvl w:val="0"/>
          <w:numId w:val="12"/>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5A1D321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66164D2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0DAB5F4">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7115596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72EAA39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3F150689">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6DD6709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015824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3B77C8F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25A85671">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4F62EDB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0736A0D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08AB066C">
      <w:pPr>
        <w:pStyle w:val="20"/>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0E0B84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6AE7E2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13ADE06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77F564C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12860B1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3D4C9E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2DB8ABA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6D5DDF4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68249CEB">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6C18FD6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7C45392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64C3435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64253C3E">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5CEB929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16"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16"/>
      <w:r>
        <w:rPr>
          <w:rFonts w:hint="eastAsia" w:ascii="宋体" w:hAnsi="宋体" w:eastAsia="宋体" w:cs="宋体"/>
          <w:color w:val="auto"/>
          <w:sz w:val="21"/>
          <w:szCs w:val="21"/>
          <w:highlight w:val="none"/>
        </w:rPr>
        <w:t>。</w:t>
      </w:r>
    </w:p>
    <w:p w14:paraId="0A9030A0">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4A324F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1B08ED58">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3595FA4E">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2314CB9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5EDD3D49">
      <w:pPr>
        <w:pStyle w:val="16"/>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246080D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29700DA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2A59223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63AB5DF7">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76B7E5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1F2CC47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0B3E379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77F66B6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5E7495A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1560042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7FE5AD9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3A4F352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6DB0C711">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601DAE70">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409077E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39621C71">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3111311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0F37483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2988C76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73C8B25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37C1181B">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347A30D1">
      <w:pPr>
        <w:numPr>
          <w:ilvl w:val="0"/>
          <w:numId w:val="13"/>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532D2763">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1E988C7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42A60C6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62E948D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417621D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0A8986C7">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7B533D8">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710F89DB">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5FAC74B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0CC9012F">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3D04FD09">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6B56D7C3">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3E77F34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4E5DF28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6F3B66A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5CB96DD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1F7B034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58B674D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46CF2B8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445D8402">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4193B6F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7F75C7A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75529A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56ADA892">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5F70C74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2D6252E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2894991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30D259D4">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4ED412F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19BA559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0CE104ED">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6E2433D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2ED1F91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4537EC0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41FFED44">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398D1BC7">
      <w:pPr>
        <w:numPr>
          <w:ilvl w:val="0"/>
          <w:numId w:val="14"/>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0E77ED6B">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6AC89168">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317" w:name="_Toc20313"/>
    </w:p>
    <w:p w14:paraId="52B91F28">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3335593D">
      <w:pPr>
        <w:pStyle w:val="5"/>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bookmarkStart w:id="318" w:name="_Toc15974"/>
      <w:r>
        <w:rPr>
          <w:rFonts w:hint="eastAsia" w:ascii="宋体" w:hAnsi="宋体" w:eastAsia="宋体" w:cs="宋体"/>
          <w:b/>
          <w:bCs/>
          <w:color w:val="auto"/>
          <w:sz w:val="36"/>
          <w:szCs w:val="36"/>
          <w:highlight w:val="none"/>
        </w:rPr>
        <w:t>第三节 政府采购合同专用条款</w:t>
      </w:r>
      <w:bookmarkEnd w:id="317"/>
      <w:bookmarkEnd w:id="318"/>
    </w:p>
    <w:tbl>
      <w:tblPr>
        <w:tblStyle w:val="32"/>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4BD0E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F11E75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7B4139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0C543F1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316" w:type="dxa"/>
            <w:vAlign w:val="center"/>
          </w:tcPr>
          <w:p w14:paraId="61089BA4">
            <w:pPr>
              <w:adjustRightInd w:val="0"/>
              <w:snapToGrid w:val="0"/>
              <w:jc w:val="left"/>
              <w:rPr>
                <w:rFonts w:ascii="宋体" w:hAnsi="宋体"/>
                <w:color w:val="auto"/>
                <w:szCs w:val="21"/>
                <w:highlight w:val="none"/>
              </w:rPr>
            </w:pPr>
          </w:p>
        </w:tc>
      </w:tr>
      <w:tr w14:paraId="7956D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5818FA0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EDF6FD5">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233" w:type="dxa"/>
            <w:vAlign w:val="center"/>
          </w:tcPr>
          <w:p w14:paraId="05C08117">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316" w:type="dxa"/>
            <w:vAlign w:val="center"/>
          </w:tcPr>
          <w:p w14:paraId="440C4DEB">
            <w:pPr>
              <w:adjustRightInd w:val="0"/>
              <w:snapToGrid w:val="0"/>
              <w:jc w:val="left"/>
              <w:rPr>
                <w:rFonts w:ascii="宋体" w:hAnsi="宋体" w:eastAsia="宋体" w:cs="Times New Roman"/>
                <w:color w:val="auto"/>
                <w:kern w:val="2"/>
                <w:sz w:val="21"/>
                <w:szCs w:val="21"/>
                <w:highlight w:val="none"/>
                <w:lang w:val="en-US" w:eastAsia="zh-CN" w:bidi="ar-SA"/>
              </w:rPr>
            </w:pPr>
          </w:p>
        </w:tc>
      </w:tr>
      <w:tr w14:paraId="74052F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CB02BA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1E33DA1">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233" w:type="dxa"/>
            <w:vAlign w:val="center"/>
          </w:tcPr>
          <w:p w14:paraId="62E33E2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316" w:type="dxa"/>
            <w:vAlign w:val="center"/>
          </w:tcPr>
          <w:p w14:paraId="3E7C73A6">
            <w:pPr>
              <w:adjustRightInd w:val="0"/>
              <w:snapToGrid w:val="0"/>
              <w:jc w:val="left"/>
              <w:rPr>
                <w:rFonts w:ascii="宋体" w:hAnsi="宋体" w:eastAsia="宋体" w:cs="Times New Roman"/>
                <w:color w:val="auto"/>
                <w:kern w:val="2"/>
                <w:sz w:val="21"/>
                <w:szCs w:val="21"/>
                <w:highlight w:val="none"/>
                <w:lang w:val="en-US" w:eastAsia="zh-CN" w:bidi="ar-SA"/>
              </w:rPr>
            </w:pPr>
          </w:p>
        </w:tc>
      </w:tr>
      <w:tr w14:paraId="5A0952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C2995F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4F72CC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233" w:type="dxa"/>
            <w:vAlign w:val="center"/>
          </w:tcPr>
          <w:p w14:paraId="19022653">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316" w:type="dxa"/>
            <w:vAlign w:val="center"/>
          </w:tcPr>
          <w:p w14:paraId="6145620E">
            <w:pPr>
              <w:adjustRightInd w:val="0"/>
              <w:snapToGrid w:val="0"/>
              <w:jc w:val="left"/>
              <w:rPr>
                <w:rFonts w:ascii="宋体" w:hAnsi="宋体" w:eastAsia="宋体" w:cs="Times New Roman"/>
                <w:color w:val="auto"/>
                <w:kern w:val="2"/>
                <w:sz w:val="21"/>
                <w:szCs w:val="21"/>
                <w:highlight w:val="none"/>
                <w:lang w:val="en-US" w:eastAsia="zh-CN" w:bidi="ar-SA"/>
              </w:rPr>
            </w:pPr>
          </w:p>
        </w:tc>
      </w:tr>
      <w:tr w14:paraId="2B912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A69545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61AC403D">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233" w:type="dxa"/>
            <w:vAlign w:val="center"/>
          </w:tcPr>
          <w:p w14:paraId="292FDF6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316" w:type="dxa"/>
            <w:vAlign w:val="center"/>
          </w:tcPr>
          <w:p w14:paraId="7927733C">
            <w:pPr>
              <w:adjustRightInd w:val="0"/>
              <w:snapToGrid w:val="0"/>
              <w:jc w:val="left"/>
              <w:rPr>
                <w:rFonts w:ascii="宋体" w:hAnsi="宋体" w:eastAsia="宋体" w:cs="Times New Roman"/>
                <w:color w:val="auto"/>
                <w:kern w:val="2"/>
                <w:sz w:val="21"/>
                <w:szCs w:val="21"/>
                <w:highlight w:val="none"/>
                <w:lang w:val="en-US" w:eastAsia="zh-CN" w:bidi="ar-SA"/>
              </w:rPr>
            </w:pPr>
          </w:p>
        </w:tc>
      </w:tr>
      <w:tr w14:paraId="038F59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0253D47">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1DC6E9A5">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233" w:type="dxa"/>
            <w:vAlign w:val="center"/>
          </w:tcPr>
          <w:p w14:paraId="1F0570A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316" w:type="dxa"/>
            <w:vAlign w:val="center"/>
          </w:tcPr>
          <w:p w14:paraId="68B1433D">
            <w:pPr>
              <w:adjustRightInd w:val="0"/>
              <w:snapToGrid w:val="0"/>
              <w:jc w:val="left"/>
              <w:rPr>
                <w:rFonts w:ascii="宋体" w:hAnsi="宋体" w:eastAsia="宋体" w:cs="Times New Roman"/>
                <w:color w:val="auto"/>
                <w:kern w:val="2"/>
                <w:sz w:val="21"/>
                <w:szCs w:val="21"/>
                <w:highlight w:val="none"/>
                <w:lang w:val="en-US" w:eastAsia="zh-CN" w:bidi="ar-SA"/>
              </w:rPr>
            </w:pPr>
          </w:p>
        </w:tc>
      </w:tr>
      <w:tr w14:paraId="10232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79B9F6F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E06B69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233" w:type="dxa"/>
            <w:vAlign w:val="center"/>
          </w:tcPr>
          <w:p w14:paraId="4B437AB9">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316" w:type="dxa"/>
            <w:vAlign w:val="center"/>
          </w:tcPr>
          <w:p w14:paraId="6B8A388E">
            <w:pPr>
              <w:rPr>
                <w:color w:val="auto"/>
                <w:highlight w:val="none"/>
              </w:rPr>
            </w:pPr>
          </w:p>
        </w:tc>
      </w:tr>
      <w:tr w14:paraId="36095E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58E9AEE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233" w:type="dxa"/>
            <w:vAlign w:val="center"/>
          </w:tcPr>
          <w:p w14:paraId="197F362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316" w:type="dxa"/>
            <w:vAlign w:val="center"/>
          </w:tcPr>
          <w:p w14:paraId="4F45B936">
            <w:pPr>
              <w:rPr>
                <w:rFonts w:hint="eastAsia"/>
                <w:color w:val="auto"/>
                <w:highlight w:val="none"/>
              </w:rPr>
            </w:pPr>
          </w:p>
        </w:tc>
      </w:tr>
      <w:tr w14:paraId="1CC538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6975F3B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BD75D4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vAlign w:val="center"/>
          </w:tcPr>
          <w:p w14:paraId="3B71081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316" w:type="dxa"/>
            <w:vAlign w:val="center"/>
          </w:tcPr>
          <w:p w14:paraId="1600DC04">
            <w:pPr>
              <w:rPr>
                <w:rFonts w:hint="eastAsia"/>
                <w:color w:val="auto"/>
                <w:highlight w:val="none"/>
              </w:rPr>
            </w:pPr>
          </w:p>
        </w:tc>
      </w:tr>
      <w:tr w14:paraId="25B40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591870A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41AEB4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233" w:type="dxa"/>
            <w:vAlign w:val="center"/>
          </w:tcPr>
          <w:p w14:paraId="4767A1FB">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316" w:type="dxa"/>
            <w:vAlign w:val="center"/>
          </w:tcPr>
          <w:p w14:paraId="1A4DF559">
            <w:pPr>
              <w:rPr>
                <w:rFonts w:hint="eastAsia"/>
                <w:color w:val="auto"/>
                <w:highlight w:val="none"/>
              </w:rPr>
            </w:pPr>
          </w:p>
        </w:tc>
      </w:tr>
      <w:tr w14:paraId="56E8E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346490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8292D3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233" w:type="dxa"/>
            <w:vAlign w:val="center"/>
          </w:tcPr>
          <w:p w14:paraId="2574E80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4316" w:type="dxa"/>
            <w:vAlign w:val="center"/>
          </w:tcPr>
          <w:p w14:paraId="06F18E9D">
            <w:pPr>
              <w:autoSpaceDE w:val="0"/>
              <w:autoSpaceDN w:val="0"/>
              <w:adjustRightInd w:val="0"/>
              <w:snapToGrid w:val="0"/>
              <w:ind w:firstLine="480" w:firstLineChars="200"/>
              <w:jc w:val="left"/>
              <w:rPr>
                <w:rFonts w:ascii="宋体" w:hAnsi="宋体"/>
                <w:color w:val="auto"/>
                <w:szCs w:val="21"/>
                <w:highlight w:val="none"/>
              </w:rPr>
            </w:pPr>
          </w:p>
        </w:tc>
      </w:tr>
      <w:tr w14:paraId="7C372B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552A27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45128F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233" w:type="dxa"/>
            <w:vAlign w:val="center"/>
          </w:tcPr>
          <w:p w14:paraId="5906EF76">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77F3E39E">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响应时间</w:t>
            </w:r>
          </w:p>
        </w:tc>
        <w:tc>
          <w:tcPr>
            <w:tcW w:w="4316" w:type="dxa"/>
            <w:vAlign w:val="center"/>
          </w:tcPr>
          <w:p w14:paraId="08907F50">
            <w:pPr>
              <w:adjustRightInd w:val="0"/>
              <w:snapToGrid w:val="0"/>
              <w:jc w:val="left"/>
              <w:rPr>
                <w:rFonts w:ascii="宋体" w:hAnsi="宋体"/>
                <w:color w:val="auto"/>
                <w:szCs w:val="21"/>
                <w:highlight w:val="none"/>
              </w:rPr>
            </w:pPr>
          </w:p>
        </w:tc>
      </w:tr>
      <w:tr w14:paraId="6B39D3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2F1D6DD">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5B9602CB">
            <w:pPr>
              <w:pStyle w:val="38"/>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233" w:type="dxa"/>
            <w:vAlign w:val="center"/>
          </w:tcPr>
          <w:p w14:paraId="4BDB05E9">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316" w:type="dxa"/>
            <w:vAlign w:val="center"/>
          </w:tcPr>
          <w:p w14:paraId="63FD6D35">
            <w:pPr>
              <w:adjustRightInd w:val="0"/>
              <w:snapToGrid w:val="0"/>
              <w:jc w:val="left"/>
              <w:rPr>
                <w:rFonts w:ascii="宋体" w:hAnsi="宋体"/>
                <w:color w:val="auto"/>
                <w:szCs w:val="21"/>
                <w:highlight w:val="none"/>
              </w:rPr>
            </w:pPr>
          </w:p>
        </w:tc>
      </w:tr>
      <w:tr w14:paraId="1F44E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086F00E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49048F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233" w:type="dxa"/>
            <w:vAlign w:val="center"/>
          </w:tcPr>
          <w:p w14:paraId="09D80809">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316" w:type="dxa"/>
            <w:vAlign w:val="center"/>
          </w:tcPr>
          <w:p w14:paraId="18BC8FD6">
            <w:pPr>
              <w:adjustRightInd w:val="0"/>
              <w:snapToGrid w:val="0"/>
              <w:jc w:val="left"/>
              <w:rPr>
                <w:rFonts w:ascii="宋体" w:hAnsi="宋体"/>
                <w:color w:val="auto"/>
                <w:szCs w:val="21"/>
                <w:highlight w:val="none"/>
              </w:rPr>
            </w:pPr>
          </w:p>
        </w:tc>
      </w:tr>
      <w:tr w14:paraId="2EC11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926DF0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54295EE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233" w:type="dxa"/>
            <w:vAlign w:val="center"/>
          </w:tcPr>
          <w:p w14:paraId="549F9487">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316" w:type="dxa"/>
            <w:vAlign w:val="center"/>
          </w:tcPr>
          <w:p w14:paraId="40058424">
            <w:pPr>
              <w:adjustRightInd w:val="0"/>
              <w:snapToGrid w:val="0"/>
              <w:jc w:val="left"/>
              <w:rPr>
                <w:rFonts w:ascii="宋体" w:hAnsi="宋体"/>
                <w:color w:val="auto"/>
                <w:szCs w:val="21"/>
                <w:highlight w:val="none"/>
              </w:rPr>
            </w:pPr>
          </w:p>
        </w:tc>
      </w:tr>
      <w:tr w14:paraId="6278A4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18CF8B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36E91075">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233" w:type="dxa"/>
            <w:vAlign w:val="center"/>
          </w:tcPr>
          <w:p w14:paraId="36BECBB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316" w:type="dxa"/>
            <w:vAlign w:val="center"/>
          </w:tcPr>
          <w:p w14:paraId="740D0652">
            <w:pPr>
              <w:adjustRightInd w:val="0"/>
              <w:snapToGrid w:val="0"/>
              <w:jc w:val="left"/>
              <w:rPr>
                <w:rFonts w:ascii="宋体" w:hAnsi="宋体"/>
                <w:color w:val="auto"/>
                <w:szCs w:val="21"/>
                <w:highlight w:val="none"/>
              </w:rPr>
            </w:pPr>
          </w:p>
        </w:tc>
      </w:tr>
      <w:tr w14:paraId="0A2D42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E23DD3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01F0A5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233" w:type="dxa"/>
            <w:vAlign w:val="center"/>
          </w:tcPr>
          <w:p w14:paraId="0CE6261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316" w:type="dxa"/>
            <w:vAlign w:val="center"/>
          </w:tcPr>
          <w:p w14:paraId="12B0753D">
            <w:pPr>
              <w:adjustRightInd w:val="0"/>
              <w:snapToGrid w:val="0"/>
              <w:jc w:val="left"/>
              <w:rPr>
                <w:rFonts w:ascii="宋体" w:hAnsi="宋体"/>
                <w:color w:val="auto"/>
                <w:szCs w:val="21"/>
                <w:highlight w:val="none"/>
              </w:rPr>
            </w:pPr>
          </w:p>
        </w:tc>
      </w:tr>
      <w:tr w14:paraId="2BCDC4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667401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7C5D1D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233" w:type="dxa"/>
            <w:vAlign w:val="center"/>
          </w:tcPr>
          <w:p w14:paraId="7BA322DD">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316" w:type="dxa"/>
            <w:vAlign w:val="center"/>
          </w:tcPr>
          <w:p w14:paraId="377C4CB6">
            <w:pPr>
              <w:adjustRightInd w:val="0"/>
              <w:snapToGrid w:val="0"/>
              <w:jc w:val="left"/>
              <w:rPr>
                <w:rFonts w:ascii="宋体" w:hAnsi="宋体"/>
                <w:color w:val="auto"/>
                <w:szCs w:val="21"/>
                <w:highlight w:val="none"/>
              </w:rPr>
            </w:pPr>
          </w:p>
        </w:tc>
      </w:tr>
      <w:tr w14:paraId="3D4529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9F467D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F1522C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6532EB3F">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4316" w:type="dxa"/>
            <w:vAlign w:val="center"/>
          </w:tcPr>
          <w:p w14:paraId="6E9BEB52">
            <w:pPr>
              <w:adjustRightInd w:val="0"/>
              <w:snapToGrid w:val="0"/>
              <w:jc w:val="left"/>
              <w:rPr>
                <w:rFonts w:ascii="宋体" w:hAnsi="宋体"/>
                <w:color w:val="auto"/>
                <w:szCs w:val="21"/>
                <w:highlight w:val="none"/>
              </w:rPr>
            </w:pPr>
          </w:p>
        </w:tc>
      </w:tr>
      <w:tr w14:paraId="59B860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DB2709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D08D5B6">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233" w:type="dxa"/>
            <w:vAlign w:val="center"/>
          </w:tcPr>
          <w:p w14:paraId="30FEA362">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4316" w:type="dxa"/>
            <w:vAlign w:val="center"/>
          </w:tcPr>
          <w:p w14:paraId="7674CD1A">
            <w:pPr>
              <w:adjustRightInd w:val="0"/>
              <w:snapToGrid w:val="0"/>
              <w:jc w:val="left"/>
              <w:rPr>
                <w:rFonts w:ascii="宋体" w:hAnsi="宋体"/>
                <w:color w:val="auto"/>
                <w:szCs w:val="21"/>
                <w:highlight w:val="none"/>
              </w:rPr>
            </w:pPr>
          </w:p>
        </w:tc>
      </w:tr>
      <w:tr w14:paraId="01FDA5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9C799B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F6C207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233" w:type="dxa"/>
            <w:vAlign w:val="center"/>
          </w:tcPr>
          <w:p w14:paraId="21D9EC2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4316" w:type="dxa"/>
            <w:vAlign w:val="center"/>
          </w:tcPr>
          <w:p w14:paraId="48FBD361">
            <w:pPr>
              <w:adjustRightInd w:val="0"/>
              <w:snapToGrid w:val="0"/>
              <w:jc w:val="left"/>
              <w:rPr>
                <w:rFonts w:ascii="宋体" w:hAnsi="宋体"/>
                <w:color w:val="auto"/>
                <w:szCs w:val="21"/>
                <w:highlight w:val="none"/>
                <w:u w:val="single"/>
              </w:rPr>
            </w:pPr>
          </w:p>
        </w:tc>
      </w:tr>
      <w:tr w14:paraId="52971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5E30E2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B08A02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233" w:type="dxa"/>
            <w:vAlign w:val="center"/>
          </w:tcPr>
          <w:p w14:paraId="162DCB38">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4316" w:type="dxa"/>
            <w:vAlign w:val="center"/>
          </w:tcPr>
          <w:p w14:paraId="08A4711F">
            <w:pPr>
              <w:adjustRightInd w:val="0"/>
              <w:snapToGrid w:val="0"/>
              <w:jc w:val="left"/>
              <w:rPr>
                <w:rFonts w:ascii="宋体" w:hAnsi="宋体"/>
                <w:color w:val="auto"/>
                <w:szCs w:val="21"/>
                <w:highlight w:val="none"/>
                <w:u w:val="single"/>
              </w:rPr>
            </w:pPr>
          </w:p>
        </w:tc>
      </w:tr>
      <w:tr w14:paraId="5669F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131B9BA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80B6F3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7446FF0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4316" w:type="dxa"/>
            <w:tcBorders>
              <w:left w:val="single" w:color="auto" w:sz="2" w:space="0"/>
              <w:bottom w:val="single" w:color="auto" w:sz="2" w:space="0"/>
            </w:tcBorders>
            <w:vAlign w:val="center"/>
          </w:tcPr>
          <w:p w14:paraId="408D01E6">
            <w:pPr>
              <w:adjustRightInd w:val="0"/>
              <w:snapToGrid w:val="0"/>
              <w:jc w:val="left"/>
              <w:rPr>
                <w:rFonts w:ascii="宋体" w:hAnsi="宋体"/>
                <w:color w:val="auto"/>
                <w:szCs w:val="21"/>
                <w:highlight w:val="none"/>
                <w:u w:val="single"/>
              </w:rPr>
            </w:pPr>
          </w:p>
        </w:tc>
      </w:tr>
      <w:tr w14:paraId="288B85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768C757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E0934B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4F9C78EB">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58C5B7E1">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4EC2BA4B">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49E21ADA">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4CC45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171555C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FA2A77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233" w:type="dxa"/>
            <w:vAlign w:val="center"/>
          </w:tcPr>
          <w:p w14:paraId="55F84D7F">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316" w:type="dxa"/>
            <w:vAlign w:val="center"/>
          </w:tcPr>
          <w:p w14:paraId="6ACD170A">
            <w:pPr>
              <w:adjustRightInd w:val="0"/>
              <w:snapToGrid w:val="0"/>
              <w:jc w:val="left"/>
              <w:rPr>
                <w:rFonts w:hint="default" w:ascii="宋体" w:hAnsi="宋体" w:eastAsia="宋体"/>
                <w:color w:val="auto"/>
                <w:szCs w:val="21"/>
                <w:highlight w:val="none"/>
                <w:lang w:val="en-US" w:eastAsia="zh-CN"/>
              </w:rPr>
            </w:pPr>
          </w:p>
        </w:tc>
      </w:tr>
    </w:tbl>
    <w:p w14:paraId="1CE2C983">
      <w:pPr>
        <w:rPr>
          <w:color w:val="auto"/>
          <w:highlight w:val="none"/>
        </w:rPr>
      </w:pPr>
    </w:p>
    <w:p w14:paraId="1DBD0713">
      <w:pPr>
        <w:rPr>
          <w:color w:val="auto"/>
          <w:highlight w:val="none"/>
        </w:rPr>
      </w:pPr>
    </w:p>
    <w:p w14:paraId="06891E85">
      <w:pPr>
        <w:rPr>
          <w:color w:val="auto"/>
          <w:highlight w:val="none"/>
          <w:lang w:val="zh-CN"/>
        </w:rPr>
      </w:pPr>
    </w:p>
    <w:p w14:paraId="76F31490">
      <w:pPr>
        <w:rPr>
          <w:color w:val="auto"/>
          <w:highlight w:val="none"/>
          <w:lang w:val="zh-CN"/>
        </w:rPr>
      </w:pPr>
    </w:p>
    <w:p w14:paraId="04DC3223">
      <w:pPr>
        <w:pStyle w:val="5"/>
        <w:rPr>
          <w:color w:val="auto"/>
          <w:highlight w:val="none"/>
          <w:lang w:val="zh-CN"/>
        </w:rPr>
      </w:pPr>
    </w:p>
    <w:p w14:paraId="63520617">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55666DF">
      <w:pPr>
        <w:pStyle w:val="4"/>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19" w:name="_Toc15820"/>
      <w:bookmarkStart w:id="320" w:name="_Toc163492913"/>
      <w:bookmarkStart w:id="321" w:name="_Toc155185919"/>
      <w:r>
        <w:rPr>
          <w:rFonts w:hint="eastAsia" w:ascii="宋体" w:hAnsi="宋体" w:eastAsia="宋体" w:cs="宋体"/>
          <w:b/>
          <w:bCs/>
          <w:color w:val="auto"/>
          <w:kern w:val="44"/>
          <w:sz w:val="36"/>
          <w:szCs w:val="36"/>
          <w:highlight w:val="none"/>
          <w:lang w:val="en-US" w:eastAsia="zh-CN" w:bidi="ar-SA"/>
        </w:rPr>
        <w:t>第七章 投标文件格式</w:t>
      </w:r>
      <w:bookmarkEnd w:id="319"/>
      <w:bookmarkEnd w:id="320"/>
      <w:bookmarkEnd w:id="321"/>
    </w:p>
    <w:p w14:paraId="7B756A55">
      <w:pPr>
        <w:ind w:firstLine="480" w:firstLineChars="200"/>
        <w:rPr>
          <w:rFonts w:hint="eastAsia" w:cs="仿宋_GB2312"/>
          <w:color w:val="auto"/>
          <w:szCs w:val="24"/>
          <w:highlight w:val="none"/>
          <w:lang w:val="zh-CN"/>
        </w:rPr>
      </w:pPr>
      <w:bookmarkStart w:id="322" w:name="_Toc163492937"/>
    </w:p>
    <w:p w14:paraId="04B9101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18A25D6">
      <w:pPr>
        <w:autoSpaceDE w:val="0"/>
        <w:autoSpaceDN w:val="0"/>
        <w:adjustRightInd w:val="0"/>
        <w:rPr>
          <w:color w:val="auto"/>
          <w:sz w:val="21"/>
          <w:szCs w:val="24"/>
          <w:highlight w:val="none"/>
        </w:rPr>
      </w:pPr>
    </w:p>
    <w:p w14:paraId="78D87573">
      <w:pPr>
        <w:autoSpaceDE w:val="0"/>
        <w:autoSpaceDN w:val="0"/>
        <w:adjustRightInd w:val="0"/>
        <w:rPr>
          <w:color w:val="auto"/>
          <w:sz w:val="21"/>
          <w:szCs w:val="24"/>
          <w:highlight w:val="none"/>
        </w:rPr>
      </w:pPr>
    </w:p>
    <w:p w14:paraId="6CBD5B02">
      <w:pPr>
        <w:autoSpaceDE w:val="0"/>
        <w:autoSpaceDN w:val="0"/>
        <w:adjustRightInd w:val="0"/>
        <w:jc w:val="center"/>
        <w:rPr>
          <w:color w:val="auto"/>
          <w:sz w:val="21"/>
          <w:szCs w:val="24"/>
          <w:highlight w:val="none"/>
        </w:rPr>
      </w:pPr>
    </w:p>
    <w:p w14:paraId="7C44B15D">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13BA5D7B">
      <w:pPr>
        <w:autoSpaceDE w:val="0"/>
        <w:autoSpaceDN w:val="0"/>
        <w:adjustRightInd w:val="0"/>
        <w:rPr>
          <w:b/>
          <w:bCs/>
          <w:color w:val="auto"/>
          <w:sz w:val="22"/>
          <w:highlight w:val="none"/>
        </w:rPr>
      </w:pPr>
    </w:p>
    <w:p w14:paraId="6212E637">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91A265A">
      <w:pPr>
        <w:autoSpaceDE w:val="0"/>
        <w:autoSpaceDN w:val="0"/>
        <w:adjustRightInd w:val="0"/>
        <w:rPr>
          <w:color w:val="auto"/>
          <w:sz w:val="21"/>
          <w:szCs w:val="21"/>
          <w:highlight w:val="none"/>
        </w:rPr>
      </w:pPr>
    </w:p>
    <w:p w14:paraId="6D733040">
      <w:pPr>
        <w:pStyle w:val="5"/>
        <w:rPr>
          <w:color w:val="auto"/>
          <w:highlight w:val="none"/>
        </w:rPr>
      </w:pPr>
    </w:p>
    <w:p w14:paraId="5ACD71C5">
      <w:pPr>
        <w:rPr>
          <w:color w:val="auto"/>
          <w:highlight w:val="none"/>
        </w:rPr>
      </w:pPr>
    </w:p>
    <w:p w14:paraId="0E9EE162">
      <w:pPr>
        <w:rPr>
          <w:color w:val="auto"/>
          <w:highlight w:val="none"/>
        </w:rPr>
      </w:pPr>
    </w:p>
    <w:p w14:paraId="17F527A2">
      <w:pPr>
        <w:autoSpaceDE w:val="0"/>
        <w:autoSpaceDN w:val="0"/>
        <w:adjustRightInd w:val="0"/>
        <w:rPr>
          <w:color w:val="auto"/>
          <w:sz w:val="21"/>
          <w:szCs w:val="21"/>
          <w:highlight w:val="none"/>
        </w:rPr>
      </w:pPr>
    </w:p>
    <w:p w14:paraId="34CB0DDC">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6F5AAD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4822A1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DC401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84D909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CFEAE4C">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976CCB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8E1997C">
      <w:pPr>
        <w:rPr>
          <w:color w:val="auto"/>
          <w:highlight w:val="none"/>
          <w:lang w:val="zh-CN"/>
        </w:rPr>
      </w:pPr>
      <w:r>
        <w:rPr>
          <w:color w:val="auto"/>
          <w:highlight w:val="none"/>
          <w:lang w:val="zh-CN"/>
        </w:rPr>
        <w:br w:type="page"/>
      </w:r>
    </w:p>
    <w:p w14:paraId="5CA59527">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23" w:name="_Toc25898"/>
      <w:bookmarkStart w:id="324" w:name="_Toc163492921"/>
      <w:bookmarkStart w:id="325"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23"/>
    </w:p>
    <w:bookmarkEnd w:id="324"/>
    <w:bookmarkEnd w:id="325"/>
    <w:p w14:paraId="6A2925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326" w:name="_Toc155185928"/>
      <w:bookmarkStart w:id="327"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7CCD83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66D7C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119234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66EA1A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4001D2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693AA6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082CEA8F">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26"/>
    <w:bookmarkEnd w:id="327"/>
    <w:p w14:paraId="35639B42">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328" w:name="_Toc16010"/>
      <w:r>
        <w:rPr>
          <w:rFonts w:hint="eastAsia" w:eastAsia="宋体" w:cstheme="majorBidi"/>
          <w:b/>
          <w:bCs/>
          <w:color w:val="auto"/>
          <w:kern w:val="2"/>
          <w:sz w:val="24"/>
          <w:szCs w:val="24"/>
          <w:highlight w:val="none"/>
          <w:lang w:val="en-US" w:eastAsia="zh-CN" w:bidi="ar-SA"/>
        </w:rPr>
        <w:t>（二）政府采购供应商信用承诺函</w:t>
      </w:r>
      <w:bookmarkEnd w:id="328"/>
    </w:p>
    <w:p w14:paraId="2E1996F1">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D84FB5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8BAD65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F546276">
      <w:pPr>
        <w:spacing w:line="560" w:lineRule="exact"/>
        <w:ind w:firstLine="480" w:firstLineChars="200"/>
        <w:rPr>
          <w:rFonts w:hint="eastAsia" w:ascii="宋体" w:hAnsi="宋体" w:eastAsia="宋体" w:cs="宋体"/>
          <w:color w:val="auto"/>
          <w:kern w:val="0"/>
          <w:sz w:val="24"/>
          <w:szCs w:val="24"/>
          <w:highlight w:val="none"/>
        </w:rPr>
      </w:pPr>
    </w:p>
    <w:p w14:paraId="174118D8">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79858508">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1E65BE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61800C88">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F3C950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993D5C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7A849CA6">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0FBA195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052E0E7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152E165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12B240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F2B8D84">
      <w:pPr>
        <w:spacing w:line="560" w:lineRule="exact"/>
        <w:rPr>
          <w:rFonts w:hint="eastAsia" w:ascii="宋体" w:hAnsi="宋体" w:eastAsia="宋体" w:cs="宋体"/>
          <w:color w:val="auto"/>
          <w:kern w:val="0"/>
          <w:sz w:val="24"/>
          <w:szCs w:val="24"/>
          <w:highlight w:val="none"/>
        </w:rPr>
      </w:pPr>
    </w:p>
    <w:p w14:paraId="3E2A80C6">
      <w:pPr>
        <w:spacing w:line="560" w:lineRule="exact"/>
        <w:rPr>
          <w:rFonts w:hint="eastAsia" w:ascii="宋体" w:hAnsi="宋体" w:eastAsia="宋体" w:cs="宋体"/>
          <w:color w:val="auto"/>
          <w:kern w:val="0"/>
          <w:sz w:val="24"/>
          <w:szCs w:val="24"/>
          <w:highlight w:val="none"/>
        </w:rPr>
      </w:pPr>
    </w:p>
    <w:p w14:paraId="258EB02E">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10DA5C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459325">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77305E66">
      <w:pPr>
        <w:widowControl/>
        <w:spacing w:line="560" w:lineRule="exact"/>
        <w:ind w:firstLine="630"/>
        <w:jc w:val="left"/>
        <w:rPr>
          <w:rFonts w:hint="eastAsia" w:ascii="宋体" w:hAnsi="宋体" w:eastAsia="宋体" w:cs="宋体"/>
          <w:color w:val="auto"/>
          <w:kern w:val="0"/>
          <w:sz w:val="24"/>
          <w:szCs w:val="24"/>
          <w:highlight w:val="none"/>
        </w:rPr>
      </w:pPr>
    </w:p>
    <w:p w14:paraId="520802D3">
      <w:pPr>
        <w:rPr>
          <w:rFonts w:ascii="Arial" w:hAnsi="Arial" w:cs="Arial"/>
          <w:color w:val="auto"/>
          <w:szCs w:val="21"/>
          <w:highlight w:val="none"/>
        </w:rPr>
      </w:pPr>
      <w:r>
        <w:rPr>
          <w:rFonts w:ascii="Arial" w:hAnsi="Arial" w:cs="Arial"/>
          <w:color w:val="auto"/>
          <w:szCs w:val="21"/>
          <w:highlight w:val="none"/>
        </w:rPr>
        <w:br w:type="page"/>
      </w:r>
    </w:p>
    <w:p w14:paraId="345AE735">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29" w:name="_Toc163492923"/>
      <w:bookmarkStart w:id="330" w:name="_Toc109899917"/>
      <w:bookmarkStart w:id="331" w:name="_Toc155185930"/>
      <w:bookmarkStart w:id="332" w:name="_Toc109899498"/>
      <w:bookmarkStart w:id="333" w:name="_Toc140132840"/>
      <w:bookmarkStart w:id="334" w:name="_Toc109900336"/>
      <w:bookmarkStart w:id="335" w:name="_Toc17265"/>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329"/>
      <w:bookmarkEnd w:id="330"/>
      <w:bookmarkEnd w:id="331"/>
      <w:bookmarkEnd w:id="332"/>
      <w:bookmarkEnd w:id="333"/>
      <w:bookmarkEnd w:id="334"/>
      <w:bookmarkStart w:id="336" w:name="_Toc155185931"/>
      <w:bookmarkStart w:id="337"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36"/>
      <w:r>
        <w:rPr>
          <w:rFonts w:hint="eastAsia" w:ascii="宋体" w:hAnsi="宋体" w:eastAsia="宋体" w:cstheme="minorBidi"/>
          <w:b w:val="0"/>
          <w:bCs w:val="0"/>
          <w:color w:val="auto"/>
          <w:kern w:val="2"/>
          <w:sz w:val="28"/>
          <w:szCs w:val="28"/>
          <w:highlight w:val="none"/>
          <w:lang w:val="zh-CN" w:eastAsia="zh-CN" w:bidi="ar-SA"/>
        </w:rPr>
        <w:t>【如适用】</w:t>
      </w:r>
      <w:bookmarkEnd w:id="335"/>
      <w:bookmarkEnd w:id="337"/>
    </w:p>
    <w:p w14:paraId="18060131">
      <w:pPr>
        <w:snapToGrid w:val="0"/>
        <w:spacing w:line="360" w:lineRule="auto"/>
        <w:jc w:val="center"/>
        <w:outlineLvl w:val="0"/>
        <w:rPr>
          <w:rFonts w:hint="eastAsia" w:ascii="宋体" w:hAnsi="宋体" w:cs="宋体"/>
          <w:b/>
          <w:color w:val="auto"/>
          <w:kern w:val="0"/>
          <w:sz w:val="32"/>
          <w:szCs w:val="32"/>
          <w:highlight w:val="none"/>
        </w:rPr>
      </w:pPr>
    </w:p>
    <w:p w14:paraId="61E485BE">
      <w:pPr>
        <w:snapToGrid w:val="0"/>
        <w:spacing w:line="360" w:lineRule="auto"/>
        <w:jc w:val="center"/>
        <w:outlineLvl w:val="0"/>
        <w:rPr>
          <w:rFonts w:hint="eastAsia" w:ascii="宋体" w:hAnsi="宋体" w:cs="宋体"/>
          <w:b/>
          <w:color w:val="auto"/>
          <w:kern w:val="0"/>
          <w:sz w:val="32"/>
          <w:szCs w:val="32"/>
          <w:highlight w:val="none"/>
        </w:rPr>
      </w:pPr>
      <w:bookmarkStart w:id="338" w:name="_Toc17246"/>
      <w:r>
        <w:rPr>
          <w:rFonts w:hint="eastAsia" w:ascii="宋体" w:hAnsi="宋体" w:cs="宋体"/>
          <w:b/>
          <w:color w:val="auto"/>
          <w:kern w:val="0"/>
          <w:sz w:val="32"/>
          <w:szCs w:val="32"/>
          <w:highlight w:val="none"/>
        </w:rPr>
        <w:t>联合体协议书</w:t>
      </w:r>
      <w:bookmarkEnd w:id="338"/>
    </w:p>
    <w:p w14:paraId="08BC4371">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B886F7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0E71534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613355D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5E6FEF0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053901CA">
      <w:pPr>
        <w:snapToGrid w:val="0"/>
        <w:spacing w:line="360" w:lineRule="auto"/>
        <w:ind w:firstLine="576"/>
        <w:rPr>
          <w:rFonts w:ascii="宋体" w:hAnsi="宋体" w:cs="宋体"/>
          <w:color w:val="auto"/>
          <w:kern w:val="0"/>
          <w:sz w:val="24"/>
          <w:highlight w:val="none"/>
          <w:lang w:val="zh-CN"/>
        </w:rPr>
      </w:pPr>
      <w:bookmarkStart w:id="339"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368793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92DC7F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39"/>
    <w:p w14:paraId="7E13524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66CC6A5D">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5F22D9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50F5DE6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79596F6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979D3F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74115CC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75445A9">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43693C4">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6C9939DA">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617BFDF1">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3EF4821E">
      <w:pPr>
        <w:pStyle w:val="5"/>
        <w:rPr>
          <w:color w:val="auto"/>
          <w:highlight w:val="none"/>
          <w:lang w:val="zh-CN"/>
        </w:rPr>
      </w:pPr>
    </w:p>
    <w:p w14:paraId="7FBE9433">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74A153CB">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93B7F3A">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0088A2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462A67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68D1601">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69314F83">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40" w:name="_Toc4768"/>
      <w:bookmarkStart w:id="341" w:name="_Toc162299566"/>
      <w:bookmarkStart w:id="342" w:name="_Toc156490356"/>
      <w:bookmarkStart w:id="343" w:name="_Toc163492925"/>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340"/>
      <w:bookmarkEnd w:id="341"/>
      <w:bookmarkEnd w:id="342"/>
      <w:bookmarkEnd w:id="343"/>
    </w:p>
    <w:p w14:paraId="6069309E">
      <w:pPr>
        <w:snapToGrid w:val="0"/>
        <w:spacing w:line="360" w:lineRule="auto"/>
        <w:jc w:val="center"/>
        <w:outlineLvl w:val="0"/>
        <w:rPr>
          <w:rFonts w:hint="eastAsia" w:ascii="宋体" w:hAnsi="宋体" w:cs="宋体"/>
          <w:b/>
          <w:color w:val="auto"/>
          <w:kern w:val="0"/>
          <w:sz w:val="32"/>
          <w:szCs w:val="32"/>
          <w:highlight w:val="none"/>
        </w:rPr>
      </w:pPr>
      <w:bookmarkStart w:id="344" w:name="_Hlk101169080"/>
    </w:p>
    <w:p w14:paraId="27C83046">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45" w:name="_Toc1771"/>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45"/>
    </w:p>
    <w:p w14:paraId="7F71748D">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1E7F85C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77A6F75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44E719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469036D6">
      <w:pPr>
        <w:pStyle w:val="5"/>
        <w:tabs>
          <w:tab w:val="left" w:pos="432"/>
        </w:tabs>
        <w:ind w:left="758" w:leftChars="316" w:firstLine="229" w:firstLineChars="95"/>
        <w:rPr>
          <w:rFonts w:ascii="宋体" w:hAnsi="宋体" w:eastAsia="宋体" w:cs="宋体"/>
          <w:color w:val="auto"/>
          <w:kern w:val="0"/>
          <w:sz w:val="24"/>
          <w:szCs w:val="24"/>
          <w:highlight w:val="none"/>
        </w:rPr>
      </w:pPr>
      <w:bookmarkStart w:id="346" w:name="_Toc22084"/>
      <w:r>
        <w:rPr>
          <w:rFonts w:hint="eastAsia" w:ascii="宋体" w:hAnsi="宋体" w:eastAsia="宋体" w:cs="宋体"/>
          <w:color w:val="auto"/>
          <w:kern w:val="0"/>
          <w:sz w:val="24"/>
          <w:szCs w:val="24"/>
          <w:highlight w:val="none"/>
        </w:rPr>
        <w:t>……</w:t>
      </w:r>
      <w:bookmarkEnd w:id="346"/>
    </w:p>
    <w:p w14:paraId="528B606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33FA05BC">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EE2B021">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347"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47"/>
    </w:p>
    <w:p w14:paraId="4C37DB0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79EC5C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286A2F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C12D60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8732B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0CF2A34F">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0701810">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3CCF6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DFA23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46521C4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583280E">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0422FE5">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FB7BF64">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82D0735">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19D4C07">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2A80B41C">
      <w:pPr>
        <w:topLinePunct/>
        <w:ind w:firstLine="480" w:firstLineChars="200"/>
        <w:rPr>
          <w:rFonts w:hint="eastAsia"/>
          <w:color w:val="auto"/>
          <w:szCs w:val="32"/>
          <w:highlight w:val="none"/>
        </w:rPr>
      </w:pPr>
    </w:p>
    <w:p w14:paraId="756D604A">
      <w:pPr>
        <w:topLinePunct/>
        <w:ind w:firstLine="480" w:firstLineChars="200"/>
        <w:rPr>
          <w:rFonts w:hint="eastAsia"/>
          <w:color w:val="auto"/>
          <w:szCs w:val="32"/>
          <w:highlight w:val="none"/>
        </w:rPr>
      </w:pPr>
    </w:p>
    <w:p w14:paraId="5548B560">
      <w:pPr>
        <w:topLinePunct/>
        <w:ind w:firstLine="480" w:firstLineChars="200"/>
        <w:rPr>
          <w:rFonts w:hint="eastAsia"/>
          <w:color w:val="auto"/>
          <w:szCs w:val="32"/>
          <w:highlight w:val="none"/>
        </w:rPr>
      </w:pPr>
    </w:p>
    <w:p w14:paraId="3E83244E">
      <w:pPr>
        <w:topLinePunct/>
        <w:ind w:firstLine="480" w:firstLineChars="200"/>
        <w:rPr>
          <w:rFonts w:hint="eastAsia"/>
          <w:color w:val="auto"/>
          <w:szCs w:val="32"/>
          <w:highlight w:val="none"/>
        </w:rPr>
      </w:pPr>
    </w:p>
    <w:bookmarkEnd w:id="344"/>
    <w:p w14:paraId="7F82A566">
      <w:pPr>
        <w:ind w:left="2520" w:leftChars="1050"/>
        <w:rPr>
          <w:color w:val="auto"/>
          <w:highlight w:val="none"/>
        </w:rPr>
      </w:pPr>
      <w:r>
        <w:rPr>
          <w:rFonts w:cs="Courier New"/>
          <w:color w:val="auto"/>
          <w:szCs w:val="24"/>
          <w:highlight w:val="none"/>
        </w:rPr>
        <w:br w:type="page"/>
      </w:r>
    </w:p>
    <w:p w14:paraId="3A73408C">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8" w:name="_Toc155185932"/>
      <w:bookmarkStart w:id="349" w:name="_Toc163492926"/>
      <w:bookmarkStart w:id="350" w:name="_Toc11321"/>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348"/>
      <w:bookmarkEnd w:id="349"/>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22"/>
      <w:bookmarkEnd w:id="350"/>
    </w:p>
    <w:p w14:paraId="2EE05AB6">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1"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351"/>
    </w:p>
    <w:p w14:paraId="311D5B7C">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BCA2D25">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4A1E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F30B3F3">
            <w:pPr>
              <w:pStyle w:val="51"/>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28078B4">
            <w:pPr>
              <w:pStyle w:val="51"/>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CF5B247">
            <w:pPr>
              <w:pStyle w:val="51"/>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253BFA">
            <w:pPr>
              <w:pStyle w:val="51"/>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D2DEBD4">
            <w:pPr>
              <w:pStyle w:val="51"/>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42840B5">
            <w:pPr>
              <w:pStyle w:val="51"/>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A675CA2">
            <w:pPr>
              <w:pStyle w:val="51"/>
              <w:jc w:val="center"/>
              <w:rPr>
                <w:color w:val="auto"/>
                <w:sz w:val="21"/>
                <w:szCs w:val="21"/>
                <w:highlight w:val="none"/>
              </w:rPr>
            </w:pPr>
            <w:r>
              <w:rPr>
                <w:rFonts w:hint="eastAsia"/>
                <w:color w:val="auto"/>
                <w:sz w:val="21"/>
                <w:szCs w:val="21"/>
                <w:highlight w:val="none"/>
              </w:rPr>
              <w:t>单价</w:t>
            </w:r>
          </w:p>
          <w:p w14:paraId="0DC43160">
            <w:pPr>
              <w:pStyle w:val="51"/>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66F71C23">
            <w:pPr>
              <w:pStyle w:val="51"/>
              <w:jc w:val="center"/>
              <w:rPr>
                <w:color w:val="auto"/>
                <w:sz w:val="21"/>
                <w:szCs w:val="21"/>
                <w:highlight w:val="none"/>
              </w:rPr>
            </w:pPr>
            <w:r>
              <w:rPr>
                <w:rFonts w:hint="eastAsia"/>
                <w:color w:val="auto"/>
                <w:sz w:val="21"/>
                <w:szCs w:val="21"/>
                <w:highlight w:val="none"/>
              </w:rPr>
              <w:t>总价</w:t>
            </w:r>
          </w:p>
          <w:p w14:paraId="418D6A3E">
            <w:pPr>
              <w:pStyle w:val="51"/>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868525A">
            <w:pPr>
              <w:pStyle w:val="51"/>
              <w:jc w:val="center"/>
              <w:rPr>
                <w:color w:val="auto"/>
                <w:sz w:val="21"/>
                <w:szCs w:val="21"/>
                <w:highlight w:val="none"/>
              </w:rPr>
            </w:pPr>
            <w:r>
              <w:rPr>
                <w:rFonts w:hint="eastAsia"/>
                <w:color w:val="auto"/>
                <w:sz w:val="21"/>
                <w:szCs w:val="21"/>
                <w:highlight w:val="none"/>
              </w:rPr>
              <w:t>属强制采购或优先采购</w:t>
            </w:r>
          </w:p>
        </w:tc>
      </w:tr>
      <w:tr w14:paraId="5ADE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CB3DA44">
            <w:pPr>
              <w:pStyle w:val="51"/>
              <w:numPr>
                <w:ilvl w:val="0"/>
                <w:numId w:val="1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7213204">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4DBB9DFD">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FC0E6BD">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CD73ADB">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27433E0">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AA811CC">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55E6A54">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E74842D">
            <w:pPr>
              <w:pStyle w:val="51"/>
              <w:jc w:val="center"/>
              <w:rPr>
                <w:color w:val="auto"/>
                <w:sz w:val="21"/>
                <w:szCs w:val="21"/>
                <w:highlight w:val="none"/>
              </w:rPr>
            </w:pPr>
          </w:p>
        </w:tc>
      </w:tr>
      <w:tr w14:paraId="16B4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684F727">
            <w:pPr>
              <w:pStyle w:val="51"/>
              <w:numPr>
                <w:ilvl w:val="0"/>
                <w:numId w:val="1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20C7596">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45E12EC6">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135D2B3">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2F6F17">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8372E0F">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6DBE2A8">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6783CEC">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0C45A82">
            <w:pPr>
              <w:pStyle w:val="51"/>
              <w:jc w:val="center"/>
              <w:rPr>
                <w:color w:val="auto"/>
                <w:sz w:val="21"/>
                <w:szCs w:val="21"/>
                <w:highlight w:val="none"/>
              </w:rPr>
            </w:pPr>
          </w:p>
        </w:tc>
      </w:tr>
      <w:tr w14:paraId="2FA0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7507503">
            <w:pPr>
              <w:pStyle w:val="51"/>
              <w:numPr>
                <w:ilvl w:val="0"/>
                <w:numId w:val="1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3324AB5">
            <w:pPr>
              <w:pStyle w:val="51"/>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41BCCE6">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7FC3BD">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22ED9E1">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53B6293">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539DABF">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D436FEB">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6AB2E08">
            <w:pPr>
              <w:pStyle w:val="51"/>
              <w:jc w:val="center"/>
              <w:rPr>
                <w:color w:val="auto"/>
                <w:sz w:val="21"/>
                <w:szCs w:val="21"/>
                <w:highlight w:val="none"/>
              </w:rPr>
            </w:pPr>
          </w:p>
        </w:tc>
      </w:tr>
    </w:tbl>
    <w:p w14:paraId="6643EFFC">
      <w:pPr>
        <w:spacing w:line="300" w:lineRule="auto"/>
        <w:rPr>
          <w:rFonts w:ascii="Arial" w:hAnsi="Arial" w:cs="Arial"/>
          <w:color w:val="auto"/>
          <w:szCs w:val="21"/>
          <w:highlight w:val="none"/>
        </w:rPr>
      </w:pPr>
    </w:p>
    <w:p w14:paraId="3BE714CF">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4C0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00DCFC4">
            <w:pPr>
              <w:pStyle w:val="51"/>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3DAF67F">
            <w:pPr>
              <w:pStyle w:val="51"/>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3FB84637">
            <w:pPr>
              <w:pStyle w:val="51"/>
              <w:jc w:val="center"/>
              <w:rPr>
                <w:color w:val="auto"/>
                <w:sz w:val="21"/>
                <w:szCs w:val="21"/>
                <w:highlight w:val="none"/>
              </w:rPr>
            </w:pPr>
            <w:r>
              <w:rPr>
                <w:rFonts w:hint="eastAsia"/>
                <w:color w:val="auto"/>
                <w:sz w:val="21"/>
                <w:szCs w:val="21"/>
                <w:highlight w:val="none"/>
              </w:rPr>
              <w:t>制造商</w:t>
            </w:r>
          </w:p>
          <w:p w14:paraId="2DA2BACE">
            <w:pPr>
              <w:pStyle w:val="51"/>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53DEF050">
            <w:pPr>
              <w:pStyle w:val="51"/>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738449BB">
            <w:pPr>
              <w:pStyle w:val="51"/>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D2B8687">
            <w:pPr>
              <w:pStyle w:val="51"/>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01235E9">
            <w:pPr>
              <w:pStyle w:val="51"/>
              <w:jc w:val="center"/>
              <w:rPr>
                <w:color w:val="auto"/>
                <w:sz w:val="21"/>
                <w:szCs w:val="21"/>
                <w:highlight w:val="none"/>
              </w:rPr>
            </w:pPr>
            <w:r>
              <w:rPr>
                <w:rFonts w:hint="eastAsia"/>
                <w:color w:val="auto"/>
                <w:sz w:val="21"/>
                <w:szCs w:val="21"/>
                <w:highlight w:val="none"/>
              </w:rPr>
              <w:t>单价</w:t>
            </w:r>
          </w:p>
          <w:p w14:paraId="20D6971B">
            <w:pPr>
              <w:pStyle w:val="51"/>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BC0BD1B">
            <w:pPr>
              <w:pStyle w:val="51"/>
              <w:jc w:val="center"/>
              <w:rPr>
                <w:color w:val="auto"/>
                <w:sz w:val="21"/>
                <w:szCs w:val="21"/>
                <w:highlight w:val="none"/>
              </w:rPr>
            </w:pPr>
            <w:r>
              <w:rPr>
                <w:rFonts w:hint="eastAsia"/>
                <w:color w:val="auto"/>
                <w:sz w:val="21"/>
                <w:szCs w:val="21"/>
                <w:highlight w:val="none"/>
              </w:rPr>
              <w:t>总价</w:t>
            </w:r>
          </w:p>
          <w:p w14:paraId="2D978F9C">
            <w:pPr>
              <w:pStyle w:val="51"/>
              <w:jc w:val="center"/>
              <w:rPr>
                <w:color w:val="auto"/>
                <w:sz w:val="21"/>
                <w:szCs w:val="21"/>
                <w:highlight w:val="none"/>
              </w:rPr>
            </w:pPr>
            <w:r>
              <w:rPr>
                <w:rFonts w:hint="eastAsia"/>
                <w:color w:val="auto"/>
                <w:sz w:val="21"/>
                <w:szCs w:val="21"/>
                <w:highlight w:val="none"/>
              </w:rPr>
              <w:t>（万元）</w:t>
            </w:r>
          </w:p>
        </w:tc>
      </w:tr>
      <w:tr w14:paraId="5F17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69B3600">
            <w:pPr>
              <w:pStyle w:val="51"/>
              <w:numPr>
                <w:ilvl w:val="0"/>
                <w:numId w:val="1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BBF04C8">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1F3B53E">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B1FDFC3">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104DEE2">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1D2685E">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944913">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E62C545">
            <w:pPr>
              <w:pStyle w:val="51"/>
              <w:jc w:val="center"/>
              <w:rPr>
                <w:color w:val="auto"/>
                <w:sz w:val="21"/>
                <w:szCs w:val="21"/>
                <w:highlight w:val="none"/>
              </w:rPr>
            </w:pPr>
          </w:p>
        </w:tc>
      </w:tr>
      <w:tr w14:paraId="18AD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B1A7D00">
            <w:pPr>
              <w:pStyle w:val="51"/>
              <w:numPr>
                <w:ilvl w:val="0"/>
                <w:numId w:val="1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0B8A89E">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6CAA20F3">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ECEE0FE">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CB9F260">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B4CE219">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B84FAB9">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E220C65">
            <w:pPr>
              <w:pStyle w:val="51"/>
              <w:jc w:val="center"/>
              <w:rPr>
                <w:color w:val="auto"/>
                <w:sz w:val="21"/>
                <w:szCs w:val="21"/>
                <w:highlight w:val="none"/>
              </w:rPr>
            </w:pPr>
          </w:p>
        </w:tc>
      </w:tr>
      <w:tr w14:paraId="033F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D39FE6">
            <w:pPr>
              <w:pStyle w:val="51"/>
              <w:numPr>
                <w:ilvl w:val="0"/>
                <w:numId w:val="1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C4C4D7E">
            <w:pPr>
              <w:pStyle w:val="51"/>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4C0A929">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9BAC780">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3716F80">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21FE768">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DC9766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09637A">
            <w:pPr>
              <w:pStyle w:val="51"/>
              <w:jc w:val="center"/>
              <w:rPr>
                <w:color w:val="auto"/>
                <w:sz w:val="21"/>
                <w:szCs w:val="21"/>
                <w:highlight w:val="none"/>
              </w:rPr>
            </w:pPr>
          </w:p>
        </w:tc>
      </w:tr>
    </w:tbl>
    <w:p w14:paraId="3C381DE4">
      <w:pPr>
        <w:spacing w:line="300" w:lineRule="auto"/>
        <w:rPr>
          <w:rFonts w:ascii="Arial" w:hAnsi="Arial" w:cs="Arial"/>
          <w:color w:val="auto"/>
          <w:szCs w:val="21"/>
          <w:highlight w:val="none"/>
        </w:rPr>
      </w:pPr>
    </w:p>
    <w:p w14:paraId="279580A2">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E4F2F31">
      <w:pPr>
        <w:spacing w:line="300" w:lineRule="auto"/>
        <w:rPr>
          <w:rFonts w:ascii="Arial" w:hAnsi="Arial" w:cs="Arial"/>
          <w:color w:val="auto"/>
          <w:szCs w:val="21"/>
          <w:highlight w:val="none"/>
        </w:rPr>
      </w:pPr>
    </w:p>
    <w:p w14:paraId="667F7235">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04870C72">
      <w:pPr>
        <w:rPr>
          <w:rFonts w:ascii="Arial" w:hAnsi="Arial" w:cs="Arial"/>
          <w:color w:val="auto"/>
          <w:szCs w:val="21"/>
          <w:highlight w:val="none"/>
        </w:rPr>
      </w:pPr>
      <w:r>
        <w:rPr>
          <w:rFonts w:ascii="Arial" w:hAnsi="Arial" w:cs="Arial"/>
          <w:color w:val="auto"/>
          <w:szCs w:val="21"/>
          <w:highlight w:val="none"/>
        </w:rPr>
        <w:t>日期：</w:t>
      </w:r>
    </w:p>
    <w:p w14:paraId="622A3194">
      <w:pPr>
        <w:rPr>
          <w:rFonts w:ascii="Arial" w:hAnsi="Arial" w:cs="Arial"/>
          <w:color w:val="auto"/>
          <w:szCs w:val="21"/>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964AA59">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theme="minorBidi"/>
          <w:b/>
          <w:bCs/>
          <w:color w:val="auto"/>
          <w:kern w:val="2"/>
          <w:sz w:val="24"/>
          <w:szCs w:val="24"/>
          <w:highlight w:val="none"/>
          <w:lang w:val="en-US" w:eastAsia="zh-CN" w:bidi="ar-SA"/>
        </w:rPr>
        <w:t>（二）关于符合本国产品标准的声明函</w:t>
      </w:r>
    </w:p>
    <w:p w14:paraId="294D8C77">
      <w:pPr>
        <w:pStyle w:val="41"/>
        <w:numPr>
          <w:ilvl w:val="0"/>
          <w:numId w:val="0"/>
        </w:numPr>
        <w:ind w:left="420" w:leftChars="0" w:hanging="420" w:firstLineChars="0"/>
        <w:jc w:val="center"/>
        <w:rPr>
          <w:rFonts w:hint="eastAsia"/>
          <w:b/>
          <w:bCs/>
          <w:color w:val="auto"/>
          <w:sz w:val="32"/>
          <w:szCs w:val="32"/>
          <w:highlight w:val="none"/>
          <w:lang w:val="en-US" w:eastAsia="zh-CN"/>
        </w:rPr>
      </w:pPr>
    </w:p>
    <w:p w14:paraId="52BCC7C6">
      <w:pPr>
        <w:pStyle w:val="41"/>
        <w:numPr>
          <w:ilvl w:val="0"/>
          <w:numId w:val="0"/>
        </w:numPr>
        <w:ind w:left="420" w:leftChars="0" w:hanging="420" w:firstLineChars="0"/>
        <w:jc w:val="center"/>
        <w:rPr>
          <w:rFonts w:hint="eastAsia"/>
          <w:b/>
          <w:bCs/>
          <w:color w:val="auto"/>
          <w:sz w:val="32"/>
          <w:szCs w:val="32"/>
          <w:highlight w:val="none"/>
        </w:rPr>
      </w:pPr>
      <w:r>
        <w:rPr>
          <w:rFonts w:hint="eastAsia"/>
          <w:b/>
          <w:bCs/>
          <w:color w:val="auto"/>
          <w:sz w:val="32"/>
          <w:szCs w:val="32"/>
          <w:highlight w:val="none"/>
          <w:lang w:val="en-US" w:eastAsia="zh-CN"/>
        </w:rPr>
        <w:t xml:space="preserve">关于符合本国产品标准的声明函 </w:t>
      </w:r>
    </w:p>
    <w:p w14:paraId="41834B7C">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本公司（单位）郑重声明，根据《国务院办公厅关于在政府采购中实施本国产品标准及相关政策的通知》（国办发〔2025〕34号）的规定，本公司（单位）提供的以下产品属于本国产品。具体情况如下： </w:t>
      </w:r>
    </w:p>
    <w:p w14:paraId="7671D805">
      <w:pPr>
        <w:keepNext w:val="0"/>
        <w:keepLines w:val="0"/>
        <w:widowControl/>
        <w:suppressLineNumbers w:val="0"/>
        <w:jc w:val="left"/>
        <w:rPr>
          <w:rFonts w:hint="eastAsia" w:cs="宋体"/>
          <w:color w:val="auto"/>
          <w:spacing w:val="6"/>
          <w:szCs w:val="24"/>
          <w:highlight w:val="none"/>
        </w:rPr>
      </w:pPr>
      <w:r>
        <w:rPr>
          <w:rFonts w:hint="eastAsia" w:cs="宋体"/>
          <w:color w:val="auto"/>
          <w:spacing w:val="6"/>
          <w:szCs w:val="24"/>
          <w:highlight w:val="none"/>
          <w:lang w:val="en-US" w:eastAsia="zh-CN"/>
        </w:rPr>
        <w:t>1.</w:t>
      </w:r>
      <w:r>
        <w:rPr>
          <w:rFonts w:hint="eastAsia" w:cs="宋体"/>
          <w:color w:val="auto"/>
          <w:spacing w:val="6"/>
          <w:szCs w:val="24"/>
          <w:highlight w:val="none"/>
          <w:u w:val="single"/>
          <w:lang w:val="en-US" w:eastAsia="zh-CN"/>
        </w:rPr>
        <w:t>（产品名称1）</w:t>
      </w:r>
      <w:r>
        <w:rPr>
          <w:rFonts w:ascii="宋体" w:hAnsi="宋体" w:eastAsia="宋体" w:cs="宋体"/>
          <w:sz w:val="24"/>
          <w:szCs w:val="24"/>
        </w:rPr>
        <w:t>¹</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ascii="宋体" w:hAnsi="宋体" w:eastAsia="宋体" w:cs="宋体"/>
          <w:sz w:val="24"/>
          <w:szCs w:val="24"/>
        </w:rPr>
        <w:t>²</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ascii="宋体" w:hAnsi="宋体" w:eastAsia="宋体" w:cs="宋体"/>
          <w:sz w:val="24"/>
          <w:szCs w:val="24"/>
        </w:rPr>
        <w:t>³</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u w:val="none"/>
          <w:lang w:val="en-US" w:eastAsia="zh-CN"/>
        </w:rPr>
        <w:t>⁴</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ascii="宋体" w:hAnsi="宋体" w:eastAsia="宋体" w:cs="宋体"/>
          <w:sz w:val="24"/>
          <w:szCs w:val="24"/>
        </w:rPr>
        <w:t>⁵</w:t>
      </w:r>
      <w:r>
        <w:rPr>
          <w:rFonts w:hint="eastAsia" w:cs="宋体"/>
          <w:color w:val="auto"/>
          <w:spacing w:val="6"/>
          <w:szCs w:val="24"/>
          <w:highlight w:val="none"/>
          <w:lang w:val="en-US" w:eastAsia="zh-CN"/>
        </w:rPr>
        <w:t xml:space="preserve">在中国境内完成。 </w:t>
      </w:r>
    </w:p>
    <w:p w14:paraId="53FAE177">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2.</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hint="eastAsia" w:cs="宋体"/>
          <w:color w:val="auto"/>
          <w:spacing w:val="6"/>
          <w:szCs w:val="24"/>
          <w:highlight w:val="none"/>
          <w:lang w:val="en-US" w:eastAsia="zh-CN"/>
        </w:rPr>
        <w:t xml:space="preserve">在中国境内完成。 </w:t>
      </w:r>
    </w:p>
    <w:p w14:paraId="6C92B652">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 </w:t>
      </w:r>
    </w:p>
    <w:p w14:paraId="3F3C238F">
      <w:pPr>
        <w:ind w:firstLine="504" w:firstLineChars="200"/>
        <w:rPr>
          <w:rFonts w:hint="eastAsia" w:ascii="宋体" w:hAnsi="宋体" w:eastAsia="宋体" w:cs="宋体"/>
          <w:color w:val="333333"/>
          <w:kern w:val="0"/>
          <w:sz w:val="24"/>
          <w:szCs w:val="24"/>
          <w:lang w:val="en-US" w:eastAsia="zh-CN" w:bidi="ar"/>
        </w:rPr>
      </w:pPr>
      <w:r>
        <w:rPr>
          <w:rFonts w:hint="eastAsia" w:cs="宋体"/>
          <w:color w:val="auto"/>
          <w:spacing w:val="6"/>
          <w:szCs w:val="24"/>
          <w:highlight w:val="none"/>
          <w:lang w:val="en-US" w:eastAsia="zh-CN"/>
        </w:rPr>
        <w:t>本公司（单位）对上述声明内容的真实性负责。如有虚假，愿承担相应法律责任。</w:t>
      </w:r>
      <w:r>
        <w:rPr>
          <w:rFonts w:hint="eastAsia" w:ascii="宋体" w:hAnsi="宋体" w:eastAsia="宋体" w:cs="宋体"/>
          <w:color w:val="333333"/>
          <w:kern w:val="0"/>
          <w:sz w:val="24"/>
          <w:szCs w:val="24"/>
          <w:lang w:val="en-US" w:eastAsia="zh-CN" w:bidi="ar"/>
        </w:rPr>
        <w:t xml:space="preserve"> </w:t>
      </w:r>
    </w:p>
    <w:p w14:paraId="7962A413">
      <w:pPr>
        <w:ind w:firstLine="480" w:firstLineChars="200"/>
        <w:rPr>
          <w:rFonts w:hint="eastAsia" w:ascii="宋体" w:hAnsi="宋体" w:eastAsia="宋体" w:cs="宋体"/>
          <w:color w:val="333333"/>
          <w:kern w:val="0"/>
          <w:sz w:val="24"/>
          <w:szCs w:val="24"/>
          <w:lang w:val="en-US" w:eastAsia="zh-CN" w:bidi="ar"/>
        </w:rPr>
      </w:pPr>
    </w:p>
    <w:p w14:paraId="6FD6DA2D">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公司（单位）名称（盖章）： </w:t>
      </w:r>
    </w:p>
    <w:p w14:paraId="30221A49">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日期： 年 月 日</w:t>
      </w:r>
    </w:p>
    <w:p w14:paraId="1010AA8D">
      <w:pPr>
        <w:rPr>
          <w:rFonts w:ascii="Arial" w:hAnsi="Arial" w:cs="Arial"/>
          <w:color w:val="auto"/>
          <w:szCs w:val="21"/>
          <w:highlight w:val="none"/>
        </w:rPr>
      </w:pPr>
    </w:p>
    <w:p w14:paraId="696D9AC1">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1.产品如有型号，请在“产品名称”栏一并填写。 </w:t>
      </w:r>
    </w:p>
    <w:p w14:paraId="67C61064">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2.生产厂名与厂址应与生产厂营业执照载明的相关信息保持一致。 </w:t>
      </w:r>
    </w:p>
    <w:p w14:paraId="6F8CA1A1">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3.该产品的中国境内生产的组件成本占比相关要求实施前，“规定比例”栏可不填，下同。 </w:t>
      </w:r>
    </w:p>
    <w:p w14:paraId="24D85F64">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4.该产品的关键组件要求实施前，“关键组件”栏可不填，下同。 </w:t>
      </w:r>
    </w:p>
    <w:p w14:paraId="46264846">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5.该产品的关键工序要求实施前，“关键工序”栏可不填，下同。</w:t>
      </w:r>
    </w:p>
    <w:p w14:paraId="7805867F">
      <w:pPr>
        <w:rPr>
          <w:rFonts w:ascii="Arial" w:hAnsi="Arial" w:cs="Arial"/>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2539BA5">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352" w:name="_Toc163492939"/>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三</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352"/>
    </w:p>
    <w:p w14:paraId="151ECEBD">
      <w:pPr>
        <w:pStyle w:val="41"/>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CCA44C9">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136747BD">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25AFF1ED">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FA02F7">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367E8240">
      <w:pPr>
        <w:ind w:firstLine="504" w:firstLineChars="200"/>
        <w:rPr>
          <w:rFonts w:cs="宋体"/>
          <w:color w:val="auto"/>
          <w:spacing w:val="6"/>
          <w:szCs w:val="24"/>
          <w:highlight w:val="none"/>
        </w:rPr>
      </w:pPr>
      <w:r>
        <w:rPr>
          <w:rFonts w:hint="eastAsia" w:cs="宋体"/>
          <w:color w:val="auto"/>
          <w:spacing w:val="6"/>
          <w:szCs w:val="24"/>
          <w:highlight w:val="none"/>
        </w:rPr>
        <w:t>……</w:t>
      </w:r>
    </w:p>
    <w:p w14:paraId="1339E2FE">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4B86E00D">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015D3CEC">
      <w:pPr>
        <w:ind w:right="1008" w:firstLine="4788" w:firstLineChars="1900"/>
        <w:rPr>
          <w:rFonts w:cs="宋体"/>
          <w:color w:val="auto"/>
          <w:spacing w:val="6"/>
          <w:szCs w:val="24"/>
          <w:highlight w:val="none"/>
        </w:rPr>
      </w:pPr>
    </w:p>
    <w:p w14:paraId="0744DDBB">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69CE1997">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337D0BB0">
      <w:pPr>
        <w:ind w:firstLine="504" w:firstLineChars="200"/>
        <w:rPr>
          <w:rFonts w:cs="宋体"/>
          <w:color w:val="auto"/>
          <w:spacing w:val="6"/>
          <w:szCs w:val="24"/>
          <w:highlight w:val="none"/>
        </w:rPr>
      </w:pPr>
    </w:p>
    <w:p w14:paraId="177C984F">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E58DE5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24AF72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BAEE7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BE6BC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4CF6B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525C10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6B57B807">
      <w:pPr>
        <w:keepNext w:val="0"/>
        <w:keepLines w:val="0"/>
        <w:widowControl/>
        <w:suppressLineNumbers w:val="0"/>
        <w:ind w:firstLine="562" w:firstLineChars="200"/>
        <w:jc w:val="left"/>
        <w:rPr>
          <w:rStyle w:val="35"/>
          <w:rFonts w:hint="eastAsia" w:ascii="宋体" w:hAnsi="宋体" w:eastAsia="宋体" w:cs="宋体"/>
          <w:color w:val="auto"/>
          <w:kern w:val="0"/>
          <w:sz w:val="28"/>
          <w:szCs w:val="28"/>
          <w:highlight w:val="none"/>
          <w:lang w:val="en-US" w:eastAsia="zh-CN" w:bidi="ar"/>
        </w:rPr>
      </w:pPr>
    </w:p>
    <w:p w14:paraId="062E571F">
      <w:pPr>
        <w:keepNext w:val="0"/>
        <w:keepLines w:val="0"/>
        <w:widowControl/>
        <w:suppressLineNumbers w:val="0"/>
        <w:ind w:firstLine="482" w:firstLineChars="200"/>
        <w:jc w:val="left"/>
        <w:rPr>
          <w:rStyle w:val="35"/>
          <w:rFonts w:hint="eastAsia" w:ascii="宋体" w:hAnsi="宋体" w:eastAsia="宋体" w:cs="宋体"/>
          <w:color w:val="auto"/>
          <w:kern w:val="0"/>
          <w:sz w:val="24"/>
          <w:szCs w:val="24"/>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（一）关于</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中小企业声明函</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的填写要求</w:t>
      </w:r>
    </w:p>
    <w:p w14:paraId="7AEBA1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6F3577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6C2DE4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A6F00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7BA08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29A50D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55F96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D5E8D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5D42B9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37F3E9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6FAA37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08FBF7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7BD9B4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D70BCFA">
      <w:pPr>
        <w:keepNext w:val="0"/>
        <w:keepLines w:val="0"/>
        <w:widowControl/>
        <w:suppressLineNumbers w:val="0"/>
        <w:ind w:firstLine="482" w:firstLineChars="200"/>
        <w:jc w:val="left"/>
        <w:rPr>
          <w:rStyle w:val="35"/>
          <w:rFonts w:hint="eastAsia" w:ascii="宋体" w:hAnsi="宋体" w:eastAsia="宋体" w:cs="宋体"/>
          <w:color w:val="auto"/>
          <w:kern w:val="0"/>
          <w:sz w:val="24"/>
          <w:szCs w:val="24"/>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（二）关于</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中小企业声明函</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的提交要求</w:t>
      </w:r>
    </w:p>
    <w:p w14:paraId="1E0F84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12812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5CF0F2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D46D887">
      <w:pPr>
        <w:rPr>
          <w:rFonts w:cs="宋体"/>
          <w:color w:val="auto"/>
          <w:spacing w:val="6"/>
          <w:sz w:val="21"/>
          <w:szCs w:val="21"/>
          <w:highlight w:val="none"/>
        </w:rPr>
      </w:pPr>
    </w:p>
    <w:p w14:paraId="01DE43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2A868866">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01631C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工信部联企业〔2011〕300号</w:t>
      </w:r>
    </w:p>
    <w:p w14:paraId="5AA609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p>
    <w:p w14:paraId="633F3227">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各省、自治区、直辖市人民政府，国务院各部委、各直属机构及有关单位：</w:t>
      </w:r>
    </w:p>
    <w:p w14:paraId="0DF3DDF9">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D649DFD">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工业和信息化部　国家统计局</w:t>
      </w:r>
    </w:p>
    <w:p w14:paraId="6016F2CF">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国家发展和改革委员会　财政部</w:t>
      </w:r>
    </w:p>
    <w:p w14:paraId="227EFF2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二○一一年六月十八日</w:t>
      </w:r>
    </w:p>
    <w:p w14:paraId="6951145C">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xml:space="preserve"> </w:t>
      </w:r>
    </w:p>
    <w:p w14:paraId="53C981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5"/>
          <w:rFonts w:hint="eastAsia" w:ascii="宋体" w:hAnsi="宋体" w:eastAsia="宋体" w:cs="宋体"/>
          <w:b/>
          <w:bCs w:val="0"/>
          <w:color w:val="auto"/>
          <w:sz w:val="28"/>
          <w:szCs w:val="28"/>
          <w:highlight w:val="none"/>
        </w:rPr>
      </w:pPr>
      <w:r>
        <w:rPr>
          <w:rStyle w:val="35"/>
          <w:rFonts w:hint="eastAsia" w:ascii="宋体" w:hAnsi="宋体" w:eastAsia="宋体" w:cs="宋体"/>
          <w:b/>
          <w:bCs w:val="0"/>
          <w:color w:val="auto"/>
          <w:sz w:val="28"/>
          <w:szCs w:val="28"/>
          <w:highlight w:val="none"/>
        </w:rPr>
        <w:t>中小企业划型标准规定</w:t>
      </w:r>
    </w:p>
    <w:p w14:paraId="7FD3625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053DEE6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3BA8548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890EB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四、各行业划型标准为：</w:t>
      </w:r>
    </w:p>
    <w:p w14:paraId="4FB1E29A">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38DE17F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B9390C0">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2AEB55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09BBF3C">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79A266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BD2808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22F061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3B9CD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84201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704F5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A34F1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A655703">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901255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D2D2D5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1BD1C7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0D69DDA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五、企业类型的划分以统计部门的统计数据为依据。</w:t>
      </w:r>
    </w:p>
    <w:p w14:paraId="3B7B463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3A6C84D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CBBA593">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0AA32DF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九、本规定由工业和信息化部、国家统计局会同有关部门负责解释。</w:t>
      </w:r>
    </w:p>
    <w:p w14:paraId="5DA0ECE0">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17540B03">
      <w:pPr>
        <w:rPr>
          <w:rFonts w:cs="宋体"/>
          <w:color w:val="auto"/>
          <w:spacing w:val="6"/>
          <w:sz w:val="21"/>
          <w:szCs w:val="21"/>
          <w:highlight w:val="none"/>
        </w:rPr>
      </w:pPr>
    </w:p>
    <w:p w14:paraId="62CFE3C1">
      <w:pPr>
        <w:rPr>
          <w:rFonts w:cs="宋体"/>
          <w:color w:val="auto"/>
          <w:spacing w:val="6"/>
          <w:sz w:val="21"/>
          <w:szCs w:val="21"/>
          <w:highlight w:val="none"/>
        </w:rPr>
      </w:pPr>
    </w:p>
    <w:p w14:paraId="040E61A4">
      <w:pPr>
        <w:rPr>
          <w:rFonts w:cs="宋体"/>
          <w:color w:val="auto"/>
          <w:spacing w:val="6"/>
          <w:sz w:val="21"/>
          <w:szCs w:val="21"/>
          <w:highlight w:val="none"/>
        </w:rPr>
      </w:pPr>
    </w:p>
    <w:p w14:paraId="14D9FF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067E444F">
      <w:pPr>
        <w:rPr>
          <w:rFonts w:hint="eastAsia" w:cs="宋体"/>
          <w:color w:val="auto"/>
          <w:spacing w:val="6"/>
          <w:sz w:val="21"/>
          <w:szCs w:val="21"/>
          <w:highlight w:val="none"/>
        </w:rPr>
      </w:pPr>
    </w:p>
    <w:p w14:paraId="53A0F2FA">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5CF6E15F">
      <w:pPr>
        <w:jc w:val="center"/>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银发〔2015〕309号</w:t>
      </w:r>
    </w:p>
    <w:p w14:paraId="76832E4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0B1670E7">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48710105">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p>
    <w:p w14:paraId="7C7F17A8">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附件：金融业企业划型标准规定</w:t>
      </w:r>
    </w:p>
    <w:p w14:paraId="3280DDFA">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中国人民银行</w:t>
      </w:r>
    </w:p>
    <w:p w14:paraId="18E24C7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中国银行业监督管理委员会</w:t>
      </w:r>
    </w:p>
    <w:p w14:paraId="3E244B7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中国证券监督管理委员会</w:t>
      </w:r>
    </w:p>
    <w:p w14:paraId="0F54332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中国保险监督管理委员会</w:t>
      </w:r>
    </w:p>
    <w:p w14:paraId="64F58359">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中华人民共和国国家统计局</w:t>
      </w:r>
    </w:p>
    <w:p w14:paraId="7BF1AEED">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 2015年9月28日</w:t>
      </w:r>
    </w:p>
    <w:p w14:paraId="5868974D">
      <w:pPr>
        <w:rPr>
          <w:rFonts w:hint="eastAsia" w:cs="宋体"/>
          <w:color w:val="auto"/>
          <w:spacing w:val="6"/>
          <w:sz w:val="21"/>
          <w:szCs w:val="21"/>
          <w:highlight w:val="none"/>
        </w:rPr>
      </w:pPr>
    </w:p>
    <w:p w14:paraId="4D68C7A1">
      <w:pPr>
        <w:rPr>
          <w:rFonts w:hint="eastAsia" w:cs="宋体"/>
          <w:color w:val="auto"/>
          <w:spacing w:val="6"/>
          <w:sz w:val="21"/>
          <w:szCs w:val="21"/>
          <w:highlight w:val="none"/>
          <w:lang w:val="en-US" w:eastAsia="zh-CN"/>
        </w:rPr>
      </w:pPr>
    </w:p>
    <w:p w14:paraId="180A3B99">
      <w:pPr>
        <w:rPr>
          <w:rFonts w:hint="eastAsia" w:cs="宋体"/>
          <w:color w:val="auto"/>
          <w:spacing w:val="6"/>
          <w:sz w:val="21"/>
          <w:szCs w:val="21"/>
          <w:highlight w:val="none"/>
          <w:lang w:val="en-US" w:eastAsia="zh-CN"/>
        </w:rPr>
      </w:pPr>
    </w:p>
    <w:p w14:paraId="2F53A40C">
      <w:pPr>
        <w:rPr>
          <w:rFonts w:hint="eastAsia" w:cs="宋体"/>
          <w:color w:val="auto"/>
          <w:spacing w:val="6"/>
          <w:sz w:val="21"/>
          <w:szCs w:val="21"/>
          <w:highlight w:val="none"/>
          <w:lang w:val="en-US" w:eastAsia="zh-CN"/>
        </w:rPr>
      </w:pPr>
    </w:p>
    <w:p w14:paraId="14142894">
      <w:pPr>
        <w:rPr>
          <w:rFonts w:hint="eastAsia" w:cs="宋体"/>
          <w:color w:val="auto"/>
          <w:spacing w:val="6"/>
          <w:sz w:val="21"/>
          <w:szCs w:val="21"/>
          <w:highlight w:val="none"/>
          <w:lang w:val="en-US" w:eastAsia="zh-CN"/>
        </w:rPr>
      </w:pPr>
    </w:p>
    <w:p w14:paraId="56342952">
      <w:pPr>
        <w:rPr>
          <w:rFonts w:hint="eastAsia" w:cs="宋体"/>
          <w:color w:val="auto"/>
          <w:spacing w:val="6"/>
          <w:sz w:val="21"/>
          <w:szCs w:val="21"/>
          <w:highlight w:val="none"/>
          <w:lang w:val="en-US" w:eastAsia="zh-CN"/>
        </w:rPr>
      </w:pPr>
    </w:p>
    <w:p w14:paraId="463CB266">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0C44B259">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6E11BFD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7ADB59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2C80AD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4CAD03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437706C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3E321B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DCEDBD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AD42E7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155546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272BA6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085EA8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3E9807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A92159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5"/>
          <w:rFonts w:hint="eastAsia" w:cs="宋体"/>
          <w:b w:val="0"/>
          <w:bCs w:val="0"/>
          <w:color w:val="auto"/>
          <w:sz w:val="24"/>
          <w:szCs w:val="24"/>
          <w:highlight w:val="none"/>
          <w:lang w:eastAsia="zh-CN"/>
        </w:rPr>
        <w:t>。</w:t>
      </w:r>
    </w:p>
    <w:p w14:paraId="107F3C2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方便政府部门和社会各界查询使用。</w:t>
      </w:r>
    </w:p>
    <w:p w14:paraId="54FC48F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2A2B53E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5"/>
          <w:rFonts w:hint="eastAsia" w:cs="宋体"/>
          <w:b w:val="0"/>
          <w:bCs w:val="0"/>
          <w:color w:val="auto"/>
          <w:sz w:val="24"/>
          <w:szCs w:val="24"/>
          <w:highlight w:val="none"/>
          <w:lang w:eastAsia="zh-CN"/>
        </w:rPr>
        <w:t>。</w:t>
      </w:r>
    </w:p>
    <w:p w14:paraId="0648E63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5"/>
          <w:rFonts w:hint="eastAsia" w:cs="宋体"/>
          <w:b w:val="0"/>
          <w:bCs w:val="0"/>
          <w:color w:val="auto"/>
          <w:sz w:val="24"/>
          <w:szCs w:val="24"/>
          <w:highlight w:val="none"/>
          <w:lang w:eastAsia="zh-CN"/>
        </w:rPr>
        <w:t>。</w:t>
      </w:r>
    </w:p>
    <w:p w14:paraId="2A4270F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十、本规定由人民银行会同银监会、证监会、保监会和统计局负责解释。</w:t>
      </w:r>
    </w:p>
    <w:p w14:paraId="15247B4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十一、本规定自发布之日起实施</w:t>
      </w:r>
      <w:r>
        <w:rPr>
          <w:rStyle w:val="35"/>
          <w:rFonts w:hint="eastAsia" w:cs="宋体"/>
          <w:b w:val="0"/>
          <w:bCs w:val="0"/>
          <w:color w:val="auto"/>
          <w:sz w:val="24"/>
          <w:szCs w:val="24"/>
          <w:highlight w:val="none"/>
          <w:lang w:eastAsia="zh-CN"/>
        </w:rPr>
        <w:t>。</w:t>
      </w:r>
    </w:p>
    <w:p w14:paraId="5E22B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p>
    <w:p w14:paraId="35A22B2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附:金融业企业划型标准</w:t>
      </w:r>
    </w:p>
    <w:p w14:paraId="1A118B83">
      <w:pPr>
        <w:rPr>
          <w:rFonts w:cs="宋体"/>
          <w:color w:val="auto"/>
          <w:spacing w:val="6"/>
          <w:sz w:val="21"/>
          <w:szCs w:val="21"/>
          <w:highlight w:val="none"/>
        </w:rPr>
      </w:pPr>
    </w:p>
    <w:p w14:paraId="233939BC">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4B1EC960">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6652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3477EB6D">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621142B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40D62BF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0150D84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6F92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01B5194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25FDA21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22DD270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7E60B1">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1A80F1E8">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477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99FA3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134E00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18F2421">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4C0BB72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8F725D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C31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B73AB3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00AE17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9C33B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4C62C8E1">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73DB41AB">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5753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5603C9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0F99BE5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2A2B7650">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5549D07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FE28B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90D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53805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2566E8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A7C8E5">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7AA783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5A53B2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18E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C7E79F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B5E63D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4ABC3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954598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34E57A2F">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58B3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BD0B14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3703A9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40CF49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31D09E1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DB9E95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51F6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AF04B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DAFC7C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089E14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E8BC58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C57B2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4EAF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4565E3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52B2A5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BE491E4">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A6FDF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7002BB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885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C81185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150409A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5392405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5D5B9F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5C56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8FB645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F881C4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82224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73B45F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6C4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9BD97E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2301A1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AB6811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161C4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7386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162999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109407A3">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32EA6B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75C32F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C9C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0CD608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D124064">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4945B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DF5573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6262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CE3C47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E0B2BA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CE2375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600CF4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7106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07E3BC7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14D79F6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5BEFE87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4402BDE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339CE9D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09FD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4D254E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1FCEF8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734FDA5">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46A30C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0EADC3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FA6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98D837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2469A1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A33E8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930724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C49130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4B55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3F84F1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0DDDAC4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0A4ED5D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7BE0EC1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4390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433E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78515C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2B2C1D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7C043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A30D4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49139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496A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F571C8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0BEC4E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0C5AE0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8AB105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E94F03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764F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1459FE5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E5AF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60254D28">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582DF6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D29299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63F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5F553B0D">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DE3DE86">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5379BDF5">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935E9E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0B0C67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4870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4A6ED8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641E8C3A">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0F5448">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ADB52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BCCD4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2A73915D">
      <w:pPr>
        <w:rPr>
          <w:rFonts w:cs="宋体"/>
          <w:color w:val="auto"/>
          <w:spacing w:val="6"/>
          <w:sz w:val="21"/>
          <w:szCs w:val="21"/>
          <w:highlight w:val="none"/>
        </w:rPr>
      </w:pPr>
      <w:r>
        <w:rPr>
          <w:rFonts w:cs="宋体"/>
          <w:color w:val="auto"/>
          <w:spacing w:val="6"/>
          <w:sz w:val="21"/>
          <w:szCs w:val="21"/>
          <w:highlight w:val="none"/>
        </w:rPr>
        <w:br w:type="page"/>
      </w:r>
    </w:p>
    <w:p w14:paraId="36225EFD">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53" w:name="_Toc163492940"/>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53"/>
    </w:p>
    <w:p w14:paraId="258D1638">
      <w:pPr>
        <w:rPr>
          <w:rFonts w:cs="仿宋_GB2312"/>
          <w:b/>
          <w:color w:val="auto"/>
          <w:sz w:val="28"/>
          <w:szCs w:val="28"/>
          <w:highlight w:val="none"/>
        </w:rPr>
      </w:pPr>
    </w:p>
    <w:p w14:paraId="60CA03A5">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0786DDB4">
      <w:pPr>
        <w:pStyle w:val="20"/>
        <w:spacing w:line="360" w:lineRule="auto"/>
        <w:jc w:val="center"/>
        <w:rPr>
          <w:rFonts w:hint="eastAsia" w:ascii="宋体" w:hAnsi="宋体" w:eastAsia="宋体" w:cs="宋体"/>
          <w:b/>
          <w:bCs w:val="0"/>
          <w:color w:val="auto"/>
          <w:sz w:val="32"/>
          <w:szCs w:val="32"/>
          <w:highlight w:val="none"/>
        </w:rPr>
      </w:pPr>
    </w:p>
    <w:p w14:paraId="56243C79">
      <w:pPr>
        <w:pStyle w:val="20"/>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01E63D7D">
      <w:pPr>
        <w:spacing w:line="360" w:lineRule="auto"/>
        <w:rPr>
          <w:rFonts w:hint="eastAsia" w:ascii="仿宋_GB2312" w:hAnsi="仿宋_GB2312" w:eastAsia="仿宋_GB2312" w:cs="仿宋_GB2312"/>
          <w:color w:val="auto"/>
          <w:sz w:val="32"/>
          <w:szCs w:val="32"/>
          <w:highlight w:val="none"/>
        </w:rPr>
      </w:pPr>
    </w:p>
    <w:p w14:paraId="1CDCE132">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612ACFC">
      <w:pPr>
        <w:spacing w:line="360" w:lineRule="auto"/>
        <w:rPr>
          <w:rFonts w:hint="eastAsia" w:ascii="宋体" w:hAnsi="宋体" w:eastAsia="宋体" w:cs="宋体"/>
          <w:color w:val="auto"/>
          <w:sz w:val="24"/>
          <w:szCs w:val="24"/>
          <w:highlight w:val="none"/>
        </w:rPr>
      </w:pPr>
    </w:p>
    <w:p w14:paraId="5D1D72D6">
      <w:pPr>
        <w:ind w:firstLine="4440" w:firstLineChars="1850"/>
        <w:rPr>
          <w:rFonts w:hint="eastAsia" w:ascii="宋体" w:hAnsi="宋体" w:eastAsia="宋体" w:cs="宋体"/>
          <w:color w:val="auto"/>
          <w:sz w:val="24"/>
          <w:szCs w:val="24"/>
          <w:highlight w:val="none"/>
        </w:rPr>
      </w:pPr>
    </w:p>
    <w:p w14:paraId="2ACEB332">
      <w:pPr>
        <w:ind w:firstLine="4440" w:firstLineChars="1850"/>
        <w:rPr>
          <w:rFonts w:hint="eastAsia" w:ascii="宋体" w:hAnsi="宋体" w:eastAsia="宋体" w:cs="宋体"/>
          <w:color w:val="auto"/>
          <w:sz w:val="24"/>
          <w:szCs w:val="24"/>
          <w:highlight w:val="none"/>
        </w:rPr>
      </w:pPr>
    </w:p>
    <w:p w14:paraId="2BEAE672">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ACC1D5C">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636DD9E2">
      <w:pPr>
        <w:spacing w:line="360" w:lineRule="auto"/>
        <w:ind w:firstLine="240" w:firstLineChars="100"/>
        <w:rPr>
          <w:rFonts w:hint="eastAsia" w:ascii="宋体" w:hAnsi="宋体" w:eastAsia="宋体" w:cs="宋体"/>
          <w:color w:val="auto"/>
          <w:sz w:val="24"/>
          <w:szCs w:val="24"/>
          <w:highlight w:val="none"/>
        </w:rPr>
      </w:pPr>
    </w:p>
    <w:p w14:paraId="1D50800A">
      <w:pPr>
        <w:spacing w:line="360" w:lineRule="auto"/>
        <w:ind w:firstLine="240" w:firstLineChars="100"/>
        <w:rPr>
          <w:rFonts w:hint="eastAsia" w:ascii="宋体" w:hAnsi="宋体" w:eastAsia="宋体" w:cs="宋体"/>
          <w:color w:val="auto"/>
          <w:sz w:val="24"/>
          <w:szCs w:val="24"/>
          <w:highlight w:val="none"/>
        </w:rPr>
      </w:pPr>
    </w:p>
    <w:p w14:paraId="5296D11F">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04915DC7">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4D4D4CD3">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4ED0E8A0">
      <w:pPr>
        <w:spacing w:line="360" w:lineRule="auto"/>
        <w:ind w:firstLine="240" w:firstLineChars="100"/>
        <w:rPr>
          <w:rFonts w:hint="eastAsia" w:ascii="宋体" w:hAnsi="宋体" w:eastAsia="宋体" w:cs="宋体"/>
          <w:color w:val="auto"/>
          <w:sz w:val="24"/>
          <w:szCs w:val="24"/>
          <w:highlight w:val="none"/>
        </w:rPr>
      </w:pPr>
    </w:p>
    <w:p w14:paraId="76D202F7">
      <w:pPr>
        <w:spacing w:line="360" w:lineRule="auto"/>
        <w:ind w:firstLine="4000" w:firstLineChars="1250"/>
        <w:rPr>
          <w:rFonts w:hint="eastAsia" w:ascii="仿宋_GB2312" w:hAnsi="仿宋_GB2312" w:eastAsia="仿宋_GB2312" w:cs="仿宋_GB2312"/>
          <w:color w:val="auto"/>
          <w:sz w:val="32"/>
          <w:szCs w:val="32"/>
          <w:highlight w:val="none"/>
        </w:rPr>
      </w:pPr>
    </w:p>
    <w:p w14:paraId="295D69AA">
      <w:pPr>
        <w:spacing w:line="360" w:lineRule="auto"/>
        <w:rPr>
          <w:rFonts w:hint="eastAsia" w:ascii="仿宋_GB2312" w:hAnsi="仿宋_GB2312" w:eastAsia="仿宋_GB2312" w:cs="仿宋_GB2312"/>
          <w:color w:val="auto"/>
          <w:sz w:val="32"/>
          <w:szCs w:val="32"/>
          <w:highlight w:val="none"/>
        </w:rPr>
      </w:pPr>
    </w:p>
    <w:p w14:paraId="23059219">
      <w:pPr>
        <w:widowControl/>
        <w:spacing w:before="100" w:beforeAutospacing="1" w:after="100" w:afterAutospacing="1"/>
        <w:rPr>
          <w:rFonts w:ascii="Arial" w:hAnsi="Arial" w:cs="Arial"/>
          <w:color w:val="auto"/>
          <w:sz w:val="21"/>
          <w:szCs w:val="21"/>
          <w:highlight w:val="none"/>
        </w:rPr>
      </w:pPr>
    </w:p>
    <w:p w14:paraId="38100B9F">
      <w:pPr>
        <w:widowControl/>
        <w:spacing w:before="100" w:beforeAutospacing="1" w:after="100" w:afterAutospacing="1"/>
        <w:rPr>
          <w:rFonts w:ascii="Arial" w:hAnsi="Arial" w:cs="Arial"/>
          <w:color w:val="auto"/>
          <w:sz w:val="21"/>
          <w:szCs w:val="21"/>
          <w:highlight w:val="none"/>
        </w:rPr>
      </w:pPr>
    </w:p>
    <w:p w14:paraId="73F1471B">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54" w:name="_Toc163492941"/>
    </w:p>
    <w:p w14:paraId="7BBCA880">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54"/>
    </w:p>
    <w:p w14:paraId="27E33F59">
      <w:pPr>
        <w:pStyle w:val="41"/>
        <w:numPr>
          <w:ilvl w:val="0"/>
          <w:numId w:val="0"/>
        </w:numPr>
        <w:ind w:left="420" w:leftChars="0" w:hanging="420" w:firstLineChars="0"/>
        <w:jc w:val="center"/>
        <w:rPr>
          <w:rFonts w:hint="eastAsia"/>
          <w:b/>
          <w:bCs/>
          <w:color w:val="auto"/>
          <w:sz w:val="32"/>
          <w:szCs w:val="32"/>
          <w:highlight w:val="none"/>
        </w:rPr>
      </w:pPr>
    </w:p>
    <w:p w14:paraId="3813BA48">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39465A6D">
      <w:pPr>
        <w:wordWrap w:val="0"/>
        <w:ind w:firstLine="480" w:firstLineChars="200"/>
        <w:rPr>
          <w:rFonts w:hint="eastAsia"/>
          <w:color w:val="auto"/>
          <w:szCs w:val="24"/>
          <w:highlight w:val="none"/>
        </w:rPr>
      </w:pPr>
    </w:p>
    <w:p w14:paraId="0CC63AC4">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132716D8">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4EEC4B2E">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753694">
      <w:pPr>
        <w:wordWrap w:val="0"/>
        <w:ind w:firstLine="480" w:firstLineChars="200"/>
        <w:rPr>
          <w:i w:val="0"/>
          <w:iCs w:val="0"/>
          <w:color w:val="auto"/>
          <w:szCs w:val="24"/>
          <w:highlight w:val="none"/>
        </w:rPr>
      </w:pPr>
      <w:r>
        <w:rPr>
          <w:rFonts w:hint="eastAsia"/>
          <w:i w:val="0"/>
          <w:iCs w:val="0"/>
          <w:color w:val="auto"/>
          <w:szCs w:val="24"/>
          <w:highlight w:val="none"/>
        </w:rPr>
        <w:t>……</w:t>
      </w:r>
    </w:p>
    <w:p w14:paraId="13C8F6E0">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6D411654">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19918E7F">
      <w:pPr>
        <w:wordWrap w:val="0"/>
        <w:ind w:left="1091" w:hanging="1091" w:hangingChars="453"/>
        <w:rPr>
          <w:b/>
          <w:bCs/>
          <w:i w:val="0"/>
          <w:iCs w:val="0"/>
          <w:color w:val="auto"/>
          <w:szCs w:val="24"/>
          <w:highlight w:val="none"/>
        </w:rPr>
      </w:pPr>
    </w:p>
    <w:p w14:paraId="2D8703AE">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4D6E97FB">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E9C5A76">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2F4C923F">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55EA47AA">
      <w:pPr>
        <w:ind w:left="4620" w:firstLine="281" w:firstLineChars="100"/>
        <w:rPr>
          <w:rFonts w:cs="仿宋_GB2312"/>
          <w:b/>
          <w:color w:val="auto"/>
          <w:sz w:val="28"/>
          <w:szCs w:val="28"/>
          <w:highlight w:val="none"/>
        </w:rPr>
      </w:pPr>
    </w:p>
    <w:p w14:paraId="6FAF7278">
      <w:pPr>
        <w:rPr>
          <w:color w:val="auto"/>
          <w:highlight w:val="none"/>
        </w:rPr>
      </w:pPr>
      <w:r>
        <w:rPr>
          <w:color w:val="auto"/>
          <w:highlight w:val="none"/>
        </w:rPr>
        <w:br w:type="page"/>
      </w:r>
    </w:p>
    <w:p w14:paraId="730BDD1A">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55" w:name="_Toc17480"/>
      <w:bookmarkStart w:id="356" w:name="_Toc163492942"/>
      <w:r>
        <w:rPr>
          <w:rFonts w:hint="eastAsia" w:cstheme="majorBidi"/>
          <w:b/>
          <w:bCs/>
          <w:color w:val="auto"/>
          <w:kern w:val="2"/>
          <w:sz w:val="28"/>
          <w:szCs w:val="28"/>
          <w:highlight w:val="none"/>
          <w:lang w:val="en-US" w:eastAsia="zh-CN" w:bidi="ar-SA"/>
        </w:rPr>
        <w:t>五、不参与围标串标承诺书</w:t>
      </w:r>
      <w:bookmarkEnd w:id="355"/>
    </w:p>
    <w:p w14:paraId="7834AB9D">
      <w:pPr>
        <w:pStyle w:val="5"/>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58AE3F42">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37E4A4B9">
      <w:pPr>
        <w:rPr>
          <w:rFonts w:hint="eastAsia"/>
          <w:color w:val="auto"/>
          <w:highlight w:val="none"/>
          <w:lang w:val="en-US" w:eastAsia="zh-CN"/>
        </w:rPr>
      </w:pPr>
      <w:r>
        <w:rPr>
          <w:rFonts w:hint="eastAsia"/>
          <w:color w:val="auto"/>
          <w:highlight w:val="none"/>
          <w:lang w:val="en-US" w:eastAsia="zh-CN"/>
        </w:rPr>
        <w:t>  </w:t>
      </w:r>
    </w:p>
    <w:p w14:paraId="50696C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6FB2F1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37CEEA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33DA30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75C9E5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4F3BF57D">
      <w:pPr>
        <w:pStyle w:val="16"/>
        <w:rPr>
          <w:rFonts w:hint="eastAsia"/>
          <w:color w:val="auto"/>
          <w:highlight w:val="none"/>
          <w:lang w:val="en-US" w:eastAsia="zh-CN"/>
        </w:rPr>
      </w:pPr>
    </w:p>
    <w:p w14:paraId="0B6FE100">
      <w:pPr>
        <w:spacing w:line="560" w:lineRule="exact"/>
        <w:rPr>
          <w:rFonts w:hint="eastAsia" w:ascii="宋体" w:hAnsi="宋体" w:eastAsia="宋体" w:cs="宋体"/>
          <w:color w:val="auto"/>
          <w:kern w:val="0"/>
          <w:sz w:val="24"/>
          <w:szCs w:val="24"/>
          <w:highlight w:val="none"/>
        </w:rPr>
      </w:pPr>
    </w:p>
    <w:p w14:paraId="57C3FA70">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4DA9FD2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448B3C71">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0E365B75">
      <w:pPr>
        <w:widowControl/>
        <w:spacing w:line="560" w:lineRule="exact"/>
        <w:ind w:firstLine="630"/>
        <w:jc w:val="left"/>
        <w:rPr>
          <w:rFonts w:hint="eastAsia" w:ascii="宋体" w:hAnsi="宋体" w:eastAsia="宋体" w:cs="宋体"/>
          <w:color w:val="auto"/>
          <w:kern w:val="0"/>
          <w:sz w:val="24"/>
          <w:szCs w:val="24"/>
          <w:highlight w:val="none"/>
        </w:rPr>
      </w:pPr>
    </w:p>
    <w:p w14:paraId="6C7EA416">
      <w:pPr>
        <w:pStyle w:val="16"/>
        <w:rPr>
          <w:rFonts w:hint="eastAsia"/>
          <w:color w:val="auto"/>
          <w:highlight w:val="none"/>
          <w:lang w:val="en-US" w:eastAsia="zh-CN"/>
        </w:rPr>
      </w:pPr>
    </w:p>
    <w:p w14:paraId="3954C188">
      <w:pPr>
        <w:pStyle w:val="16"/>
        <w:rPr>
          <w:rFonts w:hint="eastAsia"/>
          <w:color w:val="auto"/>
          <w:highlight w:val="none"/>
          <w:lang w:val="en-US" w:eastAsia="zh-CN"/>
        </w:rPr>
      </w:pPr>
    </w:p>
    <w:p w14:paraId="7BC0411C">
      <w:pPr>
        <w:pStyle w:val="16"/>
        <w:rPr>
          <w:rFonts w:hint="eastAsia"/>
          <w:color w:val="auto"/>
          <w:highlight w:val="none"/>
          <w:lang w:val="en-US" w:eastAsia="zh-CN"/>
        </w:rPr>
      </w:pPr>
    </w:p>
    <w:p w14:paraId="3F76D983">
      <w:pPr>
        <w:pStyle w:val="16"/>
        <w:rPr>
          <w:rFonts w:hint="eastAsia"/>
          <w:color w:val="auto"/>
          <w:highlight w:val="none"/>
          <w:lang w:val="en-US" w:eastAsia="zh-CN"/>
        </w:rPr>
      </w:pPr>
    </w:p>
    <w:p w14:paraId="6410BC8E">
      <w:pPr>
        <w:pStyle w:val="16"/>
        <w:rPr>
          <w:rFonts w:hint="eastAsia"/>
          <w:color w:val="auto"/>
          <w:highlight w:val="none"/>
          <w:lang w:val="en-US" w:eastAsia="zh-CN"/>
        </w:rPr>
      </w:pPr>
    </w:p>
    <w:p w14:paraId="6EAA3079">
      <w:pPr>
        <w:pStyle w:val="16"/>
        <w:rPr>
          <w:rFonts w:hint="eastAsia"/>
          <w:color w:val="auto"/>
          <w:highlight w:val="none"/>
          <w:lang w:val="en-US" w:eastAsia="zh-CN"/>
        </w:rPr>
      </w:pPr>
    </w:p>
    <w:p w14:paraId="79A4657A">
      <w:pPr>
        <w:pStyle w:val="16"/>
        <w:rPr>
          <w:rFonts w:hint="eastAsia"/>
          <w:color w:val="auto"/>
          <w:highlight w:val="none"/>
          <w:lang w:val="en-US" w:eastAsia="zh-CN"/>
        </w:rPr>
      </w:pPr>
    </w:p>
    <w:p w14:paraId="377327B8">
      <w:pPr>
        <w:pStyle w:val="16"/>
        <w:rPr>
          <w:rFonts w:hint="eastAsia"/>
          <w:color w:val="auto"/>
          <w:highlight w:val="none"/>
          <w:lang w:val="en-US" w:eastAsia="zh-CN"/>
        </w:rPr>
      </w:pPr>
    </w:p>
    <w:p w14:paraId="268F196B">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4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356"/>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57"/>
    </w:p>
    <w:p w14:paraId="2668297E">
      <w:pPr>
        <w:pStyle w:val="39"/>
        <w:rPr>
          <w:rFonts w:hint="eastAsia"/>
          <w:color w:val="auto"/>
          <w:highlight w:val="none"/>
        </w:rPr>
      </w:pPr>
      <w:r>
        <w:rPr>
          <w:rFonts w:hint="eastAsia" w:cs="Courier New"/>
          <w:color w:val="auto"/>
          <w:szCs w:val="24"/>
          <w:highlight w:val="none"/>
        </w:rPr>
        <w:t>投标人认为需提供的其它相关资格证明材料</w:t>
      </w:r>
    </w:p>
    <w:p w14:paraId="05931741">
      <w:pPr>
        <w:pStyle w:val="39"/>
        <w:rPr>
          <w:rFonts w:hint="eastAsia"/>
          <w:color w:val="auto"/>
          <w:highlight w:val="none"/>
        </w:rPr>
      </w:pPr>
    </w:p>
    <w:p w14:paraId="65CDC613">
      <w:pPr>
        <w:pStyle w:val="39"/>
        <w:rPr>
          <w:rFonts w:hint="eastAsia"/>
          <w:color w:val="auto"/>
          <w:highlight w:val="none"/>
        </w:rPr>
      </w:pPr>
    </w:p>
    <w:p w14:paraId="52DA8863">
      <w:pPr>
        <w:pStyle w:val="39"/>
        <w:rPr>
          <w:rFonts w:hint="eastAsia"/>
          <w:color w:val="auto"/>
          <w:highlight w:val="none"/>
        </w:rPr>
      </w:pPr>
    </w:p>
    <w:p w14:paraId="5BC332F4">
      <w:pPr>
        <w:pStyle w:val="39"/>
        <w:rPr>
          <w:rFonts w:hint="eastAsia"/>
          <w:color w:val="auto"/>
          <w:highlight w:val="none"/>
        </w:rPr>
      </w:pPr>
    </w:p>
    <w:p w14:paraId="10F19EE2">
      <w:pPr>
        <w:pStyle w:val="39"/>
        <w:rPr>
          <w:rFonts w:hint="eastAsia"/>
          <w:color w:val="auto"/>
          <w:highlight w:val="none"/>
        </w:rPr>
      </w:pPr>
    </w:p>
    <w:p w14:paraId="77C7227C">
      <w:pPr>
        <w:pStyle w:val="39"/>
        <w:rPr>
          <w:rFonts w:hint="eastAsia"/>
          <w:color w:val="auto"/>
          <w:highlight w:val="none"/>
        </w:rPr>
      </w:pPr>
    </w:p>
    <w:p w14:paraId="5B31E9E2">
      <w:pPr>
        <w:pStyle w:val="39"/>
        <w:rPr>
          <w:rFonts w:hint="eastAsia"/>
          <w:color w:val="auto"/>
          <w:highlight w:val="none"/>
        </w:rPr>
      </w:pPr>
    </w:p>
    <w:p w14:paraId="5C3315FA">
      <w:pPr>
        <w:pStyle w:val="39"/>
        <w:rPr>
          <w:rFonts w:hint="eastAsia"/>
          <w:color w:val="auto"/>
          <w:highlight w:val="none"/>
        </w:rPr>
      </w:pPr>
    </w:p>
    <w:p w14:paraId="0EE45A05">
      <w:pPr>
        <w:pStyle w:val="39"/>
        <w:rPr>
          <w:rFonts w:hint="eastAsia"/>
          <w:color w:val="auto"/>
          <w:highlight w:val="none"/>
        </w:rPr>
      </w:pPr>
    </w:p>
    <w:p w14:paraId="234C3DB2">
      <w:pPr>
        <w:pStyle w:val="39"/>
        <w:rPr>
          <w:rFonts w:hint="eastAsia"/>
          <w:color w:val="auto"/>
          <w:highlight w:val="none"/>
        </w:rPr>
      </w:pPr>
    </w:p>
    <w:p w14:paraId="78D44B69">
      <w:pPr>
        <w:pStyle w:val="39"/>
        <w:rPr>
          <w:rFonts w:hint="eastAsia"/>
          <w:color w:val="auto"/>
          <w:highlight w:val="none"/>
        </w:rPr>
      </w:pPr>
    </w:p>
    <w:p w14:paraId="2C497105">
      <w:pPr>
        <w:pStyle w:val="39"/>
        <w:rPr>
          <w:rFonts w:hint="eastAsia"/>
          <w:color w:val="auto"/>
          <w:highlight w:val="none"/>
        </w:rPr>
      </w:pPr>
    </w:p>
    <w:p w14:paraId="01F761D6">
      <w:pPr>
        <w:pStyle w:val="39"/>
        <w:rPr>
          <w:rFonts w:hint="eastAsia"/>
          <w:color w:val="auto"/>
          <w:highlight w:val="none"/>
        </w:rPr>
      </w:pPr>
    </w:p>
    <w:p w14:paraId="41F7FD16">
      <w:pPr>
        <w:pStyle w:val="39"/>
        <w:rPr>
          <w:rFonts w:hint="eastAsia"/>
          <w:color w:val="auto"/>
          <w:highlight w:val="none"/>
        </w:rPr>
      </w:pPr>
    </w:p>
    <w:p w14:paraId="4E634F6F">
      <w:pPr>
        <w:pStyle w:val="39"/>
        <w:rPr>
          <w:rFonts w:hint="eastAsia"/>
          <w:color w:val="auto"/>
          <w:highlight w:val="none"/>
        </w:rPr>
      </w:pPr>
    </w:p>
    <w:p w14:paraId="5637AA9F">
      <w:pPr>
        <w:pStyle w:val="39"/>
        <w:rPr>
          <w:rFonts w:hint="eastAsia"/>
          <w:color w:val="auto"/>
          <w:highlight w:val="none"/>
        </w:rPr>
      </w:pPr>
    </w:p>
    <w:p w14:paraId="5770CABD">
      <w:pPr>
        <w:pStyle w:val="39"/>
        <w:rPr>
          <w:rFonts w:hint="eastAsia"/>
          <w:color w:val="auto"/>
          <w:highlight w:val="none"/>
        </w:rPr>
      </w:pPr>
    </w:p>
    <w:p w14:paraId="37D1BB12">
      <w:pPr>
        <w:pStyle w:val="39"/>
        <w:rPr>
          <w:rFonts w:hint="eastAsia"/>
          <w:color w:val="auto"/>
          <w:highlight w:val="none"/>
        </w:rPr>
      </w:pPr>
    </w:p>
    <w:p w14:paraId="787A225B">
      <w:pPr>
        <w:pStyle w:val="39"/>
        <w:rPr>
          <w:rFonts w:hint="eastAsia"/>
          <w:color w:val="auto"/>
          <w:highlight w:val="none"/>
        </w:rPr>
      </w:pPr>
    </w:p>
    <w:p w14:paraId="3ADE93BA">
      <w:pPr>
        <w:pStyle w:val="39"/>
        <w:rPr>
          <w:rFonts w:hint="eastAsia"/>
          <w:color w:val="auto"/>
          <w:highlight w:val="none"/>
        </w:rPr>
      </w:pPr>
    </w:p>
    <w:p w14:paraId="006E0C2B">
      <w:pPr>
        <w:pStyle w:val="39"/>
        <w:rPr>
          <w:rFonts w:hint="eastAsia"/>
          <w:color w:val="auto"/>
          <w:highlight w:val="none"/>
        </w:rPr>
      </w:pPr>
    </w:p>
    <w:p w14:paraId="7357AA9E">
      <w:pPr>
        <w:pStyle w:val="39"/>
        <w:rPr>
          <w:rFonts w:hint="eastAsia"/>
          <w:color w:val="auto"/>
          <w:highlight w:val="none"/>
        </w:rPr>
      </w:pPr>
    </w:p>
    <w:p w14:paraId="1D9073A2">
      <w:pPr>
        <w:pStyle w:val="39"/>
        <w:rPr>
          <w:rFonts w:hint="eastAsia"/>
          <w:color w:val="auto"/>
          <w:highlight w:val="none"/>
        </w:rPr>
      </w:pPr>
    </w:p>
    <w:p w14:paraId="6789B88E">
      <w:pPr>
        <w:pStyle w:val="39"/>
        <w:rPr>
          <w:rFonts w:hint="eastAsia"/>
          <w:color w:val="auto"/>
          <w:highlight w:val="none"/>
        </w:rPr>
      </w:pPr>
    </w:p>
    <w:p w14:paraId="5ABBAE50">
      <w:pPr>
        <w:pStyle w:val="39"/>
        <w:rPr>
          <w:rFonts w:hint="eastAsia"/>
          <w:color w:val="auto"/>
          <w:highlight w:val="none"/>
        </w:rPr>
      </w:pPr>
    </w:p>
    <w:p w14:paraId="4498F65B">
      <w:pPr>
        <w:autoSpaceDE w:val="0"/>
        <w:autoSpaceDN w:val="0"/>
        <w:adjustRightInd w:val="0"/>
        <w:rPr>
          <w:color w:val="auto"/>
          <w:sz w:val="21"/>
          <w:szCs w:val="24"/>
          <w:highlight w:val="none"/>
        </w:rPr>
      </w:pPr>
    </w:p>
    <w:p w14:paraId="239C5A0E">
      <w:pPr>
        <w:autoSpaceDE w:val="0"/>
        <w:autoSpaceDN w:val="0"/>
        <w:adjustRightInd w:val="0"/>
        <w:rPr>
          <w:color w:val="auto"/>
          <w:sz w:val="21"/>
          <w:szCs w:val="24"/>
          <w:highlight w:val="none"/>
        </w:rPr>
      </w:pPr>
    </w:p>
    <w:p w14:paraId="0EE82543">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58" w:name="_Toc10253"/>
      <w:r>
        <w:rPr>
          <w:rFonts w:hint="eastAsia" w:cstheme="majorBidi"/>
          <w:b/>
          <w:bCs/>
          <w:color w:val="auto"/>
          <w:kern w:val="2"/>
          <w:sz w:val="32"/>
          <w:szCs w:val="32"/>
          <w:highlight w:val="none"/>
          <w:lang w:val="en-US" w:eastAsia="zh-CN" w:bidi="ar-SA"/>
        </w:rPr>
        <w:t>七、开标一览表</w:t>
      </w:r>
      <w:bookmarkEnd w:id="358"/>
    </w:p>
    <w:p w14:paraId="55F5BC46">
      <w:pPr>
        <w:spacing w:line="300" w:lineRule="auto"/>
        <w:rPr>
          <w:rFonts w:cs="仿宋_GB2312"/>
          <w:color w:val="auto"/>
          <w:szCs w:val="24"/>
          <w:highlight w:val="none"/>
        </w:rPr>
      </w:pPr>
    </w:p>
    <w:p w14:paraId="770C0614">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3137059A">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2"/>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824"/>
        <w:gridCol w:w="1676"/>
        <w:gridCol w:w="2025"/>
        <w:gridCol w:w="2025"/>
      </w:tblGrid>
      <w:tr w14:paraId="666C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88" w:type="dxa"/>
            <w:vAlign w:val="center"/>
          </w:tcPr>
          <w:p w14:paraId="545117B0">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1824" w:type="dxa"/>
            <w:vAlign w:val="center"/>
          </w:tcPr>
          <w:p w14:paraId="183A5FEC">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1676" w:type="dxa"/>
            <w:vAlign w:val="center"/>
          </w:tcPr>
          <w:p w14:paraId="11589031">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交货期限</w:t>
            </w:r>
          </w:p>
        </w:tc>
        <w:tc>
          <w:tcPr>
            <w:tcW w:w="2025" w:type="dxa"/>
            <w:vAlign w:val="center"/>
          </w:tcPr>
          <w:p w14:paraId="7BC881EC">
            <w:pPr>
              <w:widowControl/>
              <w:autoSpaceDE w:val="0"/>
              <w:autoSpaceDN w:val="0"/>
              <w:spacing w:line="240" w:lineRule="auto"/>
              <w:ind w:left="851" w:hanging="851"/>
              <w:jc w:val="center"/>
              <w:textAlignment w:val="bottom"/>
              <w:rPr>
                <w:rFonts w:hint="eastAsia" w:eastAsia="宋体"/>
                <w:color w:val="auto"/>
                <w:sz w:val="24"/>
                <w:szCs w:val="24"/>
                <w:highlight w:val="none"/>
                <w:lang w:eastAsia="zh-CN"/>
              </w:rPr>
            </w:pPr>
            <w:r>
              <w:rPr>
                <w:rFonts w:hint="eastAsia"/>
                <w:color w:val="auto"/>
                <w:sz w:val="24"/>
                <w:szCs w:val="24"/>
                <w:highlight w:val="none"/>
                <w:lang w:eastAsia="zh-CN"/>
              </w:rPr>
              <w:t>质保期</w:t>
            </w:r>
          </w:p>
        </w:tc>
        <w:tc>
          <w:tcPr>
            <w:tcW w:w="2025" w:type="dxa"/>
            <w:vAlign w:val="center"/>
          </w:tcPr>
          <w:p w14:paraId="4A27CB0D">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备注（如有）</w:t>
            </w:r>
          </w:p>
        </w:tc>
      </w:tr>
      <w:tr w14:paraId="5063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088" w:type="dxa"/>
            <w:vAlign w:val="center"/>
          </w:tcPr>
          <w:p w14:paraId="6FA5CF63">
            <w:pPr>
              <w:widowControl/>
              <w:autoSpaceDE w:val="0"/>
              <w:autoSpaceDN w:val="0"/>
              <w:spacing w:line="240" w:lineRule="auto"/>
              <w:ind w:left="851" w:hanging="851"/>
              <w:jc w:val="center"/>
              <w:textAlignment w:val="bottom"/>
              <w:rPr>
                <w:rFonts w:hint="eastAsia"/>
                <w:color w:val="auto"/>
                <w:sz w:val="24"/>
                <w:szCs w:val="24"/>
                <w:highlight w:val="none"/>
              </w:rPr>
            </w:pPr>
          </w:p>
        </w:tc>
        <w:tc>
          <w:tcPr>
            <w:tcW w:w="1824" w:type="dxa"/>
            <w:vAlign w:val="center"/>
          </w:tcPr>
          <w:p w14:paraId="2203AEE2">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2F216B1B">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1676" w:type="dxa"/>
            <w:vAlign w:val="center"/>
          </w:tcPr>
          <w:p w14:paraId="7142BF4C">
            <w:pPr>
              <w:widowControl/>
              <w:autoSpaceDE w:val="0"/>
              <w:autoSpaceDN w:val="0"/>
              <w:spacing w:line="240" w:lineRule="auto"/>
              <w:ind w:left="851" w:hanging="851"/>
              <w:jc w:val="center"/>
              <w:textAlignment w:val="bottom"/>
              <w:rPr>
                <w:rFonts w:hint="eastAsia"/>
                <w:color w:val="auto"/>
                <w:sz w:val="24"/>
                <w:szCs w:val="24"/>
                <w:highlight w:val="none"/>
              </w:rPr>
            </w:pPr>
          </w:p>
        </w:tc>
        <w:tc>
          <w:tcPr>
            <w:tcW w:w="2025" w:type="dxa"/>
            <w:vAlign w:val="center"/>
          </w:tcPr>
          <w:p w14:paraId="14073F99">
            <w:pPr>
              <w:widowControl/>
              <w:autoSpaceDE w:val="0"/>
              <w:autoSpaceDN w:val="0"/>
              <w:spacing w:line="240" w:lineRule="auto"/>
              <w:ind w:left="851" w:hanging="851"/>
              <w:jc w:val="center"/>
              <w:textAlignment w:val="bottom"/>
              <w:rPr>
                <w:rFonts w:hint="eastAsia"/>
                <w:color w:val="auto"/>
                <w:sz w:val="24"/>
                <w:szCs w:val="24"/>
                <w:highlight w:val="none"/>
              </w:rPr>
            </w:pPr>
          </w:p>
        </w:tc>
        <w:tc>
          <w:tcPr>
            <w:tcW w:w="2025" w:type="dxa"/>
            <w:vAlign w:val="center"/>
          </w:tcPr>
          <w:p w14:paraId="332BA115">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3679DDE4">
      <w:pPr>
        <w:spacing w:line="300" w:lineRule="auto"/>
        <w:rPr>
          <w:rFonts w:ascii="Arial" w:hAnsi="Arial" w:cs="Arial"/>
          <w:color w:val="auto"/>
          <w:szCs w:val="21"/>
          <w:highlight w:val="none"/>
          <w:u w:val="single"/>
        </w:rPr>
      </w:pPr>
    </w:p>
    <w:p w14:paraId="31B676B0">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7C049F8F">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6002CB16">
      <w:pPr>
        <w:rPr>
          <w:rFonts w:cs="Arial"/>
          <w:color w:val="auto"/>
          <w:szCs w:val="24"/>
          <w:highlight w:val="none"/>
        </w:rPr>
      </w:pPr>
    </w:p>
    <w:p w14:paraId="2BE9A6DA">
      <w:pPr>
        <w:pStyle w:val="16"/>
        <w:rPr>
          <w:rFonts w:cs="Arial"/>
          <w:color w:val="auto"/>
          <w:szCs w:val="24"/>
          <w:highlight w:val="none"/>
        </w:rPr>
      </w:pPr>
    </w:p>
    <w:p w14:paraId="095BA758">
      <w:pPr>
        <w:pStyle w:val="16"/>
        <w:rPr>
          <w:rFonts w:cs="Arial"/>
          <w:color w:val="auto"/>
          <w:szCs w:val="24"/>
          <w:highlight w:val="none"/>
        </w:rPr>
      </w:pPr>
    </w:p>
    <w:p w14:paraId="350B8BE1">
      <w:pPr>
        <w:pStyle w:val="16"/>
        <w:rPr>
          <w:rFonts w:cs="Arial"/>
          <w:color w:val="auto"/>
          <w:szCs w:val="24"/>
          <w:highlight w:val="none"/>
        </w:rPr>
      </w:pPr>
    </w:p>
    <w:p w14:paraId="616799E2">
      <w:pPr>
        <w:pStyle w:val="16"/>
        <w:rPr>
          <w:rFonts w:cs="Arial"/>
          <w:color w:val="auto"/>
          <w:szCs w:val="24"/>
          <w:highlight w:val="none"/>
        </w:rPr>
      </w:pPr>
    </w:p>
    <w:p w14:paraId="6D1A5FF2">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6D2024B">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07A3F6E4">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09A0C62">
      <w:pPr>
        <w:pStyle w:val="1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1A65FA2C">
      <w:pPr>
        <w:pStyle w:val="16"/>
        <w:ind w:firstLine="480" w:firstLineChars="200"/>
        <w:rPr>
          <w:rFonts w:hint="eastAsia" w:ascii="宋体" w:hAnsi="宋体" w:eastAsia="宋体" w:cs="宋体"/>
          <w:color w:val="auto"/>
          <w:sz w:val="24"/>
          <w:szCs w:val="24"/>
          <w:highlight w:val="none"/>
        </w:rPr>
      </w:pPr>
    </w:p>
    <w:p w14:paraId="2ADC3F1B">
      <w:pPr>
        <w:pStyle w:val="16"/>
        <w:ind w:firstLine="480" w:firstLineChars="200"/>
        <w:rPr>
          <w:rFonts w:hint="eastAsia" w:ascii="宋体" w:hAnsi="宋体" w:eastAsia="宋体" w:cs="宋体"/>
          <w:color w:val="auto"/>
          <w:sz w:val="24"/>
          <w:szCs w:val="24"/>
          <w:highlight w:val="none"/>
        </w:rPr>
      </w:pPr>
    </w:p>
    <w:p w14:paraId="4F144CA5">
      <w:pPr>
        <w:pStyle w:val="16"/>
        <w:ind w:firstLine="480" w:firstLineChars="200"/>
        <w:rPr>
          <w:rFonts w:hint="eastAsia" w:ascii="宋体" w:hAnsi="宋体" w:eastAsia="宋体" w:cs="宋体"/>
          <w:color w:val="auto"/>
          <w:sz w:val="24"/>
          <w:szCs w:val="24"/>
          <w:highlight w:val="none"/>
        </w:rPr>
      </w:pPr>
    </w:p>
    <w:p w14:paraId="6D3EC3D7">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2D5A38">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59" w:name="_Toc26733"/>
      <w:r>
        <w:rPr>
          <w:rFonts w:hint="eastAsia" w:cstheme="majorBidi"/>
          <w:b/>
          <w:bCs/>
          <w:color w:val="auto"/>
          <w:kern w:val="2"/>
          <w:sz w:val="32"/>
          <w:szCs w:val="32"/>
          <w:highlight w:val="none"/>
          <w:lang w:val="en-US" w:eastAsia="zh-CN" w:bidi="ar-SA"/>
        </w:rPr>
        <w:t>八、分项报价表</w:t>
      </w:r>
      <w:bookmarkEnd w:id="359"/>
    </w:p>
    <w:p w14:paraId="1D87AAA9">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1EB01AD2">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25"/>
        <w:gridCol w:w="726"/>
        <w:gridCol w:w="714"/>
        <w:gridCol w:w="874"/>
        <w:gridCol w:w="699"/>
        <w:gridCol w:w="631"/>
        <w:gridCol w:w="958"/>
        <w:gridCol w:w="930"/>
        <w:gridCol w:w="659"/>
        <w:gridCol w:w="961"/>
      </w:tblGrid>
      <w:tr w14:paraId="75EA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043A06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kern w:val="2"/>
                <w:sz w:val="21"/>
                <w:szCs w:val="21"/>
                <w:highlight w:val="none"/>
              </w:rPr>
              <w:t>序号</w:t>
            </w:r>
          </w:p>
        </w:tc>
        <w:tc>
          <w:tcPr>
            <w:tcW w:w="725" w:type="dxa"/>
            <w:vAlign w:val="center"/>
          </w:tcPr>
          <w:p w14:paraId="235F7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726" w:type="dxa"/>
            <w:vAlign w:val="center"/>
          </w:tcPr>
          <w:p w14:paraId="095915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714" w:type="dxa"/>
            <w:vAlign w:val="center"/>
          </w:tcPr>
          <w:p w14:paraId="3A397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874" w:type="dxa"/>
            <w:vAlign w:val="center"/>
          </w:tcPr>
          <w:p w14:paraId="5A2C8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70A5C6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699" w:type="dxa"/>
            <w:vAlign w:val="center"/>
          </w:tcPr>
          <w:p w14:paraId="171FFD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631" w:type="dxa"/>
            <w:vAlign w:val="center"/>
          </w:tcPr>
          <w:p w14:paraId="30934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958" w:type="dxa"/>
            <w:vAlign w:val="center"/>
          </w:tcPr>
          <w:p w14:paraId="24F35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930" w:type="dxa"/>
            <w:vAlign w:val="center"/>
          </w:tcPr>
          <w:p w14:paraId="196EE2B0">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4EC28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659" w:type="dxa"/>
            <w:vAlign w:val="center"/>
          </w:tcPr>
          <w:p w14:paraId="5A3C3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961" w:type="dxa"/>
            <w:vAlign w:val="center"/>
          </w:tcPr>
          <w:p w14:paraId="4BB71783">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7847C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172F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79B383A6">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725" w:type="dxa"/>
            <w:vAlign w:val="center"/>
          </w:tcPr>
          <w:p w14:paraId="37D2AF46">
            <w:pPr>
              <w:jc w:val="center"/>
              <w:rPr>
                <w:rFonts w:hint="eastAsia" w:ascii="宋体" w:hAnsi="宋体" w:eastAsia="宋体" w:cs="宋体"/>
                <w:b w:val="0"/>
                <w:bCs/>
                <w:color w:val="auto"/>
                <w:sz w:val="21"/>
                <w:szCs w:val="21"/>
                <w:highlight w:val="none"/>
                <w:u w:val="none"/>
                <w:vertAlign w:val="baseline"/>
                <w:lang w:val="zh-CN"/>
              </w:rPr>
            </w:pPr>
          </w:p>
        </w:tc>
        <w:tc>
          <w:tcPr>
            <w:tcW w:w="726" w:type="dxa"/>
            <w:vAlign w:val="center"/>
          </w:tcPr>
          <w:p w14:paraId="4EBD257E">
            <w:pPr>
              <w:jc w:val="center"/>
              <w:rPr>
                <w:rFonts w:hint="eastAsia" w:ascii="宋体" w:hAnsi="宋体" w:eastAsia="宋体" w:cs="宋体"/>
                <w:b w:val="0"/>
                <w:bCs/>
                <w:color w:val="auto"/>
                <w:sz w:val="21"/>
                <w:szCs w:val="21"/>
                <w:highlight w:val="none"/>
                <w:u w:val="none"/>
                <w:vertAlign w:val="baseline"/>
                <w:lang w:val="zh-CN"/>
              </w:rPr>
            </w:pPr>
          </w:p>
        </w:tc>
        <w:tc>
          <w:tcPr>
            <w:tcW w:w="714" w:type="dxa"/>
            <w:vAlign w:val="center"/>
          </w:tcPr>
          <w:p w14:paraId="5FEEC2D3">
            <w:pPr>
              <w:jc w:val="center"/>
              <w:rPr>
                <w:rFonts w:hint="eastAsia" w:ascii="宋体" w:hAnsi="宋体" w:eastAsia="宋体" w:cs="宋体"/>
                <w:b w:val="0"/>
                <w:bCs/>
                <w:color w:val="auto"/>
                <w:sz w:val="21"/>
                <w:szCs w:val="21"/>
                <w:highlight w:val="none"/>
                <w:u w:val="none"/>
                <w:vertAlign w:val="baseline"/>
                <w:lang w:val="zh-CN"/>
              </w:rPr>
            </w:pPr>
          </w:p>
        </w:tc>
        <w:tc>
          <w:tcPr>
            <w:tcW w:w="874" w:type="dxa"/>
            <w:vAlign w:val="center"/>
          </w:tcPr>
          <w:p w14:paraId="63299F1E">
            <w:pPr>
              <w:jc w:val="center"/>
              <w:rPr>
                <w:rFonts w:hint="eastAsia" w:ascii="宋体" w:hAnsi="宋体" w:eastAsia="宋体" w:cs="宋体"/>
                <w:b w:val="0"/>
                <w:bCs/>
                <w:color w:val="auto"/>
                <w:sz w:val="21"/>
                <w:szCs w:val="21"/>
                <w:highlight w:val="none"/>
                <w:u w:val="none"/>
                <w:vertAlign w:val="baseline"/>
                <w:lang w:val="zh-CN"/>
              </w:rPr>
            </w:pPr>
          </w:p>
        </w:tc>
        <w:tc>
          <w:tcPr>
            <w:tcW w:w="699" w:type="dxa"/>
            <w:vAlign w:val="center"/>
          </w:tcPr>
          <w:p w14:paraId="3D64083F">
            <w:pPr>
              <w:jc w:val="center"/>
              <w:rPr>
                <w:rFonts w:hint="eastAsia" w:ascii="宋体" w:hAnsi="宋体" w:eastAsia="宋体" w:cs="宋体"/>
                <w:b w:val="0"/>
                <w:bCs/>
                <w:color w:val="auto"/>
                <w:sz w:val="21"/>
                <w:szCs w:val="21"/>
                <w:highlight w:val="none"/>
                <w:u w:val="none"/>
                <w:vertAlign w:val="baseline"/>
                <w:lang w:val="zh-CN"/>
              </w:rPr>
            </w:pPr>
          </w:p>
        </w:tc>
        <w:tc>
          <w:tcPr>
            <w:tcW w:w="631" w:type="dxa"/>
            <w:vAlign w:val="center"/>
          </w:tcPr>
          <w:p w14:paraId="30A95948">
            <w:pPr>
              <w:jc w:val="center"/>
              <w:rPr>
                <w:rFonts w:hint="eastAsia" w:ascii="宋体" w:hAnsi="宋体" w:eastAsia="宋体" w:cs="宋体"/>
                <w:b w:val="0"/>
                <w:bCs/>
                <w:color w:val="auto"/>
                <w:sz w:val="21"/>
                <w:szCs w:val="21"/>
                <w:highlight w:val="none"/>
                <w:u w:val="none"/>
                <w:vertAlign w:val="baseline"/>
                <w:lang w:val="zh-CN"/>
              </w:rPr>
            </w:pPr>
          </w:p>
        </w:tc>
        <w:tc>
          <w:tcPr>
            <w:tcW w:w="958" w:type="dxa"/>
            <w:vAlign w:val="center"/>
          </w:tcPr>
          <w:p w14:paraId="7C537CFD">
            <w:pPr>
              <w:jc w:val="center"/>
              <w:rPr>
                <w:rFonts w:hint="eastAsia" w:ascii="宋体" w:hAnsi="宋体" w:eastAsia="宋体" w:cs="宋体"/>
                <w:b w:val="0"/>
                <w:bCs/>
                <w:color w:val="auto"/>
                <w:sz w:val="21"/>
                <w:szCs w:val="21"/>
                <w:highlight w:val="none"/>
                <w:u w:val="none"/>
                <w:vertAlign w:val="baseline"/>
                <w:lang w:val="zh-CN"/>
              </w:rPr>
            </w:pPr>
          </w:p>
        </w:tc>
        <w:tc>
          <w:tcPr>
            <w:tcW w:w="930" w:type="dxa"/>
            <w:vAlign w:val="center"/>
          </w:tcPr>
          <w:p w14:paraId="70C000C5">
            <w:pPr>
              <w:jc w:val="center"/>
              <w:rPr>
                <w:rFonts w:hint="eastAsia" w:ascii="宋体" w:hAnsi="宋体" w:eastAsia="宋体" w:cs="宋体"/>
                <w:b w:val="0"/>
                <w:bCs/>
                <w:color w:val="auto"/>
                <w:sz w:val="21"/>
                <w:szCs w:val="21"/>
                <w:highlight w:val="none"/>
                <w:u w:val="none"/>
                <w:vertAlign w:val="baseline"/>
                <w:lang w:val="zh-CN"/>
              </w:rPr>
            </w:pPr>
          </w:p>
        </w:tc>
        <w:tc>
          <w:tcPr>
            <w:tcW w:w="659" w:type="dxa"/>
            <w:vAlign w:val="center"/>
          </w:tcPr>
          <w:p w14:paraId="19F5B36D">
            <w:pPr>
              <w:jc w:val="center"/>
              <w:rPr>
                <w:rFonts w:hint="eastAsia" w:ascii="宋体" w:hAnsi="宋体" w:eastAsia="宋体" w:cs="宋体"/>
                <w:b w:val="0"/>
                <w:bCs/>
                <w:color w:val="auto"/>
                <w:sz w:val="21"/>
                <w:szCs w:val="21"/>
                <w:highlight w:val="none"/>
                <w:u w:val="none"/>
                <w:vertAlign w:val="baseline"/>
                <w:lang w:val="zh-CN"/>
              </w:rPr>
            </w:pPr>
          </w:p>
        </w:tc>
        <w:tc>
          <w:tcPr>
            <w:tcW w:w="961" w:type="dxa"/>
            <w:vAlign w:val="center"/>
          </w:tcPr>
          <w:p w14:paraId="35309D3E">
            <w:pPr>
              <w:jc w:val="center"/>
              <w:rPr>
                <w:rFonts w:hint="eastAsia" w:ascii="宋体" w:hAnsi="宋体" w:eastAsia="宋体" w:cs="宋体"/>
                <w:b w:val="0"/>
                <w:bCs/>
                <w:color w:val="auto"/>
                <w:sz w:val="21"/>
                <w:szCs w:val="21"/>
                <w:highlight w:val="none"/>
                <w:u w:val="none"/>
                <w:vertAlign w:val="baseline"/>
                <w:lang w:val="zh-CN"/>
              </w:rPr>
            </w:pPr>
          </w:p>
        </w:tc>
      </w:tr>
      <w:tr w14:paraId="44C1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40645831">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725" w:type="dxa"/>
            <w:vAlign w:val="center"/>
          </w:tcPr>
          <w:p w14:paraId="15D12E4D">
            <w:pPr>
              <w:jc w:val="center"/>
              <w:rPr>
                <w:rFonts w:hint="eastAsia" w:ascii="宋体" w:hAnsi="宋体" w:eastAsia="宋体" w:cs="宋体"/>
                <w:b w:val="0"/>
                <w:bCs/>
                <w:color w:val="auto"/>
                <w:sz w:val="21"/>
                <w:szCs w:val="21"/>
                <w:highlight w:val="none"/>
                <w:u w:val="none"/>
                <w:vertAlign w:val="baseline"/>
                <w:lang w:val="zh-CN"/>
              </w:rPr>
            </w:pPr>
          </w:p>
        </w:tc>
        <w:tc>
          <w:tcPr>
            <w:tcW w:w="726" w:type="dxa"/>
            <w:vAlign w:val="center"/>
          </w:tcPr>
          <w:p w14:paraId="68F66D8B">
            <w:pPr>
              <w:jc w:val="center"/>
              <w:rPr>
                <w:rFonts w:hint="eastAsia" w:ascii="宋体" w:hAnsi="宋体" w:eastAsia="宋体" w:cs="宋体"/>
                <w:b w:val="0"/>
                <w:bCs/>
                <w:color w:val="auto"/>
                <w:sz w:val="21"/>
                <w:szCs w:val="21"/>
                <w:highlight w:val="none"/>
                <w:u w:val="none"/>
                <w:vertAlign w:val="baseline"/>
                <w:lang w:val="zh-CN"/>
              </w:rPr>
            </w:pPr>
          </w:p>
        </w:tc>
        <w:tc>
          <w:tcPr>
            <w:tcW w:w="714" w:type="dxa"/>
            <w:vAlign w:val="center"/>
          </w:tcPr>
          <w:p w14:paraId="02B5E8BC">
            <w:pPr>
              <w:jc w:val="center"/>
              <w:rPr>
                <w:rFonts w:hint="eastAsia" w:ascii="宋体" w:hAnsi="宋体" w:eastAsia="宋体" w:cs="宋体"/>
                <w:b w:val="0"/>
                <w:bCs/>
                <w:color w:val="auto"/>
                <w:sz w:val="21"/>
                <w:szCs w:val="21"/>
                <w:highlight w:val="none"/>
                <w:u w:val="none"/>
                <w:vertAlign w:val="baseline"/>
                <w:lang w:val="zh-CN"/>
              </w:rPr>
            </w:pPr>
          </w:p>
        </w:tc>
        <w:tc>
          <w:tcPr>
            <w:tcW w:w="874" w:type="dxa"/>
            <w:vAlign w:val="center"/>
          </w:tcPr>
          <w:p w14:paraId="2FFC2E56">
            <w:pPr>
              <w:jc w:val="center"/>
              <w:rPr>
                <w:rFonts w:hint="eastAsia" w:ascii="宋体" w:hAnsi="宋体" w:eastAsia="宋体" w:cs="宋体"/>
                <w:b w:val="0"/>
                <w:bCs/>
                <w:color w:val="auto"/>
                <w:sz w:val="21"/>
                <w:szCs w:val="21"/>
                <w:highlight w:val="none"/>
                <w:u w:val="none"/>
                <w:vertAlign w:val="baseline"/>
                <w:lang w:val="zh-CN"/>
              </w:rPr>
            </w:pPr>
          </w:p>
        </w:tc>
        <w:tc>
          <w:tcPr>
            <w:tcW w:w="699" w:type="dxa"/>
            <w:vAlign w:val="center"/>
          </w:tcPr>
          <w:p w14:paraId="63CFE900">
            <w:pPr>
              <w:jc w:val="center"/>
              <w:rPr>
                <w:rFonts w:hint="eastAsia" w:ascii="宋体" w:hAnsi="宋体" w:eastAsia="宋体" w:cs="宋体"/>
                <w:b w:val="0"/>
                <w:bCs/>
                <w:color w:val="auto"/>
                <w:sz w:val="21"/>
                <w:szCs w:val="21"/>
                <w:highlight w:val="none"/>
                <w:u w:val="none"/>
                <w:vertAlign w:val="baseline"/>
                <w:lang w:val="zh-CN"/>
              </w:rPr>
            </w:pPr>
          </w:p>
        </w:tc>
        <w:tc>
          <w:tcPr>
            <w:tcW w:w="631" w:type="dxa"/>
            <w:vAlign w:val="center"/>
          </w:tcPr>
          <w:p w14:paraId="319928E9">
            <w:pPr>
              <w:jc w:val="center"/>
              <w:rPr>
                <w:rFonts w:hint="eastAsia" w:ascii="宋体" w:hAnsi="宋体" w:eastAsia="宋体" w:cs="宋体"/>
                <w:b w:val="0"/>
                <w:bCs/>
                <w:color w:val="auto"/>
                <w:sz w:val="21"/>
                <w:szCs w:val="21"/>
                <w:highlight w:val="none"/>
                <w:u w:val="none"/>
                <w:vertAlign w:val="baseline"/>
                <w:lang w:val="zh-CN"/>
              </w:rPr>
            </w:pPr>
          </w:p>
        </w:tc>
        <w:tc>
          <w:tcPr>
            <w:tcW w:w="958" w:type="dxa"/>
            <w:vAlign w:val="center"/>
          </w:tcPr>
          <w:p w14:paraId="7913A113">
            <w:pPr>
              <w:jc w:val="center"/>
              <w:rPr>
                <w:rFonts w:hint="eastAsia" w:ascii="宋体" w:hAnsi="宋体" w:eastAsia="宋体" w:cs="宋体"/>
                <w:b w:val="0"/>
                <w:bCs/>
                <w:color w:val="auto"/>
                <w:sz w:val="21"/>
                <w:szCs w:val="21"/>
                <w:highlight w:val="none"/>
                <w:u w:val="none"/>
                <w:vertAlign w:val="baseline"/>
                <w:lang w:val="zh-CN"/>
              </w:rPr>
            </w:pPr>
          </w:p>
        </w:tc>
        <w:tc>
          <w:tcPr>
            <w:tcW w:w="930" w:type="dxa"/>
            <w:vAlign w:val="center"/>
          </w:tcPr>
          <w:p w14:paraId="7C15AD75">
            <w:pPr>
              <w:jc w:val="center"/>
              <w:rPr>
                <w:rFonts w:hint="eastAsia" w:ascii="宋体" w:hAnsi="宋体" w:eastAsia="宋体" w:cs="宋体"/>
                <w:b w:val="0"/>
                <w:bCs/>
                <w:color w:val="auto"/>
                <w:sz w:val="21"/>
                <w:szCs w:val="21"/>
                <w:highlight w:val="none"/>
                <w:u w:val="none"/>
                <w:vertAlign w:val="baseline"/>
                <w:lang w:val="zh-CN"/>
              </w:rPr>
            </w:pPr>
          </w:p>
        </w:tc>
        <w:tc>
          <w:tcPr>
            <w:tcW w:w="659" w:type="dxa"/>
            <w:vAlign w:val="center"/>
          </w:tcPr>
          <w:p w14:paraId="154CEA11">
            <w:pPr>
              <w:jc w:val="center"/>
              <w:rPr>
                <w:rFonts w:hint="eastAsia" w:ascii="宋体" w:hAnsi="宋体" w:eastAsia="宋体" w:cs="宋体"/>
                <w:b w:val="0"/>
                <w:bCs/>
                <w:color w:val="auto"/>
                <w:sz w:val="21"/>
                <w:szCs w:val="21"/>
                <w:highlight w:val="none"/>
                <w:u w:val="none"/>
                <w:vertAlign w:val="baseline"/>
                <w:lang w:val="zh-CN"/>
              </w:rPr>
            </w:pPr>
          </w:p>
        </w:tc>
        <w:tc>
          <w:tcPr>
            <w:tcW w:w="961" w:type="dxa"/>
            <w:vAlign w:val="center"/>
          </w:tcPr>
          <w:p w14:paraId="19C477B8">
            <w:pPr>
              <w:jc w:val="center"/>
              <w:rPr>
                <w:rFonts w:hint="eastAsia" w:ascii="宋体" w:hAnsi="宋体" w:eastAsia="宋体" w:cs="宋体"/>
                <w:b w:val="0"/>
                <w:bCs/>
                <w:color w:val="auto"/>
                <w:sz w:val="21"/>
                <w:szCs w:val="21"/>
                <w:highlight w:val="none"/>
                <w:u w:val="none"/>
                <w:vertAlign w:val="baseline"/>
                <w:lang w:val="zh-CN"/>
              </w:rPr>
            </w:pPr>
          </w:p>
        </w:tc>
      </w:tr>
      <w:tr w14:paraId="15CC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49000D6C">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725" w:type="dxa"/>
            <w:vAlign w:val="center"/>
          </w:tcPr>
          <w:p w14:paraId="482B5742">
            <w:pPr>
              <w:jc w:val="center"/>
              <w:rPr>
                <w:rFonts w:hint="eastAsia" w:ascii="宋体" w:hAnsi="宋体" w:eastAsia="宋体" w:cs="宋体"/>
                <w:b w:val="0"/>
                <w:bCs/>
                <w:color w:val="auto"/>
                <w:sz w:val="21"/>
                <w:szCs w:val="21"/>
                <w:highlight w:val="none"/>
                <w:u w:val="none"/>
                <w:vertAlign w:val="baseline"/>
                <w:lang w:val="zh-CN"/>
              </w:rPr>
            </w:pPr>
          </w:p>
        </w:tc>
        <w:tc>
          <w:tcPr>
            <w:tcW w:w="726" w:type="dxa"/>
            <w:vAlign w:val="center"/>
          </w:tcPr>
          <w:p w14:paraId="5748A39E">
            <w:pPr>
              <w:jc w:val="center"/>
              <w:rPr>
                <w:rFonts w:hint="eastAsia" w:ascii="宋体" w:hAnsi="宋体" w:eastAsia="宋体" w:cs="宋体"/>
                <w:b w:val="0"/>
                <w:bCs/>
                <w:color w:val="auto"/>
                <w:sz w:val="21"/>
                <w:szCs w:val="21"/>
                <w:highlight w:val="none"/>
                <w:u w:val="none"/>
                <w:vertAlign w:val="baseline"/>
                <w:lang w:val="zh-CN"/>
              </w:rPr>
            </w:pPr>
          </w:p>
        </w:tc>
        <w:tc>
          <w:tcPr>
            <w:tcW w:w="714" w:type="dxa"/>
            <w:vAlign w:val="center"/>
          </w:tcPr>
          <w:p w14:paraId="73985A85">
            <w:pPr>
              <w:jc w:val="center"/>
              <w:rPr>
                <w:rFonts w:hint="eastAsia" w:ascii="宋体" w:hAnsi="宋体" w:eastAsia="宋体" w:cs="宋体"/>
                <w:b w:val="0"/>
                <w:bCs/>
                <w:color w:val="auto"/>
                <w:sz w:val="21"/>
                <w:szCs w:val="21"/>
                <w:highlight w:val="none"/>
                <w:u w:val="none"/>
                <w:vertAlign w:val="baseline"/>
                <w:lang w:val="zh-CN"/>
              </w:rPr>
            </w:pPr>
          </w:p>
        </w:tc>
        <w:tc>
          <w:tcPr>
            <w:tcW w:w="874" w:type="dxa"/>
            <w:vAlign w:val="center"/>
          </w:tcPr>
          <w:p w14:paraId="3C08291C">
            <w:pPr>
              <w:jc w:val="center"/>
              <w:rPr>
                <w:rFonts w:hint="eastAsia" w:ascii="宋体" w:hAnsi="宋体" w:eastAsia="宋体" w:cs="宋体"/>
                <w:b w:val="0"/>
                <w:bCs/>
                <w:color w:val="auto"/>
                <w:sz w:val="21"/>
                <w:szCs w:val="21"/>
                <w:highlight w:val="none"/>
                <w:u w:val="none"/>
                <w:vertAlign w:val="baseline"/>
                <w:lang w:val="zh-CN"/>
              </w:rPr>
            </w:pPr>
          </w:p>
        </w:tc>
        <w:tc>
          <w:tcPr>
            <w:tcW w:w="699" w:type="dxa"/>
            <w:vAlign w:val="center"/>
          </w:tcPr>
          <w:p w14:paraId="15AF4288">
            <w:pPr>
              <w:jc w:val="center"/>
              <w:rPr>
                <w:rFonts w:hint="eastAsia" w:ascii="宋体" w:hAnsi="宋体" w:eastAsia="宋体" w:cs="宋体"/>
                <w:b w:val="0"/>
                <w:bCs/>
                <w:color w:val="auto"/>
                <w:sz w:val="21"/>
                <w:szCs w:val="21"/>
                <w:highlight w:val="none"/>
                <w:u w:val="none"/>
                <w:vertAlign w:val="baseline"/>
                <w:lang w:val="zh-CN"/>
              </w:rPr>
            </w:pPr>
          </w:p>
        </w:tc>
        <w:tc>
          <w:tcPr>
            <w:tcW w:w="631" w:type="dxa"/>
            <w:vAlign w:val="center"/>
          </w:tcPr>
          <w:p w14:paraId="4AAE6379">
            <w:pPr>
              <w:jc w:val="center"/>
              <w:rPr>
                <w:rFonts w:hint="eastAsia" w:ascii="宋体" w:hAnsi="宋体" w:eastAsia="宋体" w:cs="宋体"/>
                <w:b w:val="0"/>
                <w:bCs/>
                <w:color w:val="auto"/>
                <w:sz w:val="21"/>
                <w:szCs w:val="21"/>
                <w:highlight w:val="none"/>
                <w:u w:val="none"/>
                <w:vertAlign w:val="baseline"/>
                <w:lang w:val="zh-CN"/>
              </w:rPr>
            </w:pPr>
          </w:p>
        </w:tc>
        <w:tc>
          <w:tcPr>
            <w:tcW w:w="958" w:type="dxa"/>
            <w:vAlign w:val="center"/>
          </w:tcPr>
          <w:p w14:paraId="279967A2">
            <w:pPr>
              <w:jc w:val="center"/>
              <w:rPr>
                <w:rFonts w:hint="eastAsia" w:ascii="宋体" w:hAnsi="宋体" w:eastAsia="宋体" w:cs="宋体"/>
                <w:b w:val="0"/>
                <w:bCs/>
                <w:color w:val="auto"/>
                <w:sz w:val="21"/>
                <w:szCs w:val="21"/>
                <w:highlight w:val="none"/>
                <w:u w:val="none"/>
                <w:vertAlign w:val="baseline"/>
                <w:lang w:val="zh-CN"/>
              </w:rPr>
            </w:pPr>
          </w:p>
        </w:tc>
        <w:tc>
          <w:tcPr>
            <w:tcW w:w="930" w:type="dxa"/>
            <w:vAlign w:val="center"/>
          </w:tcPr>
          <w:p w14:paraId="77106B88">
            <w:pPr>
              <w:jc w:val="center"/>
              <w:rPr>
                <w:rFonts w:hint="eastAsia" w:ascii="宋体" w:hAnsi="宋体" w:eastAsia="宋体" w:cs="宋体"/>
                <w:b w:val="0"/>
                <w:bCs/>
                <w:color w:val="auto"/>
                <w:sz w:val="21"/>
                <w:szCs w:val="21"/>
                <w:highlight w:val="none"/>
                <w:u w:val="none"/>
                <w:vertAlign w:val="baseline"/>
                <w:lang w:val="zh-CN"/>
              </w:rPr>
            </w:pPr>
          </w:p>
        </w:tc>
        <w:tc>
          <w:tcPr>
            <w:tcW w:w="659" w:type="dxa"/>
            <w:vAlign w:val="center"/>
          </w:tcPr>
          <w:p w14:paraId="01F848FC">
            <w:pPr>
              <w:jc w:val="center"/>
              <w:rPr>
                <w:rFonts w:hint="eastAsia" w:ascii="宋体" w:hAnsi="宋体" w:eastAsia="宋体" w:cs="宋体"/>
                <w:b w:val="0"/>
                <w:bCs/>
                <w:color w:val="auto"/>
                <w:sz w:val="21"/>
                <w:szCs w:val="21"/>
                <w:highlight w:val="none"/>
                <w:u w:val="none"/>
                <w:vertAlign w:val="baseline"/>
                <w:lang w:val="zh-CN"/>
              </w:rPr>
            </w:pPr>
          </w:p>
        </w:tc>
        <w:tc>
          <w:tcPr>
            <w:tcW w:w="961" w:type="dxa"/>
            <w:vAlign w:val="center"/>
          </w:tcPr>
          <w:p w14:paraId="3089A395">
            <w:pPr>
              <w:jc w:val="center"/>
              <w:rPr>
                <w:rFonts w:hint="eastAsia" w:ascii="宋体" w:hAnsi="宋体" w:eastAsia="宋体" w:cs="宋体"/>
                <w:b w:val="0"/>
                <w:bCs/>
                <w:color w:val="auto"/>
                <w:sz w:val="21"/>
                <w:szCs w:val="21"/>
                <w:highlight w:val="none"/>
                <w:u w:val="none"/>
                <w:vertAlign w:val="baseline"/>
                <w:lang w:val="zh-CN"/>
              </w:rPr>
            </w:pPr>
          </w:p>
        </w:tc>
      </w:tr>
      <w:tr w14:paraId="231F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309F4162">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725" w:type="dxa"/>
            <w:vAlign w:val="center"/>
          </w:tcPr>
          <w:p w14:paraId="6AECBA5C">
            <w:pPr>
              <w:jc w:val="center"/>
              <w:rPr>
                <w:rFonts w:hint="eastAsia" w:ascii="宋体" w:hAnsi="宋体" w:eastAsia="宋体" w:cs="宋体"/>
                <w:b w:val="0"/>
                <w:bCs/>
                <w:color w:val="auto"/>
                <w:sz w:val="21"/>
                <w:szCs w:val="21"/>
                <w:highlight w:val="none"/>
                <w:u w:val="none"/>
                <w:vertAlign w:val="baseline"/>
                <w:lang w:val="zh-CN"/>
              </w:rPr>
            </w:pPr>
          </w:p>
        </w:tc>
        <w:tc>
          <w:tcPr>
            <w:tcW w:w="726" w:type="dxa"/>
            <w:vAlign w:val="center"/>
          </w:tcPr>
          <w:p w14:paraId="78AABDF9">
            <w:pPr>
              <w:jc w:val="center"/>
              <w:rPr>
                <w:rFonts w:hint="eastAsia" w:ascii="宋体" w:hAnsi="宋体" w:eastAsia="宋体" w:cs="宋体"/>
                <w:b w:val="0"/>
                <w:bCs/>
                <w:color w:val="auto"/>
                <w:sz w:val="21"/>
                <w:szCs w:val="21"/>
                <w:highlight w:val="none"/>
                <w:u w:val="none"/>
                <w:vertAlign w:val="baseline"/>
                <w:lang w:val="zh-CN"/>
              </w:rPr>
            </w:pPr>
          </w:p>
        </w:tc>
        <w:tc>
          <w:tcPr>
            <w:tcW w:w="714" w:type="dxa"/>
            <w:vAlign w:val="center"/>
          </w:tcPr>
          <w:p w14:paraId="4E76F8B3">
            <w:pPr>
              <w:jc w:val="center"/>
              <w:rPr>
                <w:rFonts w:hint="eastAsia" w:ascii="宋体" w:hAnsi="宋体" w:eastAsia="宋体" w:cs="宋体"/>
                <w:b w:val="0"/>
                <w:bCs/>
                <w:color w:val="auto"/>
                <w:sz w:val="21"/>
                <w:szCs w:val="21"/>
                <w:highlight w:val="none"/>
                <w:u w:val="none"/>
                <w:vertAlign w:val="baseline"/>
                <w:lang w:val="zh-CN"/>
              </w:rPr>
            </w:pPr>
          </w:p>
        </w:tc>
        <w:tc>
          <w:tcPr>
            <w:tcW w:w="874" w:type="dxa"/>
            <w:vAlign w:val="center"/>
          </w:tcPr>
          <w:p w14:paraId="507CF52A">
            <w:pPr>
              <w:jc w:val="center"/>
              <w:rPr>
                <w:rFonts w:hint="eastAsia" w:ascii="宋体" w:hAnsi="宋体" w:eastAsia="宋体" w:cs="宋体"/>
                <w:b w:val="0"/>
                <w:bCs/>
                <w:color w:val="auto"/>
                <w:sz w:val="21"/>
                <w:szCs w:val="21"/>
                <w:highlight w:val="none"/>
                <w:u w:val="none"/>
                <w:vertAlign w:val="baseline"/>
                <w:lang w:val="zh-CN"/>
              </w:rPr>
            </w:pPr>
          </w:p>
        </w:tc>
        <w:tc>
          <w:tcPr>
            <w:tcW w:w="699" w:type="dxa"/>
            <w:vAlign w:val="center"/>
          </w:tcPr>
          <w:p w14:paraId="4AA10CE8">
            <w:pPr>
              <w:jc w:val="center"/>
              <w:rPr>
                <w:rFonts w:hint="eastAsia" w:ascii="宋体" w:hAnsi="宋体" w:eastAsia="宋体" w:cs="宋体"/>
                <w:b w:val="0"/>
                <w:bCs/>
                <w:color w:val="auto"/>
                <w:sz w:val="21"/>
                <w:szCs w:val="21"/>
                <w:highlight w:val="none"/>
                <w:u w:val="none"/>
                <w:vertAlign w:val="baseline"/>
                <w:lang w:val="zh-CN"/>
              </w:rPr>
            </w:pPr>
          </w:p>
        </w:tc>
        <w:tc>
          <w:tcPr>
            <w:tcW w:w="631" w:type="dxa"/>
            <w:vAlign w:val="center"/>
          </w:tcPr>
          <w:p w14:paraId="53EFC19C">
            <w:pPr>
              <w:jc w:val="center"/>
              <w:rPr>
                <w:rFonts w:hint="eastAsia" w:ascii="宋体" w:hAnsi="宋体" w:eastAsia="宋体" w:cs="宋体"/>
                <w:b w:val="0"/>
                <w:bCs/>
                <w:color w:val="auto"/>
                <w:sz w:val="21"/>
                <w:szCs w:val="21"/>
                <w:highlight w:val="none"/>
                <w:u w:val="none"/>
                <w:vertAlign w:val="baseline"/>
                <w:lang w:val="zh-CN"/>
              </w:rPr>
            </w:pPr>
          </w:p>
        </w:tc>
        <w:tc>
          <w:tcPr>
            <w:tcW w:w="958" w:type="dxa"/>
            <w:vAlign w:val="center"/>
          </w:tcPr>
          <w:p w14:paraId="6063EA00">
            <w:pPr>
              <w:jc w:val="center"/>
              <w:rPr>
                <w:rFonts w:hint="eastAsia" w:ascii="宋体" w:hAnsi="宋体" w:eastAsia="宋体" w:cs="宋体"/>
                <w:b w:val="0"/>
                <w:bCs/>
                <w:color w:val="auto"/>
                <w:sz w:val="21"/>
                <w:szCs w:val="21"/>
                <w:highlight w:val="none"/>
                <w:u w:val="none"/>
                <w:vertAlign w:val="baseline"/>
                <w:lang w:val="zh-CN"/>
              </w:rPr>
            </w:pPr>
          </w:p>
        </w:tc>
        <w:tc>
          <w:tcPr>
            <w:tcW w:w="930" w:type="dxa"/>
            <w:vAlign w:val="center"/>
          </w:tcPr>
          <w:p w14:paraId="2D37E22C">
            <w:pPr>
              <w:jc w:val="center"/>
              <w:rPr>
                <w:rFonts w:hint="eastAsia" w:ascii="宋体" w:hAnsi="宋体" w:eastAsia="宋体" w:cs="宋体"/>
                <w:b w:val="0"/>
                <w:bCs/>
                <w:color w:val="auto"/>
                <w:sz w:val="21"/>
                <w:szCs w:val="21"/>
                <w:highlight w:val="none"/>
                <w:u w:val="none"/>
                <w:vertAlign w:val="baseline"/>
                <w:lang w:val="zh-CN"/>
              </w:rPr>
            </w:pPr>
          </w:p>
        </w:tc>
        <w:tc>
          <w:tcPr>
            <w:tcW w:w="659" w:type="dxa"/>
            <w:vAlign w:val="center"/>
          </w:tcPr>
          <w:p w14:paraId="5A897315">
            <w:pPr>
              <w:jc w:val="center"/>
              <w:rPr>
                <w:rFonts w:hint="eastAsia" w:ascii="宋体" w:hAnsi="宋体" w:eastAsia="宋体" w:cs="宋体"/>
                <w:b w:val="0"/>
                <w:bCs/>
                <w:color w:val="auto"/>
                <w:sz w:val="21"/>
                <w:szCs w:val="21"/>
                <w:highlight w:val="none"/>
                <w:u w:val="none"/>
                <w:vertAlign w:val="baseline"/>
                <w:lang w:val="zh-CN"/>
              </w:rPr>
            </w:pPr>
          </w:p>
        </w:tc>
        <w:tc>
          <w:tcPr>
            <w:tcW w:w="961" w:type="dxa"/>
            <w:vAlign w:val="center"/>
          </w:tcPr>
          <w:p w14:paraId="11018BE1">
            <w:pPr>
              <w:jc w:val="center"/>
              <w:rPr>
                <w:rFonts w:hint="eastAsia" w:ascii="宋体" w:hAnsi="宋体" w:eastAsia="宋体" w:cs="宋体"/>
                <w:b w:val="0"/>
                <w:bCs/>
                <w:color w:val="auto"/>
                <w:sz w:val="21"/>
                <w:szCs w:val="21"/>
                <w:highlight w:val="none"/>
                <w:u w:val="none"/>
                <w:vertAlign w:val="baseline"/>
                <w:lang w:val="zh-CN"/>
              </w:rPr>
            </w:pPr>
          </w:p>
        </w:tc>
      </w:tr>
      <w:tr w14:paraId="52D4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25329AD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725" w:type="dxa"/>
            <w:vAlign w:val="center"/>
          </w:tcPr>
          <w:p w14:paraId="71CDCB26">
            <w:pPr>
              <w:jc w:val="center"/>
              <w:rPr>
                <w:rFonts w:hint="eastAsia" w:ascii="宋体" w:hAnsi="宋体" w:eastAsia="宋体" w:cs="宋体"/>
                <w:b w:val="0"/>
                <w:bCs/>
                <w:color w:val="auto"/>
                <w:sz w:val="21"/>
                <w:szCs w:val="21"/>
                <w:highlight w:val="none"/>
                <w:u w:val="none"/>
                <w:vertAlign w:val="baseline"/>
                <w:lang w:val="zh-CN"/>
              </w:rPr>
            </w:pPr>
          </w:p>
        </w:tc>
        <w:tc>
          <w:tcPr>
            <w:tcW w:w="726" w:type="dxa"/>
            <w:vAlign w:val="center"/>
          </w:tcPr>
          <w:p w14:paraId="51BE6DE5">
            <w:pPr>
              <w:jc w:val="center"/>
              <w:rPr>
                <w:rFonts w:hint="eastAsia" w:ascii="宋体" w:hAnsi="宋体" w:eastAsia="宋体" w:cs="宋体"/>
                <w:b w:val="0"/>
                <w:bCs/>
                <w:color w:val="auto"/>
                <w:sz w:val="21"/>
                <w:szCs w:val="21"/>
                <w:highlight w:val="none"/>
                <w:u w:val="none"/>
                <w:vertAlign w:val="baseline"/>
                <w:lang w:val="zh-CN"/>
              </w:rPr>
            </w:pPr>
          </w:p>
        </w:tc>
        <w:tc>
          <w:tcPr>
            <w:tcW w:w="714" w:type="dxa"/>
            <w:vAlign w:val="center"/>
          </w:tcPr>
          <w:p w14:paraId="64A1B0E8">
            <w:pPr>
              <w:jc w:val="center"/>
              <w:rPr>
                <w:rFonts w:hint="eastAsia" w:ascii="宋体" w:hAnsi="宋体" w:eastAsia="宋体" w:cs="宋体"/>
                <w:b w:val="0"/>
                <w:bCs/>
                <w:color w:val="auto"/>
                <w:sz w:val="21"/>
                <w:szCs w:val="21"/>
                <w:highlight w:val="none"/>
                <w:u w:val="none"/>
                <w:vertAlign w:val="baseline"/>
                <w:lang w:val="zh-CN"/>
              </w:rPr>
            </w:pPr>
          </w:p>
        </w:tc>
        <w:tc>
          <w:tcPr>
            <w:tcW w:w="874" w:type="dxa"/>
            <w:vAlign w:val="center"/>
          </w:tcPr>
          <w:p w14:paraId="481A76A1">
            <w:pPr>
              <w:jc w:val="center"/>
              <w:rPr>
                <w:rFonts w:hint="eastAsia" w:ascii="宋体" w:hAnsi="宋体" w:eastAsia="宋体" w:cs="宋体"/>
                <w:b w:val="0"/>
                <w:bCs/>
                <w:color w:val="auto"/>
                <w:sz w:val="21"/>
                <w:szCs w:val="21"/>
                <w:highlight w:val="none"/>
                <w:u w:val="none"/>
                <w:vertAlign w:val="baseline"/>
                <w:lang w:val="zh-CN"/>
              </w:rPr>
            </w:pPr>
          </w:p>
        </w:tc>
        <w:tc>
          <w:tcPr>
            <w:tcW w:w="699" w:type="dxa"/>
            <w:vAlign w:val="center"/>
          </w:tcPr>
          <w:p w14:paraId="1EE6CF5B">
            <w:pPr>
              <w:jc w:val="center"/>
              <w:rPr>
                <w:rFonts w:hint="eastAsia" w:ascii="宋体" w:hAnsi="宋体" w:eastAsia="宋体" w:cs="宋体"/>
                <w:b w:val="0"/>
                <w:bCs/>
                <w:color w:val="auto"/>
                <w:sz w:val="21"/>
                <w:szCs w:val="21"/>
                <w:highlight w:val="none"/>
                <w:u w:val="none"/>
                <w:vertAlign w:val="baseline"/>
                <w:lang w:val="zh-CN"/>
              </w:rPr>
            </w:pPr>
          </w:p>
        </w:tc>
        <w:tc>
          <w:tcPr>
            <w:tcW w:w="631" w:type="dxa"/>
            <w:vAlign w:val="center"/>
          </w:tcPr>
          <w:p w14:paraId="2DC79A05">
            <w:pPr>
              <w:jc w:val="center"/>
              <w:rPr>
                <w:rFonts w:hint="eastAsia" w:ascii="宋体" w:hAnsi="宋体" w:eastAsia="宋体" w:cs="宋体"/>
                <w:b w:val="0"/>
                <w:bCs/>
                <w:color w:val="auto"/>
                <w:sz w:val="21"/>
                <w:szCs w:val="21"/>
                <w:highlight w:val="none"/>
                <w:u w:val="none"/>
                <w:vertAlign w:val="baseline"/>
                <w:lang w:val="zh-CN"/>
              </w:rPr>
            </w:pPr>
          </w:p>
        </w:tc>
        <w:tc>
          <w:tcPr>
            <w:tcW w:w="958" w:type="dxa"/>
            <w:vAlign w:val="center"/>
          </w:tcPr>
          <w:p w14:paraId="2734AD54">
            <w:pPr>
              <w:jc w:val="center"/>
              <w:rPr>
                <w:rFonts w:hint="eastAsia" w:ascii="宋体" w:hAnsi="宋体" w:eastAsia="宋体" w:cs="宋体"/>
                <w:b w:val="0"/>
                <w:bCs/>
                <w:color w:val="auto"/>
                <w:sz w:val="21"/>
                <w:szCs w:val="21"/>
                <w:highlight w:val="none"/>
                <w:u w:val="none"/>
                <w:vertAlign w:val="baseline"/>
                <w:lang w:val="zh-CN"/>
              </w:rPr>
            </w:pPr>
          </w:p>
        </w:tc>
        <w:tc>
          <w:tcPr>
            <w:tcW w:w="930" w:type="dxa"/>
            <w:vAlign w:val="center"/>
          </w:tcPr>
          <w:p w14:paraId="4C9BE15D">
            <w:pPr>
              <w:jc w:val="center"/>
              <w:rPr>
                <w:rFonts w:hint="eastAsia" w:ascii="宋体" w:hAnsi="宋体" w:eastAsia="宋体" w:cs="宋体"/>
                <w:b w:val="0"/>
                <w:bCs/>
                <w:color w:val="auto"/>
                <w:sz w:val="21"/>
                <w:szCs w:val="21"/>
                <w:highlight w:val="none"/>
                <w:u w:val="none"/>
                <w:vertAlign w:val="baseline"/>
                <w:lang w:val="zh-CN"/>
              </w:rPr>
            </w:pPr>
          </w:p>
        </w:tc>
        <w:tc>
          <w:tcPr>
            <w:tcW w:w="659" w:type="dxa"/>
            <w:vAlign w:val="center"/>
          </w:tcPr>
          <w:p w14:paraId="3890B991">
            <w:pPr>
              <w:jc w:val="center"/>
              <w:rPr>
                <w:rFonts w:hint="eastAsia" w:ascii="宋体" w:hAnsi="宋体" w:eastAsia="宋体" w:cs="宋体"/>
                <w:b w:val="0"/>
                <w:bCs/>
                <w:color w:val="auto"/>
                <w:sz w:val="21"/>
                <w:szCs w:val="21"/>
                <w:highlight w:val="none"/>
                <w:u w:val="none"/>
                <w:vertAlign w:val="baseline"/>
                <w:lang w:val="zh-CN"/>
              </w:rPr>
            </w:pPr>
          </w:p>
        </w:tc>
        <w:tc>
          <w:tcPr>
            <w:tcW w:w="961" w:type="dxa"/>
            <w:vAlign w:val="center"/>
          </w:tcPr>
          <w:p w14:paraId="610BB257">
            <w:pPr>
              <w:jc w:val="center"/>
              <w:rPr>
                <w:rFonts w:hint="eastAsia" w:ascii="宋体" w:hAnsi="宋体" w:eastAsia="宋体" w:cs="宋体"/>
                <w:b w:val="0"/>
                <w:bCs/>
                <w:color w:val="auto"/>
                <w:sz w:val="21"/>
                <w:szCs w:val="21"/>
                <w:highlight w:val="none"/>
                <w:u w:val="none"/>
                <w:vertAlign w:val="baseline"/>
                <w:lang w:val="zh-CN"/>
              </w:rPr>
            </w:pPr>
          </w:p>
        </w:tc>
      </w:tr>
      <w:tr w14:paraId="08D5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59E9D406">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725" w:type="dxa"/>
            <w:vAlign w:val="center"/>
          </w:tcPr>
          <w:p w14:paraId="4906A7D3">
            <w:pPr>
              <w:jc w:val="center"/>
              <w:rPr>
                <w:rFonts w:hint="eastAsia" w:ascii="宋体" w:hAnsi="宋体" w:eastAsia="宋体" w:cs="宋体"/>
                <w:b w:val="0"/>
                <w:bCs/>
                <w:color w:val="auto"/>
                <w:sz w:val="21"/>
                <w:szCs w:val="21"/>
                <w:highlight w:val="none"/>
                <w:u w:val="none"/>
                <w:vertAlign w:val="baseline"/>
                <w:lang w:val="zh-CN"/>
              </w:rPr>
            </w:pPr>
          </w:p>
        </w:tc>
        <w:tc>
          <w:tcPr>
            <w:tcW w:w="726" w:type="dxa"/>
            <w:vAlign w:val="center"/>
          </w:tcPr>
          <w:p w14:paraId="009BB3AC">
            <w:pPr>
              <w:jc w:val="center"/>
              <w:rPr>
                <w:rFonts w:hint="eastAsia" w:ascii="宋体" w:hAnsi="宋体" w:eastAsia="宋体" w:cs="宋体"/>
                <w:b w:val="0"/>
                <w:bCs/>
                <w:color w:val="auto"/>
                <w:sz w:val="21"/>
                <w:szCs w:val="21"/>
                <w:highlight w:val="none"/>
                <w:u w:val="none"/>
                <w:vertAlign w:val="baseline"/>
                <w:lang w:val="zh-CN"/>
              </w:rPr>
            </w:pPr>
          </w:p>
        </w:tc>
        <w:tc>
          <w:tcPr>
            <w:tcW w:w="714" w:type="dxa"/>
            <w:vAlign w:val="center"/>
          </w:tcPr>
          <w:p w14:paraId="7F1EAB5F">
            <w:pPr>
              <w:jc w:val="center"/>
              <w:rPr>
                <w:rFonts w:hint="eastAsia" w:ascii="宋体" w:hAnsi="宋体" w:eastAsia="宋体" w:cs="宋体"/>
                <w:b w:val="0"/>
                <w:bCs/>
                <w:color w:val="auto"/>
                <w:sz w:val="21"/>
                <w:szCs w:val="21"/>
                <w:highlight w:val="none"/>
                <w:u w:val="none"/>
                <w:vertAlign w:val="baseline"/>
                <w:lang w:val="zh-CN"/>
              </w:rPr>
            </w:pPr>
          </w:p>
        </w:tc>
        <w:tc>
          <w:tcPr>
            <w:tcW w:w="874" w:type="dxa"/>
            <w:vAlign w:val="center"/>
          </w:tcPr>
          <w:p w14:paraId="636E6E3D">
            <w:pPr>
              <w:jc w:val="center"/>
              <w:rPr>
                <w:rFonts w:hint="eastAsia" w:ascii="宋体" w:hAnsi="宋体" w:eastAsia="宋体" w:cs="宋体"/>
                <w:b w:val="0"/>
                <w:bCs/>
                <w:color w:val="auto"/>
                <w:sz w:val="21"/>
                <w:szCs w:val="21"/>
                <w:highlight w:val="none"/>
                <w:u w:val="none"/>
                <w:vertAlign w:val="baseline"/>
                <w:lang w:val="zh-CN"/>
              </w:rPr>
            </w:pPr>
          </w:p>
        </w:tc>
        <w:tc>
          <w:tcPr>
            <w:tcW w:w="699" w:type="dxa"/>
            <w:vAlign w:val="center"/>
          </w:tcPr>
          <w:p w14:paraId="64A21A60">
            <w:pPr>
              <w:jc w:val="center"/>
              <w:rPr>
                <w:rFonts w:hint="eastAsia" w:ascii="宋体" w:hAnsi="宋体" w:eastAsia="宋体" w:cs="宋体"/>
                <w:b w:val="0"/>
                <w:bCs/>
                <w:color w:val="auto"/>
                <w:sz w:val="21"/>
                <w:szCs w:val="21"/>
                <w:highlight w:val="none"/>
                <w:u w:val="none"/>
                <w:vertAlign w:val="baseline"/>
                <w:lang w:val="zh-CN"/>
              </w:rPr>
            </w:pPr>
          </w:p>
        </w:tc>
        <w:tc>
          <w:tcPr>
            <w:tcW w:w="631" w:type="dxa"/>
            <w:vAlign w:val="center"/>
          </w:tcPr>
          <w:p w14:paraId="6517CB53">
            <w:pPr>
              <w:jc w:val="center"/>
              <w:rPr>
                <w:rFonts w:hint="eastAsia" w:ascii="宋体" w:hAnsi="宋体" w:eastAsia="宋体" w:cs="宋体"/>
                <w:b w:val="0"/>
                <w:bCs/>
                <w:color w:val="auto"/>
                <w:sz w:val="21"/>
                <w:szCs w:val="21"/>
                <w:highlight w:val="none"/>
                <w:u w:val="none"/>
                <w:vertAlign w:val="baseline"/>
                <w:lang w:val="zh-CN"/>
              </w:rPr>
            </w:pPr>
          </w:p>
        </w:tc>
        <w:tc>
          <w:tcPr>
            <w:tcW w:w="958" w:type="dxa"/>
            <w:vAlign w:val="center"/>
          </w:tcPr>
          <w:p w14:paraId="2566192D">
            <w:pPr>
              <w:jc w:val="center"/>
              <w:rPr>
                <w:rFonts w:hint="eastAsia" w:ascii="宋体" w:hAnsi="宋体" w:eastAsia="宋体" w:cs="宋体"/>
                <w:b w:val="0"/>
                <w:bCs/>
                <w:color w:val="auto"/>
                <w:sz w:val="21"/>
                <w:szCs w:val="21"/>
                <w:highlight w:val="none"/>
                <w:u w:val="none"/>
                <w:vertAlign w:val="baseline"/>
                <w:lang w:val="zh-CN"/>
              </w:rPr>
            </w:pPr>
          </w:p>
        </w:tc>
        <w:tc>
          <w:tcPr>
            <w:tcW w:w="930" w:type="dxa"/>
            <w:vAlign w:val="center"/>
          </w:tcPr>
          <w:p w14:paraId="6D990C30">
            <w:pPr>
              <w:jc w:val="center"/>
              <w:rPr>
                <w:rFonts w:hint="eastAsia" w:ascii="宋体" w:hAnsi="宋体" w:eastAsia="宋体" w:cs="宋体"/>
                <w:b w:val="0"/>
                <w:bCs/>
                <w:color w:val="auto"/>
                <w:sz w:val="21"/>
                <w:szCs w:val="21"/>
                <w:highlight w:val="none"/>
                <w:u w:val="none"/>
                <w:vertAlign w:val="baseline"/>
                <w:lang w:val="zh-CN"/>
              </w:rPr>
            </w:pPr>
          </w:p>
        </w:tc>
        <w:tc>
          <w:tcPr>
            <w:tcW w:w="659" w:type="dxa"/>
            <w:vAlign w:val="center"/>
          </w:tcPr>
          <w:p w14:paraId="4C790880">
            <w:pPr>
              <w:jc w:val="center"/>
              <w:rPr>
                <w:rFonts w:hint="eastAsia" w:ascii="宋体" w:hAnsi="宋体" w:eastAsia="宋体" w:cs="宋体"/>
                <w:b w:val="0"/>
                <w:bCs/>
                <w:color w:val="auto"/>
                <w:sz w:val="21"/>
                <w:szCs w:val="21"/>
                <w:highlight w:val="none"/>
                <w:u w:val="none"/>
                <w:vertAlign w:val="baseline"/>
                <w:lang w:val="zh-CN"/>
              </w:rPr>
            </w:pPr>
          </w:p>
        </w:tc>
        <w:tc>
          <w:tcPr>
            <w:tcW w:w="961" w:type="dxa"/>
            <w:vAlign w:val="center"/>
          </w:tcPr>
          <w:p w14:paraId="28D9BE85">
            <w:pPr>
              <w:jc w:val="center"/>
              <w:rPr>
                <w:rFonts w:hint="eastAsia" w:ascii="宋体" w:hAnsi="宋体" w:eastAsia="宋体" w:cs="宋体"/>
                <w:b w:val="0"/>
                <w:bCs/>
                <w:color w:val="auto"/>
                <w:sz w:val="21"/>
                <w:szCs w:val="21"/>
                <w:highlight w:val="none"/>
                <w:u w:val="none"/>
                <w:vertAlign w:val="baseline"/>
                <w:lang w:val="zh-CN"/>
              </w:rPr>
            </w:pPr>
          </w:p>
        </w:tc>
      </w:tr>
      <w:tr w14:paraId="171C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1B30F15A">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725" w:type="dxa"/>
            <w:vAlign w:val="center"/>
          </w:tcPr>
          <w:p w14:paraId="42C444BC">
            <w:pPr>
              <w:jc w:val="center"/>
              <w:rPr>
                <w:rFonts w:hint="eastAsia" w:ascii="宋体" w:hAnsi="宋体" w:eastAsia="宋体" w:cs="宋体"/>
                <w:b w:val="0"/>
                <w:bCs/>
                <w:color w:val="auto"/>
                <w:sz w:val="21"/>
                <w:szCs w:val="21"/>
                <w:highlight w:val="none"/>
                <w:u w:val="none"/>
                <w:vertAlign w:val="baseline"/>
                <w:lang w:val="zh-CN"/>
              </w:rPr>
            </w:pPr>
          </w:p>
        </w:tc>
        <w:tc>
          <w:tcPr>
            <w:tcW w:w="726" w:type="dxa"/>
            <w:vAlign w:val="center"/>
          </w:tcPr>
          <w:p w14:paraId="5034678D">
            <w:pPr>
              <w:jc w:val="center"/>
              <w:rPr>
                <w:rFonts w:hint="eastAsia" w:ascii="宋体" w:hAnsi="宋体" w:eastAsia="宋体" w:cs="宋体"/>
                <w:b w:val="0"/>
                <w:bCs/>
                <w:color w:val="auto"/>
                <w:sz w:val="21"/>
                <w:szCs w:val="21"/>
                <w:highlight w:val="none"/>
                <w:u w:val="none"/>
                <w:vertAlign w:val="baseline"/>
                <w:lang w:val="zh-CN"/>
              </w:rPr>
            </w:pPr>
          </w:p>
        </w:tc>
        <w:tc>
          <w:tcPr>
            <w:tcW w:w="714" w:type="dxa"/>
            <w:vAlign w:val="center"/>
          </w:tcPr>
          <w:p w14:paraId="700B8996">
            <w:pPr>
              <w:jc w:val="center"/>
              <w:rPr>
                <w:rFonts w:hint="eastAsia" w:ascii="宋体" w:hAnsi="宋体" w:eastAsia="宋体" w:cs="宋体"/>
                <w:b w:val="0"/>
                <w:bCs/>
                <w:color w:val="auto"/>
                <w:sz w:val="21"/>
                <w:szCs w:val="21"/>
                <w:highlight w:val="none"/>
                <w:u w:val="none"/>
                <w:vertAlign w:val="baseline"/>
                <w:lang w:val="zh-CN"/>
              </w:rPr>
            </w:pPr>
          </w:p>
        </w:tc>
        <w:tc>
          <w:tcPr>
            <w:tcW w:w="874" w:type="dxa"/>
            <w:vAlign w:val="center"/>
          </w:tcPr>
          <w:p w14:paraId="0604FE33">
            <w:pPr>
              <w:jc w:val="center"/>
              <w:rPr>
                <w:rFonts w:hint="eastAsia" w:ascii="宋体" w:hAnsi="宋体" w:eastAsia="宋体" w:cs="宋体"/>
                <w:b w:val="0"/>
                <w:bCs/>
                <w:color w:val="auto"/>
                <w:sz w:val="21"/>
                <w:szCs w:val="21"/>
                <w:highlight w:val="none"/>
                <w:u w:val="none"/>
                <w:vertAlign w:val="baseline"/>
                <w:lang w:val="zh-CN"/>
              </w:rPr>
            </w:pPr>
          </w:p>
        </w:tc>
        <w:tc>
          <w:tcPr>
            <w:tcW w:w="699" w:type="dxa"/>
            <w:vAlign w:val="center"/>
          </w:tcPr>
          <w:p w14:paraId="0C7483BB">
            <w:pPr>
              <w:jc w:val="center"/>
              <w:rPr>
                <w:rFonts w:hint="eastAsia" w:ascii="宋体" w:hAnsi="宋体" w:eastAsia="宋体" w:cs="宋体"/>
                <w:b w:val="0"/>
                <w:bCs/>
                <w:color w:val="auto"/>
                <w:sz w:val="21"/>
                <w:szCs w:val="21"/>
                <w:highlight w:val="none"/>
                <w:u w:val="none"/>
                <w:vertAlign w:val="baseline"/>
                <w:lang w:val="zh-CN"/>
              </w:rPr>
            </w:pPr>
          </w:p>
        </w:tc>
        <w:tc>
          <w:tcPr>
            <w:tcW w:w="631" w:type="dxa"/>
            <w:vAlign w:val="center"/>
          </w:tcPr>
          <w:p w14:paraId="7B0D67B1">
            <w:pPr>
              <w:jc w:val="center"/>
              <w:rPr>
                <w:rFonts w:hint="eastAsia" w:ascii="宋体" w:hAnsi="宋体" w:eastAsia="宋体" w:cs="宋体"/>
                <w:b w:val="0"/>
                <w:bCs/>
                <w:color w:val="auto"/>
                <w:sz w:val="21"/>
                <w:szCs w:val="21"/>
                <w:highlight w:val="none"/>
                <w:u w:val="none"/>
                <w:vertAlign w:val="baseline"/>
                <w:lang w:val="zh-CN"/>
              </w:rPr>
            </w:pPr>
          </w:p>
        </w:tc>
        <w:tc>
          <w:tcPr>
            <w:tcW w:w="958" w:type="dxa"/>
            <w:vAlign w:val="center"/>
          </w:tcPr>
          <w:p w14:paraId="1DAA1729">
            <w:pPr>
              <w:jc w:val="center"/>
              <w:rPr>
                <w:rFonts w:hint="eastAsia" w:ascii="宋体" w:hAnsi="宋体" w:eastAsia="宋体" w:cs="宋体"/>
                <w:b w:val="0"/>
                <w:bCs/>
                <w:color w:val="auto"/>
                <w:sz w:val="21"/>
                <w:szCs w:val="21"/>
                <w:highlight w:val="none"/>
                <w:u w:val="none"/>
                <w:vertAlign w:val="baseline"/>
                <w:lang w:val="zh-CN"/>
              </w:rPr>
            </w:pPr>
          </w:p>
        </w:tc>
        <w:tc>
          <w:tcPr>
            <w:tcW w:w="930" w:type="dxa"/>
            <w:vAlign w:val="center"/>
          </w:tcPr>
          <w:p w14:paraId="7F0D4AE8">
            <w:pPr>
              <w:jc w:val="center"/>
              <w:rPr>
                <w:rFonts w:hint="eastAsia" w:ascii="宋体" w:hAnsi="宋体" w:eastAsia="宋体" w:cs="宋体"/>
                <w:b w:val="0"/>
                <w:bCs/>
                <w:color w:val="auto"/>
                <w:sz w:val="21"/>
                <w:szCs w:val="21"/>
                <w:highlight w:val="none"/>
                <w:u w:val="none"/>
                <w:vertAlign w:val="baseline"/>
                <w:lang w:val="zh-CN"/>
              </w:rPr>
            </w:pPr>
          </w:p>
        </w:tc>
        <w:tc>
          <w:tcPr>
            <w:tcW w:w="659" w:type="dxa"/>
            <w:vAlign w:val="center"/>
          </w:tcPr>
          <w:p w14:paraId="305EFA14">
            <w:pPr>
              <w:jc w:val="center"/>
              <w:rPr>
                <w:rFonts w:hint="eastAsia" w:ascii="宋体" w:hAnsi="宋体" w:eastAsia="宋体" w:cs="宋体"/>
                <w:b w:val="0"/>
                <w:bCs/>
                <w:color w:val="auto"/>
                <w:sz w:val="21"/>
                <w:szCs w:val="21"/>
                <w:highlight w:val="none"/>
                <w:u w:val="none"/>
                <w:vertAlign w:val="baseline"/>
                <w:lang w:val="zh-CN"/>
              </w:rPr>
            </w:pPr>
          </w:p>
        </w:tc>
        <w:tc>
          <w:tcPr>
            <w:tcW w:w="961" w:type="dxa"/>
            <w:vAlign w:val="center"/>
          </w:tcPr>
          <w:p w14:paraId="4A62F923">
            <w:pPr>
              <w:jc w:val="center"/>
              <w:rPr>
                <w:rFonts w:hint="eastAsia" w:ascii="宋体" w:hAnsi="宋体" w:eastAsia="宋体" w:cs="宋体"/>
                <w:b w:val="0"/>
                <w:bCs/>
                <w:color w:val="auto"/>
                <w:sz w:val="21"/>
                <w:szCs w:val="21"/>
                <w:highlight w:val="none"/>
                <w:u w:val="none"/>
                <w:vertAlign w:val="baseline"/>
                <w:lang w:val="zh-CN"/>
              </w:rPr>
            </w:pPr>
          </w:p>
        </w:tc>
      </w:tr>
      <w:tr w14:paraId="2A55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1"/>
            <w:vAlign w:val="center"/>
          </w:tcPr>
          <w:p w14:paraId="2E858BCC">
            <w:pPr>
              <w:jc w:val="center"/>
              <w:rPr>
                <w:rFonts w:hint="eastAsia" w:ascii="宋体" w:hAnsi="宋体" w:eastAsia="宋体" w:cs="宋体"/>
                <w:b w:val="0"/>
                <w:bCs/>
                <w:color w:val="auto"/>
                <w:sz w:val="21"/>
                <w:szCs w:val="21"/>
                <w:highlight w:val="none"/>
                <w:u w:val="none"/>
                <w:vertAlign w:val="baseline"/>
                <w:lang w:val="zh-CN"/>
              </w:rPr>
            </w:pPr>
            <w:r>
              <w:rPr>
                <w:rFonts w:hint="eastAsia" w:cs="宋体"/>
                <w:b w:val="0"/>
                <w:bCs/>
                <w:color w:val="auto"/>
                <w:sz w:val="21"/>
                <w:szCs w:val="21"/>
                <w:highlight w:val="none"/>
                <w:u w:val="none"/>
                <w:vertAlign w:val="baseline"/>
                <w:lang w:val="zh-CN"/>
              </w:rPr>
              <w:t>总价（元）</w:t>
            </w:r>
          </w:p>
        </w:tc>
      </w:tr>
    </w:tbl>
    <w:p w14:paraId="1B4F3B89">
      <w:pPr>
        <w:spacing w:line="300" w:lineRule="auto"/>
        <w:rPr>
          <w:rFonts w:ascii="Arial" w:hAnsi="Arial" w:cs="Arial"/>
          <w:color w:val="auto"/>
          <w:szCs w:val="21"/>
          <w:highlight w:val="none"/>
        </w:rPr>
      </w:pPr>
    </w:p>
    <w:p w14:paraId="35B2F6DC">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00E09929">
      <w:pPr>
        <w:spacing w:line="300" w:lineRule="auto"/>
        <w:rPr>
          <w:rFonts w:ascii="Arial" w:hAnsi="Arial" w:cs="Arial"/>
          <w:color w:val="auto"/>
          <w:szCs w:val="21"/>
          <w:highlight w:val="none"/>
        </w:rPr>
      </w:pPr>
      <w:r>
        <w:rPr>
          <w:rFonts w:ascii="Arial" w:hAnsi="Arial" w:cs="Arial"/>
          <w:color w:val="auto"/>
          <w:szCs w:val="21"/>
          <w:highlight w:val="none"/>
        </w:rPr>
        <w:t>日期：</w:t>
      </w:r>
    </w:p>
    <w:p w14:paraId="2E0BF5D3">
      <w:pPr>
        <w:spacing w:line="300" w:lineRule="auto"/>
        <w:rPr>
          <w:rFonts w:hint="eastAsia" w:ascii="宋体" w:hAnsi="宋体" w:eastAsia="宋体" w:cs="宋体"/>
          <w:color w:val="auto"/>
          <w:sz w:val="24"/>
          <w:szCs w:val="24"/>
          <w:highlight w:val="none"/>
        </w:rPr>
      </w:pPr>
    </w:p>
    <w:p w14:paraId="4FD09859">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30451191">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13C6F9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3465622B">
      <w:pPr>
        <w:keepNext w:val="0"/>
        <w:keepLines w:val="0"/>
        <w:widowControl/>
        <w:suppressLineNumbers w:val="0"/>
        <w:jc w:val="left"/>
        <w:rPr>
          <w:rFonts w:hint="eastAsia" w:ascii="宋体" w:hAnsi="宋体" w:eastAsia="宋体" w:cs="宋体"/>
          <w:b/>
          <w:bCs/>
          <w:i w:val="0"/>
          <w:iCs w:val="0"/>
          <w:color w:val="auto"/>
          <w:kern w:val="0"/>
          <w:sz w:val="21"/>
          <w:szCs w:val="21"/>
          <w:highlight w:val="none"/>
          <w:lang w:val="en-US" w:eastAsia="zh-CN" w:bidi="ar"/>
        </w:rPr>
      </w:pPr>
    </w:p>
    <w:p w14:paraId="289D1491">
      <w:pPr>
        <w:keepNext w:val="0"/>
        <w:keepLines w:val="0"/>
        <w:widowControl/>
        <w:suppressLineNumbers w:val="0"/>
        <w:jc w:val="left"/>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填写说明：</w:t>
      </w:r>
      <w:r>
        <w:rPr>
          <w:rFonts w:hint="eastAsia" w:ascii="宋体" w:hAnsi="宋体" w:eastAsia="宋体" w:cs="宋体"/>
          <w:b w:val="0"/>
          <w:bCs w:val="0"/>
          <w:i w:val="0"/>
          <w:iCs w:val="0"/>
          <w:color w:val="auto"/>
          <w:kern w:val="0"/>
          <w:sz w:val="21"/>
          <w:szCs w:val="21"/>
          <w:highlight w:val="none"/>
          <w:lang w:val="en-US" w:eastAsia="zh-CN" w:bidi="ar"/>
        </w:rPr>
        <w:t>1、</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制造商规模</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请填写“大型”、“中型”、“小型”、“微型”或“其他”，且不应与《中小企业声明函》或《拟分包情况说明》中内容矛盾。</w:t>
      </w:r>
    </w:p>
    <w:p w14:paraId="6D191A9B">
      <w:pPr>
        <w:keepNext w:val="0"/>
        <w:keepLines w:val="0"/>
        <w:widowControl/>
        <w:suppressLineNumbers w:val="0"/>
        <w:jc w:val="left"/>
        <w:rPr>
          <w:rFonts w:hint="eastAsia" w:ascii="宋体" w:hAnsi="宋体" w:eastAsia="宋体" w:cs="宋体"/>
          <w:b w:val="0"/>
          <w:bCs w:val="0"/>
          <w:i w:val="0"/>
          <w:iCs w:val="0"/>
          <w:color w:val="auto"/>
          <w:kern w:val="0"/>
          <w:sz w:val="21"/>
          <w:szCs w:val="21"/>
          <w:highlight w:val="none"/>
          <w:lang w:val="en-US" w:eastAsia="zh-CN" w:bidi="ar"/>
        </w:rPr>
      </w:pPr>
    </w:p>
    <w:p w14:paraId="7BD0612A">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60" w:name="_Toc109899489"/>
      <w:bookmarkStart w:id="361" w:name="_Toc24394"/>
      <w:bookmarkStart w:id="362" w:name="_Toc163492915"/>
      <w:bookmarkStart w:id="363" w:name="_Toc155185921"/>
      <w:bookmarkStart w:id="364" w:name="_Toc25402"/>
      <w:bookmarkStart w:id="365" w:name="_Toc109899908"/>
      <w:bookmarkStart w:id="366" w:name="_Toc3577"/>
      <w:bookmarkStart w:id="367" w:name="_Toc140132831"/>
      <w:bookmarkStart w:id="368" w:name="_Toc109900327"/>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、投标函</w:t>
      </w:r>
      <w:bookmarkEnd w:id="360"/>
      <w:bookmarkEnd w:id="361"/>
      <w:bookmarkEnd w:id="362"/>
      <w:bookmarkEnd w:id="363"/>
      <w:bookmarkEnd w:id="364"/>
      <w:bookmarkEnd w:id="365"/>
      <w:bookmarkEnd w:id="366"/>
      <w:bookmarkEnd w:id="367"/>
      <w:bookmarkEnd w:id="368"/>
    </w:p>
    <w:p w14:paraId="1C74CBA9">
      <w:pPr>
        <w:rPr>
          <w:color w:val="auto"/>
          <w:highlight w:val="none"/>
        </w:rPr>
      </w:pPr>
      <w:r>
        <w:rPr>
          <w:rFonts w:hint="eastAsia"/>
          <w:color w:val="auto"/>
          <w:highlight w:val="none"/>
        </w:rPr>
        <w:t>致：（采购人）</w:t>
      </w:r>
    </w:p>
    <w:p w14:paraId="6AF5A6A6">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6D9C3A3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8A7DAB4">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11155D2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02E2FC91">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68AFC80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4855A7C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60D639F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03FF2A6D">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F408654">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2FF8E1ED">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C47C236">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452C948">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088F3D50">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2766F5C4">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5331C272">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54179699">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28019F8F">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5E3FA3BB">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53BD4136">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2ECF3B85">
      <w:pPr>
        <w:snapToGrid w:val="0"/>
        <w:spacing w:line="324" w:lineRule="auto"/>
        <w:ind w:firstLine="480" w:firstLineChars="200"/>
        <w:rPr>
          <w:color w:val="auto"/>
          <w:szCs w:val="24"/>
          <w:highlight w:val="none"/>
        </w:rPr>
      </w:pPr>
      <w:r>
        <w:rPr>
          <w:rFonts w:hint="eastAsia"/>
          <w:color w:val="auto"/>
          <w:szCs w:val="24"/>
          <w:highlight w:val="none"/>
        </w:rPr>
        <w:t>5）</w:t>
      </w:r>
      <w:bookmarkStart w:id="369" w:name="_Hlk161604053"/>
      <w:r>
        <w:rPr>
          <w:rFonts w:hint="eastAsia"/>
          <w:color w:val="auto"/>
          <w:szCs w:val="24"/>
          <w:highlight w:val="none"/>
        </w:rPr>
        <w:t>我方承诺本《投标函》的签章对本投标文件全部内容具有约束力并承担法律责任。</w:t>
      </w:r>
      <w:bookmarkEnd w:id="369"/>
    </w:p>
    <w:p w14:paraId="1DB06CC4">
      <w:pPr>
        <w:spacing w:line="300" w:lineRule="auto"/>
        <w:rPr>
          <w:rFonts w:cs="Arial"/>
          <w:color w:val="auto"/>
          <w:szCs w:val="24"/>
          <w:highlight w:val="none"/>
        </w:rPr>
      </w:pPr>
    </w:p>
    <w:p w14:paraId="30D66CAD">
      <w:pPr>
        <w:spacing w:line="300" w:lineRule="auto"/>
        <w:rPr>
          <w:rFonts w:cs="Arial"/>
          <w:color w:val="auto"/>
          <w:szCs w:val="24"/>
          <w:highlight w:val="none"/>
        </w:rPr>
      </w:pPr>
    </w:p>
    <w:p w14:paraId="3A7DDDA8">
      <w:pPr>
        <w:spacing w:line="300" w:lineRule="auto"/>
        <w:rPr>
          <w:rFonts w:cs="Arial"/>
          <w:color w:val="auto"/>
          <w:szCs w:val="24"/>
          <w:highlight w:val="none"/>
        </w:rPr>
      </w:pPr>
    </w:p>
    <w:p w14:paraId="771E7518">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A5EAB33">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6D496569">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382677E6">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597588C5">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53C9DF68">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16720D35">
      <w:pPr>
        <w:rPr>
          <w:rFonts w:cs="Arial"/>
          <w:color w:val="auto"/>
          <w:szCs w:val="24"/>
          <w:highlight w:val="none"/>
          <w:u w:val="single"/>
        </w:rPr>
      </w:pPr>
    </w:p>
    <w:p w14:paraId="4BDC4178">
      <w:pPr>
        <w:rPr>
          <w:rFonts w:cs="Arial"/>
          <w:color w:val="auto"/>
          <w:szCs w:val="24"/>
          <w:highlight w:val="none"/>
          <w:u w:val="single"/>
        </w:rPr>
      </w:pPr>
      <w:r>
        <w:rPr>
          <w:rFonts w:cs="Arial"/>
          <w:color w:val="auto"/>
          <w:szCs w:val="24"/>
          <w:highlight w:val="none"/>
          <w:u w:val="single"/>
        </w:rPr>
        <w:br w:type="page"/>
      </w:r>
    </w:p>
    <w:p w14:paraId="5E0D8023">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0" w:name="_Toc163492918"/>
      <w:bookmarkStart w:id="371" w:name="_Toc20456"/>
      <w:bookmarkStart w:id="372" w:name="_Toc155185924"/>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370"/>
      <w:bookmarkEnd w:id="371"/>
      <w:bookmarkEnd w:id="372"/>
    </w:p>
    <w:p w14:paraId="352DEF3B">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9CEDB82">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0556D13F">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794EB16B">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02481CED">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45018BBF">
      <w:pPr>
        <w:spacing w:line="480" w:lineRule="auto"/>
        <w:ind w:firstLine="480" w:firstLineChars="200"/>
        <w:rPr>
          <w:rFonts w:cs="仿宋_GB2312"/>
          <w:color w:val="auto"/>
          <w:szCs w:val="24"/>
          <w:highlight w:val="none"/>
        </w:rPr>
      </w:pPr>
    </w:p>
    <w:p w14:paraId="31453A32">
      <w:pPr>
        <w:rPr>
          <w:rFonts w:cs="Arial"/>
          <w:color w:val="auto"/>
          <w:sz w:val="21"/>
          <w:szCs w:val="21"/>
          <w:highlight w:val="none"/>
        </w:rPr>
      </w:pP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002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32457F5A">
            <w:pPr>
              <w:rPr>
                <w:rFonts w:cs="Arial"/>
                <w:color w:val="auto"/>
                <w:highlight w:val="none"/>
              </w:rPr>
            </w:pPr>
          </w:p>
        </w:tc>
      </w:tr>
    </w:tbl>
    <w:p w14:paraId="1E7A1209">
      <w:pPr>
        <w:ind w:firstLine="840" w:firstLineChars="350"/>
        <w:jc w:val="center"/>
        <w:rPr>
          <w:rFonts w:cs="Arial"/>
          <w:color w:val="auto"/>
          <w:highlight w:val="none"/>
        </w:rPr>
      </w:pPr>
    </w:p>
    <w:p w14:paraId="490AC886">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073EDD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65DEADD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95EA549">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41AEAD00">
      <w:pPr>
        <w:rPr>
          <w:b/>
          <w:color w:val="auto"/>
          <w:sz w:val="28"/>
          <w:szCs w:val="28"/>
          <w:highlight w:val="none"/>
        </w:rPr>
      </w:pPr>
    </w:p>
    <w:p w14:paraId="0FA9BD05">
      <w:pPr>
        <w:rPr>
          <w:b/>
          <w:color w:val="auto"/>
          <w:sz w:val="28"/>
          <w:szCs w:val="28"/>
          <w:highlight w:val="none"/>
        </w:rPr>
      </w:pPr>
      <w:r>
        <w:rPr>
          <w:b/>
          <w:color w:val="auto"/>
          <w:sz w:val="28"/>
          <w:szCs w:val="28"/>
          <w:highlight w:val="none"/>
        </w:rPr>
        <w:br w:type="page"/>
      </w:r>
    </w:p>
    <w:p w14:paraId="431137E9">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3" w:name="_Toc163492919"/>
      <w:bookmarkStart w:id="374" w:name="_Toc155185925"/>
      <w:bookmarkStart w:id="375" w:name="_Toc18136"/>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、授权委托书</w:t>
      </w:r>
      <w:bookmarkEnd w:id="373"/>
      <w:bookmarkEnd w:id="374"/>
      <w:bookmarkEnd w:id="375"/>
    </w:p>
    <w:p w14:paraId="7BAD2ECE">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7CF2E556">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178F6F1D">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7EF39E99">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0DF83EA4">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A04D3C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05B9043C">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1236B643">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6A6E7F56">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54A4425D">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692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73EACD48">
            <w:pPr>
              <w:rPr>
                <w:rFonts w:cs="Arial"/>
                <w:color w:val="auto"/>
                <w:highlight w:val="none"/>
              </w:rPr>
            </w:pPr>
          </w:p>
        </w:tc>
      </w:tr>
    </w:tbl>
    <w:p w14:paraId="6F1F0DCA">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CCA33AE">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50860463">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35F0DF7E">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365231FE">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CAD30A9">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6" w:name="_Toc163492928"/>
      <w:bookmarkStart w:id="377" w:name="_Toc155185934"/>
      <w:bookmarkStart w:id="378" w:name="_Toc28250"/>
      <w:r>
        <w:rPr>
          <w:rFonts w:hint="eastAsia" w:cstheme="majorBidi"/>
          <w:b/>
          <w:bCs/>
          <w:color w:val="auto"/>
          <w:kern w:val="2"/>
          <w:sz w:val="32"/>
          <w:szCs w:val="32"/>
          <w:highlight w:val="none"/>
          <w:lang w:val="en-US" w:eastAsia="zh-CN" w:bidi="ar-SA"/>
        </w:rPr>
        <w:t>十二</w:t>
      </w:r>
      <w:r>
        <w:rPr>
          <w:rFonts w:hint="eastAsia" w:eastAsia="宋体" w:asciiTheme="majorHAnsi" w:hAnsiTheme="majorHAnsi" w:cstheme="majorBidi"/>
          <w:b/>
          <w:bCs/>
          <w:color w:val="auto"/>
          <w:kern w:val="2"/>
          <w:sz w:val="32"/>
          <w:szCs w:val="32"/>
          <w:highlight w:val="none"/>
          <w:lang w:val="en-US" w:eastAsia="zh-CN" w:bidi="ar-SA"/>
        </w:rPr>
        <w:t>、</w:t>
      </w:r>
      <w:bookmarkEnd w:id="376"/>
      <w:bookmarkEnd w:id="377"/>
      <w:bookmarkStart w:id="37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378"/>
    </w:p>
    <w:p w14:paraId="60378088">
      <w:pPr>
        <w:pStyle w:val="16"/>
        <w:rPr>
          <w:color w:val="auto"/>
          <w:highlight w:val="none"/>
        </w:rPr>
      </w:pPr>
    </w:p>
    <w:p w14:paraId="2B519218">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72D20639">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6E5480CD">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7427E1B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3EA8286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225B89D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12202E7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0307FFC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4F76C271">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w:t>
      </w:r>
      <w:r>
        <w:rPr>
          <w:rFonts w:hint="eastAsia" w:cs="宋体"/>
          <w:color w:val="auto"/>
          <w:kern w:val="0"/>
          <w:sz w:val="24"/>
          <w:szCs w:val="24"/>
          <w:highlight w:val="none"/>
          <w:lang w:val="zh-CN"/>
        </w:rPr>
        <w:t>部门</w:t>
      </w:r>
      <w:r>
        <w:rPr>
          <w:rFonts w:hint="eastAsia" w:ascii="宋体" w:hAnsi="宋体" w:cs="宋体"/>
          <w:color w:val="auto"/>
          <w:kern w:val="0"/>
          <w:sz w:val="24"/>
          <w:szCs w:val="24"/>
          <w:highlight w:val="none"/>
          <w:lang w:val="zh-CN"/>
        </w:rPr>
        <w:t>。由此引起的相应损失均由我单位承担。</w:t>
      </w:r>
    </w:p>
    <w:p w14:paraId="52034C58">
      <w:pPr>
        <w:autoSpaceDE w:val="0"/>
        <w:autoSpaceDN w:val="0"/>
        <w:spacing w:line="360" w:lineRule="auto"/>
        <w:ind w:left="2"/>
        <w:jc w:val="left"/>
        <w:rPr>
          <w:rFonts w:ascii="宋体" w:hAnsi="宋体" w:cs="宋体"/>
          <w:color w:val="auto"/>
          <w:kern w:val="0"/>
          <w:sz w:val="24"/>
          <w:szCs w:val="24"/>
          <w:highlight w:val="none"/>
          <w:lang w:val="zh-CN"/>
        </w:rPr>
      </w:pPr>
    </w:p>
    <w:p w14:paraId="177B8B8A">
      <w:pPr>
        <w:autoSpaceDE w:val="0"/>
        <w:autoSpaceDN w:val="0"/>
        <w:spacing w:line="360" w:lineRule="auto"/>
        <w:ind w:left="2"/>
        <w:jc w:val="left"/>
        <w:rPr>
          <w:rFonts w:ascii="宋体" w:hAnsi="宋体" w:cs="宋体"/>
          <w:color w:val="auto"/>
          <w:kern w:val="0"/>
          <w:sz w:val="24"/>
          <w:szCs w:val="24"/>
          <w:highlight w:val="none"/>
          <w:lang w:val="zh-CN"/>
        </w:rPr>
      </w:pPr>
    </w:p>
    <w:p w14:paraId="41D171FF">
      <w:pPr>
        <w:autoSpaceDE w:val="0"/>
        <w:autoSpaceDN w:val="0"/>
        <w:spacing w:line="360" w:lineRule="auto"/>
        <w:ind w:left="2"/>
        <w:jc w:val="left"/>
        <w:rPr>
          <w:rFonts w:ascii="宋体" w:hAnsi="宋体" w:cs="宋体"/>
          <w:color w:val="auto"/>
          <w:kern w:val="0"/>
          <w:sz w:val="24"/>
          <w:szCs w:val="24"/>
          <w:highlight w:val="none"/>
          <w:lang w:val="zh-CN"/>
        </w:rPr>
      </w:pPr>
    </w:p>
    <w:p w14:paraId="145D5E06">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47E923A9">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17EAD4E6">
      <w:pPr>
        <w:rPr>
          <w:rFonts w:hint="eastAsia" w:eastAsia="宋体" w:asciiTheme="majorHAnsi" w:hAnsiTheme="majorHAnsi" w:cstheme="majorBidi"/>
          <w:b/>
          <w:bCs/>
          <w:color w:val="auto"/>
          <w:kern w:val="2"/>
          <w:sz w:val="24"/>
          <w:szCs w:val="24"/>
          <w:highlight w:val="none"/>
          <w:lang w:val="en-US" w:eastAsia="zh-CN" w:bidi="ar-SA"/>
        </w:rPr>
      </w:pPr>
    </w:p>
    <w:p w14:paraId="73F5902D">
      <w:pPr>
        <w:pStyle w:val="16"/>
        <w:rPr>
          <w:rFonts w:hint="eastAsia" w:eastAsia="宋体" w:asciiTheme="majorHAnsi" w:hAnsiTheme="majorHAnsi" w:cstheme="majorBidi"/>
          <w:b/>
          <w:bCs/>
          <w:color w:val="auto"/>
          <w:kern w:val="2"/>
          <w:sz w:val="24"/>
          <w:szCs w:val="24"/>
          <w:highlight w:val="none"/>
          <w:lang w:val="en-US" w:eastAsia="zh-CN" w:bidi="ar-SA"/>
        </w:rPr>
      </w:pPr>
    </w:p>
    <w:p w14:paraId="6AE536F5">
      <w:pPr>
        <w:pStyle w:val="16"/>
        <w:rPr>
          <w:rFonts w:hint="eastAsia" w:eastAsia="宋体" w:asciiTheme="majorHAnsi" w:hAnsiTheme="majorHAnsi" w:cstheme="majorBidi"/>
          <w:b/>
          <w:bCs/>
          <w:color w:val="auto"/>
          <w:kern w:val="2"/>
          <w:sz w:val="24"/>
          <w:szCs w:val="24"/>
          <w:highlight w:val="none"/>
          <w:lang w:val="en-US" w:eastAsia="zh-CN" w:bidi="ar-SA"/>
        </w:rPr>
      </w:pPr>
    </w:p>
    <w:p w14:paraId="6EA38C60">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0000FF"/>
          <w:kern w:val="2"/>
          <w:sz w:val="32"/>
          <w:szCs w:val="32"/>
          <w:highlight w:val="none"/>
          <w:lang w:val="en-US" w:eastAsia="zh-CN" w:bidi="ar-SA"/>
        </w:rPr>
      </w:pPr>
      <w:bookmarkStart w:id="380" w:name="_Toc24270"/>
      <w:r>
        <w:rPr>
          <w:rFonts w:hint="eastAsia" w:cstheme="majorBidi"/>
          <w:b/>
          <w:bCs/>
          <w:color w:val="auto"/>
          <w:kern w:val="2"/>
          <w:sz w:val="32"/>
          <w:szCs w:val="32"/>
          <w:highlight w:val="none"/>
          <w:lang w:val="en-US" w:eastAsia="zh-CN" w:bidi="ar-SA"/>
        </w:rPr>
        <w:t>十三</w:t>
      </w:r>
      <w:r>
        <w:rPr>
          <w:rFonts w:hint="eastAsia" w:eastAsia="宋体" w:asciiTheme="majorHAnsi" w:hAnsiTheme="majorHAnsi" w:cstheme="majorBidi"/>
          <w:b/>
          <w:bCs/>
          <w:color w:val="auto"/>
          <w:kern w:val="2"/>
          <w:sz w:val="32"/>
          <w:szCs w:val="32"/>
          <w:highlight w:val="none"/>
          <w:lang w:val="en-US" w:eastAsia="zh-CN" w:bidi="ar-SA"/>
        </w:rPr>
        <w:t>、</w:t>
      </w:r>
      <w:r>
        <w:rPr>
          <w:rFonts w:hint="eastAsia" w:cstheme="majorBidi"/>
          <w:b/>
          <w:bCs/>
          <w:color w:val="auto"/>
          <w:kern w:val="2"/>
          <w:sz w:val="32"/>
          <w:szCs w:val="32"/>
          <w:highlight w:val="none"/>
          <w:lang w:val="en-US" w:eastAsia="zh-CN" w:bidi="ar-SA"/>
        </w:rPr>
        <w:t>技术参数</w:t>
      </w:r>
      <w:r>
        <w:rPr>
          <w:rFonts w:hint="eastAsia" w:eastAsia="宋体" w:asciiTheme="majorHAnsi" w:hAnsiTheme="majorHAnsi" w:cstheme="majorBidi"/>
          <w:b/>
          <w:bCs/>
          <w:color w:val="auto"/>
          <w:kern w:val="2"/>
          <w:sz w:val="32"/>
          <w:szCs w:val="32"/>
          <w:highlight w:val="none"/>
          <w:lang w:val="en-US" w:eastAsia="zh-CN" w:bidi="ar-SA"/>
        </w:rPr>
        <w:t>响应偏离表</w:t>
      </w:r>
      <w:bookmarkEnd w:id="379"/>
      <w:bookmarkEnd w:id="380"/>
    </w:p>
    <w:p w14:paraId="64A96089">
      <w:pPr>
        <w:rPr>
          <w:rFonts w:cs="仿宋_GB2312"/>
          <w:color w:val="auto"/>
          <w:szCs w:val="24"/>
          <w:highlight w:val="none"/>
        </w:rPr>
      </w:pPr>
      <w:r>
        <w:rPr>
          <w:rFonts w:hint="eastAsia" w:cs="仿宋_GB2312"/>
          <w:color w:val="auto"/>
          <w:szCs w:val="24"/>
          <w:highlight w:val="none"/>
        </w:rPr>
        <w:t xml:space="preserve">项目名称：                                         </w:t>
      </w:r>
    </w:p>
    <w:p w14:paraId="7AF3751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2"/>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3800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02A709FB">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94" w:type="dxa"/>
            <w:vAlign w:val="center"/>
          </w:tcPr>
          <w:p w14:paraId="6D75BAE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招标文件的条款</w:t>
            </w:r>
          </w:p>
        </w:tc>
        <w:tc>
          <w:tcPr>
            <w:tcW w:w="1720" w:type="dxa"/>
            <w:vAlign w:val="center"/>
          </w:tcPr>
          <w:p w14:paraId="137E85F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871" w:type="dxa"/>
            <w:vAlign w:val="center"/>
          </w:tcPr>
          <w:p w14:paraId="17307FA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71" w:type="dxa"/>
            <w:vAlign w:val="center"/>
          </w:tcPr>
          <w:p w14:paraId="3C59CA5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5FAE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5252E6D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94" w:type="dxa"/>
            <w:vAlign w:val="center"/>
          </w:tcPr>
          <w:p w14:paraId="28E8F37B">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3600E04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5B054C3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871" w:type="dxa"/>
            <w:vAlign w:val="center"/>
          </w:tcPr>
          <w:p w14:paraId="261DCD56">
            <w:pPr>
              <w:pStyle w:val="51"/>
              <w:jc w:val="center"/>
              <w:rPr>
                <w:rFonts w:hint="eastAsia" w:ascii="宋体" w:hAnsi="宋体" w:eastAsia="宋体" w:cs="宋体"/>
                <w:color w:val="auto"/>
                <w:sz w:val="21"/>
                <w:szCs w:val="21"/>
                <w:highlight w:val="none"/>
              </w:rPr>
            </w:pPr>
          </w:p>
        </w:tc>
      </w:tr>
      <w:tr w14:paraId="421E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2150EE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94" w:type="dxa"/>
            <w:vAlign w:val="center"/>
          </w:tcPr>
          <w:p w14:paraId="4BDB0F5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18A48E1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6B84CA0A">
            <w:pPr>
              <w:pStyle w:val="51"/>
              <w:jc w:val="center"/>
              <w:rPr>
                <w:rFonts w:hint="eastAsia" w:ascii="宋体" w:hAnsi="宋体" w:eastAsia="宋体" w:cs="宋体"/>
                <w:color w:val="auto"/>
                <w:sz w:val="21"/>
                <w:szCs w:val="21"/>
                <w:highlight w:val="none"/>
              </w:rPr>
            </w:pPr>
          </w:p>
        </w:tc>
        <w:tc>
          <w:tcPr>
            <w:tcW w:w="1871" w:type="dxa"/>
            <w:vAlign w:val="center"/>
          </w:tcPr>
          <w:p w14:paraId="4D5C6DDD">
            <w:pPr>
              <w:pStyle w:val="51"/>
              <w:jc w:val="center"/>
              <w:rPr>
                <w:rFonts w:hint="eastAsia" w:ascii="宋体" w:hAnsi="宋体" w:eastAsia="宋体" w:cs="宋体"/>
                <w:color w:val="auto"/>
                <w:sz w:val="21"/>
                <w:szCs w:val="21"/>
                <w:highlight w:val="none"/>
              </w:rPr>
            </w:pPr>
          </w:p>
        </w:tc>
      </w:tr>
      <w:tr w14:paraId="7079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B2379FE">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94" w:type="dxa"/>
            <w:vAlign w:val="center"/>
          </w:tcPr>
          <w:p w14:paraId="5A4072AB">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24A06EF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4352C0F8">
            <w:pPr>
              <w:pStyle w:val="51"/>
              <w:jc w:val="center"/>
              <w:rPr>
                <w:rFonts w:hint="eastAsia" w:ascii="宋体" w:hAnsi="宋体" w:eastAsia="宋体" w:cs="宋体"/>
                <w:color w:val="auto"/>
                <w:sz w:val="21"/>
                <w:szCs w:val="21"/>
                <w:highlight w:val="none"/>
              </w:rPr>
            </w:pPr>
          </w:p>
        </w:tc>
        <w:tc>
          <w:tcPr>
            <w:tcW w:w="1871" w:type="dxa"/>
            <w:vAlign w:val="center"/>
          </w:tcPr>
          <w:p w14:paraId="5D34BB01">
            <w:pPr>
              <w:pStyle w:val="51"/>
              <w:jc w:val="center"/>
              <w:rPr>
                <w:rFonts w:hint="eastAsia" w:ascii="宋体" w:hAnsi="宋体" w:eastAsia="宋体" w:cs="宋体"/>
                <w:color w:val="auto"/>
                <w:sz w:val="21"/>
                <w:szCs w:val="21"/>
                <w:highlight w:val="none"/>
              </w:rPr>
            </w:pPr>
          </w:p>
        </w:tc>
      </w:tr>
      <w:tr w14:paraId="76C9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50D9A70D">
            <w:pPr>
              <w:pStyle w:val="51"/>
              <w:jc w:val="center"/>
              <w:rPr>
                <w:rFonts w:hint="eastAsia" w:ascii="宋体" w:hAnsi="宋体" w:eastAsia="宋体" w:cs="宋体"/>
                <w:color w:val="auto"/>
                <w:sz w:val="21"/>
                <w:szCs w:val="21"/>
                <w:highlight w:val="none"/>
              </w:rPr>
            </w:pPr>
          </w:p>
        </w:tc>
        <w:tc>
          <w:tcPr>
            <w:tcW w:w="2394" w:type="dxa"/>
            <w:vAlign w:val="center"/>
          </w:tcPr>
          <w:p w14:paraId="0AB01812">
            <w:pPr>
              <w:pStyle w:val="51"/>
              <w:jc w:val="center"/>
              <w:rPr>
                <w:rFonts w:hint="eastAsia" w:ascii="宋体" w:hAnsi="宋体" w:eastAsia="宋体" w:cs="宋体"/>
                <w:color w:val="auto"/>
                <w:sz w:val="21"/>
                <w:szCs w:val="21"/>
                <w:highlight w:val="none"/>
              </w:rPr>
            </w:pPr>
          </w:p>
        </w:tc>
        <w:tc>
          <w:tcPr>
            <w:tcW w:w="1720" w:type="dxa"/>
            <w:vAlign w:val="center"/>
          </w:tcPr>
          <w:p w14:paraId="2A6DFBBA">
            <w:pPr>
              <w:pStyle w:val="51"/>
              <w:jc w:val="center"/>
              <w:rPr>
                <w:rFonts w:hint="eastAsia" w:ascii="宋体" w:hAnsi="宋体" w:eastAsia="宋体" w:cs="宋体"/>
                <w:color w:val="auto"/>
                <w:sz w:val="21"/>
                <w:szCs w:val="21"/>
                <w:highlight w:val="none"/>
              </w:rPr>
            </w:pPr>
          </w:p>
        </w:tc>
        <w:tc>
          <w:tcPr>
            <w:tcW w:w="1871" w:type="dxa"/>
            <w:vAlign w:val="center"/>
          </w:tcPr>
          <w:p w14:paraId="1C04149B">
            <w:pPr>
              <w:pStyle w:val="51"/>
              <w:jc w:val="center"/>
              <w:rPr>
                <w:rFonts w:hint="eastAsia" w:ascii="宋体" w:hAnsi="宋体" w:eastAsia="宋体" w:cs="宋体"/>
                <w:color w:val="auto"/>
                <w:sz w:val="21"/>
                <w:szCs w:val="21"/>
                <w:highlight w:val="none"/>
              </w:rPr>
            </w:pPr>
          </w:p>
        </w:tc>
        <w:tc>
          <w:tcPr>
            <w:tcW w:w="1871" w:type="dxa"/>
            <w:vAlign w:val="center"/>
          </w:tcPr>
          <w:p w14:paraId="135E95C0">
            <w:pPr>
              <w:pStyle w:val="51"/>
              <w:jc w:val="center"/>
              <w:rPr>
                <w:rFonts w:hint="eastAsia" w:ascii="宋体" w:hAnsi="宋体" w:eastAsia="宋体" w:cs="宋体"/>
                <w:color w:val="auto"/>
                <w:sz w:val="21"/>
                <w:szCs w:val="21"/>
                <w:highlight w:val="none"/>
              </w:rPr>
            </w:pPr>
          </w:p>
        </w:tc>
      </w:tr>
      <w:tr w14:paraId="2F69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864CEB0">
            <w:pPr>
              <w:pStyle w:val="51"/>
              <w:jc w:val="center"/>
              <w:rPr>
                <w:rFonts w:hint="eastAsia" w:ascii="宋体" w:hAnsi="宋体" w:eastAsia="宋体" w:cs="宋体"/>
                <w:color w:val="auto"/>
                <w:sz w:val="21"/>
                <w:szCs w:val="21"/>
                <w:highlight w:val="none"/>
              </w:rPr>
            </w:pPr>
          </w:p>
        </w:tc>
        <w:tc>
          <w:tcPr>
            <w:tcW w:w="2394" w:type="dxa"/>
            <w:vAlign w:val="center"/>
          </w:tcPr>
          <w:p w14:paraId="26F2D39F">
            <w:pPr>
              <w:pStyle w:val="51"/>
              <w:jc w:val="center"/>
              <w:rPr>
                <w:rFonts w:hint="eastAsia" w:ascii="宋体" w:hAnsi="宋体" w:eastAsia="宋体" w:cs="宋体"/>
                <w:color w:val="auto"/>
                <w:sz w:val="21"/>
                <w:szCs w:val="21"/>
                <w:highlight w:val="none"/>
              </w:rPr>
            </w:pPr>
          </w:p>
        </w:tc>
        <w:tc>
          <w:tcPr>
            <w:tcW w:w="1720" w:type="dxa"/>
            <w:vAlign w:val="center"/>
          </w:tcPr>
          <w:p w14:paraId="36AC62B8">
            <w:pPr>
              <w:pStyle w:val="51"/>
              <w:jc w:val="center"/>
              <w:rPr>
                <w:rFonts w:hint="eastAsia" w:ascii="宋体" w:hAnsi="宋体" w:eastAsia="宋体" w:cs="宋体"/>
                <w:color w:val="auto"/>
                <w:sz w:val="21"/>
                <w:szCs w:val="21"/>
                <w:highlight w:val="none"/>
              </w:rPr>
            </w:pPr>
          </w:p>
        </w:tc>
        <w:tc>
          <w:tcPr>
            <w:tcW w:w="1871" w:type="dxa"/>
            <w:vAlign w:val="center"/>
          </w:tcPr>
          <w:p w14:paraId="3527C1AB">
            <w:pPr>
              <w:pStyle w:val="51"/>
              <w:jc w:val="center"/>
              <w:rPr>
                <w:rFonts w:hint="eastAsia" w:ascii="宋体" w:hAnsi="宋体" w:eastAsia="宋体" w:cs="宋体"/>
                <w:color w:val="auto"/>
                <w:sz w:val="21"/>
                <w:szCs w:val="21"/>
                <w:highlight w:val="none"/>
              </w:rPr>
            </w:pPr>
          </w:p>
        </w:tc>
        <w:tc>
          <w:tcPr>
            <w:tcW w:w="1871" w:type="dxa"/>
            <w:vAlign w:val="center"/>
          </w:tcPr>
          <w:p w14:paraId="2875AE98">
            <w:pPr>
              <w:pStyle w:val="51"/>
              <w:jc w:val="center"/>
              <w:rPr>
                <w:rFonts w:hint="eastAsia" w:ascii="宋体" w:hAnsi="宋体" w:eastAsia="宋体" w:cs="宋体"/>
                <w:color w:val="auto"/>
                <w:sz w:val="21"/>
                <w:szCs w:val="21"/>
                <w:highlight w:val="none"/>
              </w:rPr>
            </w:pPr>
          </w:p>
        </w:tc>
      </w:tr>
      <w:tr w14:paraId="098F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6CB50711">
            <w:pPr>
              <w:pStyle w:val="51"/>
              <w:jc w:val="center"/>
              <w:rPr>
                <w:rFonts w:hint="eastAsia" w:ascii="宋体" w:hAnsi="宋体" w:eastAsia="宋体" w:cs="宋体"/>
                <w:color w:val="auto"/>
                <w:sz w:val="21"/>
                <w:szCs w:val="21"/>
                <w:highlight w:val="none"/>
              </w:rPr>
            </w:pPr>
          </w:p>
        </w:tc>
        <w:tc>
          <w:tcPr>
            <w:tcW w:w="2394" w:type="dxa"/>
            <w:vAlign w:val="center"/>
          </w:tcPr>
          <w:p w14:paraId="2D45C985">
            <w:pPr>
              <w:pStyle w:val="51"/>
              <w:jc w:val="center"/>
              <w:rPr>
                <w:rFonts w:hint="eastAsia" w:ascii="宋体" w:hAnsi="宋体" w:eastAsia="宋体" w:cs="宋体"/>
                <w:color w:val="auto"/>
                <w:sz w:val="21"/>
                <w:szCs w:val="21"/>
                <w:highlight w:val="none"/>
              </w:rPr>
            </w:pPr>
          </w:p>
        </w:tc>
        <w:tc>
          <w:tcPr>
            <w:tcW w:w="1720" w:type="dxa"/>
            <w:vAlign w:val="center"/>
          </w:tcPr>
          <w:p w14:paraId="1761DAE5">
            <w:pPr>
              <w:pStyle w:val="51"/>
              <w:jc w:val="center"/>
              <w:rPr>
                <w:rFonts w:hint="eastAsia" w:ascii="宋体" w:hAnsi="宋体" w:eastAsia="宋体" w:cs="宋体"/>
                <w:color w:val="auto"/>
                <w:sz w:val="21"/>
                <w:szCs w:val="21"/>
                <w:highlight w:val="none"/>
              </w:rPr>
            </w:pPr>
          </w:p>
        </w:tc>
        <w:tc>
          <w:tcPr>
            <w:tcW w:w="1871" w:type="dxa"/>
            <w:vAlign w:val="center"/>
          </w:tcPr>
          <w:p w14:paraId="6A5A06EA">
            <w:pPr>
              <w:pStyle w:val="51"/>
              <w:jc w:val="center"/>
              <w:rPr>
                <w:rFonts w:hint="eastAsia" w:ascii="宋体" w:hAnsi="宋体" w:eastAsia="宋体" w:cs="宋体"/>
                <w:color w:val="auto"/>
                <w:sz w:val="21"/>
                <w:szCs w:val="21"/>
                <w:highlight w:val="none"/>
              </w:rPr>
            </w:pPr>
          </w:p>
        </w:tc>
        <w:tc>
          <w:tcPr>
            <w:tcW w:w="1871" w:type="dxa"/>
            <w:vAlign w:val="center"/>
          </w:tcPr>
          <w:p w14:paraId="1493E7F8">
            <w:pPr>
              <w:pStyle w:val="51"/>
              <w:jc w:val="center"/>
              <w:rPr>
                <w:rFonts w:hint="eastAsia" w:ascii="宋体" w:hAnsi="宋体" w:eastAsia="宋体" w:cs="宋体"/>
                <w:color w:val="auto"/>
                <w:sz w:val="21"/>
                <w:szCs w:val="21"/>
                <w:highlight w:val="none"/>
              </w:rPr>
            </w:pPr>
          </w:p>
        </w:tc>
      </w:tr>
      <w:tr w14:paraId="729D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8E4B169">
            <w:pPr>
              <w:pStyle w:val="51"/>
              <w:jc w:val="center"/>
              <w:rPr>
                <w:rFonts w:hint="eastAsia" w:ascii="宋体" w:hAnsi="宋体" w:eastAsia="宋体" w:cs="宋体"/>
                <w:color w:val="auto"/>
                <w:sz w:val="21"/>
                <w:szCs w:val="21"/>
                <w:highlight w:val="none"/>
              </w:rPr>
            </w:pPr>
          </w:p>
        </w:tc>
        <w:tc>
          <w:tcPr>
            <w:tcW w:w="2394" w:type="dxa"/>
            <w:vAlign w:val="center"/>
          </w:tcPr>
          <w:p w14:paraId="57600BDF">
            <w:pPr>
              <w:pStyle w:val="51"/>
              <w:jc w:val="center"/>
              <w:rPr>
                <w:rFonts w:hint="eastAsia" w:ascii="宋体" w:hAnsi="宋体" w:eastAsia="宋体" w:cs="宋体"/>
                <w:color w:val="auto"/>
                <w:sz w:val="21"/>
                <w:szCs w:val="21"/>
                <w:highlight w:val="none"/>
              </w:rPr>
            </w:pPr>
          </w:p>
        </w:tc>
        <w:tc>
          <w:tcPr>
            <w:tcW w:w="1720" w:type="dxa"/>
            <w:vAlign w:val="center"/>
          </w:tcPr>
          <w:p w14:paraId="6E667027">
            <w:pPr>
              <w:pStyle w:val="51"/>
              <w:jc w:val="center"/>
              <w:rPr>
                <w:rFonts w:hint="eastAsia" w:ascii="宋体" w:hAnsi="宋体" w:eastAsia="宋体" w:cs="宋体"/>
                <w:color w:val="auto"/>
                <w:sz w:val="21"/>
                <w:szCs w:val="21"/>
                <w:highlight w:val="none"/>
              </w:rPr>
            </w:pPr>
          </w:p>
        </w:tc>
        <w:tc>
          <w:tcPr>
            <w:tcW w:w="1871" w:type="dxa"/>
            <w:vAlign w:val="center"/>
          </w:tcPr>
          <w:p w14:paraId="1E70EE1B">
            <w:pPr>
              <w:pStyle w:val="51"/>
              <w:jc w:val="center"/>
              <w:rPr>
                <w:rFonts w:hint="eastAsia" w:ascii="宋体" w:hAnsi="宋体" w:eastAsia="宋体" w:cs="宋体"/>
                <w:color w:val="auto"/>
                <w:sz w:val="21"/>
                <w:szCs w:val="21"/>
                <w:highlight w:val="none"/>
              </w:rPr>
            </w:pPr>
          </w:p>
        </w:tc>
        <w:tc>
          <w:tcPr>
            <w:tcW w:w="1871" w:type="dxa"/>
            <w:vAlign w:val="center"/>
          </w:tcPr>
          <w:p w14:paraId="179D06E1">
            <w:pPr>
              <w:pStyle w:val="51"/>
              <w:jc w:val="center"/>
              <w:rPr>
                <w:rFonts w:hint="eastAsia" w:ascii="宋体" w:hAnsi="宋体" w:eastAsia="宋体" w:cs="宋体"/>
                <w:color w:val="auto"/>
                <w:sz w:val="21"/>
                <w:szCs w:val="21"/>
                <w:highlight w:val="none"/>
              </w:rPr>
            </w:pPr>
          </w:p>
        </w:tc>
      </w:tr>
      <w:tr w14:paraId="7B68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9D9F2C4">
            <w:pPr>
              <w:pStyle w:val="51"/>
              <w:jc w:val="center"/>
              <w:rPr>
                <w:rFonts w:hint="eastAsia" w:ascii="宋体" w:hAnsi="宋体" w:eastAsia="宋体" w:cs="宋体"/>
                <w:color w:val="auto"/>
                <w:sz w:val="21"/>
                <w:szCs w:val="21"/>
                <w:highlight w:val="none"/>
              </w:rPr>
            </w:pPr>
          </w:p>
        </w:tc>
        <w:tc>
          <w:tcPr>
            <w:tcW w:w="2394" w:type="dxa"/>
            <w:vAlign w:val="center"/>
          </w:tcPr>
          <w:p w14:paraId="079C536D">
            <w:pPr>
              <w:pStyle w:val="51"/>
              <w:jc w:val="center"/>
              <w:rPr>
                <w:rFonts w:hint="eastAsia" w:ascii="宋体" w:hAnsi="宋体" w:eastAsia="宋体" w:cs="宋体"/>
                <w:color w:val="auto"/>
                <w:sz w:val="21"/>
                <w:szCs w:val="21"/>
                <w:highlight w:val="none"/>
              </w:rPr>
            </w:pPr>
          </w:p>
        </w:tc>
        <w:tc>
          <w:tcPr>
            <w:tcW w:w="1720" w:type="dxa"/>
            <w:vAlign w:val="center"/>
          </w:tcPr>
          <w:p w14:paraId="7A030DF5">
            <w:pPr>
              <w:pStyle w:val="51"/>
              <w:jc w:val="center"/>
              <w:rPr>
                <w:rFonts w:hint="eastAsia" w:ascii="宋体" w:hAnsi="宋体" w:eastAsia="宋体" w:cs="宋体"/>
                <w:color w:val="auto"/>
                <w:sz w:val="21"/>
                <w:szCs w:val="21"/>
                <w:highlight w:val="none"/>
              </w:rPr>
            </w:pPr>
          </w:p>
        </w:tc>
        <w:tc>
          <w:tcPr>
            <w:tcW w:w="1871" w:type="dxa"/>
            <w:vAlign w:val="center"/>
          </w:tcPr>
          <w:p w14:paraId="1DE4B557">
            <w:pPr>
              <w:pStyle w:val="51"/>
              <w:jc w:val="center"/>
              <w:rPr>
                <w:rFonts w:hint="eastAsia" w:ascii="宋体" w:hAnsi="宋体" w:eastAsia="宋体" w:cs="宋体"/>
                <w:color w:val="auto"/>
                <w:sz w:val="21"/>
                <w:szCs w:val="21"/>
                <w:highlight w:val="none"/>
              </w:rPr>
            </w:pPr>
          </w:p>
        </w:tc>
        <w:tc>
          <w:tcPr>
            <w:tcW w:w="1871" w:type="dxa"/>
            <w:vAlign w:val="center"/>
          </w:tcPr>
          <w:p w14:paraId="49098C3D">
            <w:pPr>
              <w:pStyle w:val="51"/>
              <w:jc w:val="center"/>
              <w:rPr>
                <w:rFonts w:hint="eastAsia" w:ascii="宋体" w:hAnsi="宋体" w:eastAsia="宋体" w:cs="宋体"/>
                <w:color w:val="auto"/>
                <w:sz w:val="21"/>
                <w:szCs w:val="21"/>
                <w:highlight w:val="none"/>
              </w:rPr>
            </w:pPr>
          </w:p>
        </w:tc>
      </w:tr>
      <w:tr w14:paraId="3E4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94053CC">
            <w:pPr>
              <w:pStyle w:val="51"/>
              <w:jc w:val="center"/>
              <w:rPr>
                <w:rFonts w:hint="eastAsia" w:ascii="宋体" w:hAnsi="宋体" w:eastAsia="宋体" w:cs="宋体"/>
                <w:color w:val="auto"/>
                <w:sz w:val="21"/>
                <w:szCs w:val="21"/>
                <w:highlight w:val="none"/>
              </w:rPr>
            </w:pPr>
          </w:p>
        </w:tc>
        <w:tc>
          <w:tcPr>
            <w:tcW w:w="2394" w:type="dxa"/>
            <w:vAlign w:val="center"/>
          </w:tcPr>
          <w:p w14:paraId="11B50ECC">
            <w:pPr>
              <w:pStyle w:val="51"/>
              <w:jc w:val="center"/>
              <w:rPr>
                <w:rFonts w:hint="eastAsia" w:ascii="宋体" w:hAnsi="宋体" w:eastAsia="宋体" w:cs="宋体"/>
                <w:color w:val="auto"/>
                <w:sz w:val="21"/>
                <w:szCs w:val="21"/>
                <w:highlight w:val="none"/>
              </w:rPr>
            </w:pPr>
          </w:p>
        </w:tc>
        <w:tc>
          <w:tcPr>
            <w:tcW w:w="1720" w:type="dxa"/>
            <w:vAlign w:val="center"/>
          </w:tcPr>
          <w:p w14:paraId="1F35C73E">
            <w:pPr>
              <w:pStyle w:val="51"/>
              <w:jc w:val="center"/>
              <w:rPr>
                <w:rFonts w:hint="eastAsia" w:ascii="宋体" w:hAnsi="宋体" w:eastAsia="宋体" w:cs="宋体"/>
                <w:color w:val="auto"/>
                <w:sz w:val="21"/>
                <w:szCs w:val="21"/>
                <w:highlight w:val="none"/>
              </w:rPr>
            </w:pPr>
          </w:p>
        </w:tc>
        <w:tc>
          <w:tcPr>
            <w:tcW w:w="1871" w:type="dxa"/>
            <w:vAlign w:val="center"/>
          </w:tcPr>
          <w:p w14:paraId="104CD20E">
            <w:pPr>
              <w:pStyle w:val="51"/>
              <w:jc w:val="center"/>
              <w:rPr>
                <w:rFonts w:hint="eastAsia" w:ascii="宋体" w:hAnsi="宋体" w:eastAsia="宋体" w:cs="宋体"/>
                <w:color w:val="auto"/>
                <w:sz w:val="21"/>
                <w:szCs w:val="21"/>
                <w:highlight w:val="none"/>
              </w:rPr>
            </w:pPr>
          </w:p>
        </w:tc>
        <w:tc>
          <w:tcPr>
            <w:tcW w:w="1871" w:type="dxa"/>
            <w:vAlign w:val="center"/>
          </w:tcPr>
          <w:p w14:paraId="38224B79">
            <w:pPr>
              <w:pStyle w:val="51"/>
              <w:jc w:val="center"/>
              <w:rPr>
                <w:rFonts w:hint="eastAsia" w:ascii="宋体" w:hAnsi="宋体" w:eastAsia="宋体" w:cs="宋体"/>
                <w:color w:val="auto"/>
                <w:sz w:val="21"/>
                <w:szCs w:val="21"/>
                <w:highlight w:val="none"/>
              </w:rPr>
            </w:pPr>
          </w:p>
        </w:tc>
      </w:tr>
      <w:tr w14:paraId="6B4C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676791F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394" w:type="dxa"/>
            <w:vAlign w:val="center"/>
          </w:tcPr>
          <w:p w14:paraId="232EAE0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333A799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1CCF84D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21244803">
            <w:pPr>
              <w:pStyle w:val="51"/>
              <w:jc w:val="center"/>
              <w:rPr>
                <w:rFonts w:hint="eastAsia" w:ascii="宋体" w:hAnsi="宋体" w:eastAsia="宋体" w:cs="宋体"/>
                <w:color w:val="auto"/>
                <w:sz w:val="21"/>
                <w:szCs w:val="21"/>
                <w:highlight w:val="none"/>
              </w:rPr>
            </w:pPr>
          </w:p>
        </w:tc>
      </w:tr>
    </w:tbl>
    <w:p w14:paraId="7B8231E2">
      <w:pPr>
        <w:ind w:firstLine="420" w:firstLineChars="200"/>
        <w:rPr>
          <w:rFonts w:hint="eastAsia" w:cs="仿宋_GB2312"/>
          <w:color w:val="auto"/>
          <w:sz w:val="21"/>
          <w:szCs w:val="21"/>
          <w:highlight w:val="none"/>
        </w:rPr>
      </w:pPr>
    </w:p>
    <w:p w14:paraId="79EB104F">
      <w:pPr>
        <w:ind w:firstLine="480" w:firstLineChars="200"/>
        <w:rPr>
          <w:rFonts w:cs="仿宋_GB2312"/>
          <w:color w:val="auto"/>
          <w:szCs w:val="24"/>
          <w:highlight w:val="none"/>
        </w:rPr>
      </w:pPr>
    </w:p>
    <w:p w14:paraId="6E7D16D3">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05B909C">
      <w:pPr>
        <w:ind w:firstLine="420"/>
        <w:rPr>
          <w:rFonts w:cs="仿宋_GB2312"/>
          <w:color w:val="auto"/>
          <w:szCs w:val="24"/>
          <w:highlight w:val="none"/>
        </w:rPr>
      </w:pPr>
      <w:r>
        <w:rPr>
          <w:rFonts w:hint="eastAsia" w:cs="仿宋_GB2312"/>
          <w:color w:val="auto"/>
          <w:szCs w:val="24"/>
          <w:highlight w:val="none"/>
        </w:rPr>
        <w:t>日      期：</w:t>
      </w:r>
    </w:p>
    <w:p w14:paraId="2290C193">
      <w:pPr>
        <w:ind w:firstLine="420" w:firstLineChars="200"/>
        <w:rPr>
          <w:rFonts w:hint="eastAsia" w:cs="仿宋_GB2312"/>
          <w:color w:val="auto"/>
          <w:sz w:val="21"/>
          <w:szCs w:val="21"/>
          <w:highlight w:val="none"/>
        </w:rPr>
      </w:pPr>
    </w:p>
    <w:p w14:paraId="45190F78">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3445D2B">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1.“招标文件的条款”栏应详细列明招标文件中务要求。 </w:t>
      </w:r>
    </w:p>
    <w:p w14:paraId="470A4C7B">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51CA6C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4E9CC6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384EAAC7">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5.对招标文件中的所有技术参数要求，除本表所列明的所有偏离外，均视作供应商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325BB7F2">
      <w:pPr>
        <w:ind w:firstLine="420"/>
        <w:rPr>
          <w:rFonts w:cs="仿宋_GB2312"/>
          <w:color w:val="auto"/>
          <w:szCs w:val="24"/>
          <w:highlight w:val="none"/>
        </w:rPr>
      </w:pPr>
      <w:r>
        <w:rPr>
          <w:rFonts w:cs="仿宋_GB2312"/>
          <w:color w:val="auto"/>
          <w:szCs w:val="24"/>
          <w:highlight w:val="none"/>
        </w:rPr>
        <w:br w:type="page"/>
      </w:r>
    </w:p>
    <w:p w14:paraId="4EB44EF7">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1" w:name="_Toc163492930"/>
      <w:bookmarkStart w:id="382" w:name="_Toc29880"/>
      <w:r>
        <w:rPr>
          <w:rFonts w:hint="eastAsia" w:cstheme="majorBidi"/>
          <w:b/>
          <w:bCs/>
          <w:color w:val="auto"/>
          <w:kern w:val="2"/>
          <w:sz w:val="32"/>
          <w:szCs w:val="32"/>
          <w:highlight w:val="none"/>
          <w:lang w:val="en-US" w:eastAsia="zh-CN" w:bidi="ar-SA"/>
        </w:rPr>
        <w:t>十四</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381"/>
      <w:bookmarkEnd w:id="382"/>
    </w:p>
    <w:p w14:paraId="32E2B0E2">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371BDF81">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6F09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8444A7C">
            <w:pPr>
              <w:jc w:val="center"/>
              <w:rPr>
                <w:rFonts w:hint="eastAsia" w:ascii="宋体" w:hAnsi="宋体" w:eastAsia="宋体" w:cs="宋体"/>
                <w:color w:val="auto"/>
                <w:sz w:val="21"/>
                <w:szCs w:val="21"/>
                <w:highlight w:val="none"/>
              </w:rPr>
            </w:pPr>
            <w:bookmarkStart w:id="383"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0236A6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71C6266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5527519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41B6CDC1">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5DAF1DD1">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7F7AEB4C">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0E8B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2A608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6BB33850">
            <w:pPr>
              <w:rPr>
                <w:rFonts w:hint="eastAsia" w:ascii="宋体" w:hAnsi="宋体" w:eastAsia="宋体" w:cs="宋体"/>
                <w:color w:val="auto"/>
                <w:sz w:val="21"/>
                <w:szCs w:val="21"/>
                <w:highlight w:val="none"/>
              </w:rPr>
            </w:pPr>
          </w:p>
        </w:tc>
        <w:tc>
          <w:tcPr>
            <w:tcW w:w="1248" w:type="dxa"/>
            <w:vAlign w:val="center"/>
          </w:tcPr>
          <w:p w14:paraId="77DC3EF4">
            <w:pPr>
              <w:rPr>
                <w:rFonts w:hint="eastAsia" w:ascii="宋体" w:hAnsi="宋体" w:eastAsia="宋体" w:cs="宋体"/>
                <w:color w:val="auto"/>
                <w:sz w:val="21"/>
                <w:szCs w:val="21"/>
                <w:highlight w:val="none"/>
              </w:rPr>
            </w:pPr>
          </w:p>
        </w:tc>
        <w:tc>
          <w:tcPr>
            <w:tcW w:w="1560" w:type="dxa"/>
            <w:vAlign w:val="center"/>
          </w:tcPr>
          <w:p w14:paraId="0ED72B9F">
            <w:pPr>
              <w:rPr>
                <w:rFonts w:hint="eastAsia" w:ascii="宋体" w:hAnsi="宋体" w:eastAsia="宋体" w:cs="宋体"/>
                <w:color w:val="auto"/>
                <w:sz w:val="21"/>
                <w:szCs w:val="21"/>
                <w:highlight w:val="none"/>
              </w:rPr>
            </w:pPr>
          </w:p>
        </w:tc>
        <w:tc>
          <w:tcPr>
            <w:tcW w:w="1344" w:type="dxa"/>
            <w:vAlign w:val="center"/>
          </w:tcPr>
          <w:p w14:paraId="65B1B1A7">
            <w:pPr>
              <w:rPr>
                <w:rFonts w:hint="eastAsia" w:ascii="宋体" w:hAnsi="宋体" w:eastAsia="宋体" w:cs="宋体"/>
                <w:color w:val="auto"/>
                <w:sz w:val="21"/>
                <w:szCs w:val="21"/>
                <w:highlight w:val="none"/>
              </w:rPr>
            </w:pPr>
          </w:p>
        </w:tc>
        <w:tc>
          <w:tcPr>
            <w:tcW w:w="1525" w:type="dxa"/>
            <w:vAlign w:val="center"/>
          </w:tcPr>
          <w:p w14:paraId="1C8AFBCC">
            <w:pPr>
              <w:rPr>
                <w:rFonts w:hint="eastAsia" w:ascii="宋体" w:hAnsi="宋体" w:eastAsia="宋体" w:cs="宋体"/>
                <w:color w:val="auto"/>
                <w:sz w:val="21"/>
                <w:szCs w:val="21"/>
                <w:highlight w:val="none"/>
              </w:rPr>
            </w:pPr>
          </w:p>
        </w:tc>
        <w:tc>
          <w:tcPr>
            <w:tcW w:w="1091" w:type="dxa"/>
            <w:vAlign w:val="center"/>
          </w:tcPr>
          <w:p w14:paraId="69D34844">
            <w:pPr>
              <w:rPr>
                <w:rFonts w:hint="eastAsia" w:ascii="宋体" w:hAnsi="宋体" w:eastAsia="宋体" w:cs="宋体"/>
                <w:color w:val="auto"/>
                <w:sz w:val="21"/>
                <w:szCs w:val="21"/>
                <w:highlight w:val="none"/>
              </w:rPr>
            </w:pPr>
          </w:p>
        </w:tc>
      </w:tr>
      <w:tr w14:paraId="2A6B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7AB0D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094327BE">
            <w:pPr>
              <w:rPr>
                <w:rFonts w:hint="eastAsia" w:ascii="宋体" w:hAnsi="宋体" w:eastAsia="宋体" w:cs="宋体"/>
                <w:color w:val="auto"/>
                <w:sz w:val="21"/>
                <w:szCs w:val="21"/>
                <w:highlight w:val="none"/>
              </w:rPr>
            </w:pPr>
          </w:p>
        </w:tc>
        <w:tc>
          <w:tcPr>
            <w:tcW w:w="1248" w:type="dxa"/>
            <w:vAlign w:val="center"/>
          </w:tcPr>
          <w:p w14:paraId="3C9875A8">
            <w:pPr>
              <w:rPr>
                <w:rFonts w:hint="eastAsia" w:ascii="宋体" w:hAnsi="宋体" w:eastAsia="宋体" w:cs="宋体"/>
                <w:color w:val="auto"/>
                <w:sz w:val="21"/>
                <w:szCs w:val="21"/>
                <w:highlight w:val="none"/>
              </w:rPr>
            </w:pPr>
          </w:p>
        </w:tc>
        <w:tc>
          <w:tcPr>
            <w:tcW w:w="1560" w:type="dxa"/>
            <w:vAlign w:val="center"/>
          </w:tcPr>
          <w:p w14:paraId="0E5A8AE4">
            <w:pPr>
              <w:rPr>
                <w:rFonts w:hint="eastAsia" w:ascii="宋体" w:hAnsi="宋体" w:eastAsia="宋体" w:cs="宋体"/>
                <w:color w:val="auto"/>
                <w:sz w:val="21"/>
                <w:szCs w:val="21"/>
                <w:highlight w:val="none"/>
              </w:rPr>
            </w:pPr>
          </w:p>
        </w:tc>
        <w:tc>
          <w:tcPr>
            <w:tcW w:w="1344" w:type="dxa"/>
            <w:vAlign w:val="center"/>
          </w:tcPr>
          <w:p w14:paraId="11A26C02">
            <w:pPr>
              <w:rPr>
                <w:rFonts w:hint="eastAsia" w:ascii="宋体" w:hAnsi="宋体" w:eastAsia="宋体" w:cs="宋体"/>
                <w:color w:val="auto"/>
                <w:sz w:val="21"/>
                <w:szCs w:val="21"/>
                <w:highlight w:val="none"/>
              </w:rPr>
            </w:pPr>
          </w:p>
        </w:tc>
        <w:tc>
          <w:tcPr>
            <w:tcW w:w="1525" w:type="dxa"/>
            <w:vAlign w:val="center"/>
          </w:tcPr>
          <w:p w14:paraId="5765608D">
            <w:pPr>
              <w:rPr>
                <w:rFonts w:hint="eastAsia" w:ascii="宋体" w:hAnsi="宋体" w:eastAsia="宋体" w:cs="宋体"/>
                <w:color w:val="auto"/>
                <w:sz w:val="21"/>
                <w:szCs w:val="21"/>
                <w:highlight w:val="none"/>
              </w:rPr>
            </w:pPr>
          </w:p>
        </w:tc>
        <w:tc>
          <w:tcPr>
            <w:tcW w:w="1091" w:type="dxa"/>
            <w:vAlign w:val="center"/>
          </w:tcPr>
          <w:p w14:paraId="24CF938B">
            <w:pPr>
              <w:rPr>
                <w:rFonts w:hint="eastAsia" w:ascii="宋体" w:hAnsi="宋体" w:eastAsia="宋体" w:cs="宋体"/>
                <w:color w:val="auto"/>
                <w:sz w:val="21"/>
                <w:szCs w:val="21"/>
                <w:highlight w:val="none"/>
              </w:rPr>
            </w:pPr>
          </w:p>
        </w:tc>
      </w:tr>
      <w:tr w14:paraId="6808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3500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0D2A5EE">
            <w:pPr>
              <w:rPr>
                <w:rFonts w:hint="eastAsia" w:ascii="宋体" w:hAnsi="宋体" w:eastAsia="宋体" w:cs="宋体"/>
                <w:color w:val="auto"/>
                <w:sz w:val="21"/>
                <w:szCs w:val="21"/>
                <w:highlight w:val="none"/>
              </w:rPr>
            </w:pPr>
          </w:p>
        </w:tc>
        <w:tc>
          <w:tcPr>
            <w:tcW w:w="1248" w:type="dxa"/>
            <w:vAlign w:val="center"/>
          </w:tcPr>
          <w:p w14:paraId="28C75199">
            <w:pPr>
              <w:rPr>
                <w:rFonts w:hint="eastAsia" w:ascii="宋体" w:hAnsi="宋体" w:eastAsia="宋体" w:cs="宋体"/>
                <w:color w:val="auto"/>
                <w:sz w:val="21"/>
                <w:szCs w:val="21"/>
                <w:highlight w:val="none"/>
              </w:rPr>
            </w:pPr>
          </w:p>
        </w:tc>
        <w:tc>
          <w:tcPr>
            <w:tcW w:w="1560" w:type="dxa"/>
            <w:vAlign w:val="center"/>
          </w:tcPr>
          <w:p w14:paraId="3C33FA95">
            <w:pPr>
              <w:rPr>
                <w:rFonts w:hint="eastAsia" w:ascii="宋体" w:hAnsi="宋体" w:eastAsia="宋体" w:cs="宋体"/>
                <w:color w:val="auto"/>
                <w:sz w:val="21"/>
                <w:szCs w:val="21"/>
                <w:highlight w:val="none"/>
              </w:rPr>
            </w:pPr>
          </w:p>
        </w:tc>
        <w:tc>
          <w:tcPr>
            <w:tcW w:w="1344" w:type="dxa"/>
            <w:vAlign w:val="center"/>
          </w:tcPr>
          <w:p w14:paraId="56E5D558">
            <w:pPr>
              <w:rPr>
                <w:rFonts w:hint="eastAsia" w:ascii="宋体" w:hAnsi="宋体" w:eastAsia="宋体" w:cs="宋体"/>
                <w:color w:val="auto"/>
                <w:sz w:val="21"/>
                <w:szCs w:val="21"/>
                <w:highlight w:val="none"/>
              </w:rPr>
            </w:pPr>
          </w:p>
        </w:tc>
        <w:tc>
          <w:tcPr>
            <w:tcW w:w="1525" w:type="dxa"/>
            <w:vAlign w:val="center"/>
          </w:tcPr>
          <w:p w14:paraId="75FE34C2">
            <w:pPr>
              <w:rPr>
                <w:rFonts w:hint="eastAsia" w:ascii="宋体" w:hAnsi="宋体" w:eastAsia="宋体" w:cs="宋体"/>
                <w:color w:val="auto"/>
                <w:sz w:val="21"/>
                <w:szCs w:val="21"/>
                <w:highlight w:val="none"/>
              </w:rPr>
            </w:pPr>
          </w:p>
        </w:tc>
        <w:tc>
          <w:tcPr>
            <w:tcW w:w="1091" w:type="dxa"/>
            <w:vAlign w:val="center"/>
          </w:tcPr>
          <w:p w14:paraId="3AF5920F">
            <w:pPr>
              <w:rPr>
                <w:rFonts w:hint="eastAsia" w:ascii="宋体" w:hAnsi="宋体" w:eastAsia="宋体" w:cs="宋体"/>
                <w:color w:val="auto"/>
                <w:sz w:val="21"/>
                <w:szCs w:val="21"/>
                <w:highlight w:val="none"/>
              </w:rPr>
            </w:pPr>
          </w:p>
        </w:tc>
      </w:tr>
      <w:tr w14:paraId="3713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3A8ED6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5EEDD9E8">
            <w:pPr>
              <w:rPr>
                <w:rFonts w:hint="eastAsia" w:ascii="宋体" w:hAnsi="宋体" w:eastAsia="宋体" w:cs="宋体"/>
                <w:color w:val="auto"/>
                <w:sz w:val="21"/>
                <w:szCs w:val="21"/>
                <w:highlight w:val="none"/>
              </w:rPr>
            </w:pPr>
          </w:p>
        </w:tc>
        <w:tc>
          <w:tcPr>
            <w:tcW w:w="1248" w:type="dxa"/>
            <w:vAlign w:val="center"/>
          </w:tcPr>
          <w:p w14:paraId="4B7B047C">
            <w:pPr>
              <w:rPr>
                <w:rFonts w:hint="eastAsia" w:ascii="宋体" w:hAnsi="宋体" w:eastAsia="宋体" w:cs="宋体"/>
                <w:color w:val="auto"/>
                <w:sz w:val="21"/>
                <w:szCs w:val="21"/>
                <w:highlight w:val="none"/>
              </w:rPr>
            </w:pPr>
          </w:p>
        </w:tc>
        <w:tc>
          <w:tcPr>
            <w:tcW w:w="1560" w:type="dxa"/>
            <w:vAlign w:val="center"/>
          </w:tcPr>
          <w:p w14:paraId="30C4995A">
            <w:pPr>
              <w:rPr>
                <w:rFonts w:hint="eastAsia" w:ascii="宋体" w:hAnsi="宋体" w:eastAsia="宋体" w:cs="宋体"/>
                <w:color w:val="auto"/>
                <w:sz w:val="21"/>
                <w:szCs w:val="21"/>
                <w:highlight w:val="none"/>
              </w:rPr>
            </w:pPr>
          </w:p>
        </w:tc>
        <w:tc>
          <w:tcPr>
            <w:tcW w:w="1344" w:type="dxa"/>
            <w:vAlign w:val="center"/>
          </w:tcPr>
          <w:p w14:paraId="4C5C66CD">
            <w:pPr>
              <w:rPr>
                <w:rFonts w:hint="eastAsia" w:ascii="宋体" w:hAnsi="宋体" w:eastAsia="宋体" w:cs="宋体"/>
                <w:color w:val="auto"/>
                <w:sz w:val="21"/>
                <w:szCs w:val="21"/>
                <w:highlight w:val="none"/>
              </w:rPr>
            </w:pPr>
          </w:p>
        </w:tc>
        <w:tc>
          <w:tcPr>
            <w:tcW w:w="1525" w:type="dxa"/>
            <w:vAlign w:val="center"/>
          </w:tcPr>
          <w:p w14:paraId="16AD0FFB">
            <w:pPr>
              <w:rPr>
                <w:rFonts w:hint="eastAsia" w:ascii="宋体" w:hAnsi="宋体" w:eastAsia="宋体" w:cs="宋体"/>
                <w:color w:val="auto"/>
                <w:sz w:val="21"/>
                <w:szCs w:val="21"/>
                <w:highlight w:val="none"/>
              </w:rPr>
            </w:pPr>
          </w:p>
        </w:tc>
        <w:tc>
          <w:tcPr>
            <w:tcW w:w="1091" w:type="dxa"/>
            <w:vAlign w:val="center"/>
          </w:tcPr>
          <w:p w14:paraId="27C8C00D">
            <w:pPr>
              <w:rPr>
                <w:rFonts w:hint="eastAsia" w:ascii="宋体" w:hAnsi="宋体" w:eastAsia="宋体" w:cs="宋体"/>
                <w:color w:val="auto"/>
                <w:sz w:val="21"/>
                <w:szCs w:val="21"/>
                <w:highlight w:val="none"/>
              </w:rPr>
            </w:pPr>
          </w:p>
        </w:tc>
      </w:tr>
      <w:tr w14:paraId="51FE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C3F103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4E7DBF49">
            <w:pPr>
              <w:rPr>
                <w:rFonts w:hint="eastAsia" w:ascii="宋体" w:hAnsi="宋体" w:eastAsia="宋体" w:cs="宋体"/>
                <w:color w:val="auto"/>
                <w:sz w:val="21"/>
                <w:szCs w:val="21"/>
                <w:highlight w:val="none"/>
              </w:rPr>
            </w:pPr>
          </w:p>
        </w:tc>
        <w:tc>
          <w:tcPr>
            <w:tcW w:w="1248" w:type="dxa"/>
            <w:vAlign w:val="center"/>
          </w:tcPr>
          <w:p w14:paraId="581E2253">
            <w:pPr>
              <w:rPr>
                <w:rFonts w:hint="eastAsia" w:ascii="宋体" w:hAnsi="宋体" w:eastAsia="宋体" w:cs="宋体"/>
                <w:color w:val="auto"/>
                <w:sz w:val="21"/>
                <w:szCs w:val="21"/>
                <w:highlight w:val="none"/>
              </w:rPr>
            </w:pPr>
          </w:p>
        </w:tc>
        <w:tc>
          <w:tcPr>
            <w:tcW w:w="1560" w:type="dxa"/>
            <w:vAlign w:val="center"/>
          </w:tcPr>
          <w:p w14:paraId="523601F1">
            <w:pPr>
              <w:rPr>
                <w:rFonts w:hint="eastAsia" w:ascii="宋体" w:hAnsi="宋体" w:eastAsia="宋体" w:cs="宋体"/>
                <w:color w:val="auto"/>
                <w:sz w:val="21"/>
                <w:szCs w:val="21"/>
                <w:highlight w:val="none"/>
              </w:rPr>
            </w:pPr>
          </w:p>
        </w:tc>
        <w:tc>
          <w:tcPr>
            <w:tcW w:w="1344" w:type="dxa"/>
            <w:vAlign w:val="center"/>
          </w:tcPr>
          <w:p w14:paraId="5408F0D7">
            <w:pPr>
              <w:rPr>
                <w:rFonts w:hint="eastAsia" w:ascii="宋体" w:hAnsi="宋体" w:eastAsia="宋体" w:cs="宋体"/>
                <w:color w:val="auto"/>
                <w:sz w:val="21"/>
                <w:szCs w:val="21"/>
                <w:highlight w:val="none"/>
              </w:rPr>
            </w:pPr>
          </w:p>
        </w:tc>
        <w:tc>
          <w:tcPr>
            <w:tcW w:w="1525" w:type="dxa"/>
            <w:vAlign w:val="center"/>
          </w:tcPr>
          <w:p w14:paraId="5BA7B1D7">
            <w:pPr>
              <w:rPr>
                <w:rFonts w:hint="eastAsia" w:ascii="宋体" w:hAnsi="宋体" w:eastAsia="宋体" w:cs="宋体"/>
                <w:color w:val="auto"/>
                <w:sz w:val="21"/>
                <w:szCs w:val="21"/>
                <w:highlight w:val="none"/>
              </w:rPr>
            </w:pPr>
          </w:p>
        </w:tc>
        <w:tc>
          <w:tcPr>
            <w:tcW w:w="1091" w:type="dxa"/>
            <w:vAlign w:val="center"/>
          </w:tcPr>
          <w:p w14:paraId="091E9FD7">
            <w:pPr>
              <w:rPr>
                <w:rFonts w:hint="eastAsia" w:ascii="宋体" w:hAnsi="宋体" w:eastAsia="宋体" w:cs="宋体"/>
                <w:color w:val="auto"/>
                <w:sz w:val="21"/>
                <w:szCs w:val="21"/>
                <w:highlight w:val="none"/>
              </w:rPr>
            </w:pPr>
          </w:p>
        </w:tc>
      </w:tr>
      <w:tr w14:paraId="5ED2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239A40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278E231B">
            <w:pPr>
              <w:rPr>
                <w:rFonts w:hint="eastAsia" w:ascii="宋体" w:hAnsi="宋体" w:eastAsia="宋体" w:cs="宋体"/>
                <w:color w:val="auto"/>
                <w:sz w:val="21"/>
                <w:szCs w:val="21"/>
                <w:highlight w:val="none"/>
              </w:rPr>
            </w:pPr>
          </w:p>
        </w:tc>
        <w:tc>
          <w:tcPr>
            <w:tcW w:w="1248" w:type="dxa"/>
            <w:vAlign w:val="center"/>
          </w:tcPr>
          <w:p w14:paraId="5856861F">
            <w:pPr>
              <w:rPr>
                <w:rFonts w:hint="eastAsia" w:ascii="宋体" w:hAnsi="宋体" w:eastAsia="宋体" w:cs="宋体"/>
                <w:color w:val="auto"/>
                <w:sz w:val="21"/>
                <w:szCs w:val="21"/>
                <w:highlight w:val="none"/>
              </w:rPr>
            </w:pPr>
          </w:p>
        </w:tc>
        <w:tc>
          <w:tcPr>
            <w:tcW w:w="1560" w:type="dxa"/>
            <w:vAlign w:val="center"/>
          </w:tcPr>
          <w:p w14:paraId="55E0D1F8">
            <w:pPr>
              <w:rPr>
                <w:rFonts w:hint="eastAsia" w:ascii="宋体" w:hAnsi="宋体" w:eastAsia="宋体" w:cs="宋体"/>
                <w:color w:val="auto"/>
                <w:sz w:val="21"/>
                <w:szCs w:val="21"/>
                <w:highlight w:val="none"/>
              </w:rPr>
            </w:pPr>
          </w:p>
        </w:tc>
        <w:tc>
          <w:tcPr>
            <w:tcW w:w="1344" w:type="dxa"/>
            <w:vAlign w:val="center"/>
          </w:tcPr>
          <w:p w14:paraId="08487B07">
            <w:pPr>
              <w:rPr>
                <w:rFonts w:hint="eastAsia" w:ascii="宋体" w:hAnsi="宋体" w:eastAsia="宋体" w:cs="宋体"/>
                <w:color w:val="auto"/>
                <w:sz w:val="21"/>
                <w:szCs w:val="21"/>
                <w:highlight w:val="none"/>
              </w:rPr>
            </w:pPr>
          </w:p>
        </w:tc>
        <w:tc>
          <w:tcPr>
            <w:tcW w:w="1525" w:type="dxa"/>
            <w:vAlign w:val="center"/>
          </w:tcPr>
          <w:p w14:paraId="476C4D84">
            <w:pPr>
              <w:rPr>
                <w:rFonts w:hint="eastAsia" w:ascii="宋体" w:hAnsi="宋体" w:eastAsia="宋体" w:cs="宋体"/>
                <w:color w:val="auto"/>
                <w:sz w:val="21"/>
                <w:szCs w:val="21"/>
                <w:highlight w:val="none"/>
              </w:rPr>
            </w:pPr>
          </w:p>
        </w:tc>
        <w:tc>
          <w:tcPr>
            <w:tcW w:w="1091" w:type="dxa"/>
            <w:vAlign w:val="center"/>
          </w:tcPr>
          <w:p w14:paraId="2E9918AD">
            <w:pPr>
              <w:rPr>
                <w:rFonts w:hint="eastAsia" w:ascii="宋体" w:hAnsi="宋体" w:eastAsia="宋体" w:cs="宋体"/>
                <w:color w:val="auto"/>
                <w:sz w:val="21"/>
                <w:szCs w:val="21"/>
                <w:highlight w:val="none"/>
              </w:rPr>
            </w:pPr>
          </w:p>
        </w:tc>
      </w:tr>
      <w:bookmarkEnd w:id="383"/>
    </w:tbl>
    <w:p w14:paraId="4CA09EB8">
      <w:pPr>
        <w:rPr>
          <w:rFonts w:hint="eastAsia" w:cs="仿宋_GB2312"/>
          <w:color w:val="auto"/>
          <w:szCs w:val="24"/>
          <w:highlight w:val="none"/>
        </w:rPr>
      </w:pPr>
    </w:p>
    <w:p w14:paraId="00C3DBED">
      <w:pPr>
        <w:rPr>
          <w:rFonts w:hint="eastAsia"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3FC9A4D7">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514A7043">
      <w:pPr>
        <w:widowControl/>
        <w:spacing w:before="100" w:beforeAutospacing="1" w:after="100" w:afterAutospacing="1"/>
        <w:rPr>
          <w:rFonts w:cs="Arial"/>
          <w:color w:val="auto"/>
          <w:szCs w:val="21"/>
          <w:highlight w:val="none"/>
        </w:rPr>
      </w:pPr>
    </w:p>
    <w:p w14:paraId="546DF7F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25FEC7F">
      <w:pPr>
        <w:ind w:firstLine="420"/>
        <w:rPr>
          <w:rFonts w:cs="仿宋_GB2312"/>
          <w:color w:val="auto"/>
          <w:szCs w:val="24"/>
          <w:highlight w:val="none"/>
        </w:rPr>
      </w:pPr>
      <w:r>
        <w:rPr>
          <w:rFonts w:hint="eastAsia" w:cs="仿宋_GB2312"/>
          <w:color w:val="auto"/>
          <w:szCs w:val="24"/>
          <w:highlight w:val="none"/>
        </w:rPr>
        <w:t>日      期：</w:t>
      </w:r>
    </w:p>
    <w:p w14:paraId="2DD60856">
      <w:pPr>
        <w:ind w:firstLine="420"/>
        <w:rPr>
          <w:rFonts w:cs="仿宋_GB2312"/>
          <w:color w:val="auto"/>
          <w:szCs w:val="24"/>
          <w:highlight w:val="none"/>
        </w:rPr>
      </w:pPr>
      <w:r>
        <w:rPr>
          <w:rFonts w:cs="仿宋_GB2312"/>
          <w:color w:val="auto"/>
          <w:szCs w:val="24"/>
          <w:highlight w:val="none"/>
        </w:rPr>
        <w:br w:type="page"/>
      </w:r>
    </w:p>
    <w:p w14:paraId="4EFDDD72">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4" w:name="_Toc163492931"/>
      <w:bookmarkStart w:id="385" w:name="_Toc26782"/>
      <w:r>
        <w:rPr>
          <w:rFonts w:hint="eastAsia" w:cstheme="majorBidi"/>
          <w:b/>
          <w:bCs/>
          <w:color w:val="auto"/>
          <w:kern w:val="2"/>
          <w:sz w:val="32"/>
          <w:szCs w:val="32"/>
          <w:highlight w:val="none"/>
          <w:lang w:val="en-US" w:eastAsia="zh-CN" w:bidi="ar-SA"/>
        </w:rPr>
        <w:t>十五</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384"/>
      <w:bookmarkEnd w:id="385"/>
    </w:p>
    <w:tbl>
      <w:tblPr>
        <w:tblStyle w:val="3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0A4B6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E2BEF5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590C82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6BE7765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6D480FAE">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434552C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6322AAD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FB64D4E">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3914859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669BAAB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2418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0CC2940">
            <w:pPr>
              <w:pStyle w:val="51"/>
              <w:jc w:val="center"/>
              <w:rPr>
                <w:rFonts w:hint="eastAsia" w:ascii="宋体" w:hAnsi="宋体" w:eastAsia="宋体" w:cs="宋体"/>
                <w:color w:val="auto"/>
                <w:sz w:val="21"/>
                <w:szCs w:val="21"/>
                <w:highlight w:val="none"/>
              </w:rPr>
            </w:pPr>
            <w:bookmarkStart w:id="386" w:name="_Toc100090784"/>
            <w:bookmarkStart w:id="387" w:name="_Toc99533292"/>
            <w:r>
              <w:rPr>
                <w:rFonts w:hint="eastAsia" w:ascii="宋体" w:hAnsi="宋体" w:eastAsia="宋体" w:cs="宋体"/>
                <w:color w:val="auto"/>
                <w:sz w:val="21"/>
                <w:szCs w:val="21"/>
                <w:highlight w:val="none"/>
              </w:rPr>
              <w:t>1</w:t>
            </w:r>
            <w:bookmarkEnd w:id="386"/>
            <w:bookmarkEnd w:id="387"/>
          </w:p>
        </w:tc>
        <w:tc>
          <w:tcPr>
            <w:tcW w:w="1267" w:type="dxa"/>
            <w:vAlign w:val="center"/>
          </w:tcPr>
          <w:p w14:paraId="7D39AFE5">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057138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D5E2B5D">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6A18EB8">
            <w:pPr>
              <w:pStyle w:val="51"/>
              <w:jc w:val="center"/>
              <w:rPr>
                <w:rFonts w:hint="eastAsia" w:ascii="宋体" w:hAnsi="宋体" w:eastAsia="宋体" w:cs="宋体"/>
                <w:color w:val="auto"/>
                <w:sz w:val="21"/>
                <w:szCs w:val="21"/>
                <w:highlight w:val="none"/>
              </w:rPr>
            </w:pPr>
          </w:p>
        </w:tc>
        <w:tc>
          <w:tcPr>
            <w:tcW w:w="1860" w:type="dxa"/>
            <w:vAlign w:val="center"/>
          </w:tcPr>
          <w:p w14:paraId="11D2C25A">
            <w:pPr>
              <w:pStyle w:val="51"/>
              <w:jc w:val="center"/>
              <w:rPr>
                <w:rFonts w:hint="eastAsia" w:ascii="宋体" w:hAnsi="宋体" w:eastAsia="宋体" w:cs="宋体"/>
                <w:color w:val="auto"/>
                <w:sz w:val="21"/>
                <w:szCs w:val="21"/>
                <w:highlight w:val="none"/>
              </w:rPr>
            </w:pPr>
          </w:p>
        </w:tc>
        <w:tc>
          <w:tcPr>
            <w:tcW w:w="1356" w:type="dxa"/>
            <w:vAlign w:val="center"/>
          </w:tcPr>
          <w:p w14:paraId="6EADEE8B">
            <w:pPr>
              <w:pStyle w:val="51"/>
              <w:jc w:val="center"/>
              <w:rPr>
                <w:rFonts w:hint="eastAsia" w:ascii="宋体" w:hAnsi="宋体" w:eastAsia="宋体" w:cs="宋体"/>
                <w:color w:val="auto"/>
                <w:sz w:val="21"/>
                <w:szCs w:val="21"/>
                <w:highlight w:val="none"/>
              </w:rPr>
            </w:pPr>
          </w:p>
        </w:tc>
        <w:tc>
          <w:tcPr>
            <w:tcW w:w="816" w:type="dxa"/>
            <w:vAlign w:val="center"/>
          </w:tcPr>
          <w:p w14:paraId="52716509">
            <w:pPr>
              <w:pStyle w:val="51"/>
              <w:jc w:val="center"/>
              <w:rPr>
                <w:rFonts w:hint="eastAsia" w:ascii="宋体" w:hAnsi="宋体" w:eastAsia="宋体" w:cs="宋体"/>
                <w:color w:val="auto"/>
                <w:sz w:val="21"/>
                <w:szCs w:val="21"/>
                <w:highlight w:val="none"/>
              </w:rPr>
            </w:pPr>
          </w:p>
        </w:tc>
      </w:tr>
      <w:tr w14:paraId="67674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CCDB407">
            <w:pPr>
              <w:pStyle w:val="51"/>
              <w:jc w:val="center"/>
              <w:rPr>
                <w:rFonts w:hint="eastAsia" w:ascii="宋体" w:hAnsi="宋体" w:eastAsia="宋体" w:cs="宋体"/>
                <w:color w:val="auto"/>
                <w:sz w:val="21"/>
                <w:szCs w:val="21"/>
                <w:highlight w:val="none"/>
              </w:rPr>
            </w:pPr>
            <w:bookmarkStart w:id="388" w:name="_Toc100090785"/>
            <w:bookmarkStart w:id="389" w:name="_Toc99533293"/>
            <w:r>
              <w:rPr>
                <w:rFonts w:hint="eastAsia" w:ascii="宋体" w:hAnsi="宋体" w:eastAsia="宋体" w:cs="宋体"/>
                <w:color w:val="auto"/>
                <w:sz w:val="21"/>
                <w:szCs w:val="21"/>
                <w:highlight w:val="none"/>
              </w:rPr>
              <w:t>2</w:t>
            </w:r>
            <w:bookmarkEnd w:id="388"/>
            <w:bookmarkEnd w:id="389"/>
          </w:p>
        </w:tc>
        <w:tc>
          <w:tcPr>
            <w:tcW w:w="1267" w:type="dxa"/>
            <w:vAlign w:val="center"/>
          </w:tcPr>
          <w:p w14:paraId="6A4532E9">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5F50E80">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3999C9D">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B32EDD4">
            <w:pPr>
              <w:pStyle w:val="51"/>
              <w:jc w:val="center"/>
              <w:rPr>
                <w:rFonts w:hint="eastAsia" w:ascii="宋体" w:hAnsi="宋体" w:eastAsia="宋体" w:cs="宋体"/>
                <w:color w:val="auto"/>
                <w:sz w:val="21"/>
                <w:szCs w:val="21"/>
                <w:highlight w:val="none"/>
              </w:rPr>
            </w:pPr>
          </w:p>
        </w:tc>
        <w:tc>
          <w:tcPr>
            <w:tcW w:w="1860" w:type="dxa"/>
            <w:vAlign w:val="center"/>
          </w:tcPr>
          <w:p w14:paraId="3DBD0437">
            <w:pPr>
              <w:pStyle w:val="51"/>
              <w:jc w:val="center"/>
              <w:rPr>
                <w:rFonts w:hint="eastAsia" w:ascii="宋体" w:hAnsi="宋体" w:eastAsia="宋体" w:cs="宋体"/>
                <w:color w:val="auto"/>
                <w:sz w:val="21"/>
                <w:szCs w:val="21"/>
                <w:highlight w:val="none"/>
              </w:rPr>
            </w:pPr>
          </w:p>
        </w:tc>
        <w:tc>
          <w:tcPr>
            <w:tcW w:w="1356" w:type="dxa"/>
            <w:vAlign w:val="center"/>
          </w:tcPr>
          <w:p w14:paraId="2D15D51E">
            <w:pPr>
              <w:pStyle w:val="51"/>
              <w:jc w:val="center"/>
              <w:rPr>
                <w:rFonts w:hint="eastAsia" w:ascii="宋体" w:hAnsi="宋体" w:eastAsia="宋体" w:cs="宋体"/>
                <w:color w:val="auto"/>
                <w:sz w:val="21"/>
                <w:szCs w:val="21"/>
                <w:highlight w:val="none"/>
              </w:rPr>
            </w:pPr>
          </w:p>
        </w:tc>
        <w:tc>
          <w:tcPr>
            <w:tcW w:w="816" w:type="dxa"/>
            <w:vAlign w:val="center"/>
          </w:tcPr>
          <w:p w14:paraId="53871F33">
            <w:pPr>
              <w:pStyle w:val="51"/>
              <w:jc w:val="center"/>
              <w:rPr>
                <w:rFonts w:hint="eastAsia" w:ascii="宋体" w:hAnsi="宋体" w:eastAsia="宋体" w:cs="宋体"/>
                <w:color w:val="auto"/>
                <w:sz w:val="21"/>
                <w:szCs w:val="21"/>
                <w:highlight w:val="none"/>
              </w:rPr>
            </w:pPr>
          </w:p>
        </w:tc>
      </w:tr>
      <w:tr w14:paraId="1B1B0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DFD8C41">
            <w:pPr>
              <w:pStyle w:val="51"/>
              <w:jc w:val="center"/>
              <w:rPr>
                <w:rFonts w:hint="eastAsia" w:ascii="宋体" w:hAnsi="宋体" w:eastAsia="宋体" w:cs="宋体"/>
                <w:color w:val="auto"/>
                <w:sz w:val="21"/>
                <w:szCs w:val="21"/>
                <w:highlight w:val="none"/>
              </w:rPr>
            </w:pPr>
            <w:bookmarkStart w:id="390" w:name="_Toc100090786"/>
            <w:bookmarkStart w:id="391" w:name="_Toc99533294"/>
            <w:r>
              <w:rPr>
                <w:rFonts w:hint="eastAsia" w:ascii="宋体" w:hAnsi="宋体" w:eastAsia="宋体" w:cs="宋体"/>
                <w:color w:val="auto"/>
                <w:sz w:val="21"/>
                <w:szCs w:val="21"/>
                <w:highlight w:val="none"/>
              </w:rPr>
              <w:t>3</w:t>
            </w:r>
            <w:bookmarkEnd w:id="390"/>
            <w:bookmarkEnd w:id="391"/>
          </w:p>
        </w:tc>
        <w:tc>
          <w:tcPr>
            <w:tcW w:w="1267" w:type="dxa"/>
            <w:vAlign w:val="center"/>
          </w:tcPr>
          <w:p w14:paraId="6112D879">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EF5E67D">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58134031">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3001C05">
            <w:pPr>
              <w:pStyle w:val="51"/>
              <w:jc w:val="center"/>
              <w:rPr>
                <w:rFonts w:hint="eastAsia" w:ascii="宋体" w:hAnsi="宋体" w:eastAsia="宋体" w:cs="宋体"/>
                <w:color w:val="auto"/>
                <w:sz w:val="21"/>
                <w:szCs w:val="21"/>
                <w:highlight w:val="none"/>
              </w:rPr>
            </w:pPr>
          </w:p>
        </w:tc>
        <w:tc>
          <w:tcPr>
            <w:tcW w:w="1860" w:type="dxa"/>
            <w:vAlign w:val="center"/>
          </w:tcPr>
          <w:p w14:paraId="3C184D86">
            <w:pPr>
              <w:pStyle w:val="51"/>
              <w:jc w:val="center"/>
              <w:rPr>
                <w:rFonts w:hint="eastAsia" w:ascii="宋体" w:hAnsi="宋体" w:eastAsia="宋体" w:cs="宋体"/>
                <w:color w:val="auto"/>
                <w:sz w:val="21"/>
                <w:szCs w:val="21"/>
                <w:highlight w:val="none"/>
              </w:rPr>
            </w:pPr>
          </w:p>
        </w:tc>
        <w:tc>
          <w:tcPr>
            <w:tcW w:w="1356" w:type="dxa"/>
            <w:vAlign w:val="center"/>
          </w:tcPr>
          <w:p w14:paraId="13041E01">
            <w:pPr>
              <w:pStyle w:val="51"/>
              <w:jc w:val="center"/>
              <w:rPr>
                <w:rFonts w:hint="eastAsia" w:ascii="宋体" w:hAnsi="宋体" w:eastAsia="宋体" w:cs="宋体"/>
                <w:color w:val="auto"/>
                <w:sz w:val="21"/>
                <w:szCs w:val="21"/>
                <w:highlight w:val="none"/>
              </w:rPr>
            </w:pPr>
          </w:p>
        </w:tc>
        <w:tc>
          <w:tcPr>
            <w:tcW w:w="816" w:type="dxa"/>
            <w:vAlign w:val="center"/>
          </w:tcPr>
          <w:p w14:paraId="7E1FFB2D">
            <w:pPr>
              <w:pStyle w:val="51"/>
              <w:jc w:val="center"/>
              <w:rPr>
                <w:rFonts w:hint="eastAsia" w:ascii="宋体" w:hAnsi="宋体" w:eastAsia="宋体" w:cs="宋体"/>
                <w:color w:val="auto"/>
                <w:sz w:val="21"/>
                <w:szCs w:val="21"/>
                <w:highlight w:val="none"/>
              </w:rPr>
            </w:pPr>
          </w:p>
        </w:tc>
      </w:tr>
      <w:tr w14:paraId="42AF2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A805C7C">
            <w:pPr>
              <w:pStyle w:val="51"/>
              <w:jc w:val="center"/>
              <w:rPr>
                <w:rFonts w:hint="eastAsia" w:ascii="宋体" w:hAnsi="宋体" w:eastAsia="宋体" w:cs="宋体"/>
                <w:color w:val="auto"/>
                <w:sz w:val="21"/>
                <w:szCs w:val="21"/>
                <w:highlight w:val="none"/>
              </w:rPr>
            </w:pPr>
            <w:bookmarkStart w:id="392" w:name="_Toc99533295"/>
            <w:bookmarkStart w:id="393" w:name="_Toc100090787"/>
            <w:r>
              <w:rPr>
                <w:rFonts w:hint="eastAsia" w:ascii="宋体" w:hAnsi="宋体" w:eastAsia="宋体" w:cs="宋体"/>
                <w:color w:val="auto"/>
                <w:sz w:val="21"/>
                <w:szCs w:val="21"/>
                <w:highlight w:val="none"/>
              </w:rPr>
              <w:t>4</w:t>
            </w:r>
            <w:bookmarkEnd w:id="392"/>
            <w:bookmarkEnd w:id="393"/>
          </w:p>
        </w:tc>
        <w:tc>
          <w:tcPr>
            <w:tcW w:w="1267" w:type="dxa"/>
            <w:vAlign w:val="center"/>
          </w:tcPr>
          <w:p w14:paraId="174C744A">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E7A8490">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CCD32AF">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A04B2B7">
            <w:pPr>
              <w:pStyle w:val="51"/>
              <w:jc w:val="center"/>
              <w:rPr>
                <w:rFonts w:hint="eastAsia" w:ascii="宋体" w:hAnsi="宋体" w:eastAsia="宋体" w:cs="宋体"/>
                <w:color w:val="auto"/>
                <w:sz w:val="21"/>
                <w:szCs w:val="21"/>
                <w:highlight w:val="none"/>
              </w:rPr>
            </w:pPr>
          </w:p>
        </w:tc>
        <w:tc>
          <w:tcPr>
            <w:tcW w:w="1860" w:type="dxa"/>
            <w:vAlign w:val="center"/>
          </w:tcPr>
          <w:p w14:paraId="4F7B3389">
            <w:pPr>
              <w:pStyle w:val="51"/>
              <w:jc w:val="center"/>
              <w:rPr>
                <w:rFonts w:hint="eastAsia" w:ascii="宋体" w:hAnsi="宋体" w:eastAsia="宋体" w:cs="宋体"/>
                <w:color w:val="auto"/>
                <w:sz w:val="21"/>
                <w:szCs w:val="21"/>
                <w:highlight w:val="none"/>
              </w:rPr>
            </w:pPr>
          </w:p>
        </w:tc>
        <w:tc>
          <w:tcPr>
            <w:tcW w:w="1356" w:type="dxa"/>
            <w:vAlign w:val="center"/>
          </w:tcPr>
          <w:p w14:paraId="2E47BDCC">
            <w:pPr>
              <w:pStyle w:val="51"/>
              <w:jc w:val="center"/>
              <w:rPr>
                <w:rFonts w:hint="eastAsia" w:ascii="宋体" w:hAnsi="宋体" w:eastAsia="宋体" w:cs="宋体"/>
                <w:color w:val="auto"/>
                <w:sz w:val="21"/>
                <w:szCs w:val="21"/>
                <w:highlight w:val="none"/>
              </w:rPr>
            </w:pPr>
          </w:p>
        </w:tc>
        <w:tc>
          <w:tcPr>
            <w:tcW w:w="816" w:type="dxa"/>
            <w:vAlign w:val="center"/>
          </w:tcPr>
          <w:p w14:paraId="4DC96AD8">
            <w:pPr>
              <w:pStyle w:val="51"/>
              <w:jc w:val="center"/>
              <w:rPr>
                <w:rFonts w:hint="eastAsia" w:ascii="宋体" w:hAnsi="宋体" w:eastAsia="宋体" w:cs="宋体"/>
                <w:color w:val="auto"/>
                <w:sz w:val="21"/>
                <w:szCs w:val="21"/>
                <w:highlight w:val="none"/>
              </w:rPr>
            </w:pPr>
          </w:p>
        </w:tc>
      </w:tr>
      <w:tr w14:paraId="21E4F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078A0B5">
            <w:pPr>
              <w:pStyle w:val="51"/>
              <w:jc w:val="center"/>
              <w:rPr>
                <w:rFonts w:hint="eastAsia" w:ascii="宋体" w:hAnsi="宋体" w:eastAsia="宋体" w:cs="宋体"/>
                <w:color w:val="auto"/>
                <w:sz w:val="21"/>
                <w:szCs w:val="21"/>
                <w:highlight w:val="none"/>
              </w:rPr>
            </w:pPr>
            <w:bookmarkStart w:id="394" w:name="_Toc100090788"/>
            <w:bookmarkStart w:id="395" w:name="_Toc99533296"/>
            <w:r>
              <w:rPr>
                <w:rFonts w:hint="eastAsia" w:ascii="宋体" w:hAnsi="宋体" w:eastAsia="宋体" w:cs="宋体"/>
                <w:color w:val="auto"/>
                <w:sz w:val="21"/>
                <w:szCs w:val="21"/>
                <w:highlight w:val="none"/>
              </w:rPr>
              <w:t>5</w:t>
            </w:r>
            <w:bookmarkEnd w:id="394"/>
            <w:bookmarkEnd w:id="395"/>
          </w:p>
        </w:tc>
        <w:tc>
          <w:tcPr>
            <w:tcW w:w="1267" w:type="dxa"/>
            <w:vAlign w:val="center"/>
          </w:tcPr>
          <w:p w14:paraId="165D3FD7">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F030C27">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12C41F0">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6A97D61">
            <w:pPr>
              <w:pStyle w:val="51"/>
              <w:jc w:val="center"/>
              <w:rPr>
                <w:rFonts w:hint="eastAsia" w:ascii="宋体" w:hAnsi="宋体" w:eastAsia="宋体" w:cs="宋体"/>
                <w:color w:val="auto"/>
                <w:sz w:val="21"/>
                <w:szCs w:val="21"/>
                <w:highlight w:val="none"/>
              </w:rPr>
            </w:pPr>
          </w:p>
        </w:tc>
        <w:tc>
          <w:tcPr>
            <w:tcW w:w="1860" w:type="dxa"/>
            <w:vAlign w:val="center"/>
          </w:tcPr>
          <w:p w14:paraId="0FE64E86">
            <w:pPr>
              <w:pStyle w:val="51"/>
              <w:jc w:val="center"/>
              <w:rPr>
                <w:rFonts w:hint="eastAsia" w:ascii="宋体" w:hAnsi="宋体" w:eastAsia="宋体" w:cs="宋体"/>
                <w:color w:val="auto"/>
                <w:sz w:val="21"/>
                <w:szCs w:val="21"/>
                <w:highlight w:val="none"/>
              </w:rPr>
            </w:pPr>
          </w:p>
        </w:tc>
        <w:tc>
          <w:tcPr>
            <w:tcW w:w="1356" w:type="dxa"/>
            <w:vAlign w:val="center"/>
          </w:tcPr>
          <w:p w14:paraId="71985073">
            <w:pPr>
              <w:pStyle w:val="51"/>
              <w:jc w:val="center"/>
              <w:rPr>
                <w:rFonts w:hint="eastAsia" w:ascii="宋体" w:hAnsi="宋体" w:eastAsia="宋体" w:cs="宋体"/>
                <w:color w:val="auto"/>
                <w:sz w:val="21"/>
                <w:szCs w:val="21"/>
                <w:highlight w:val="none"/>
              </w:rPr>
            </w:pPr>
          </w:p>
        </w:tc>
        <w:tc>
          <w:tcPr>
            <w:tcW w:w="816" w:type="dxa"/>
            <w:vAlign w:val="center"/>
          </w:tcPr>
          <w:p w14:paraId="6A4DA394">
            <w:pPr>
              <w:pStyle w:val="51"/>
              <w:jc w:val="center"/>
              <w:rPr>
                <w:rFonts w:hint="eastAsia" w:ascii="宋体" w:hAnsi="宋体" w:eastAsia="宋体" w:cs="宋体"/>
                <w:color w:val="auto"/>
                <w:sz w:val="21"/>
                <w:szCs w:val="21"/>
                <w:highlight w:val="none"/>
              </w:rPr>
            </w:pPr>
          </w:p>
        </w:tc>
      </w:tr>
      <w:tr w14:paraId="615E3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3BF9A3C">
            <w:pPr>
              <w:pStyle w:val="51"/>
              <w:jc w:val="center"/>
              <w:rPr>
                <w:rFonts w:hint="eastAsia" w:ascii="宋体" w:hAnsi="宋体" w:eastAsia="宋体" w:cs="宋体"/>
                <w:color w:val="auto"/>
                <w:sz w:val="21"/>
                <w:szCs w:val="21"/>
                <w:highlight w:val="none"/>
              </w:rPr>
            </w:pPr>
            <w:bookmarkStart w:id="396" w:name="_Toc99533297"/>
            <w:bookmarkStart w:id="397" w:name="_Toc100090789"/>
            <w:r>
              <w:rPr>
                <w:rFonts w:hint="eastAsia" w:ascii="宋体" w:hAnsi="宋体" w:eastAsia="宋体" w:cs="宋体"/>
                <w:color w:val="auto"/>
                <w:sz w:val="21"/>
                <w:szCs w:val="21"/>
                <w:highlight w:val="none"/>
              </w:rPr>
              <w:t>6</w:t>
            </w:r>
            <w:bookmarkEnd w:id="396"/>
            <w:bookmarkEnd w:id="397"/>
          </w:p>
        </w:tc>
        <w:tc>
          <w:tcPr>
            <w:tcW w:w="1267" w:type="dxa"/>
            <w:vAlign w:val="center"/>
          </w:tcPr>
          <w:p w14:paraId="57ADF2F2">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4C3286D">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8FBEAA2">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DEF32EE">
            <w:pPr>
              <w:pStyle w:val="51"/>
              <w:jc w:val="center"/>
              <w:rPr>
                <w:rFonts w:hint="eastAsia" w:ascii="宋体" w:hAnsi="宋体" w:eastAsia="宋体" w:cs="宋体"/>
                <w:color w:val="auto"/>
                <w:sz w:val="21"/>
                <w:szCs w:val="21"/>
                <w:highlight w:val="none"/>
              </w:rPr>
            </w:pPr>
          </w:p>
        </w:tc>
        <w:tc>
          <w:tcPr>
            <w:tcW w:w="1860" w:type="dxa"/>
            <w:vAlign w:val="center"/>
          </w:tcPr>
          <w:p w14:paraId="55D1FE14">
            <w:pPr>
              <w:pStyle w:val="51"/>
              <w:jc w:val="center"/>
              <w:rPr>
                <w:rFonts w:hint="eastAsia" w:ascii="宋体" w:hAnsi="宋体" w:eastAsia="宋体" w:cs="宋体"/>
                <w:color w:val="auto"/>
                <w:sz w:val="21"/>
                <w:szCs w:val="21"/>
                <w:highlight w:val="none"/>
              </w:rPr>
            </w:pPr>
          </w:p>
        </w:tc>
        <w:tc>
          <w:tcPr>
            <w:tcW w:w="1356" w:type="dxa"/>
            <w:vAlign w:val="center"/>
          </w:tcPr>
          <w:p w14:paraId="15B75A8E">
            <w:pPr>
              <w:pStyle w:val="51"/>
              <w:jc w:val="center"/>
              <w:rPr>
                <w:rFonts w:hint="eastAsia" w:ascii="宋体" w:hAnsi="宋体" w:eastAsia="宋体" w:cs="宋体"/>
                <w:color w:val="auto"/>
                <w:sz w:val="21"/>
                <w:szCs w:val="21"/>
                <w:highlight w:val="none"/>
              </w:rPr>
            </w:pPr>
          </w:p>
        </w:tc>
        <w:tc>
          <w:tcPr>
            <w:tcW w:w="816" w:type="dxa"/>
            <w:vAlign w:val="center"/>
          </w:tcPr>
          <w:p w14:paraId="5EDD5806">
            <w:pPr>
              <w:pStyle w:val="51"/>
              <w:jc w:val="center"/>
              <w:rPr>
                <w:rFonts w:hint="eastAsia" w:ascii="宋体" w:hAnsi="宋体" w:eastAsia="宋体" w:cs="宋体"/>
                <w:color w:val="auto"/>
                <w:sz w:val="21"/>
                <w:szCs w:val="21"/>
                <w:highlight w:val="none"/>
              </w:rPr>
            </w:pPr>
          </w:p>
        </w:tc>
      </w:tr>
      <w:tr w14:paraId="6E60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1A769EB">
            <w:pPr>
              <w:pStyle w:val="51"/>
              <w:jc w:val="center"/>
              <w:rPr>
                <w:rFonts w:hint="eastAsia" w:ascii="宋体" w:hAnsi="宋体" w:eastAsia="宋体" w:cs="宋体"/>
                <w:color w:val="auto"/>
                <w:sz w:val="21"/>
                <w:szCs w:val="21"/>
                <w:highlight w:val="none"/>
              </w:rPr>
            </w:pPr>
            <w:bookmarkStart w:id="398" w:name="_Toc99533298"/>
            <w:bookmarkStart w:id="399" w:name="_Toc100090790"/>
            <w:r>
              <w:rPr>
                <w:rFonts w:hint="eastAsia" w:ascii="宋体" w:hAnsi="宋体" w:eastAsia="宋体" w:cs="宋体"/>
                <w:color w:val="auto"/>
                <w:sz w:val="21"/>
                <w:szCs w:val="21"/>
                <w:highlight w:val="none"/>
              </w:rPr>
              <w:t>7</w:t>
            </w:r>
            <w:bookmarkEnd w:id="398"/>
            <w:bookmarkEnd w:id="399"/>
          </w:p>
        </w:tc>
        <w:tc>
          <w:tcPr>
            <w:tcW w:w="1267" w:type="dxa"/>
            <w:vAlign w:val="center"/>
          </w:tcPr>
          <w:p w14:paraId="2828547E">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BDADCEF">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3E66654">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2E438AA">
            <w:pPr>
              <w:pStyle w:val="51"/>
              <w:jc w:val="center"/>
              <w:rPr>
                <w:rFonts w:hint="eastAsia" w:ascii="宋体" w:hAnsi="宋体" w:eastAsia="宋体" w:cs="宋体"/>
                <w:color w:val="auto"/>
                <w:sz w:val="21"/>
                <w:szCs w:val="21"/>
                <w:highlight w:val="none"/>
              </w:rPr>
            </w:pPr>
          </w:p>
        </w:tc>
        <w:tc>
          <w:tcPr>
            <w:tcW w:w="1860" w:type="dxa"/>
            <w:vAlign w:val="center"/>
          </w:tcPr>
          <w:p w14:paraId="60D29841">
            <w:pPr>
              <w:pStyle w:val="51"/>
              <w:jc w:val="center"/>
              <w:rPr>
                <w:rFonts w:hint="eastAsia" w:ascii="宋体" w:hAnsi="宋体" w:eastAsia="宋体" w:cs="宋体"/>
                <w:color w:val="auto"/>
                <w:sz w:val="21"/>
                <w:szCs w:val="21"/>
                <w:highlight w:val="none"/>
              </w:rPr>
            </w:pPr>
          </w:p>
        </w:tc>
        <w:tc>
          <w:tcPr>
            <w:tcW w:w="1356" w:type="dxa"/>
            <w:vAlign w:val="center"/>
          </w:tcPr>
          <w:p w14:paraId="0C567F54">
            <w:pPr>
              <w:pStyle w:val="51"/>
              <w:jc w:val="center"/>
              <w:rPr>
                <w:rFonts w:hint="eastAsia" w:ascii="宋体" w:hAnsi="宋体" w:eastAsia="宋体" w:cs="宋体"/>
                <w:color w:val="auto"/>
                <w:sz w:val="21"/>
                <w:szCs w:val="21"/>
                <w:highlight w:val="none"/>
              </w:rPr>
            </w:pPr>
          </w:p>
        </w:tc>
        <w:tc>
          <w:tcPr>
            <w:tcW w:w="816" w:type="dxa"/>
            <w:vAlign w:val="center"/>
          </w:tcPr>
          <w:p w14:paraId="6C6E1FF8">
            <w:pPr>
              <w:pStyle w:val="51"/>
              <w:jc w:val="center"/>
              <w:rPr>
                <w:rFonts w:hint="eastAsia" w:ascii="宋体" w:hAnsi="宋体" w:eastAsia="宋体" w:cs="宋体"/>
                <w:color w:val="auto"/>
                <w:sz w:val="21"/>
                <w:szCs w:val="21"/>
                <w:highlight w:val="none"/>
              </w:rPr>
            </w:pPr>
          </w:p>
        </w:tc>
      </w:tr>
      <w:tr w14:paraId="6D59E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F8030D0">
            <w:pPr>
              <w:pStyle w:val="51"/>
              <w:jc w:val="center"/>
              <w:rPr>
                <w:rFonts w:hint="eastAsia" w:ascii="宋体" w:hAnsi="宋体" w:eastAsia="宋体" w:cs="宋体"/>
                <w:color w:val="auto"/>
                <w:sz w:val="21"/>
                <w:szCs w:val="21"/>
                <w:highlight w:val="none"/>
              </w:rPr>
            </w:pPr>
            <w:bookmarkStart w:id="400" w:name="_Toc99533299"/>
            <w:bookmarkStart w:id="401" w:name="_Toc100090791"/>
            <w:r>
              <w:rPr>
                <w:rFonts w:hint="eastAsia" w:ascii="宋体" w:hAnsi="宋体" w:eastAsia="宋体" w:cs="宋体"/>
                <w:color w:val="auto"/>
                <w:sz w:val="21"/>
                <w:szCs w:val="21"/>
                <w:highlight w:val="none"/>
              </w:rPr>
              <w:t>8</w:t>
            </w:r>
            <w:bookmarkEnd w:id="400"/>
            <w:bookmarkEnd w:id="401"/>
          </w:p>
        </w:tc>
        <w:tc>
          <w:tcPr>
            <w:tcW w:w="1267" w:type="dxa"/>
            <w:vAlign w:val="center"/>
          </w:tcPr>
          <w:p w14:paraId="7344BD6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3AB720C">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5BB41C1B">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A5AC667">
            <w:pPr>
              <w:pStyle w:val="51"/>
              <w:jc w:val="center"/>
              <w:rPr>
                <w:rFonts w:hint="eastAsia" w:ascii="宋体" w:hAnsi="宋体" w:eastAsia="宋体" w:cs="宋体"/>
                <w:color w:val="auto"/>
                <w:sz w:val="21"/>
                <w:szCs w:val="21"/>
                <w:highlight w:val="none"/>
              </w:rPr>
            </w:pPr>
          </w:p>
        </w:tc>
        <w:tc>
          <w:tcPr>
            <w:tcW w:w="1860" w:type="dxa"/>
            <w:vAlign w:val="center"/>
          </w:tcPr>
          <w:p w14:paraId="0F47A184">
            <w:pPr>
              <w:pStyle w:val="51"/>
              <w:jc w:val="center"/>
              <w:rPr>
                <w:rFonts w:hint="eastAsia" w:ascii="宋体" w:hAnsi="宋体" w:eastAsia="宋体" w:cs="宋体"/>
                <w:color w:val="auto"/>
                <w:sz w:val="21"/>
                <w:szCs w:val="21"/>
                <w:highlight w:val="none"/>
              </w:rPr>
            </w:pPr>
          </w:p>
        </w:tc>
        <w:tc>
          <w:tcPr>
            <w:tcW w:w="1356" w:type="dxa"/>
            <w:vAlign w:val="center"/>
          </w:tcPr>
          <w:p w14:paraId="6DC9D6FB">
            <w:pPr>
              <w:pStyle w:val="51"/>
              <w:jc w:val="center"/>
              <w:rPr>
                <w:rFonts w:hint="eastAsia" w:ascii="宋体" w:hAnsi="宋体" w:eastAsia="宋体" w:cs="宋体"/>
                <w:color w:val="auto"/>
                <w:sz w:val="21"/>
                <w:szCs w:val="21"/>
                <w:highlight w:val="none"/>
              </w:rPr>
            </w:pPr>
          </w:p>
        </w:tc>
        <w:tc>
          <w:tcPr>
            <w:tcW w:w="816" w:type="dxa"/>
            <w:vAlign w:val="center"/>
          </w:tcPr>
          <w:p w14:paraId="371FC309">
            <w:pPr>
              <w:pStyle w:val="51"/>
              <w:jc w:val="center"/>
              <w:rPr>
                <w:rFonts w:hint="eastAsia" w:ascii="宋体" w:hAnsi="宋体" w:eastAsia="宋体" w:cs="宋体"/>
                <w:color w:val="auto"/>
                <w:sz w:val="21"/>
                <w:szCs w:val="21"/>
                <w:highlight w:val="none"/>
              </w:rPr>
            </w:pPr>
          </w:p>
        </w:tc>
      </w:tr>
      <w:tr w14:paraId="0A714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5901AD4">
            <w:pPr>
              <w:pStyle w:val="51"/>
              <w:jc w:val="center"/>
              <w:rPr>
                <w:rFonts w:hint="eastAsia" w:ascii="宋体" w:hAnsi="宋体" w:eastAsia="宋体" w:cs="宋体"/>
                <w:color w:val="auto"/>
                <w:sz w:val="21"/>
                <w:szCs w:val="21"/>
                <w:highlight w:val="none"/>
              </w:rPr>
            </w:pPr>
            <w:bookmarkStart w:id="402" w:name="_Toc100090792"/>
            <w:bookmarkStart w:id="403" w:name="_Toc99533300"/>
            <w:r>
              <w:rPr>
                <w:rFonts w:hint="eastAsia" w:ascii="宋体" w:hAnsi="宋体" w:eastAsia="宋体" w:cs="宋体"/>
                <w:color w:val="auto"/>
                <w:sz w:val="21"/>
                <w:szCs w:val="21"/>
                <w:highlight w:val="none"/>
              </w:rPr>
              <w:t>9</w:t>
            </w:r>
            <w:bookmarkEnd w:id="402"/>
            <w:bookmarkEnd w:id="403"/>
          </w:p>
        </w:tc>
        <w:tc>
          <w:tcPr>
            <w:tcW w:w="1267" w:type="dxa"/>
            <w:vAlign w:val="center"/>
          </w:tcPr>
          <w:p w14:paraId="38C7A257">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4FCF57E">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5A777035">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033707C">
            <w:pPr>
              <w:pStyle w:val="51"/>
              <w:jc w:val="center"/>
              <w:rPr>
                <w:rFonts w:hint="eastAsia" w:ascii="宋体" w:hAnsi="宋体" w:eastAsia="宋体" w:cs="宋体"/>
                <w:color w:val="auto"/>
                <w:sz w:val="21"/>
                <w:szCs w:val="21"/>
                <w:highlight w:val="none"/>
              </w:rPr>
            </w:pPr>
          </w:p>
        </w:tc>
        <w:tc>
          <w:tcPr>
            <w:tcW w:w="1860" w:type="dxa"/>
            <w:vAlign w:val="center"/>
          </w:tcPr>
          <w:p w14:paraId="61439EE1">
            <w:pPr>
              <w:pStyle w:val="51"/>
              <w:jc w:val="center"/>
              <w:rPr>
                <w:rFonts w:hint="eastAsia" w:ascii="宋体" w:hAnsi="宋体" w:eastAsia="宋体" w:cs="宋体"/>
                <w:color w:val="auto"/>
                <w:sz w:val="21"/>
                <w:szCs w:val="21"/>
                <w:highlight w:val="none"/>
              </w:rPr>
            </w:pPr>
          </w:p>
        </w:tc>
        <w:tc>
          <w:tcPr>
            <w:tcW w:w="1356" w:type="dxa"/>
            <w:vAlign w:val="center"/>
          </w:tcPr>
          <w:p w14:paraId="35BCAD40">
            <w:pPr>
              <w:pStyle w:val="51"/>
              <w:jc w:val="center"/>
              <w:rPr>
                <w:rFonts w:hint="eastAsia" w:ascii="宋体" w:hAnsi="宋体" w:eastAsia="宋体" w:cs="宋体"/>
                <w:color w:val="auto"/>
                <w:sz w:val="21"/>
                <w:szCs w:val="21"/>
                <w:highlight w:val="none"/>
              </w:rPr>
            </w:pPr>
          </w:p>
        </w:tc>
        <w:tc>
          <w:tcPr>
            <w:tcW w:w="816" w:type="dxa"/>
            <w:vAlign w:val="center"/>
          </w:tcPr>
          <w:p w14:paraId="6E5A6FFA">
            <w:pPr>
              <w:pStyle w:val="51"/>
              <w:jc w:val="center"/>
              <w:rPr>
                <w:rFonts w:hint="eastAsia" w:ascii="宋体" w:hAnsi="宋体" w:eastAsia="宋体" w:cs="宋体"/>
                <w:color w:val="auto"/>
                <w:sz w:val="21"/>
                <w:szCs w:val="21"/>
                <w:highlight w:val="none"/>
              </w:rPr>
            </w:pPr>
          </w:p>
        </w:tc>
      </w:tr>
      <w:tr w14:paraId="7D0D2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7AA9590C">
            <w:pPr>
              <w:pStyle w:val="51"/>
              <w:jc w:val="center"/>
              <w:rPr>
                <w:rFonts w:hint="eastAsia" w:ascii="宋体" w:hAnsi="宋体" w:eastAsia="宋体" w:cs="宋体"/>
                <w:color w:val="auto"/>
                <w:sz w:val="21"/>
                <w:szCs w:val="21"/>
                <w:highlight w:val="none"/>
              </w:rPr>
            </w:pPr>
            <w:bookmarkStart w:id="404" w:name="_Toc100090793"/>
            <w:bookmarkStart w:id="405" w:name="_Toc99533301"/>
            <w:r>
              <w:rPr>
                <w:rFonts w:hint="eastAsia" w:ascii="宋体" w:hAnsi="宋体" w:eastAsia="宋体" w:cs="宋体"/>
                <w:color w:val="auto"/>
                <w:sz w:val="21"/>
                <w:szCs w:val="21"/>
                <w:highlight w:val="none"/>
              </w:rPr>
              <w:t>10</w:t>
            </w:r>
            <w:bookmarkEnd w:id="404"/>
            <w:bookmarkEnd w:id="405"/>
          </w:p>
        </w:tc>
        <w:tc>
          <w:tcPr>
            <w:tcW w:w="1267" w:type="dxa"/>
            <w:vAlign w:val="center"/>
          </w:tcPr>
          <w:p w14:paraId="2E7796D0">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E53094B">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EB390F6">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F63C298">
            <w:pPr>
              <w:pStyle w:val="51"/>
              <w:jc w:val="center"/>
              <w:rPr>
                <w:rFonts w:hint="eastAsia" w:ascii="宋体" w:hAnsi="宋体" w:eastAsia="宋体" w:cs="宋体"/>
                <w:color w:val="auto"/>
                <w:sz w:val="21"/>
                <w:szCs w:val="21"/>
                <w:highlight w:val="none"/>
              </w:rPr>
            </w:pPr>
          </w:p>
        </w:tc>
        <w:tc>
          <w:tcPr>
            <w:tcW w:w="1860" w:type="dxa"/>
            <w:vAlign w:val="center"/>
          </w:tcPr>
          <w:p w14:paraId="2027A069">
            <w:pPr>
              <w:pStyle w:val="51"/>
              <w:jc w:val="center"/>
              <w:rPr>
                <w:rFonts w:hint="eastAsia" w:ascii="宋体" w:hAnsi="宋体" w:eastAsia="宋体" w:cs="宋体"/>
                <w:color w:val="auto"/>
                <w:sz w:val="21"/>
                <w:szCs w:val="21"/>
                <w:highlight w:val="none"/>
              </w:rPr>
            </w:pPr>
          </w:p>
        </w:tc>
        <w:tc>
          <w:tcPr>
            <w:tcW w:w="1356" w:type="dxa"/>
            <w:vAlign w:val="center"/>
          </w:tcPr>
          <w:p w14:paraId="36C5A406">
            <w:pPr>
              <w:pStyle w:val="51"/>
              <w:jc w:val="center"/>
              <w:rPr>
                <w:rFonts w:hint="eastAsia" w:ascii="宋体" w:hAnsi="宋体" w:eastAsia="宋体" w:cs="宋体"/>
                <w:color w:val="auto"/>
                <w:sz w:val="21"/>
                <w:szCs w:val="21"/>
                <w:highlight w:val="none"/>
              </w:rPr>
            </w:pPr>
          </w:p>
        </w:tc>
        <w:tc>
          <w:tcPr>
            <w:tcW w:w="816" w:type="dxa"/>
            <w:vAlign w:val="center"/>
          </w:tcPr>
          <w:p w14:paraId="72DC85CE">
            <w:pPr>
              <w:pStyle w:val="51"/>
              <w:jc w:val="center"/>
              <w:rPr>
                <w:rFonts w:hint="eastAsia" w:ascii="宋体" w:hAnsi="宋体" w:eastAsia="宋体" w:cs="宋体"/>
                <w:color w:val="auto"/>
                <w:sz w:val="21"/>
                <w:szCs w:val="21"/>
                <w:highlight w:val="none"/>
              </w:rPr>
            </w:pPr>
          </w:p>
        </w:tc>
      </w:tr>
    </w:tbl>
    <w:p w14:paraId="2975AB38">
      <w:pPr>
        <w:rPr>
          <w:rFonts w:hint="eastAsia" w:cs="仿宋_GB2312"/>
          <w:color w:val="auto"/>
          <w:sz w:val="21"/>
          <w:szCs w:val="21"/>
          <w:highlight w:val="none"/>
          <w:lang w:val="en-US" w:eastAsia="zh-CN"/>
        </w:rPr>
      </w:pPr>
    </w:p>
    <w:p w14:paraId="4D492D74">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64227595">
      <w:pPr>
        <w:ind w:firstLine="420" w:firstLineChars="200"/>
        <w:rPr>
          <w:rFonts w:hint="eastAsia" w:cs="仿宋_GB2312"/>
          <w:color w:val="auto"/>
          <w:sz w:val="21"/>
          <w:szCs w:val="21"/>
          <w:highlight w:val="none"/>
          <w:lang w:val="en-US" w:eastAsia="zh-CN"/>
        </w:rPr>
      </w:pPr>
    </w:p>
    <w:p w14:paraId="4689200F">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3F812FD8">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7FDE662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D1BD61F">
      <w:pPr>
        <w:rPr>
          <w:color w:val="auto"/>
          <w:highlight w:val="none"/>
        </w:rPr>
      </w:pPr>
    </w:p>
    <w:p w14:paraId="220B9AAF">
      <w:pPr>
        <w:rPr>
          <w:color w:val="auto"/>
          <w:highlight w:val="none"/>
        </w:rPr>
      </w:pPr>
      <w:r>
        <w:rPr>
          <w:color w:val="auto"/>
          <w:highlight w:val="none"/>
        </w:rPr>
        <w:br w:type="page"/>
      </w:r>
    </w:p>
    <w:p w14:paraId="36CBE560">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6" w:name="_Toc5913"/>
      <w:bookmarkStart w:id="407" w:name="_Toc163492935"/>
      <w:r>
        <w:rPr>
          <w:rFonts w:hint="eastAsia" w:cstheme="majorBidi"/>
          <w:b/>
          <w:bCs/>
          <w:color w:val="auto"/>
          <w:kern w:val="2"/>
          <w:sz w:val="32"/>
          <w:szCs w:val="32"/>
          <w:highlight w:val="none"/>
          <w:lang w:val="en-US" w:eastAsia="zh-CN" w:bidi="ar-SA"/>
        </w:rPr>
        <w:t>十六</w:t>
      </w:r>
      <w:r>
        <w:rPr>
          <w:rFonts w:hint="eastAsia" w:eastAsia="宋体" w:asciiTheme="majorHAnsi" w:hAnsiTheme="majorHAnsi" w:cstheme="majorBidi"/>
          <w:b/>
          <w:bCs/>
          <w:color w:val="auto"/>
          <w:kern w:val="2"/>
          <w:sz w:val="32"/>
          <w:szCs w:val="32"/>
          <w:highlight w:val="none"/>
          <w:lang w:val="en-US" w:eastAsia="zh-CN" w:bidi="ar-SA"/>
        </w:rPr>
        <w:t>、技术方案</w:t>
      </w:r>
      <w:bookmarkEnd w:id="406"/>
      <w:bookmarkEnd w:id="407"/>
    </w:p>
    <w:p w14:paraId="310666D3">
      <w:pPr>
        <w:pStyle w:val="39"/>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2FA4C1EF">
      <w:pPr>
        <w:pStyle w:val="39"/>
        <w:rPr>
          <w:color w:val="auto"/>
          <w:highlight w:val="none"/>
        </w:rPr>
      </w:pPr>
      <w:r>
        <w:rPr>
          <w:color w:val="auto"/>
          <w:highlight w:val="none"/>
        </w:rPr>
        <w:br w:type="page"/>
      </w:r>
    </w:p>
    <w:p w14:paraId="261AF52A">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8" w:name="_Toc163492936"/>
      <w:bookmarkStart w:id="409" w:name="_Toc2666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、其他文件</w:t>
      </w:r>
      <w:bookmarkEnd w:id="408"/>
      <w:bookmarkEnd w:id="409"/>
    </w:p>
    <w:p w14:paraId="1E55DA78">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4287F029">
      <w:pPr>
        <w:pStyle w:val="39"/>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3"/>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73BE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CC0FB8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31F23017">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19699E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B9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DCC2FF9">
            <w:pPr>
              <w:pStyle w:val="39"/>
              <w:rPr>
                <w:rFonts w:hint="eastAsia" w:ascii="宋体" w:hAnsi="宋体" w:eastAsia="宋体" w:cs="宋体"/>
                <w:color w:val="auto"/>
                <w:sz w:val="24"/>
                <w:szCs w:val="24"/>
                <w:highlight w:val="none"/>
                <w:vertAlign w:val="baseline"/>
                <w:lang w:val="en-US" w:eastAsia="zh-CN"/>
              </w:rPr>
            </w:pPr>
          </w:p>
        </w:tc>
        <w:tc>
          <w:tcPr>
            <w:tcW w:w="2841" w:type="dxa"/>
          </w:tcPr>
          <w:p w14:paraId="717244D6">
            <w:pPr>
              <w:pStyle w:val="39"/>
              <w:rPr>
                <w:rFonts w:hint="eastAsia" w:ascii="宋体" w:hAnsi="宋体" w:eastAsia="宋体" w:cs="宋体"/>
                <w:color w:val="auto"/>
                <w:sz w:val="24"/>
                <w:szCs w:val="24"/>
                <w:highlight w:val="none"/>
                <w:vertAlign w:val="baseline"/>
                <w:lang w:val="en-US" w:eastAsia="zh-CN"/>
              </w:rPr>
            </w:pPr>
          </w:p>
        </w:tc>
        <w:tc>
          <w:tcPr>
            <w:tcW w:w="2743" w:type="dxa"/>
          </w:tcPr>
          <w:p w14:paraId="00F82306">
            <w:pPr>
              <w:pStyle w:val="39"/>
              <w:rPr>
                <w:rFonts w:hint="eastAsia" w:ascii="宋体" w:hAnsi="宋体" w:eastAsia="宋体" w:cs="宋体"/>
                <w:color w:val="auto"/>
                <w:sz w:val="24"/>
                <w:szCs w:val="24"/>
                <w:highlight w:val="none"/>
                <w:vertAlign w:val="baseline"/>
                <w:lang w:val="en-US" w:eastAsia="zh-CN"/>
              </w:rPr>
            </w:pPr>
          </w:p>
        </w:tc>
      </w:tr>
      <w:tr w14:paraId="132E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855F263">
            <w:pPr>
              <w:pStyle w:val="39"/>
              <w:rPr>
                <w:rFonts w:hint="eastAsia" w:ascii="宋体" w:hAnsi="宋体" w:eastAsia="宋体" w:cs="宋体"/>
                <w:color w:val="auto"/>
                <w:sz w:val="24"/>
                <w:szCs w:val="24"/>
                <w:highlight w:val="none"/>
                <w:vertAlign w:val="baseline"/>
                <w:lang w:val="en-US" w:eastAsia="zh-CN"/>
              </w:rPr>
            </w:pPr>
          </w:p>
        </w:tc>
        <w:tc>
          <w:tcPr>
            <w:tcW w:w="2841" w:type="dxa"/>
          </w:tcPr>
          <w:p w14:paraId="66D66736">
            <w:pPr>
              <w:pStyle w:val="39"/>
              <w:rPr>
                <w:rFonts w:hint="eastAsia" w:ascii="宋体" w:hAnsi="宋体" w:eastAsia="宋体" w:cs="宋体"/>
                <w:color w:val="auto"/>
                <w:sz w:val="24"/>
                <w:szCs w:val="24"/>
                <w:highlight w:val="none"/>
                <w:vertAlign w:val="baseline"/>
                <w:lang w:val="en-US" w:eastAsia="zh-CN"/>
              </w:rPr>
            </w:pPr>
          </w:p>
        </w:tc>
        <w:tc>
          <w:tcPr>
            <w:tcW w:w="2743" w:type="dxa"/>
          </w:tcPr>
          <w:p w14:paraId="2A77CB43">
            <w:pPr>
              <w:pStyle w:val="39"/>
              <w:rPr>
                <w:rFonts w:hint="eastAsia" w:ascii="宋体" w:hAnsi="宋体" w:eastAsia="宋体" w:cs="宋体"/>
                <w:color w:val="auto"/>
                <w:sz w:val="24"/>
                <w:szCs w:val="24"/>
                <w:highlight w:val="none"/>
                <w:vertAlign w:val="baseline"/>
                <w:lang w:val="en-US" w:eastAsia="zh-CN"/>
              </w:rPr>
            </w:pPr>
          </w:p>
        </w:tc>
      </w:tr>
      <w:tr w14:paraId="5F16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BEBA8E0">
            <w:pPr>
              <w:pStyle w:val="39"/>
              <w:rPr>
                <w:rFonts w:hint="eastAsia" w:ascii="宋体" w:hAnsi="宋体" w:eastAsia="宋体" w:cs="宋体"/>
                <w:color w:val="auto"/>
                <w:sz w:val="24"/>
                <w:szCs w:val="24"/>
                <w:highlight w:val="none"/>
                <w:vertAlign w:val="baseline"/>
                <w:lang w:val="en-US" w:eastAsia="zh-CN"/>
              </w:rPr>
            </w:pPr>
          </w:p>
        </w:tc>
        <w:tc>
          <w:tcPr>
            <w:tcW w:w="2841" w:type="dxa"/>
          </w:tcPr>
          <w:p w14:paraId="49EEEF76">
            <w:pPr>
              <w:pStyle w:val="39"/>
              <w:rPr>
                <w:rFonts w:hint="eastAsia" w:ascii="宋体" w:hAnsi="宋体" w:eastAsia="宋体" w:cs="宋体"/>
                <w:color w:val="auto"/>
                <w:sz w:val="24"/>
                <w:szCs w:val="24"/>
                <w:highlight w:val="none"/>
                <w:vertAlign w:val="baseline"/>
                <w:lang w:val="en-US" w:eastAsia="zh-CN"/>
              </w:rPr>
            </w:pPr>
          </w:p>
        </w:tc>
        <w:tc>
          <w:tcPr>
            <w:tcW w:w="2743" w:type="dxa"/>
          </w:tcPr>
          <w:p w14:paraId="1923E48E">
            <w:pPr>
              <w:pStyle w:val="39"/>
              <w:rPr>
                <w:rFonts w:hint="eastAsia" w:ascii="宋体" w:hAnsi="宋体" w:eastAsia="宋体" w:cs="宋体"/>
                <w:color w:val="auto"/>
                <w:sz w:val="24"/>
                <w:szCs w:val="24"/>
                <w:highlight w:val="none"/>
                <w:vertAlign w:val="baseline"/>
                <w:lang w:val="en-US" w:eastAsia="zh-CN"/>
              </w:rPr>
            </w:pPr>
          </w:p>
        </w:tc>
      </w:tr>
      <w:tr w14:paraId="5FAF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E4FA28">
            <w:pPr>
              <w:pStyle w:val="39"/>
              <w:rPr>
                <w:rFonts w:hint="eastAsia" w:ascii="宋体" w:hAnsi="宋体" w:eastAsia="宋体" w:cs="宋体"/>
                <w:color w:val="auto"/>
                <w:sz w:val="24"/>
                <w:szCs w:val="24"/>
                <w:highlight w:val="none"/>
                <w:vertAlign w:val="baseline"/>
                <w:lang w:val="en-US" w:eastAsia="zh-CN"/>
              </w:rPr>
            </w:pPr>
          </w:p>
        </w:tc>
        <w:tc>
          <w:tcPr>
            <w:tcW w:w="2841" w:type="dxa"/>
          </w:tcPr>
          <w:p w14:paraId="3F47FB72">
            <w:pPr>
              <w:pStyle w:val="39"/>
              <w:rPr>
                <w:rFonts w:hint="eastAsia" w:ascii="宋体" w:hAnsi="宋体" w:eastAsia="宋体" w:cs="宋体"/>
                <w:color w:val="auto"/>
                <w:sz w:val="24"/>
                <w:szCs w:val="24"/>
                <w:highlight w:val="none"/>
                <w:vertAlign w:val="baseline"/>
                <w:lang w:val="en-US" w:eastAsia="zh-CN"/>
              </w:rPr>
            </w:pPr>
          </w:p>
        </w:tc>
        <w:tc>
          <w:tcPr>
            <w:tcW w:w="2743" w:type="dxa"/>
          </w:tcPr>
          <w:p w14:paraId="7E9503CD">
            <w:pPr>
              <w:pStyle w:val="39"/>
              <w:rPr>
                <w:rFonts w:hint="eastAsia" w:ascii="宋体" w:hAnsi="宋体" w:eastAsia="宋体" w:cs="宋体"/>
                <w:color w:val="auto"/>
                <w:sz w:val="24"/>
                <w:szCs w:val="24"/>
                <w:highlight w:val="none"/>
                <w:vertAlign w:val="baseline"/>
                <w:lang w:val="en-US" w:eastAsia="zh-CN"/>
              </w:rPr>
            </w:pPr>
          </w:p>
        </w:tc>
      </w:tr>
    </w:tbl>
    <w:p w14:paraId="19D0A98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0462A8EF">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4A78AEB9">
      <w:pPr>
        <w:pStyle w:val="39"/>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32A02F21">
      <w:pPr>
        <w:pStyle w:val="39"/>
        <w:rPr>
          <w:rFonts w:hint="eastAsia"/>
          <w:color w:val="auto"/>
          <w:sz w:val="28"/>
          <w:szCs w:val="28"/>
          <w:highlight w:val="none"/>
          <w:lang w:val="en-US" w:eastAsia="zh-CN"/>
        </w:rPr>
      </w:pPr>
    </w:p>
    <w:p w14:paraId="343E5796">
      <w:pPr>
        <w:pStyle w:val="39"/>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2F396EDA">
      <w:pPr>
        <w:pStyle w:val="39"/>
        <w:ind w:left="0" w:leftChars="0" w:firstLine="0" w:firstLineChars="0"/>
        <w:rPr>
          <w:rFonts w:hint="eastAsia"/>
          <w:b/>
          <w:bCs/>
          <w:color w:val="auto"/>
          <w:sz w:val="24"/>
          <w:szCs w:val="24"/>
          <w:highlight w:val="none"/>
          <w:lang w:eastAsia="zh-CN"/>
        </w:rPr>
      </w:pPr>
    </w:p>
    <w:p w14:paraId="2D2C9458">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12E87051">
      <w:pPr>
        <w:pStyle w:val="39"/>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2BB3">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8FF24">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88FF24">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2F7CA">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EBA6E">
                          <w:pPr>
                            <w:pStyle w:val="2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7EBA6E">
                    <w:pPr>
                      <w:pStyle w:val="22"/>
                    </w:pPr>
                    <w:r>
                      <w:fldChar w:fldCharType="begin"/>
                    </w:r>
                    <w:r>
                      <w:instrText xml:space="preserve"> PAGE  \* MERGEFORMAT </w:instrText>
                    </w:r>
                    <w:r>
                      <w:fldChar w:fldCharType="separate"/>
                    </w:r>
                    <w:r>
                      <w:t>71</w:t>
                    </w:r>
                    <w:r>
                      <w:fldChar w:fldCharType="end"/>
                    </w:r>
                  </w:p>
                </w:txbxContent>
              </v:textbox>
            </v:shape>
          </w:pict>
        </mc:Fallback>
      </mc:AlternateContent>
    </w:r>
  </w:p>
  <w:p w14:paraId="6D5B2BDC">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5D66E">
    <w:pPr>
      <w:pStyle w:val="23"/>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8DBF">
    <w:pPr>
      <w:pStyle w:val="23"/>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9"/>
      <w:lvlText w:val="%1."/>
      <w:lvlJc w:val="left"/>
      <w:pPr>
        <w:tabs>
          <w:tab w:val="left" w:pos="780"/>
        </w:tabs>
        <w:ind w:left="780" w:hanging="360"/>
      </w:pPr>
    </w:lvl>
  </w:abstractNum>
  <w:abstractNum w:abstractNumId="1">
    <w:nsid w:val="B21FBB2A"/>
    <w:multiLevelType w:val="singleLevel"/>
    <w:tmpl w:val="B21FBB2A"/>
    <w:lvl w:ilvl="0" w:tentative="0">
      <w:start w:val="5"/>
      <w:numFmt w:val="decimal"/>
      <w:suff w:val="space"/>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48E5BF1"/>
    <w:multiLevelType w:val="singleLevel"/>
    <w:tmpl w:val="048E5BF1"/>
    <w:lvl w:ilvl="0" w:tentative="0">
      <w:start w:val="6"/>
      <w:numFmt w:val="decimal"/>
      <w:suff w:val="space"/>
      <w:lvlText w:val="%1."/>
      <w:lvlJc w:val="left"/>
    </w:lvl>
  </w:abstractNum>
  <w:abstractNum w:abstractNumId="9">
    <w:nsid w:val="0AE97B4D"/>
    <w:multiLevelType w:val="singleLevel"/>
    <w:tmpl w:val="0AE97B4D"/>
    <w:lvl w:ilvl="0" w:tentative="0">
      <w:start w:val="3"/>
      <w:numFmt w:val="decimal"/>
      <w:suff w:val="nothing"/>
      <w:lvlText w:val="（%1）"/>
      <w:lvlJc w:val="left"/>
    </w:lvl>
  </w:abstractNum>
  <w:abstractNum w:abstractNumId="10">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47B6378"/>
    <w:multiLevelType w:val="multilevel"/>
    <w:tmpl w:val="447B6378"/>
    <w:lvl w:ilvl="0" w:tentative="0">
      <w:start w:val="1"/>
      <w:numFmt w:val="decimal"/>
      <w:pStyle w:val="41"/>
      <w:suff w:val="nothing"/>
      <w:lvlText w:val="（%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2">
    <w:nsid w:val="61ACC96C"/>
    <w:multiLevelType w:val="singleLevel"/>
    <w:tmpl w:val="61ACC96C"/>
    <w:lvl w:ilvl="0" w:tentative="0">
      <w:start w:val="1"/>
      <w:numFmt w:val="chineseCounting"/>
      <w:suff w:val="nothing"/>
      <w:lvlText w:val="%1、"/>
      <w:lvlJc w:val="left"/>
      <w:rPr>
        <w:rFonts w:hint="eastAsia"/>
      </w:rPr>
    </w:lvl>
  </w:abstractNum>
  <w:abstractNum w:abstractNumId="13">
    <w:nsid w:val="62975C8F"/>
    <w:multiLevelType w:val="singleLevel"/>
    <w:tmpl w:val="62975C8F"/>
    <w:lvl w:ilvl="0" w:tentative="0">
      <w:start w:val="16"/>
      <w:numFmt w:val="upperLetter"/>
      <w:suff w:val="nothing"/>
      <w:lvlText w:val="%1-"/>
      <w:lvlJc w:val="left"/>
    </w:lvl>
  </w:abstractNum>
  <w:abstractNum w:abstractNumId="1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A0F6431"/>
    <w:multiLevelType w:val="singleLevel"/>
    <w:tmpl w:val="7A0F6431"/>
    <w:lvl w:ilvl="0" w:tentative="0">
      <w:start w:val="1"/>
      <w:numFmt w:val="decimal"/>
      <w:suff w:val="space"/>
      <w:lvlText w:val="%1."/>
      <w:lvlJc w:val="left"/>
    </w:lvl>
  </w:abstractNum>
  <w:num w:numId="1">
    <w:abstractNumId w:val="0"/>
  </w:num>
  <w:num w:numId="2">
    <w:abstractNumId w:val="11"/>
  </w:num>
  <w:num w:numId="3">
    <w:abstractNumId w:val="13"/>
  </w:num>
  <w:num w:numId="4">
    <w:abstractNumId w:val="12"/>
  </w:num>
  <w:num w:numId="5">
    <w:abstractNumId w:val="1"/>
  </w:num>
  <w:num w:numId="6">
    <w:abstractNumId w:val="8"/>
  </w:num>
  <w:num w:numId="7">
    <w:abstractNumId w:val="9"/>
  </w:num>
  <w:num w:numId="8">
    <w:abstractNumId w:val="15"/>
  </w:num>
  <w:num w:numId="9">
    <w:abstractNumId w:val="3"/>
  </w:num>
  <w:num w:numId="10">
    <w:abstractNumId w:val="7"/>
  </w:num>
  <w:num w:numId="11">
    <w:abstractNumId w:val="5"/>
  </w:num>
  <w:num w:numId="12">
    <w:abstractNumId w:val="4"/>
  </w:num>
  <w:num w:numId="13">
    <w:abstractNumId w:val="2"/>
  </w:num>
  <w:num w:numId="14">
    <w:abstractNumId w:val="6"/>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A7A75"/>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B6186"/>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0B42"/>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38407B"/>
    <w:rsid w:val="024737BC"/>
    <w:rsid w:val="024C2B81"/>
    <w:rsid w:val="026D3223"/>
    <w:rsid w:val="028604AE"/>
    <w:rsid w:val="028B75EF"/>
    <w:rsid w:val="028D5673"/>
    <w:rsid w:val="02922C89"/>
    <w:rsid w:val="029D33DC"/>
    <w:rsid w:val="02AD1871"/>
    <w:rsid w:val="02AD3196"/>
    <w:rsid w:val="02C44E0D"/>
    <w:rsid w:val="02C9326F"/>
    <w:rsid w:val="02DA63DE"/>
    <w:rsid w:val="02DF39F5"/>
    <w:rsid w:val="02EF5EA2"/>
    <w:rsid w:val="03200295"/>
    <w:rsid w:val="0361440A"/>
    <w:rsid w:val="036D7252"/>
    <w:rsid w:val="03747EC0"/>
    <w:rsid w:val="03922815"/>
    <w:rsid w:val="039455C9"/>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4E2BE0"/>
    <w:rsid w:val="04506958"/>
    <w:rsid w:val="045126D0"/>
    <w:rsid w:val="045D72C7"/>
    <w:rsid w:val="045F303F"/>
    <w:rsid w:val="04820ADC"/>
    <w:rsid w:val="04893C18"/>
    <w:rsid w:val="04951C17"/>
    <w:rsid w:val="049F343C"/>
    <w:rsid w:val="04A3571C"/>
    <w:rsid w:val="04B14F1D"/>
    <w:rsid w:val="04F01EE9"/>
    <w:rsid w:val="04F574FF"/>
    <w:rsid w:val="05025778"/>
    <w:rsid w:val="051F632A"/>
    <w:rsid w:val="052851DF"/>
    <w:rsid w:val="052E656D"/>
    <w:rsid w:val="053A4F12"/>
    <w:rsid w:val="053F247C"/>
    <w:rsid w:val="0545596E"/>
    <w:rsid w:val="054E0032"/>
    <w:rsid w:val="05595CE0"/>
    <w:rsid w:val="057C377D"/>
    <w:rsid w:val="057E74F5"/>
    <w:rsid w:val="05810D93"/>
    <w:rsid w:val="05812B41"/>
    <w:rsid w:val="05B362B9"/>
    <w:rsid w:val="05C2565F"/>
    <w:rsid w:val="05C72C4A"/>
    <w:rsid w:val="05CB2336"/>
    <w:rsid w:val="05D15877"/>
    <w:rsid w:val="05D215EF"/>
    <w:rsid w:val="05D2339D"/>
    <w:rsid w:val="05D37841"/>
    <w:rsid w:val="05DF4489"/>
    <w:rsid w:val="05E530D0"/>
    <w:rsid w:val="05EA4B8A"/>
    <w:rsid w:val="05F9301F"/>
    <w:rsid w:val="05FD48BE"/>
    <w:rsid w:val="06093262"/>
    <w:rsid w:val="06231E4A"/>
    <w:rsid w:val="06253E14"/>
    <w:rsid w:val="0633208D"/>
    <w:rsid w:val="063A16EC"/>
    <w:rsid w:val="063B53E6"/>
    <w:rsid w:val="06495AB7"/>
    <w:rsid w:val="065B7836"/>
    <w:rsid w:val="06856661"/>
    <w:rsid w:val="068576CE"/>
    <w:rsid w:val="069114AA"/>
    <w:rsid w:val="06913A7D"/>
    <w:rsid w:val="0698763E"/>
    <w:rsid w:val="06A66D03"/>
    <w:rsid w:val="06AE7966"/>
    <w:rsid w:val="06AF6DD1"/>
    <w:rsid w:val="06B07B82"/>
    <w:rsid w:val="06B64A6C"/>
    <w:rsid w:val="06DD649D"/>
    <w:rsid w:val="06E8731C"/>
    <w:rsid w:val="06F04422"/>
    <w:rsid w:val="06F757B1"/>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D7896"/>
    <w:rsid w:val="08687FE8"/>
    <w:rsid w:val="08935065"/>
    <w:rsid w:val="08997D8A"/>
    <w:rsid w:val="089A2898"/>
    <w:rsid w:val="08AD2074"/>
    <w:rsid w:val="08CA7FAC"/>
    <w:rsid w:val="08D306C7"/>
    <w:rsid w:val="08D538D0"/>
    <w:rsid w:val="08D77648"/>
    <w:rsid w:val="08E04023"/>
    <w:rsid w:val="08E9737B"/>
    <w:rsid w:val="08F2265D"/>
    <w:rsid w:val="09077801"/>
    <w:rsid w:val="091C32AD"/>
    <w:rsid w:val="09212671"/>
    <w:rsid w:val="0926010A"/>
    <w:rsid w:val="093D1475"/>
    <w:rsid w:val="093F343F"/>
    <w:rsid w:val="09412D13"/>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CC485F"/>
    <w:rsid w:val="0AD6392F"/>
    <w:rsid w:val="0AD83203"/>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C02649C"/>
    <w:rsid w:val="0C0B25B3"/>
    <w:rsid w:val="0C104C1F"/>
    <w:rsid w:val="0C1E6205"/>
    <w:rsid w:val="0C236700"/>
    <w:rsid w:val="0C28640C"/>
    <w:rsid w:val="0C3C5A14"/>
    <w:rsid w:val="0C5A4DAC"/>
    <w:rsid w:val="0C5E47B4"/>
    <w:rsid w:val="0C8A677F"/>
    <w:rsid w:val="0CC04897"/>
    <w:rsid w:val="0CD12600"/>
    <w:rsid w:val="0CD520F0"/>
    <w:rsid w:val="0CD67C16"/>
    <w:rsid w:val="0CD81BE1"/>
    <w:rsid w:val="0CEB1914"/>
    <w:rsid w:val="0CFB142B"/>
    <w:rsid w:val="0D0C53E6"/>
    <w:rsid w:val="0D2210AE"/>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3B5D4C"/>
    <w:rsid w:val="0E460DCC"/>
    <w:rsid w:val="0E653000"/>
    <w:rsid w:val="0E697001"/>
    <w:rsid w:val="0E6A4ABA"/>
    <w:rsid w:val="0E6D45AA"/>
    <w:rsid w:val="0E72396F"/>
    <w:rsid w:val="0E796AAB"/>
    <w:rsid w:val="0E7B2A67"/>
    <w:rsid w:val="0E7C0027"/>
    <w:rsid w:val="0E7E0566"/>
    <w:rsid w:val="0E7F6315"/>
    <w:rsid w:val="0E80265B"/>
    <w:rsid w:val="0E8D07A9"/>
    <w:rsid w:val="0EA5433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6A32DB"/>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1B0DDE"/>
    <w:rsid w:val="132A4818"/>
    <w:rsid w:val="13456351"/>
    <w:rsid w:val="134C0C32"/>
    <w:rsid w:val="13541895"/>
    <w:rsid w:val="135D4BEE"/>
    <w:rsid w:val="137B79E1"/>
    <w:rsid w:val="13833F28"/>
    <w:rsid w:val="13D64F42"/>
    <w:rsid w:val="13E7095B"/>
    <w:rsid w:val="13E83E5F"/>
    <w:rsid w:val="14065285"/>
    <w:rsid w:val="144731A8"/>
    <w:rsid w:val="14717C9A"/>
    <w:rsid w:val="14757D15"/>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C96CDC"/>
    <w:rsid w:val="16D21A7E"/>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3A0FA1"/>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9E1ABC"/>
    <w:rsid w:val="19CC03D7"/>
    <w:rsid w:val="19D2300F"/>
    <w:rsid w:val="19E80F89"/>
    <w:rsid w:val="19EC5173"/>
    <w:rsid w:val="19F872A0"/>
    <w:rsid w:val="1A352420"/>
    <w:rsid w:val="1A377809"/>
    <w:rsid w:val="1A452ACF"/>
    <w:rsid w:val="1A512FD2"/>
    <w:rsid w:val="1A5D54D3"/>
    <w:rsid w:val="1ADA2FC8"/>
    <w:rsid w:val="1ADC0AEE"/>
    <w:rsid w:val="1AE259D8"/>
    <w:rsid w:val="1AE35507"/>
    <w:rsid w:val="1AEB2ADF"/>
    <w:rsid w:val="1AF04599"/>
    <w:rsid w:val="1AFC1190"/>
    <w:rsid w:val="1B2129A5"/>
    <w:rsid w:val="1B267FBB"/>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837489"/>
    <w:rsid w:val="1C9C6787"/>
    <w:rsid w:val="1C9D289F"/>
    <w:rsid w:val="1CD770EC"/>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41B12"/>
    <w:rsid w:val="1E6908EA"/>
    <w:rsid w:val="1E6934D0"/>
    <w:rsid w:val="1E766B63"/>
    <w:rsid w:val="1E8A6AB3"/>
    <w:rsid w:val="1E8F7C25"/>
    <w:rsid w:val="1E9B2A6E"/>
    <w:rsid w:val="1E9E2CC6"/>
    <w:rsid w:val="1EAF02C7"/>
    <w:rsid w:val="1EBA1146"/>
    <w:rsid w:val="1EC73863"/>
    <w:rsid w:val="1ED46823"/>
    <w:rsid w:val="1EDB24C3"/>
    <w:rsid w:val="1EDF295B"/>
    <w:rsid w:val="1F046865"/>
    <w:rsid w:val="1F1D16D5"/>
    <w:rsid w:val="1F204D21"/>
    <w:rsid w:val="1F2760B0"/>
    <w:rsid w:val="1F4153C3"/>
    <w:rsid w:val="1F460C2C"/>
    <w:rsid w:val="1F521B7B"/>
    <w:rsid w:val="1F525822"/>
    <w:rsid w:val="1F58270D"/>
    <w:rsid w:val="1F5F1CED"/>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4A02A8"/>
    <w:rsid w:val="2059498F"/>
    <w:rsid w:val="20690166"/>
    <w:rsid w:val="20803CC9"/>
    <w:rsid w:val="208C5FDB"/>
    <w:rsid w:val="209239FD"/>
    <w:rsid w:val="20CC482F"/>
    <w:rsid w:val="20E97AC1"/>
    <w:rsid w:val="20EA2A65"/>
    <w:rsid w:val="20EF2BFD"/>
    <w:rsid w:val="210112AE"/>
    <w:rsid w:val="21156CD7"/>
    <w:rsid w:val="21354AB4"/>
    <w:rsid w:val="214E2A84"/>
    <w:rsid w:val="21556257"/>
    <w:rsid w:val="215F4227"/>
    <w:rsid w:val="217F6677"/>
    <w:rsid w:val="21817CF9"/>
    <w:rsid w:val="21884BA0"/>
    <w:rsid w:val="218D48F0"/>
    <w:rsid w:val="219519F6"/>
    <w:rsid w:val="2197576F"/>
    <w:rsid w:val="21977007"/>
    <w:rsid w:val="219B1B95"/>
    <w:rsid w:val="21BA145D"/>
    <w:rsid w:val="21BF6A73"/>
    <w:rsid w:val="21C30312"/>
    <w:rsid w:val="21DE15EF"/>
    <w:rsid w:val="21ED1832"/>
    <w:rsid w:val="21ED5205"/>
    <w:rsid w:val="21F26E49"/>
    <w:rsid w:val="21F7445F"/>
    <w:rsid w:val="220151E4"/>
    <w:rsid w:val="22032E04"/>
    <w:rsid w:val="2217240B"/>
    <w:rsid w:val="22196184"/>
    <w:rsid w:val="221B7523"/>
    <w:rsid w:val="222039B6"/>
    <w:rsid w:val="222B5EB7"/>
    <w:rsid w:val="2237485C"/>
    <w:rsid w:val="223E3E3C"/>
    <w:rsid w:val="224B716E"/>
    <w:rsid w:val="227635D6"/>
    <w:rsid w:val="227710FC"/>
    <w:rsid w:val="22794E74"/>
    <w:rsid w:val="228D26CE"/>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6A09EF"/>
    <w:rsid w:val="23712585"/>
    <w:rsid w:val="23C93BD9"/>
    <w:rsid w:val="242B03F0"/>
    <w:rsid w:val="243472A5"/>
    <w:rsid w:val="2440076D"/>
    <w:rsid w:val="249E6E14"/>
    <w:rsid w:val="24A563F4"/>
    <w:rsid w:val="24B228BF"/>
    <w:rsid w:val="24C22B02"/>
    <w:rsid w:val="24D171E9"/>
    <w:rsid w:val="24EF141E"/>
    <w:rsid w:val="25034EC9"/>
    <w:rsid w:val="250C0222"/>
    <w:rsid w:val="25433819"/>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500BB0"/>
    <w:rsid w:val="2A506E02"/>
    <w:rsid w:val="2A5C57A7"/>
    <w:rsid w:val="2A6B3832"/>
    <w:rsid w:val="2A763CD7"/>
    <w:rsid w:val="2A850E81"/>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46F1D"/>
    <w:rsid w:val="2BB60EE7"/>
    <w:rsid w:val="2BCA4992"/>
    <w:rsid w:val="2BE035C8"/>
    <w:rsid w:val="2BF24188"/>
    <w:rsid w:val="2BF65788"/>
    <w:rsid w:val="2BFD08C4"/>
    <w:rsid w:val="2C235EB7"/>
    <w:rsid w:val="2C2B5431"/>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72B3B"/>
    <w:rsid w:val="2D8D7A26"/>
    <w:rsid w:val="2DB9081B"/>
    <w:rsid w:val="2DCE2518"/>
    <w:rsid w:val="2DD218DC"/>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A63495"/>
    <w:rsid w:val="2EB57234"/>
    <w:rsid w:val="2EC8340B"/>
    <w:rsid w:val="2ED303B5"/>
    <w:rsid w:val="2EF35FAE"/>
    <w:rsid w:val="2EF91817"/>
    <w:rsid w:val="2EFA6A37"/>
    <w:rsid w:val="2EFD6E00"/>
    <w:rsid w:val="2F167CA6"/>
    <w:rsid w:val="2F25260C"/>
    <w:rsid w:val="2F452CAE"/>
    <w:rsid w:val="2F4A3E20"/>
    <w:rsid w:val="2F4F58DB"/>
    <w:rsid w:val="2F5D6CA9"/>
    <w:rsid w:val="2F5D70AC"/>
    <w:rsid w:val="2F6824F8"/>
    <w:rsid w:val="2F8A246F"/>
    <w:rsid w:val="2F8B61E7"/>
    <w:rsid w:val="2F904855"/>
    <w:rsid w:val="2F947791"/>
    <w:rsid w:val="2FA33530"/>
    <w:rsid w:val="2FA36C75"/>
    <w:rsid w:val="2FB83480"/>
    <w:rsid w:val="2FBE036A"/>
    <w:rsid w:val="2FF16992"/>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0157"/>
    <w:rsid w:val="317A6D88"/>
    <w:rsid w:val="317F1D7B"/>
    <w:rsid w:val="318B0720"/>
    <w:rsid w:val="319E66A5"/>
    <w:rsid w:val="31A737AC"/>
    <w:rsid w:val="31A87524"/>
    <w:rsid w:val="31B00187"/>
    <w:rsid w:val="31D200FD"/>
    <w:rsid w:val="31DB3455"/>
    <w:rsid w:val="31DE4CF4"/>
    <w:rsid w:val="31E56082"/>
    <w:rsid w:val="31E64732"/>
    <w:rsid w:val="31F84559"/>
    <w:rsid w:val="31FB58A6"/>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D48A3"/>
    <w:rsid w:val="33AC3A1C"/>
    <w:rsid w:val="33C74846"/>
    <w:rsid w:val="33CF6FEA"/>
    <w:rsid w:val="33F64577"/>
    <w:rsid w:val="34056568"/>
    <w:rsid w:val="34296B28"/>
    <w:rsid w:val="343E7CCC"/>
    <w:rsid w:val="344E43B3"/>
    <w:rsid w:val="34525525"/>
    <w:rsid w:val="346040E6"/>
    <w:rsid w:val="3468297C"/>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1566E"/>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6A0AEC"/>
    <w:rsid w:val="377A726D"/>
    <w:rsid w:val="377E4FAF"/>
    <w:rsid w:val="37971BCD"/>
    <w:rsid w:val="37A75B88"/>
    <w:rsid w:val="37BA3B0D"/>
    <w:rsid w:val="37D921E5"/>
    <w:rsid w:val="37DF5322"/>
    <w:rsid w:val="37F51788"/>
    <w:rsid w:val="37F92887"/>
    <w:rsid w:val="37FC2378"/>
    <w:rsid w:val="380C2A2C"/>
    <w:rsid w:val="384122D7"/>
    <w:rsid w:val="384B3FA8"/>
    <w:rsid w:val="3854528C"/>
    <w:rsid w:val="38547ABE"/>
    <w:rsid w:val="38565141"/>
    <w:rsid w:val="38B41380"/>
    <w:rsid w:val="38B828FF"/>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76710"/>
    <w:rsid w:val="39E81075"/>
    <w:rsid w:val="39EB5714"/>
    <w:rsid w:val="39F71049"/>
    <w:rsid w:val="39F96B6F"/>
    <w:rsid w:val="3A013C75"/>
    <w:rsid w:val="3A0472C2"/>
    <w:rsid w:val="3A073743"/>
    <w:rsid w:val="3A12378C"/>
    <w:rsid w:val="3A2B6F44"/>
    <w:rsid w:val="3A361B71"/>
    <w:rsid w:val="3A3C5A18"/>
    <w:rsid w:val="3A456E52"/>
    <w:rsid w:val="3A5A5133"/>
    <w:rsid w:val="3A631110"/>
    <w:rsid w:val="3A704957"/>
    <w:rsid w:val="3A830B2E"/>
    <w:rsid w:val="3ABA2F86"/>
    <w:rsid w:val="3AC70A1B"/>
    <w:rsid w:val="3AEA64B7"/>
    <w:rsid w:val="3AF92B9E"/>
    <w:rsid w:val="3AFA0DF0"/>
    <w:rsid w:val="3B097226"/>
    <w:rsid w:val="3B111C96"/>
    <w:rsid w:val="3B194FEF"/>
    <w:rsid w:val="3B1B0F1D"/>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72D23"/>
    <w:rsid w:val="3C447E49"/>
    <w:rsid w:val="3C494757"/>
    <w:rsid w:val="3C4B11D8"/>
    <w:rsid w:val="3C4B380F"/>
    <w:rsid w:val="3C4F6F1A"/>
    <w:rsid w:val="3C5A766D"/>
    <w:rsid w:val="3C720E5A"/>
    <w:rsid w:val="3C8B3CCA"/>
    <w:rsid w:val="3CA408E8"/>
    <w:rsid w:val="3CA52FDE"/>
    <w:rsid w:val="3CB94393"/>
    <w:rsid w:val="3CC14C1F"/>
    <w:rsid w:val="3CD0758C"/>
    <w:rsid w:val="3CE358B4"/>
    <w:rsid w:val="3CE55188"/>
    <w:rsid w:val="3CF47AC1"/>
    <w:rsid w:val="3CF56BC9"/>
    <w:rsid w:val="3D0A4BEF"/>
    <w:rsid w:val="3D0E2E48"/>
    <w:rsid w:val="3D1D0DC6"/>
    <w:rsid w:val="3D1F37E4"/>
    <w:rsid w:val="3D211F38"/>
    <w:rsid w:val="3D235CB1"/>
    <w:rsid w:val="3D346110"/>
    <w:rsid w:val="3D37175C"/>
    <w:rsid w:val="3D491BBB"/>
    <w:rsid w:val="3D4F2F4A"/>
    <w:rsid w:val="3D762284"/>
    <w:rsid w:val="3D826E7B"/>
    <w:rsid w:val="3D864BBD"/>
    <w:rsid w:val="3D906EDC"/>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450160"/>
    <w:rsid w:val="3F473ED8"/>
    <w:rsid w:val="3F4C14EF"/>
    <w:rsid w:val="3F4D019D"/>
    <w:rsid w:val="3F5860E5"/>
    <w:rsid w:val="3F591E5E"/>
    <w:rsid w:val="3F760C61"/>
    <w:rsid w:val="3F8213B4"/>
    <w:rsid w:val="3F827606"/>
    <w:rsid w:val="3F870779"/>
    <w:rsid w:val="3F8769CB"/>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A67324"/>
    <w:rsid w:val="40D75730"/>
    <w:rsid w:val="40E63BC5"/>
    <w:rsid w:val="40EB4D37"/>
    <w:rsid w:val="40EC14AB"/>
    <w:rsid w:val="40FA4F7A"/>
    <w:rsid w:val="410D2F00"/>
    <w:rsid w:val="410D73A4"/>
    <w:rsid w:val="413C37E5"/>
    <w:rsid w:val="415648A7"/>
    <w:rsid w:val="415A71E1"/>
    <w:rsid w:val="41630D72"/>
    <w:rsid w:val="418807D8"/>
    <w:rsid w:val="418F600A"/>
    <w:rsid w:val="419B675D"/>
    <w:rsid w:val="41AA69A0"/>
    <w:rsid w:val="41B15F81"/>
    <w:rsid w:val="41C31810"/>
    <w:rsid w:val="41C55588"/>
    <w:rsid w:val="41DC731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9F402B"/>
    <w:rsid w:val="42C615B8"/>
    <w:rsid w:val="42D77C69"/>
    <w:rsid w:val="42DC0DDB"/>
    <w:rsid w:val="42DE0FF8"/>
    <w:rsid w:val="42E56A55"/>
    <w:rsid w:val="42FC322C"/>
    <w:rsid w:val="43193DDE"/>
    <w:rsid w:val="431C38C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4A6219"/>
    <w:rsid w:val="44564BBE"/>
    <w:rsid w:val="44641089"/>
    <w:rsid w:val="446948F1"/>
    <w:rsid w:val="446F3961"/>
    <w:rsid w:val="44B95F17"/>
    <w:rsid w:val="44C11AA6"/>
    <w:rsid w:val="44C75831"/>
    <w:rsid w:val="44CD7477"/>
    <w:rsid w:val="44D04970"/>
    <w:rsid w:val="44D426B2"/>
    <w:rsid w:val="44DF4BB3"/>
    <w:rsid w:val="44E346A3"/>
    <w:rsid w:val="44F3240C"/>
    <w:rsid w:val="44FC154A"/>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513B2C"/>
    <w:rsid w:val="486F26F2"/>
    <w:rsid w:val="48740AF8"/>
    <w:rsid w:val="487B247F"/>
    <w:rsid w:val="488E0DCA"/>
    <w:rsid w:val="48934632"/>
    <w:rsid w:val="48B270F8"/>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B83F7E"/>
    <w:rsid w:val="49C202E7"/>
    <w:rsid w:val="49EC3FFA"/>
    <w:rsid w:val="49F72751"/>
    <w:rsid w:val="4A1E3C56"/>
    <w:rsid w:val="4A1E617D"/>
    <w:rsid w:val="4A2D016F"/>
    <w:rsid w:val="4A4200BE"/>
    <w:rsid w:val="4A421E6C"/>
    <w:rsid w:val="4A5D486D"/>
    <w:rsid w:val="4A704B0B"/>
    <w:rsid w:val="4A730023"/>
    <w:rsid w:val="4A744C91"/>
    <w:rsid w:val="4A876DA6"/>
    <w:rsid w:val="4A8833F8"/>
    <w:rsid w:val="4A8A619F"/>
    <w:rsid w:val="4AA2290B"/>
    <w:rsid w:val="4AC05487"/>
    <w:rsid w:val="4AD46AF0"/>
    <w:rsid w:val="4ADF61DE"/>
    <w:rsid w:val="4ADF76BB"/>
    <w:rsid w:val="4AE75EBB"/>
    <w:rsid w:val="4B0071C8"/>
    <w:rsid w:val="4B125FF6"/>
    <w:rsid w:val="4B1B110F"/>
    <w:rsid w:val="4B3F45FD"/>
    <w:rsid w:val="4B4614E8"/>
    <w:rsid w:val="4B6C4CC7"/>
    <w:rsid w:val="4B7D0C82"/>
    <w:rsid w:val="4B8244EA"/>
    <w:rsid w:val="4B8B339F"/>
    <w:rsid w:val="4B8F7333"/>
    <w:rsid w:val="4B92472D"/>
    <w:rsid w:val="4BA17066"/>
    <w:rsid w:val="4BBD296A"/>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06AEF"/>
    <w:rsid w:val="4D057181"/>
    <w:rsid w:val="4D331F40"/>
    <w:rsid w:val="4D3B0DF4"/>
    <w:rsid w:val="4D534390"/>
    <w:rsid w:val="4D64659D"/>
    <w:rsid w:val="4D724702"/>
    <w:rsid w:val="4D7F6F33"/>
    <w:rsid w:val="4D901140"/>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EFD691F"/>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4FF77255"/>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2616F"/>
    <w:rsid w:val="519A433C"/>
    <w:rsid w:val="519B0C10"/>
    <w:rsid w:val="51AE366B"/>
    <w:rsid w:val="51C15DBA"/>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365B3"/>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C027DF"/>
    <w:rsid w:val="55C2628A"/>
    <w:rsid w:val="55CE2806"/>
    <w:rsid w:val="55D50038"/>
    <w:rsid w:val="55D63DB0"/>
    <w:rsid w:val="55DB3175"/>
    <w:rsid w:val="55E55DA1"/>
    <w:rsid w:val="55EE4C56"/>
    <w:rsid w:val="55F61D5C"/>
    <w:rsid w:val="56002BDB"/>
    <w:rsid w:val="560426CB"/>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549C2"/>
    <w:rsid w:val="58010F61"/>
    <w:rsid w:val="58033583"/>
    <w:rsid w:val="581A7F84"/>
    <w:rsid w:val="58403763"/>
    <w:rsid w:val="58434227"/>
    <w:rsid w:val="584C2108"/>
    <w:rsid w:val="58550FBC"/>
    <w:rsid w:val="585D2567"/>
    <w:rsid w:val="586C6306"/>
    <w:rsid w:val="58737694"/>
    <w:rsid w:val="587F072F"/>
    <w:rsid w:val="58BA1767"/>
    <w:rsid w:val="58DC49CD"/>
    <w:rsid w:val="58DD31FA"/>
    <w:rsid w:val="59030A18"/>
    <w:rsid w:val="590E7F53"/>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720E8"/>
    <w:rsid w:val="59ED3476"/>
    <w:rsid w:val="5A151F73"/>
    <w:rsid w:val="5A492DA3"/>
    <w:rsid w:val="5A53777D"/>
    <w:rsid w:val="5A582FE6"/>
    <w:rsid w:val="5A601E9A"/>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B47AC3"/>
    <w:rsid w:val="5BB74B2C"/>
    <w:rsid w:val="5BD41E6E"/>
    <w:rsid w:val="5BEA2363"/>
    <w:rsid w:val="5BEA5EBF"/>
    <w:rsid w:val="5BEF1728"/>
    <w:rsid w:val="5BF64864"/>
    <w:rsid w:val="5BFD3E45"/>
    <w:rsid w:val="5C2869E8"/>
    <w:rsid w:val="5C2C64D8"/>
    <w:rsid w:val="5C381321"/>
    <w:rsid w:val="5C3A6E47"/>
    <w:rsid w:val="5C3B1922"/>
    <w:rsid w:val="5C427AAA"/>
    <w:rsid w:val="5C5069F0"/>
    <w:rsid w:val="5C537F09"/>
    <w:rsid w:val="5C5477DD"/>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E084D23"/>
    <w:rsid w:val="5E092890"/>
    <w:rsid w:val="5E192A8C"/>
    <w:rsid w:val="5E1C432A"/>
    <w:rsid w:val="5E257683"/>
    <w:rsid w:val="5E282CCF"/>
    <w:rsid w:val="5E3A2E3F"/>
    <w:rsid w:val="5E3A5C3E"/>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A1416A"/>
    <w:rsid w:val="5FB23198"/>
    <w:rsid w:val="5FB46F10"/>
    <w:rsid w:val="5FB90FB7"/>
    <w:rsid w:val="5FC30058"/>
    <w:rsid w:val="5FDE21DF"/>
    <w:rsid w:val="5FF27A39"/>
    <w:rsid w:val="5FFB0081"/>
    <w:rsid w:val="5FFE1F39"/>
    <w:rsid w:val="60060FEE"/>
    <w:rsid w:val="600A2554"/>
    <w:rsid w:val="60462E90"/>
    <w:rsid w:val="60571E01"/>
    <w:rsid w:val="606F72DB"/>
    <w:rsid w:val="60786190"/>
    <w:rsid w:val="608368E3"/>
    <w:rsid w:val="60A07495"/>
    <w:rsid w:val="60A30D33"/>
    <w:rsid w:val="60A96349"/>
    <w:rsid w:val="60AE00AB"/>
    <w:rsid w:val="60B31391"/>
    <w:rsid w:val="60C2740B"/>
    <w:rsid w:val="60C82547"/>
    <w:rsid w:val="60D60EA4"/>
    <w:rsid w:val="60EB4BB4"/>
    <w:rsid w:val="60F34B93"/>
    <w:rsid w:val="611F660B"/>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185A08"/>
    <w:rsid w:val="631D29EB"/>
    <w:rsid w:val="633C6169"/>
    <w:rsid w:val="633D546F"/>
    <w:rsid w:val="637A3FCD"/>
    <w:rsid w:val="63822EAD"/>
    <w:rsid w:val="638C7755"/>
    <w:rsid w:val="639B1A12"/>
    <w:rsid w:val="63A011E3"/>
    <w:rsid w:val="63B70D7D"/>
    <w:rsid w:val="63BC45E5"/>
    <w:rsid w:val="63D23E09"/>
    <w:rsid w:val="63F773CC"/>
    <w:rsid w:val="64055F8C"/>
    <w:rsid w:val="640815D9"/>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E120E1"/>
    <w:rsid w:val="65F91B21"/>
    <w:rsid w:val="660364FC"/>
    <w:rsid w:val="660D737A"/>
    <w:rsid w:val="661C580F"/>
    <w:rsid w:val="661E2CB4"/>
    <w:rsid w:val="661E3335"/>
    <w:rsid w:val="662621EA"/>
    <w:rsid w:val="662C6800"/>
    <w:rsid w:val="6632293D"/>
    <w:rsid w:val="663D58AE"/>
    <w:rsid w:val="664E603D"/>
    <w:rsid w:val="666F1DE3"/>
    <w:rsid w:val="667B2536"/>
    <w:rsid w:val="667D1E28"/>
    <w:rsid w:val="668E02D4"/>
    <w:rsid w:val="66A870A3"/>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69709F"/>
    <w:rsid w:val="679703E1"/>
    <w:rsid w:val="67984F00"/>
    <w:rsid w:val="67A965FC"/>
    <w:rsid w:val="68072C9B"/>
    <w:rsid w:val="68336E40"/>
    <w:rsid w:val="683926A8"/>
    <w:rsid w:val="68537CAF"/>
    <w:rsid w:val="685E210F"/>
    <w:rsid w:val="685F3791"/>
    <w:rsid w:val="68682EB7"/>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9F00E56"/>
    <w:rsid w:val="6A102F95"/>
    <w:rsid w:val="6A242EE4"/>
    <w:rsid w:val="6A2922A9"/>
    <w:rsid w:val="6A4415E9"/>
    <w:rsid w:val="6A5D1F52"/>
    <w:rsid w:val="6A7C062B"/>
    <w:rsid w:val="6A8D0A8A"/>
    <w:rsid w:val="6A9736B6"/>
    <w:rsid w:val="6AAB0F10"/>
    <w:rsid w:val="6ACC55B0"/>
    <w:rsid w:val="6ACD70D8"/>
    <w:rsid w:val="6AE12B83"/>
    <w:rsid w:val="6AEA7C8A"/>
    <w:rsid w:val="6AF12F2B"/>
    <w:rsid w:val="6B054AC4"/>
    <w:rsid w:val="6B1E7934"/>
    <w:rsid w:val="6B225676"/>
    <w:rsid w:val="6B422808"/>
    <w:rsid w:val="6B476E8A"/>
    <w:rsid w:val="6B4B5217"/>
    <w:rsid w:val="6B680BAF"/>
    <w:rsid w:val="6B6A0DCB"/>
    <w:rsid w:val="6B6F1F3D"/>
    <w:rsid w:val="6B720052"/>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6B0957"/>
    <w:rsid w:val="6C832144"/>
    <w:rsid w:val="6C845EBC"/>
    <w:rsid w:val="6C89702F"/>
    <w:rsid w:val="6C9C4FB4"/>
    <w:rsid w:val="6C9D0D2C"/>
    <w:rsid w:val="6CA214C0"/>
    <w:rsid w:val="6CC265FC"/>
    <w:rsid w:val="6CD504C6"/>
    <w:rsid w:val="6CD52274"/>
    <w:rsid w:val="6CDA4C16"/>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A058D3"/>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1094BE2"/>
    <w:rsid w:val="71656047"/>
    <w:rsid w:val="718F158B"/>
    <w:rsid w:val="71A242CB"/>
    <w:rsid w:val="71AE3282"/>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117D7E"/>
    <w:rsid w:val="732D2E0A"/>
    <w:rsid w:val="732E0930"/>
    <w:rsid w:val="73335F46"/>
    <w:rsid w:val="73373C88"/>
    <w:rsid w:val="735C7C30"/>
    <w:rsid w:val="73661E78"/>
    <w:rsid w:val="73697BBA"/>
    <w:rsid w:val="73775E2C"/>
    <w:rsid w:val="73A155A6"/>
    <w:rsid w:val="73A86934"/>
    <w:rsid w:val="73B250BD"/>
    <w:rsid w:val="73B40E35"/>
    <w:rsid w:val="73B61051"/>
    <w:rsid w:val="73B70925"/>
    <w:rsid w:val="73BB6668"/>
    <w:rsid w:val="73C365CB"/>
    <w:rsid w:val="73D414D7"/>
    <w:rsid w:val="73EA4857"/>
    <w:rsid w:val="73F6144E"/>
    <w:rsid w:val="74051D0B"/>
    <w:rsid w:val="742023C5"/>
    <w:rsid w:val="743D52CE"/>
    <w:rsid w:val="7443670B"/>
    <w:rsid w:val="74534AF2"/>
    <w:rsid w:val="745B7503"/>
    <w:rsid w:val="748702F8"/>
    <w:rsid w:val="748D1686"/>
    <w:rsid w:val="74933140"/>
    <w:rsid w:val="74AE3AD6"/>
    <w:rsid w:val="74B80A8E"/>
    <w:rsid w:val="74DF00D5"/>
    <w:rsid w:val="751122B7"/>
    <w:rsid w:val="75157FF9"/>
    <w:rsid w:val="751759A6"/>
    <w:rsid w:val="75387844"/>
    <w:rsid w:val="75422471"/>
    <w:rsid w:val="75431C52"/>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505878"/>
    <w:rsid w:val="765406AD"/>
    <w:rsid w:val="76790114"/>
    <w:rsid w:val="76794AF8"/>
    <w:rsid w:val="76850C08"/>
    <w:rsid w:val="76BB24DB"/>
    <w:rsid w:val="76C84BF7"/>
    <w:rsid w:val="76D67314"/>
    <w:rsid w:val="76DF266D"/>
    <w:rsid w:val="770B3462"/>
    <w:rsid w:val="7711659E"/>
    <w:rsid w:val="771B11CB"/>
    <w:rsid w:val="771C7278"/>
    <w:rsid w:val="7722255A"/>
    <w:rsid w:val="77274014"/>
    <w:rsid w:val="772E2227"/>
    <w:rsid w:val="77302EC9"/>
    <w:rsid w:val="7731279D"/>
    <w:rsid w:val="77440722"/>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9C661D"/>
    <w:rsid w:val="78B90C9C"/>
    <w:rsid w:val="78BB0EB8"/>
    <w:rsid w:val="78DE6BEB"/>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A3180"/>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D24A22"/>
    <w:rsid w:val="7CEA1D6C"/>
    <w:rsid w:val="7CF61768"/>
    <w:rsid w:val="7CF84488"/>
    <w:rsid w:val="7D0C7F34"/>
    <w:rsid w:val="7D0E5A5A"/>
    <w:rsid w:val="7D2C5EE0"/>
    <w:rsid w:val="7D360B0D"/>
    <w:rsid w:val="7D3A5278"/>
    <w:rsid w:val="7D406A1E"/>
    <w:rsid w:val="7D562F5D"/>
    <w:rsid w:val="7D5A0C9F"/>
    <w:rsid w:val="7D637428"/>
    <w:rsid w:val="7D6F2271"/>
    <w:rsid w:val="7D741635"/>
    <w:rsid w:val="7D823D52"/>
    <w:rsid w:val="7D851A94"/>
    <w:rsid w:val="7D965A4F"/>
    <w:rsid w:val="7DA95783"/>
    <w:rsid w:val="7DB3326F"/>
    <w:rsid w:val="7DCB56F9"/>
    <w:rsid w:val="7DF34C50"/>
    <w:rsid w:val="7E0A2318"/>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4">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5">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6">
    <w:name w:val="heading 3"/>
    <w:basedOn w:val="1"/>
    <w:next w:val="1"/>
    <w:link w:val="47"/>
    <w:unhideWhenUsed/>
    <w:qFormat/>
    <w:uiPriority w:val="9"/>
    <w:pPr>
      <w:keepNext/>
      <w:keepLines/>
      <w:spacing w:before="260" w:after="260" w:line="416" w:lineRule="auto"/>
      <w:outlineLvl w:val="2"/>
    </w:pPr>
    <w:rPr>
      <w:b/>
      <w:bCs/>
      <w:sz w:val="30"/>
      <w:szCs w:val="32"/>
    </w:rPr>
  </w:style>
  <w:style w:type="paragraph" w:styleId="7">
    <w:name w:val="heading 4"/>
    <w:basedOn w:val="1"/>
    <w:next w:val="1"/>
    <w:link w:val="48"/>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8">
    <w:name w:val="heading 5"/>
    <w:basedOn w:val="9"/>
    <w:next w:val="10"/>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表格文字2"/>
    <w:basedOn w:val="3"/>
    <w:qFormat/>
    <w:uiPriority w:val="99"/>
    <w:pPr>
      <w:jc w:val="left"/>
    </w:pPr>
    <w:rPr>
      <w:bCs/>
      <w:spacing w:val="10"/>
      <w:kern w:val="0"/>
    </w:rPr>
  </w:style>
  <w:style w:type="paragraph" w:customStyle="1" w:styleId="3">
    <w:name w:val="正文1"/>
    <w:qFormat/>
    <w:uiPriority w:val="0"/>
    <w:pPr>
      <w:widowControl w:val="0"/>
      <w:jc w:val="both"/>
    </w:pPr>
    <w:rPr>
      <w:rFonts w:ascii="Calibri" w:hAnsi="Calibri" w:eastAsia="宋体" w:cs="Times New Roman"/>
      <w:lang w:val="en-US" w:eastAsia="zh-CN" w:bidi="ar-SA"/>
    </w:rPr>
  </w:style>
  <w:style w:type="paragraph" w:styleId="9">
    <w:name w:val="List Number 2"/>
    <w:basedOn w:val="1"/>
    <w:semiHidden/>
    <w:unhideWhenUsed/>
    <w:qFormat/>
    <w:uiPriority w:val="99"/>
    <w:pPr>
      <w:numPr>
        <w:ilvl w:val="0"/>
        <w:numId w:val="1"/>
      </w:numPr>
    </w:pPr>
  </w:style>
  <w:style w:type="paragraph" w:styleId="10">
    <w:name w:val="Normal (Web)"/>
    <w:basedOn w:val="1"/>
    <w:qFormat/>
    <w:uiPriority w:val="99"/>
    <w:pPr>
      <w:widowControl/>
      <w:spacing w:before="100" w:beforeAutospacing="1" w:after="100" w:afterAutospacing="1"/>
    </w:pPr>
    <w:rPr>
      <w:rFonts w:cs="宋体"/>
      <w:color w:val="000000"/>
      <w:kern w:val="0"/>
      <w:szCs w:val="24"/>
    </w:rPr>
  </w:style>
  <w:style w:type="paragraph" w:styleId="11">
    <w:name w:val="toc 7"/>
    <w:basedOn w:val="1"/>
    <w:next w:val="1"/>
    <w:unhideWhenUsed/>
    <w:qFormat/>
    <w:uiPriority w:val="39"/>
    <w:pPr>
      <w:ind w:left="1440"/>
    </w:pPr>
    <w:rPr>
      <w:rFonts w:asciiTheme="minorHAnsi" w:eastAsiaTheme="minorHAnsi"/>
      <w:sz w:val="18"/>
      <w:szCs w:val="18"/>
    </w:rPr>
  </w:style>
  <w:style w:type="paragraph" w:styleId="12">
    <w:name w:val="Normal Indent"/>
    <w:basedOn w:val="1"/>
    <w:next w:val="1"/>
    <w:unhideWhenUsed/>
    <w:qFormat/>
    <w:uiPriority w:val="0"/>
    <w:pPr>
      <w:ind w:firstLine="420" w:firstLineChars="200"/>
    </w:pPr>
    <w:rPr>
      <w:rFonts w:ascii="Calibri" w:hAnsi="Calibri"/>
      <w:szCs w:val="22"/>
    </w:rPr>
  </w:style>
  <w:style w:type="paragraph" w:styleId="13">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4">
    <w:name w:val="toa heading"/>
    <w:basedOn w:val="1"/>
    <w:next w:val="1"/>
    <w:qFormat/>
    <w:uiPriority w:val="99"/>
    <w:pPr>
      <w:spacing w:before="120"/>
    </w:pPr>
    <w:rPr>
      <w:rFonts w:ascii="Arial" w:hAnsi="Arial" w:eastAsia="仿宋"/>
      <w:sz w:val="24"/>
      <w:szCs w:val="20"/>
    </w:rPr>
  </w:style>
  <w:style w:type="paragraph" w:styleId="15">
    <w:name w:val="annotation text"/>
    <w:basedOn w:val="1"/>
    <w:link w:val="45"/>
    <w:qFormat/>
    <w:uiPriority w:val="0"/>
    <w:pPr>
      <w:spacing w:line="240" w:lineRule="auto"/>
    </w:pPr>
    <w:rPr>
      <w:rFonts w:eastAsiaTheme="minorEastAsia"/>
      <w:sz w:val="21"/>
      <w:szCs w:val="24"/>
    </w:rPr>
  </w:style>
  <w:style w:type="paragraph" w:styleId="16">
    <w:name w:val="Body Text"/>
    <w:basedOn w:val="1"/>
    <w:link w:val="49"/>
    <w:qFormat/>
    <w:uiPriority w:val="99"/>
    <w:pPr>
      <w:spacing w:after="120" w:line="240" w:lineRule="auto"/>
      <w:jc w:val="both"/>
    </w:pPr>
    <w:rPr>
      <w:rFonts w:eastAsiaTheme="minorEastAsia"/>
      <w:sz w:val="21"/>
      <w:szCs w:val="24"/>
    </w:rPr>
  </w:style>
  <w:style w:type="paragraph" w:styleId="17">
    <w:name w:val="Body Text Indent"/>
    <w:basedOn w:val="1"/>
    <w:unhideWhenUsed/>
    <w:qFormat/>
    <w:uiPriority w:val="0"/>
    <w:pPr>
      <w:ind w:firstLine="630"/>
    </w:pPr>
    <w:rPr>
      <w:rFonts w:eastAsia="仿宋_GB2312"/>
      <w:kern w:val="0"/>
      <w:sz w:val="32"/>
      <w:szCs w:val="20"/>
    </w:rPr>
  </w:style>
  <w:style w:type="paragraph" w:styleId="18">
    <w:name w:val="toc 5"/>
    <w:basedOn w:val="1"/>
    <w:next w:val="1"/>
    <w:unhideWhenUsed/>
    <w:qFormat/>
    <w:uiPriority w:val="39"/>
    <w:pPr>
      <w:ind w:left="960"/>
    </w:pPr>
    <w:rPr>
      <w:rFonts w:asciiTheme="minorHAnsi" w:eastAsiaTheme="minorHAnsi"/>
      <w:sz w:val="18"/>
      <w:szCs w:val="18"/>
    </w:rPr>
  </w:style>
  <w:style w:type="paragraph" w:styleId="19">
    <w:name w:val="toc 3"/>
    <w:basedOn w:val="1"/>
    <w:next w:val="1"/>
    <w:unhideWhenUsed/>
    <w:qFormat/>
    <w:uiPriority w:val="39"/>
    <w:pPr>
      <w:ind w:left="480"/>
    </w:pPr>
    <w:rPr>
      <w:rFonts w:asciiTheme="minorHAnsi" w:eastAsiaTheme="minorHAnsi"/>
      <w:i/>
      <w:iCs/>
      <w:sz w:val="20"/>
      <w:szCs w:val="20"/>
    </w:rPr>
  </w:style>
  <w:style w:type="paragraph" w:styleId="20">
    <w:name w:val="Plain Text"/>
    <w:basedOn w:val="1"/>
    <w:unhideWhenUsed/>
    <w:qFormat/>
    <w:uiPriority w:val="0"/>
    <w:rPr>
      <w:rFonts w:ascii="宋体" w:hAnsi="Courier New"/>
      <w:kern w:val="0"/>
      <w:sz w:val="20"/>
      <w:szCs w:val="20"/>
    </w:rPr>
  </w:style>
  <w:style w:type="paragraph" w:styleId="21">
    <w:name w:val="toc 8"/>
    <w:basedOn w:val="1"/>
    <w:next w:val="1"/>
    <w:unhideWhenUsed/>
    <w:qFormat/>
    <w:uiPriority w:val="39"/>
    <w:pPr>
      <w:ind w:left="1680"/>
    </w:pPr>
    <w:rPr>
      <w:rFonts w:asciiTheme="minorHAnsi" w:eastAsiaTheme="minorHAnsi"/>
      <w:sz w:val="18"/>
      <w:szCs w:val="18"/>
    </w:rPr>
  </w:style>
  <w:style w:type="paragraph" w:styleId="22">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23">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unhideWhenUsed/>
    <w:qFormat/>
    <w:uiPriority w:val="39"/>
    <w:pPr>
      <w:spacing w:before="120" w:after="120"/>
    </w:pPr>
    <w:rPr>
      <w:rFonts w:asciiTheme="minorHAnsi" w:eastAsiaTheme="minorHAnsi"/>
      <w:b/>
      <w:bCs/>
      <w:caps/>
      <w:sz w:val="20"/>
      <w:szCs w:val="20"/>
    </w:rPr>
  </w:style>
  <w:style w:type="paragraph" w:styleId="25">
    <w:name w:val="toc 4"/>
    <w:basedOn w:val="1"/>
    <w:next w:val="1"/>
    <w:unhideWhenUsed/>
    <w:qFormat/>
    <w:uiPriority w:val="39"/>
    <w:pPr>
      <w:ind w:left="720"/>
    </w:pPr>
    <w:rPr>
      <w:rFonts w:asciiTheme="minorHAnsi" w:eastAsiaTheme="minorHAnsi"/>
      <w:sz w:val="18"/>
      <w:szCs w:val="18"/>
    </w:rPr>
  </w:style>
  <w:style w:type="paragraph" w:styleId="26">
    <w:name w:val="footnote text"/>
    <w:basedOn w:val="1"/>
    <w:qFormat/>
    <w:uiPriority w:val="0"/>
    <w:pPr>
      <w:widowControl/>
      <w:jc w:val="left"/>
    </w:pPr>
    <w:rPr>
      <w:kern w:val="0"/>
      <w:sz w:val="20"/>
      <w:szCs w:val="20"/>
      <w:lang w:val="de-DE"/>
    </w:rPr>
  </w:style>
  <w:style w:type="paragraph" w:styleId="27">
    <w:name w:val="toc 6"/>
    <w:basedOn w:val="1"/>
    <w:next w:val="1"/>
    <w:unhideWhenUsed/>
    <w:qFormat/>
    <w:uiPriority w:val="39"/>
    <w:pPr>
      <w:ind w:left="1200"/>
    </w:pPr>
    <w:rPr>
      <w:rFonts w:asciiTheme="minorHAnsi" w:eastAsiaTheme="minorHAnsi"/>
      <w:sz w:val="18"/>
      <w:szCs w:val="18"/>
    </w:rPr>
  </w:style>
  <w:style w:type="paragraph" w:styleId="28">
    <w:name w:val="toc 2"/>
    <w:basedOn w:val="1"/>
    <w:next w:val="1"/>
    <w:unhideWhenUsed/>
    <w:qFormat/>
    <w:uiPriority w:val="39"/>
    <w:pPr>
      <w:ind w:left="240"/>
    </w:pPr>
    <w:rPr>
      <w:rFonts w:asciiTheme="minorHAnsi" w:eastAsiaTheme="minorHAnsi"/>
      <w:smallCaps/>
      <w:sz w:val="20"/>
      <w:szCs w:val="20"/>
    </w:rPr>
  </w:style>
  <w:style w:type="paragraph" w:styleId="29">
    <w:name w:val="toc 9"/>
    <w:basedOn w:val="1"/>
    <w:next w:val="1"/>
    <w:unhideWhenUsed/>
    <w:qFormat/>
    <w:uiPriority w:val="39"/>
    <w:pPr>
      <w:ind w:left="1920"/>
    </w:pPr>
    <w:rPr>
      <w:rFonts w:asciiTheme="minorHAnsi" w:eastAsiaTheme="minorHAnsi"/>
      <w:sz w:val="18"/>
      <w:szCs w:val="18"/>
    </w:rPr>
  </w:style>
  <w:style w:type="paragraph" w:styleId="30">
    <w:name w:val="annotation subject"/>
    <w:basedOn w:val="15"/>
    <w:next w:val="15"/>
    <w:link w:val="53"/>
    <w:semiHidden/>
    <w:unhideWhenUsed/>
    <w:qFormat/>
    <w:uiPriority w:val="99"/>
    <w:pPr>
      <w:spacing w:line="360" w:lineRule="auto"/>
    </w:pPr>
    <w:rPr>
      <w:rFonts w:eastAsia="宋体"/>
      <w:b/>
      <w:bCs/>
      <w:sz w:val="24"/>
      <w:szCs w:val="22"/>
    </w:rPr>
  </w:style>
  <w:style w:type="paragraph" w:styleId="31">
    <w:name w:val="Body Text First Indent 2"/>
    <w:basedOn w:val="17"/>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basedOn w:val="34"/>
    <w:qFormat/>
    <w:uiPriority w:val="0"/>
    <w:rPr>
      <w:sz w:val="21"/>
      <w:szCs w:val="21"/>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qFormat/>
    <w:uiPriority w:val="0"/>
    <w:pPr>
      <w:wordWrap w:val="0"/>
      <w:ind w:firstLine="480"/>
    </w:pPr>
    <w:rPr>
      <w:iCs/>
      <w:shd w:val="clear" w:color="auto" w:fill="FFFFFF" w:themeFill="background1"/>
      <w:lang w:val="zh-CN"/>
    </w:rPr>
  </w:style>
  <w:style w:type="character" w:customStyle="1" w:styleId="40">
    <w:name w:val="标题 1 字符"/>
    <w:basedOn w:val="34"/>
    <w:link w:val="4"/>
    <w:qFormat/>
    <w:uiPriority w:val="9"/>
    <w:rPr>
      <w:rFonts w:eastAsia="黑体"/>
      <w:b/>
      <w:bCs/>
      <w:kern w:val="44"/>
      <w:sz w:val="44"/>
      <w:szCs w:val="44"/>
    </w:rPr>
  </w:style>
  <w:style w:type="paragraph" w:styleId="41">
    <w:name w:val="List Paragraph"/>
    <w:basedOn w:val="1"/>
    <w:qFormat/>
    <w:uiPriority w:val="34"/>
    <w:pPr>
      <w:numPr>
        <w:ilvl w:val="0"/>
        <w:numId w:val="2"/>
      </w:numPr>
    </w:pPr>
  </w:style>
  <w:style w:type="character" w:customStyle="1" w:styleId="42">
    <w:name w:val="页眉 字符"/>
    <w:basedOn w:val="34"/>
    <w:link w:val="23"/>
    <w:qFormat/>
    <w:uiPriority w:val="99"/>
    <w:rPr>
      <w:rFonts w:eastAsia="宋体"/>
      <w:sz w:val="18"/>
      <w:szCs w:val="18"/>
    </w:rPr>
  </w:style>
  <w:style w:type="character" w:customStyle="1" w:styleId="43">
    <w:name w:val="页脚 字符"/>
    <w:basedOn w:val="34"/>
    <w:link w:val="22"/>
    <w:qFormat/>
    <w:uiPriority w:val="99"/>
    <w:rPr>
      <w:rFonts w:eastAsia="宋体"/>
      <w:sz w:val="18"/>
      <w:szCs w:val="18"/>
    </w:rPr>
  </w:style>
  <w:style w:type="character" w:customStyle="1" w:styleId="44">
    <w:name w:val="标题 2 字符"/>
    <w:basedOn w:val="34"/>
    <w:link w:val="5"/>
    <w:qFormat/>
    <w:uiPriority w:val="0"/>
    <w:rPr>
      <w:rFonts w:eastAsia="宋体" w:asciiTheme="majorHAnsi" w:hAnsiTheme="majorHAnsi" w:cstheme="majorBidi"/>
      <w:b/>
      <w:bCs/>
      <w:sz w:val="32"/>
      <w:szCs w:val="32"/>
    </w:rPr>
  </w:style>
  <w:style w:type="character" w:customStyle="1" w:styleId="45">
    <w:name w:val="批注文字 字符"/>
    <w:basedOn w:val="34"/>
    <w:link w:val="15"/>
    <w:qFormat/>
    <w:uiPriority w:val="0"/>
    <w:rPr>
      <w:szCs w:val="24"/>
    </w:rPr>
  </w:style>
  <w:style w:type="paragraph" w:customStyle="1" w:styleId="46">
    <w:name w:val="Char1 Char Char Char"/>
    <w:basedOn w:val="1"/>
    <w:qFormat/>
    <w:uiPriority w:val="0"/>
    <w:pPr>
      <w:adjustRightInd w:val="0"/>
      <w:jc w:val="both"/>
    </w:pPr>
    <w:rPr>
      <w:rFonts w:ascii="Times New Roman" w:hAnsi="Times New Roman" w:cs="Times New Roman"/>
      <w:kern w:val="0"/>
      <w:szCs w:val="20"/>
    </w:rPr>
  </w:style>
  <w:style w:type="character" w:customStyle="1" w:styleId="47">
    <w:name w:val="标题 3 字符"/>
    <w:basedOn w:val="34"/>
    <w:link w:val="6"/>
    <w:qFormat/>
    <w:uiPriority w:val="9"/>
    <w:rPr>
      <w:rFonts w:eastAsia="宋体"/>
      <w:b/>
      <w:bCs/>
      <w:sz w:val="30"/>
      <w:szCs w:val="32"/>
    </w:rPr>
  </w:style>
  <w:style w:type="character" w:customStyle="1" w:styleId="48">
    <w:name w:val="标题 4 字符"/>
    <w:basedOn w:val="34"/>
    <w:link w:val="7"/>
    <w:qFormat/>
    <w:uiPriority w:val="9"/>
    <w:rPr>
      <w:rFonts w:eastAsia="宋体" w:asciiTheme="majorHAnsi" w:hAnsiTheme="majorHAnsi" w:cstheme="majorBidi"/>
      <w:b/>
      <w:bCs/>
      <w:sz w:val="28"/>
      <w:szCs w:val="28"/>
    </w:rPr>
  </w:style>
  <w:style w:type="character" w:customStyle="1" w:styleId="49">
    <w:name w:val="正文文本 字符"/>
    <w:basedOn w:val="34"/>
    <w:link w:val="16"/>
    <w:qFormat/>
    <w:uiPriority w:val="99"/>
    <w:rPr>
      <w:szCs w:val="24"/>
    </w:rPr>
  </w:style>
  <w:style w:type="paragraph" w:customStyle="1" w:styleId="50">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4"/>
    <w:semiHidden/>
    <w:unhideWhenUsed/>
    <w:qFormat/>
    <w:uiPriority w:val="99"/>
    <w:rPr>
      <w:color w:val="605E5C"/>
      <w:shd w:val="clear" w:color="auto" w:fill="E1DFDD"/>
    </w:rPr>
  </w:style>
  <w:style w:type="character" w:customStyle="1" w:styleId="53">
    <w:name w:val="批注主题 字符"/>
    <w:basedOn w:val="45"/>
    <w:link w:val="30"/>
    <w:semiHidden/>
    <w:qFormat/>
    <w:uiPriority w:val="99"/>
    <w:rPr>
      <w:rFonts w:ascii="宋体" w:hAnsi="宋体" w:cstheme="minorBidi"/>
      <w:b/>
      <w:bCs/>
      <w:kern w:val="2"/>
      <w:sz w:val="24"/>
      <w:szCs w:val="22"/>
    </w:rPr>
  </w:style>
  <w:style w:type="character" w:customStyle="1" w:styleId="54">
    <w:name w:val="未处理的提及2"/>
    <w:basedOn w:val="34"/>
    <w:semiHidden/>
    <w:unhideWhenUsed/>
    <w:qFormat/>
    <w:uiPriority w:val="99"/>
    <w:rPr>
      <w:color w:val="605E5C"/>
      <w:shd w:val="clear" w:color="auto" w:fill="E1DFDD"/>
    </w:rPr>
  </w:style>
  <w:style w:type="paragraph" w:customStyle="1" w:styleId="55">
    <w:name w:val="正文_2"/>
    <w:qFormat/>
    <w:uiPriority w:val="0"/>
    <w:pPr>
      <w:widowControl w:val="0"/>
      <w:jc w:val="both"/>
    </w:pPr>
    <w:rPr>
      <w:rFonts w:ascii="Calibri" w:hAnsi="Calibri" w:eastAsia="宋体" w:cs="Times New Roman"/>
      <w:lang w:val="en-US" w:eastAsia="zh-CN" w:bidi="ar-SA"/>
    </w:rPr>
  </w:style>
  <w:style w:type="paragraph" w:customStyle="1" w:styleId="56">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qFormat/>
    <w:uiPriority w:val="99"/>
    <w:pPr>
      <w:widowControl w:val="0"/>
      <w:jc w:val="both"/>
    </w:pPr>
    <w:rPr>
      <w:rFonts w:ascii="Calibri" w:hAnsi="Calibri" w:eastAsia="宋体" w:cs="Times New Roman"/>
      <w:lang w:val="en-US" w:eastAsia="zh-CN" w:bidi="ar-SA"/>
    </w:rPr>
  </w:style>
  <w:style w:type="paragraph" w:customStyle="1" w:styleId="59">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qFormat/>
    <w:uiPriority w:val="0"/>
    <w:pPr>
      <w:ind w:firstLine="420" w:firstLineChars="200"/>
    </w:pPr>
  </w:style>
  <w:style w:type="paragraph" w:customStyle="1" w:styleId="61">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qFormat/>
    <w:uiPriority w:val="0"/>
    <w:rPr>
      <w:rFonts w:ascii="Times New Roman" w:hAnsi="Times New Roman" w:eastAsia="Times New Roman" w:cs="Times New Roman"/>
      <w:sz w:val="24"/>
      <w:szCs w:val="24"/>
      <w:lang w:bidi="ar-SA"/>
    </w:rPr>
  </w:style>
  <w:style w:type="paragraph" w:customStyle="1" w:styleId="63">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qFormat/>
    <w:locked/>
    <w:uiPriority w:val="0"/>
    <w:rPr>
      <w:rFonts w:ascii="Calibri" w:hAnsi="Calibri" w:cs="Calibri"/>
      <w:kern w:val="2"/>
      <w:sz w:val="28"/>
      <w:szCs w:val="22"/>
      <w:lang w:val="en-US" w:eastAsia="zh-CN" w:bidi="ar-SA"/>
    </w:rPr>
  </w:style>
  <w:style w:type="paragraph" w:customStyle="1" w:styleId="65">
    <w:name w:val="正文_0_0_0_0_0"/>
    <w:link w:val="64"/>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qFormat/>
    <w:uiPriority w:val="99"/>
    <w:pPr>
      <w:spacing w:after="120"/>
    </w:pPr>
    <w:rPr>
      <w:rFonts w:ascii="Calibri" w:hAnsi="Calibri" w:eastAsia="宋体"/>
      <w:kern w:val="0"/>
      <w:sz w:val="24"/>
      <w:szCs w:val="20"/>
    </w:rPr>
  </w:style>
  <w:style w:type="paragraph" w:customStyle="1" w:styleId="67">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qFormat/>
    <w:uiPriority w:val="0"/>
    <w:pPr>
      <w:jc w:val="left"/>
    </w:pPr>
    <w:rPr>
      <w:rFonts w:ascii="Calibri" w:hAnsi="Calibri" w:eastAsia="宋体"/>
      <w:kern w:val="0"/>
      <w:sz w:val="22"/>
      <w:lang w:eastAsia="en-US"/>
    </w:rPr>
  </w:style>
  <w:style w:type="paragraph" w:customStyle="1" w:styleId="6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列出段落1"/>
    <w:basedOn w:val="1"/>
    <w:qFormat/>
    <w:uiPriority w:val="0"/>
    <w:pPr>
      <w:ind w:firstLine="420" w:firstLineChars="200"/>
    </w:pPr>
    <w:rPr>
      <w:szCs w:val="21"/>
    </w:rPr>
  </w:style>
  <w:style w:type="paragraph" w:customStyle="1" w:styleId="71">
    <w:name w:val="xl31"/>
    <w:basedOn w:val="1"/>
    <w:qFormat/>
    <w:uiPriority w:val="0"/>
    <w:pPr>
      <w:widowControl/>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 w:val="24"/>
      <w:szCs w:val="20"/>
    </w:rPr>
  </w:style>
  <w:style w:type="paragraph" w:customStyle="1" w:styleId="73">
    <w:name w:val="Char Char Char Char Char Char Char1 Char"/>
    <w:basedOn w:val="1"/>
    <w:qFormat/>
    <w:uiPriority w:val="0"/>
    <w:rPr>
      <w:rFonts w:ascii="Arial" w:hAnsi="Arial" w:eastAsia="宋体" w:cs="Arial"/>
      <w:sz w:val="24"/>
    </w:rPr>
  </w:style>
  <w:style w:type="paragraph" w:customStyle="1" w:styleId="74">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5">
    <w:name w:val="正文文本_2"/>
    <w:basedOn w:val="1"/>
    <w:unhideWhenUsed/>
    <w:qFormat/>
    <w:uiPriority w:val="0"/>
    <w:pPr>
      <w:jc w:val="both"/>
    </w:pPr>
    <w:rPr>
      <w:rFonts w:ascii="Times New Roman" w:hAnsi="Times New Roman" w:eastAsia="黑体" w:cs="Times New Roman"/>
      <w:sz w:val="36"/>
    </w:rPr>
  </w:style>
  <w:style w:type="paragraph" w:customStyle="1" w:styleId="76">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7">
    <w:name w:val="font11"/>
    <w:basedOn w:val="34"/>
    <w:qFormat/>
    <w:uiPriority w:val="0"/>
    <w:rPr>
      <w:rFonts w:hint="eastAsia" w:ascii="微软雅黑" w:hAnsi="微软雅黑" w:eastAsia="微软雅黑" w:cs="微软雅黑"/>
      <w:color w:val="000000"/>
      <w:sz w:val="20"/>
      <w:szCs w:val="20"/>
      <w:u w:val="none"/>
    </w:rPr>
  </w:style>
  <w:style w:type="character" w:customStyle="1" w:styleId="78">
    <w:name w:val="font91"/>
    <w:basedOn w:val="34"/>
    <w:qFormat/>
    <w:uiPriority w:val="0"/>
    <w:rPr>
      <w:rFonts w:hint="default" w:ascii="Times New Roman" w:hAnsi="Times New Roman" w:cs="Times New Roman"/>
      <w:color w:val="000000"/>
      <w:sz w:val="20"/>
      <w:szCs w:val="20"/>
      <w:u w:val="none"/>
    </w:rPr>
  </w:style>
  <w:style w:type="character" w:customStyle="1" w:styleId="79">
    <w:name w:val="font31"/>
    <w:basedOn w:val="34"/>
    <w:qFormat/>
    <w:uiPriority w:val="0"/>
    <w:rPr>
      <w:rFonts w:hint="eastAsia" w:ascii="微软雅黑" w:hAnsi="微软雅黑" w:eastAsia="微软雅黑" w:cs="微软雅黑"/>
      <w:color w:val="000000"/>
      <w:sz w:val="20"/>
      <w:szCs w:val="20"/>
      <w:u w:val="none"/>
    </w:rPr>
  </w:style>
  <w:style w:type="character" w:customStyle="1" w:styleId="80">
    <w:name w:val="font101"/>
    <w:basedOn w:val="34"/>
    <w:qFormat/>
    <w:uiPriority w:val="0"/>
    <w:rPr>
      <w:rFonts w:hint="default" w:ascii="Times New Roman" w:hAnsi="Times New Roman" w:cs="Times New Roman"/>
      <w:color w:val="000000"/>
      <w:sz w:val="20"/>
      <w:szCs w:val="20"/>
      <w:u w:val="none"/>
    </w:rPr>
  </w:style>
  <w:style w:type="character" w:customStyle="1" w:styleId="81">
    <w:name w:val="font112"/>
    <w:basedOn w:val="34"/>
    <w:qFormat/>
    <w:uiPriority w:val="0"/>
    <w:rPr>
      <w:rFonts w:hint="eastAsia" w:ascii="宋体" w:hAnsi="宋体" w:eastAsia="宋体" w:cs="宋体"/>
      <w:color w:val="000000"/>
      <w:sz w:val="20"/>
      <w:szCs w:val="20"/>
      <w:u w:val="none"/>
    </w:rPr>
  </w:style>
  <w:style w:type="character" w:customStyle="1" w:styleId="82">
    <w:name w:val="font51"/>
    <w:basedOn w:val="34"/>
    <w:qFormat/>
    <w:uiPriority w:val="0"/>
    <w:rPr>
      <w:rFonts w:hint="eastAsia" w:ascii="微软雅黑" w:hAnsi="微软雅黑" w:eastAsia="微软雅黑" w:cs="微软雅黑"/>
      <w:color w:val="000000"/>
      <w:sz w:val="20"/>
      <w:szCs w:val="20"/>
      <w:u w:val="none"/>
    </w:rPr>
  </w:style>
  <w:style w:type="character" w:customStyle="1" w:styleId="83">
    <w:name w:val="font121"/>
    <w:basedOn w:val="3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151</Pages>
  <Words>27349</Words>
  <Characters>29348</Characters>
  <Lines>328</Lines>
  <Paragraphs>92</Paragraphs>
  <TotalTime>5</TotalTime>
  <ScaleCrop>false</ScaleCrop>
  <LinksUpToDate>false</LinksUpToDate>
  <CharactersWithSpaces>30055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无感</cp:lastModifiedBy>
  <cp:lastPrinted>2026-02-02T02:46:00Z</cp:lastPrinted>
  <dcterms:modified xsi:type="dcterms:W3CDTF">2026-04-30T10:01:13Z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C19E20B57EE042A380CB8C004A025AD9_13</vt:lpwstr>
  </property>
  <property fmtid="{D5CDD505-2E9C-101B-9397-08002B2CF9AE}" pid="4" name="KSOTemplateDocerSaveRecord">
    <vt:lpwstr>eyJoZGlkIjoiNGQ5YmUxOTYyNzdmYjlmNjIxODNlMmI4NjhmODQyYjMiLCJ1c2VySWQiOiI0OTA5MzExNzUifQ==</vt:lpwstr>
  </property>
</Properties>
</file>