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3E4AD">
      <w:pPr>
        <w:jc w:val="center"/>
        <w:rPr>
          <w:rFonts w:hint="eastAsia" w:ascii="仿宋" w:hAnsi="仿宋" w:eastAsia="仿宋" w:cs="仿宋"/>
          <w:b/>
          <w:bCs/>
          <w:snapToGrid w:val="0"/>
          <w:color w:val="000000"/>
          <w:spacing w:val="5"/>
          <w:kern w:val="0"/>
          <w:sz w:val="48"/>
          <w:szCs w:val="48"/>
          <w:lang w:val="en-US" w:eastAsia="zh-CN" w:bidi="ar-SA"/>
        </w:rPr>
      </w:pPr>
      <w:r>
        <w:rPr>
          <w:rFonts w:hint="eastAsia" w:ascii="仿宋" w:hAnsi="仿宋" w:eastAsia="仿宋" w:cs="仿宋"/>
          <w:b/>
          <w:bCs/>
          <w:snapToGrid w:val="0"/>
          <w:color w:val="000000"/>
          <w:spacing w:val="5"/>
          <w:kern w:val="0"/>
          <w:sz w:val="48"/>
          <w:szCs w:val="48"/>
          <w:lang w:val="en-US" w:eastAsia="zh-CN" w:bidi="ar-SA"/>
        </w:rPr>
        <w:t>莎车县中小学基础设施提升改造(中小学教室护眼灯改造)项目</w:t>
      </w:r>
    </w:p>
    <w:p w14:paraId="4C2ED774">
      <w:pPr>
        <w:jc w:val="center"/>
        <w:rPr>
          <w:rFonts w:hint="eastAsia" w:ascii="仿宋" w:hAnsi="仿宋" w:eastAsia="仿宋" w:cs="仿宋"/>
          <w:b/>
          <w:bCs/>
          <w:snapToGrid w:val="0"/>
          <w:color w:val="000000"/>
          <w:spacing w:val="5"/>
          <w:kern w:val="0"/>
          <w:sz w:val="48"/>
          <w:szCs w:val="48"/>
          <w:lang w:val="en-US" w:eastAsia="zh-CN" w:bidi="ar-SA"/>
        </w:rPr>
      </w:pPr>
    </w:p>
    <w:p w14:paraId="612A483B">
      <w:pPr>
        <w:rPr>
          <w:rFonts w:hint="eastAsia"/>
          <w:lang w:val="en-US"/>
        </w:rPr>
      </w:pPr>
    </w:p>
    <w:p w14:paraId="1A4FC6E4">
      <w:pPr>
        <w:pStyle w:val="11"/>
        <w:spacing w:before="57" w:line="224" w:lineRule="auto"/>
        <w:jc w:val="center"/>
        <w:outlineLvl w:val="9"/>
        <w:rPr>
          <w:rFonts w:hint="eastAsia" w:ascii="仿宋" w:hAnsi="仿宋" w:eastAsia="仿宋" w:cs="仿宋"/>
          <w:sz w:val="40"/>
          <w:szCs w:val="40"/>
        </w:rPr>
      </w:pPr>
      <w:bookmarkStart w:id="0" w:name="_Toc23167"/>
      <w:bookmarkStart w:id="1" w:name="_Toc25314"/>
      <w:bookmarkStart w:id="2" w:name="_Toc6995"/>
      <w:r>
        <w:rPr>
          <w:rFonts w:hint="eastAsia" w:ascii="仿宋" w:hAnsi="仿宋" w:eastAsia="仿宋" w:cs="仿宋"/>
          <w:b/>
          <w:bCs/>
          <w:spacing w:val="5"/>
          <w:sz w:val="40"/>
          <w:szCs w:val="40"/>
          <w:lang w:val="en-US" w:eastAsia="zh-CN"/>
        </w:rPr>
        <w:t>招标文件-</w:t>
      </w:r>
      <w:r>
        <w:rPr>
          <w:rFonts w:hint="eastAsia" w:ascii="仿宋" w:hAnsi="仿宋" w:eastAsia="仿宋" w:cs="仿宋"/>
          <w:b/>
          <w:bCs/>
          <w:spacing w:val="5"/>
          <w:sz w:val="40"/>
          <w:szCs w:val="40"/>
        </w:rPr>
        <w:t>【电子评标】</w:t>
      </w:r>
      <w:bookmarkEnd w:id="0"/>
      <w:bookmarkEnd w:id="1"/>
      <w:bookmarkEnd w:id="2"/>
    </w:p>
    <w:p w14:paraId="07B45948">
      <w:pPr>
        <w:spacing w:line="354" w:lineRule="auto"/>
        <w:rPr>
          <w:rFonts w:hint="eastAsia" w:ascii="仿宋" w:hAnsi="仿宋" w:eastAsia="仿宋" w:cs="仿宋"/>
          <w:sz w:val="21"/>
        </w:rPr>
      </w:pPr>
    </w:p>
    <w:p w14:paraId="532DF1AA">
      <w:pPr>
        <w:spacing w:line="316" w:lineRule="auto"/>
        <w:rPr>
          <w:rFonts w:hint="eastAsia" w:ascii="仿宋" w:hAnsi="仿宋" w:eastAsia="仿宋" w:cs="仿宋"/>
          <w:sz w:val="21"/>
        </w:rPr>
      </w:pPr>
    </w:p>
    <w:p w14:paraId="250BD8ED">
      <w:pPr>
        <w:pStyle w:val="11"/>
        <w:rPr>
          <w:rFonts w:hint="eastAsia" w:ascii="仿宋" w:hAnsi="仿宋" w:eastAsia="仿宋" w:cs="仿宋"/>
          <w:sz w:val="21"/>
        </w:rPr>
      </w:pPr>
    </w:p>
    <w:p w14:paraId="1361786C">
      <w:pPr>
        <w:pStyle w:val="37"/>
        <w:rPr>
          <w:rFonts w:hint="eastAsia" w:ascii="仿宋" w:hAnsi="仿宋" w:eastAsia="仿宋" w:cs="仿宋"/>
          <w:sz w:val="21"/>
        </w:rPr>
      </w:pPr>
    </w:p>
    <w:p w14:paraId="1F8100F7">
      <w:pPr>
        <w:spacing w:line="360" w:lineRule="auto"/>
        <w:rPr>
          <w:rFonts w:hint="eastAsia" w:ascii="仿宋" w:hAnsi="仿宋" w:eastAsia="仿宋" w:cs="仿宋"/>
        </w:rPr>
      </w:pPr>
    </w:p>
    <w:p w14:paraId="222353A0">
      <w:pPr>
        <w:pStyle w:val="11"/>
        <w:spacing w:before="91" w:line="360" w:lineRule="auto"/>
        <w:ind w:left="1426"/>
        <w:rPr>
          <w:rFonts w:hint="default" w:ascii="仿宋" w:hAnsi="仿宋" w:eastAsia="仿宋" w:cs="仿宋"/>
          <w:lang w:val="en-US" w:eastAsia="zh-CN"/>
        </w:rPr>
      </w:pPr>
      <w:r>
        <w:rPr>
          <w:rFonts w:hint="eastAsia" w:ascii="仿宋" w:hAnsi="仿宋" w:eastAsia="仿宋" w:cs="仿宋"/>
          <w:b/>
          <w:bCs/>
          <w:spacing w:val="-2"/>
        </w:rPr>
        <w:t>项目编号：</w:t>
      </w:r>
      <w:r>
        <w:rPr>
          <w:rFonts w:hint="eastAsia" w:ascii="仿宋" w:hAnsi="仿宋" w:eastAsia="仿宋" w:cs="仿宋"/>
          <w:b/>
          <w:bCs/>
          <w:spacing w:val="-2"/>
          <w:u w:val="single" w:color="auto"/>
        </w:rPr>
        <w:t xml:space="preserve">    </w:t>
      </w:r>
      <w:r>
        <w:rPr>
          <w:rFonts w:hint="eastAsia" w:ascii="仿宋" w:hAnsi="仿宋" w:eastAsia="仿宋" w:cs="仿宋"/>
          <w:b/>
          <w:bCs/>
          <w:spacing w:val="-2"/>
          <w:u w:val="single" w:color="auto"/>
          <w:lang w:val="en-US" w:eastAsia="zh-CN"/>
        </w:rPr>
        <w:t xml:space="preserve">   XJJTHY(GK) 2026-02</w:t>
      </w:r>
      <w:r>
        <w:rPr>
          <w:rFonts w:hint="eastAsia" w:ascii="仿宋" w:hAnsi="仿宋" w:eastAsia="仿宋" w:cs="仿宋"/>
          <w:u w:val="single" w:color="auto"/>
          <w:lang w:val="en-US" w:eastAsia="zh-CN"/>
        </w:rPr>
        <w:t xml:space="preserve">                 </w:t>
      </w:r>
    </w:p>
    <w:p w14:paraId="066DF3E5">
      <w:pPr>
        <w:pStyle w:val="11"/>
        <w:spacing w:before="213" w:line="360" w:lineRule="auto"/>
        <w:ind w:left="1420" w:leftChars="0"/>
        <w:outlineLvl w:val="9"/>
        <w:rPr>
          <w:rFonts w:hint="default" w:ascii="仿宋" w:hAnsi="仿宋" w:eastAsia="仿宋" w:cs="仿宋"/>
          <w:b/>
          <w:bCs/>
          <w:spacing w:val="-3"/>
          <w:u w:val="single" w:color="auto"/>
          <w:lang w:val="en-US" w:eastAsia="zh-CN"/>
        </w:rPr>
      </w:pPr>
      <w:bookmarkStart w:id="3" w:name="_Toc18375"/>
      <w:bookmarkStart w:id="4" w:name="_Toc17952"/>
      <w:bookmarkStart w:id="5" w:name="_Toc29937"/>
      <w:bookmarkStart w:id="6" w:name="_Toc14636"/>
      <w:r>
        <w:rPr>
          <w:rFonts w:hint="eastAsia" w:ascii="仿宋" w:hAnsi="仿宋" w:eastAsia="仿宋" w:cs="仿宋"/>
          <w:b/>
          <w:bCs/>
          <w:spacing w:val="-3"/>
        </w:rPr>
        <w:t>采购单位：</w:t>
      </w:r>
      <w:r>
        <w:rPr>
          <w:rFonts w:hint="eastAsia" w:ascii="仿宋" w:hAnsi="仿宋" w:eastAsia="仿宋" w:cs="仿宋"/>
          <w:spacing w:val="-3"/>
          <w:u w:val="single" w:color="auto"/>
        </w:rPr>
        <w:t xml:space="preserve">   </w:t>
      </w:r>
      <w:r>
        <w:rPr>
          <w:rFonts w:hint="eastAsia" w:ascii="仿宋" w:hAnsi="仿宋" w:eastAsia="仿宋" w:cs="仿宋"/>
          <w:b/>
          <w:bCs/>
          <w:spacing w:val="-3"/>
          <w:u w:val="single" w:color="auto"/>
          <w:lang w:val="en-US" w:eastAsia="zh-CN"/>
        </w:rPr>
        <w:t xml:space="preserve">  </w:t>
      </w:r>
      <w:bookmarkEnd w:id="3"/>
      <w:bookmarkEnd w:id="4"/>
      <w:bookmarkEnd w:id="5"/>
      <w:r>
        <w:rPr>
          <w:rFonts w:hint="eastAsia" w:ascii="仿宋" w:hAnsi="仿宋" w:eastAsia="仿宋" w:cs="仿宋"/>
          <w:b/>
          <w:bCs/>
          <w:spacing w:val="-3"/>
          <w:u w:val="single" w:color="auto"/>
          <w:lang w:val="en-US" w:eastAsia="zh-CN"/>
        </w:rPr>
        <w:t>莎车县教育局</w:t>
      </w:r>
      <w:bookmarkEnd w:id="6"/>
      <w:r>
        <w:rPr>
          <w:rFonts w:hint="eastAsia" w:ascii="仿宋" w:hAnsi="仿宋" w:eastAsia="仿宋" w:cs="仿宋"/>
          <w:b/>
          <w:bCs/>
          <w:spacing w:val="-3"/>
          <w:u w:val="single" w:color="auto"/>
          <w:lang w:val="en-US" w:eastAsia="zh-CN"/>
        </w:rPr>
        <w:t xml:space="preserve">                        </w:t>
      </w:r>
    </w:p>
    <w:p w14:paraId="03E465E8">
      <w:pPr>
        <w:pStyle w:val="11"/>
        <w:spacing w:before="212" w:line="360" w:lineRule="auto"/>
        <w:ind w:left="1427"/>
        <w:rPr>
          <w:rFonts w:hint="default" w:ascii="仿宋" w:hAnsi="仿宋" w:eastAsia="仿宋" w:cs="仿宋"/>
          <w:lang w:val="en-US" w:eastAsia="zh-CN"/>
        </w:rPr>
      </w:pPr>
      <w:r>
        <w:rPr>
          <w:rFonts w:hint="eastAsia" w:ascii="仿宋" w:hAnsi="仿宋" w:eastAsia="仿宋" w:cs="仿宋"/>
          <w:b/>
          <w:bCs/>
          <w:spacing w:val="-2"/>
        </w:rPr>
        <w:t>联系电话：</w:t>
      </w:r>
      <w:r>
        <w:rPr>
          <w:rFonts w:hint="eastAsia" w:ascii="仿宋" w:hAnsi="仿宋" w:eastAsia="仿宋" w:cs="仿宋"/>
          <w:spacing w:val="-2"/>
          <w:u w:val="single" w:color="auto"/>
        </w:rPr>
        <w:t xml:space="preserve">   </w:t>
      </w:r>
      <w:r>
        <w:rPr>
          <w:rFonts w:hint="eastAsia" w:ascii="仿宋" w:hAnsi="仿宋" w:eastAsia="仿宋" w:cs="仿宋"/>
          <w:spacing w:val="-2"/>
          <w:u w:val="single" w:color="auto"/>
          <w:lang w:val="en-US" w:eastAsia="zh-CN"/>
        </w:rPr>
        <w:t xml:space="preserve">   </w:t>
      </w:r>
      <w:r>
        <w:rPr>
          <w:rFonts w:hint="eastAsia" w:ascii="仿宋" w:hAnsi="仿宋" w:eastAsia="仿宋" w:cs="仿宋"/>
          <w:b/>
          <w:bCs/>
          <w:spacing w:val="-2"/>
          <w:u w:val="single" w:color="auto"/>
          <w:lang w:val="en-US" w:eastAsia="zh-CN"/>
        </w:rPr>
        <w:t xml:space="preserve">13379740986  </w:t>
      </w:r>
      <w:r>
        <w:rPr>
          <w:rFonts w:hint="eastAsia" w:ascii="仿宋" w:hAnsi="仿宋" w:eastAsia="仿宋" w:cs="仿宋"/>
          <w:spacing w:val="-2"/>
          <w:u w:val="single" w:color="auto"/>
          <w:lang w:val="en-US" w:eastAsia="zh-CN"/>
        </w:rPr>
        <w:t xml:space="preserve"> </w:t>
      </w:r>
      <w:r>
        <w:rPr>
          <w:rFonts w:hint="eastAsia" w:ascii="仿宋" w:hAnsi="仿宋" w:eastAsia="仿宋" w:cs="仿宋"/>
          <w:spacing w:val="1"/>
          <w:u w:val="single" w:color="auto"/>
        </w:rPr>
        <w:t xml:space="preserve">   </w:t>
      </w:r>
      <w:r>
        <w:rPr>
          <w:rFonts w:hint="eastAsia" w:ascii="仿宋" w:hAnsi="仿宋" w:eastAsia="仿宋" w:cs="仿宋"/>
          <w:spacing w:val="1"/>
          <w:u w:val="single" w:color="auto"/>
          <w:lang w:val="en-US" w:eastAsia="zh-CN"/>
        </w:rPr>
        <w:t xml:space="preserve">                           </w:t>
      </w:r>
    </w:p>
    <w:p w14:paraId="51092785">
      <w:pPr>
        <w:pStyle w:val="11"/>
        <w:spacing w:before="209" w:line="360" w:lineRule="auto"/>
        <w:ind w:left="1420" w:leftChars="0"/>
        <w:outlineLvl w:val="9"/>
        <w:rPr>
          <w:rFonts w:hint="default" w:ascii="仿宋" w:hAnsi="仿宋" w:eastAsia="仿宋" w:cs="仿宋"/>
          <w:lang w:val="en-US" w:eastAsia="zh-CN"/>
        </w:rPr>
      </w:pPr>
      <w:bookmarkStart w:id="7" w:name="_Toc14561"/>
      <w:bookmarkStart w:id="8" w:name="_Toc31245"/>
      <w:bookmarkStart w:id="9" w:name="_Toc21117"/>
      <w:bookmarkStart w:id="10" w:name="_Toc28387"/>
      <w:r>
        <w:rPr>
          <w:rFonts w:hint="eastAsia" w:ascii="仿宋" w:hAnsi="仿宋" w:eastAsia="仿宋" w:cs="仿宋"/>
          <w:b/>
          <w:bCs/>
          <w:spacing w:val="-3"/>
        </w:rPr>
        <w:t>代理机构：</w:t>
      </w:r>
      <w:r>
        <w:rPr>
          <w:rFonts w:hint="eastAsia" w:ascii="仿宋" w:hAnsi="仿宋" w:eastAsia="仿宋" w:cs="仿宋"/>
          <w:b/>
          <w:bCs/>
          <w:spacing w:val="-3"/>
          <w:u w:val="single"/>
          <w:lang w:val="en-US" w:eastAsia="zh-CN"/>
        </w:rPr>
        <w:t xml:space="preserve">   </w:t>
      </w:r>
      <w:bookmarkEnd w:id="7"/>
      <w:bookmarkEnd w:id="8"/>
      <w:bookmarkEnd w:id="9"/>
      <w:r>
        <w:rPr>
          <w:rFonts w:hint="eastAsia" w:ascii="仿宋" w:hAnsi="仿宋" w:eastAsia="仿宋" w:cs="仿宋"/>
          <w:b/>
          <w:bCs/>
          <w:spacing w:val="-3"/>
          <w:u w:val="single" w:color="auto"/>
          <w:lang w:eastAsia="zh-CN"/>
        </w:rPr>
        <w:t>新疆锦天恒业工程项目管理有限公司</w:t>
      </w:r>
      <w:bookmarkEnd w:id="10"/>
      <w:r>
        <w:rPr>
          <w:rFonts w:hint="eastAsia" w:ascii="仿宋" w:hAnsi="仿宋" w:eastAsia="仿宋" w:cs="仿宋"/>
          <w:b/>
          <w:bCs/>
          <w:spacing w:val="-3"/>
          <w:u w:val="single" w:color="auto"/>
          <w:lang w:eastAsia="zh-CN"/>
        </w:rPr>
        <w:t xml:space="preserve"> </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p>
    <w:p w14:paraId="395D73B1">
      <w:pPr>
        <w:pStyle w:val="11"/>
        <w:spacing w:before="211" w:line="360" w:lineRule="auto"/>
        <w:ind w:left="1422"/>
        <w:rPr>
          <w:rFonts w:hint="default" w:ascii="仿宋" w:hAnsi="仿宋" w:eastAsia="仿宋" w:cs="仿宋"/>
          <w:b/>
          <w:bCs/>
          <w:u w:val="single" w:color="auto"/>
          <w:lang w:val="en-US" w:eastAsia="zh-CN"/>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b/>
          <w:bCs/>
          <w:spacing w:val="1"/>
          <w:u w:val="single" w:color="auto"/>
        </w:rPr>
        <w:t xml:space="preserve">     </w:t>
      </w:r>
      <w:r>
        <w:rPr>
          <w:rFonts w:hint="eastAsia" w:ascii="仿宋" w:hAnsi="仿宋" w:eastAsia="仿宋" w:cs="仿宋"/>
          <w:b/>
          <w:bCs/>
          <w:spacing w:val="1"/>
          <w:u w:val="single" w:color="auto"/>
          <w:lang w:val="en-US" w:eastAsia="zh-CN"/>
        </w:rPr>
        <w:t xml:space="preserve">     </w:t>
      </w:r>
      <w:r>
        <w:rPr>
          <w:rFonts w:hint="eastAsia" w:ascii="仿宋" w:hAnsi="仿宋" w:eastAsia="仿宋" w:cs="仿宋"/>
          <w:b/>
          <w:bCs/>
          <w:spacing w:val="1"/>
          <w:u w:val="single" w:color="auto"/>
        </w:rPr>
        <w:t xml:space="preserve">  </w:t>
      </w:r>
      <w:r>
        <w:rPr>
          <w:rFonts w:hint="eastAsia" w:ascii="仿宋" w:hAnsi="仿宋" w:eastAsia="仿宋" w:cs="仿宋"/>
          <w:b/>
          <w:bCs/>
          <w:spacing w:val="1"/>
          <w:u w:val="single" w:color="auto"/>
          <w:lang w:val="en-US" w:eastAsia="zh-CN"/>
        </w:rPr>
        <w:t>马守义</w:t>
      </w:r>
      <w:r>
        <w:rPr>
          <w:rFonts w:hint="eastAsia" w:ascii="仿宋" w:hAnsi="仿宋" w:eastAsia="仿宋" w:cs="仿宋"/>
          <w:b/>
          <w:bCs/>
          <w:u w:val="single" w:color="auto"/>
        </w:rPr>
        <w:t xml:space="preserve">           </w:t>
      </w:r>
      <w:r>
        <w:rPr>
          <w:rFonts w:hint="eastAsia" w:ascii="仿宋" w:hAnsi="仿宋" w:eastAsia="仿宋" w:cs="仿宋"/>
          <w:b/>
          <w:bCs/>
          <w:u w:val="single" w:color="auto"/>
          <w:lang w:val="en-US" w:eastAsia="zh-CN"/>
        </w:rPr>
        <w:t xml:space="preserve">          </w:t>
      </w:r>
    </w:p>
    <w:p w14:paraId="04F7F049">
      <w:pPr>
        <w:pStyle w:val="11"/>
        <w:spacing w:before="211" w:line="360" w:lineRule="auto"/>
        <w:ind w:left="1422"/>
        <w:rPr>
          <w:rFonts w:hint="default" w:ascii="仿宋" w:hAnsi="仿宋" w:eastAsia="仿宋" w:cs="仿宋"/>
          <w:spacing w:val="5"/>
          <w:u w:val="single" w:color="auto"/>
          <w:lang w:val="en-US" w:eastAsia="zh-CN"/>
        </w:rPr>
      </w:pPr>
      <w:r>
        <w:rPr>
          <w:rFonts w:hint="eastAsia" w:ascii="仿宋" w:hAnsi="仿宋" w:eastAsia="仿宋" w:cs="仿宋"/>
          <w:b/>
          <w:bCs/>
          <w:spacing w:val="-5"/>
        </w:rPr>
        <w:t>联系电话：</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r>
        <w:rPr>
          <w:rFonts w:hint="eastAsia" w:ascii="仿宋" w:hAnsi="仿宋" w:eastAsia="仿宋" w:cs="仿宋"/>
          <w:b/>
          <w:bCs/>
          <w:spacing w:val="5"/>
          <w:u w:val="single" w:color="auto"/>
          <w:lang w:val="en-US" w:eastAsia="zh-CN"/>
        </w:rPr>
        <w:t xml:space="preserve"> 13579080810</w:t>
      </w:r>
      <w:r>
        <w:rPr>
          <w:rFonts w:hint="eastAsia" w:ascii="仿宋" w:hAnsi="仿宋" w:eastAsia="仿宋" w:cs="仿宋"/>
          <w:spacing w:val="5"/>
          <w:u w:val="single" w:color="auto"/>
          <w:lang w:val="en-US" w:eastAsia="zh-CN"/>
        </w:rPr>
        <w:t xml:space="preserve">                </w:t>
      </w:r>
    </w:p>
    <w:p w14:paraId="74429623">
      <w:pPr>
        <w:spacing w:line="247" w:lineRule="auto"/>
        <w:rPr>
          <w:rFonts w:hint="eastAsia" w:ascii="仿宋" w:hAnsi="仿宋" w:eastAsia="仿宋" w:cs="仿宋"/>
          <w:sz w:val="21"/>
        </w:rPr>
      </w:pPr>
    </w:p>
    <w:p w14:paraId="2CDC903B">
      <w:pPr>
        <w:spacing w:line="248" w:lineRule="auto"/>
        <w:rPr>
          <w:rFonts w:hint="eastAsia" w:ascii="仿宋" w:hAnsi="仿宋" w:eastAsia="仿宋" w:cs="仿宋"/>
          <w:sz w:val="21"/>
        </w:rPr>
      </w:pPr>
    </w:p>
    <w:p w14:paraId="3F4B685F">
      <w:pPr>
        <w:spacing w:line="248" w:lineRule="auto"/>
        <w:rPr>
          <w:rFonts w:hint="eastAsia" w:ascii="仿宋" w:hAnsi="仿宋" w:eastAsia="仿宋" w:cs="仿宋"/>
          <w:sz w:val="21"/>
        </w:rPr>
      </w:pPr>
    </w:p>
    <w:p w14:paraId="78792216">
      <w:pPr>
        <w:pStyle w:val="8"/>
        <w:rPr>
          <w:rFonts w:hint="eastAsia" w:ascii="仿宋" w:hAnsi="仿宋" w:eastAsia="仿宋" w:cs="仿宋"/>
          <w:sz w:val="21"/>
        </w:rPr>
      </w:pPr>
    </w:p>
    <w:p w14:paraId="3C48D7EB">
      <w:pPr>
        <w:rPr>
          <w:rFonts w:hint="eastAsia"/>
        </w:rPr>
      </w:pPr>
    </w:p>
    <w:p w14:paraId="5E5A23FC">
      <w:pPr>
        <w:pStyle w:val="8"/>
        <w:rPr>
          <w:rFonts w:hint="eastAsia"/>
        </w:rPr>
      </w:pPr>
    </w:p>
    <w:p w14:paraId="63D210DC">
      <w:pPr>
        <w:pStyle w:val="11"/>
        <w:spacing w:before="101" w:line="225" w:lineRule="auto"/>
        <w:ind w:left="2959" w:leftChars="0"/>
        <w:outlineLvl w:val="9"/>
        <w:rPr>
          <w:rFonts w:hint="eastAsia" w:ascii="仿宋" w:hAnsi="仿宋" w:eastAsia="仿宋" w:cs="仿宋"/>
          <w:sz w:val="31"/>
          <w:szCs w:val="31"/>
          <w:lang w:eastAsia="zh-CN"/>
        </w:rPr>
      </w:pPr>
      <w:bookmarkStart w:id="11" w:name="_Toc13728"/>
      <w:bookmarkStart w:id="12" w:name="_Toc6353"/>
      <w:bookmarkStart w:id="13" w:name="_Toc16410"/>
      <w:bookmarkStart w:id="14" w:name="_Toc22250"/>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w:t>
      </w:r>
      <w:r>
        <w:rPr>
          <w:rFonts w:hint="eastAsia" w:ascii="仿宋" w:hAnsi="仿宋" w:eastAsia="仿宋" w:cs="仿宋"/>
          <w:b/>
          <w:bCs/>
          <w:spacing w:val="-7"/>
          <w:sz w:val="31"/>
          <w:szCs w:val="31"/>
          <w:lang w:val="en-US" w:eastAsia="zh-CN"/>
        </w:rPr>
        <w:t>6</w:t>
      </w:r>
      <w:r>
        <w:rPr>
          <w:rFonts w:hint="eastAsia" w:ascii="仿宋" w:hAnsi="仿宋" w:eastAsia="仿宋" w:cs="仿宋"/>
          <w:b/>
          <w:bCs/>
          <w:spacing w:val="-7"/>
          <w:sz w:val="31"/>
          <w:szCs w:val="31"/>
          <w:lang w:eastAsia="zh-CN"/>
        </w:rPr>
        <w:t>年</w:t>
      </w:r>
      <w:r>
        <w:rPr>
          <w:rFonts w:hint="eastAsia" w:ascii="仿宋" w:hAnsi="仿宋" w:eastAsia="仿宋" w:cs="仿宋"/>
          <w:b/>
          <w:bCs/>
          <w:spacing w:val="-7"/>
          <w:sz w:val="31"/>
          <w:szCs w:val="31"/>
          <w:lang w:val="en-US" w:eastAsia="zh-CN"/>
        </w:rPr>
        <w:t>4</w:t>
      </w:r>
      <w:r>
        <w:rPr>
          <w:rFonts w:hint="eastAsia" w:ascii="仿宋" w:hAnsi="仿宋" w:eastAsia="仿宋" w:cs="仿宋"/>
          <w:b/>
          <w:bCs/>
          <w:spacing w:val="-7"/>
          <w:sz w:val="31"/>
          <w:szCs w:val="31"/>
          <w:lang w:eastAsia="zh-CN"/>
        </w:rPr>
        <w:t>月</w:t>
      </w:r>
      <w:bookmarkEnd w:id="11"/>
      <w:bookmarkEnd w:id="12"/>
      <w:bookmarkEnd w:id="13"/>
      <w:bookmarkEnd w:id="14"/>
    </w:p>
    <w:p w14:paraId="56872268">
      <w:pPr>
        <w:spacing w:line="225" w:lineRule="auto"/>
        <w:rPr>
          <w:rFonts w:hint="eastAsia" w:ascii="仿宋" w:hAnsi="仿宋" w:eastAsia="仿宋" w:cs="仿宋"/>
          <w:sz w:val="31"/>
          <w:szCs w:val="31"/>
        </w:rPr>
        <w:sectPr>
          <w:footerReference r:id="rId5" w:type="default"/>
          <w:pgSz w:w="11906" w:h="16839"/>
          <w:pgMar w:top="1440" w:right="1800" w:bottom="1440" w:left="1800" w:header="1134" w:footer="850" w:gutter="0"/>
          <w:pgNumType w:fmt="decimal"/>
          <w:cols w:space="720" w:num="1"/>
        </w:sectPr>
      </w:pPr>
    </w:p>
    <w:sdt>
      <w:sdtPr>
        <w:rPr>
          <w:rFonts w:ascii="宋体" w:hAnsi="宋体" w:eastAsia="宋体" w:cs="Arial"/>
          <w:snapToGrid w:val="0"/>
          <w:color w:val="000000"/>
          <w:kern w:val="0"/>
          <w:sz w:val="21"/>
          <w:szCs w:val="21"/>
          <w:lang w:val="en-US" w:eastAsia="en-US" w:bidi="ar-SA"/>
        </w:rPr>
        <w:id w:val="147453677"/>
        <w15:color w:val="DBDBDB"/>
        <w:docPartObj>
          <w:docPartGallery w:val="Table of Contents"/>
          <w:docPartUnique/>
        </w:docPartObj>
      </w:sdtPr>
      <w:sdtEndPr>
        <w:rPr>
          <w:rFonts w:hint="eastAsia" w:ascii="仿宋" w:hAnsi="仿宋" w:eastAsia="仿宋" w:cs="仿宋"/>
          <w:snapToGrid w:val="0"/>
          <w:color w:val="000000"/>
          <w:kern w:val="0"/>
          <w:sz w:val="21"/>
          <w:szCs w:val="20"/>
          <w:lang w:val="en-US" w:eastAsia="en-US" w:bidi="ar-SA"/>
        </w:rPr>
      </w:sdtEndPr>
      <w:sdtContent>
        <w:p w14:paraId="61FC34D6">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BEFFA2E">
          <w:pPr>
            <w:pStyle w:val="19"/>
            <w:tabs>
              <w:tab w:val="right" w:leader="dot" w:pos="8336"/>
            </w:tabs>
          </w:pPr>
          <w:r>
            <w:rPr>
              <w:rFonts w:hint="eastAsia" w:ascii="仿宋" w:hAnsi="仿宋" w:eastAsia="仿宋" w:cs="仿宋"/>
              <w:snapToGrid w:val="0"/>
              <w:color w:val="000000"/>
              <w:kern w:val="0"/>
              <w:sz w:val="21"/>
              <w:szCs w:val="20"/>
              <w:lang w:val="en-US" w:eastAsia="en-US" w:bidi="ar-SA"/>
            </w:rPr>
            <w:fldChar w:fldCharType="begin"/>
          </w:r>
          <w:r>
            <w:rPr>
              <w:rFonts w:hint="eastAsia" w:ascii="仿宋" w:hAnsi="仿宋" w:eastAsia="仿宋" w:cs="仿宋"/>
              <w:snapToGrid w:val="0"/>
              <w:color w:val="000000"/>
              <w:kern w:val="0"/>
              <w:sz w:val="21"/>
              <w:szCs w:val="20"/>
              <w:lang w:val="en-US" w:eastAsia="en-US" w:bidi="ar-SA"/>
            </w:rPr>
            <w:instrText xml:space="preserve">TOC \o "1-2" \h \u </w:instrText>
          </w:r>
          <w:r>
            <w:rPr>
              <w:rFonts w:hint="eastAsia" w:ascii="仿宋" w:hAnsi="仿宋" w:eastAsia="仿宋" w:cs="仿宋"/>
              <w:snapToGrid w:val="0"/>
              <w:color w:val="000000"/>
              <w:kern w:val="0"/>
              <w:sz w:val="21"/>
              <w:szCs w:val="20"/>
              <w:lang w:val="en-US" w:eastAsia="en-US" w:bidi="ar-SA"/>
            </w:rPr>
            <w:fldChar w:fldCharType="separate"/>
          </w: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_Toc6995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40"/>
              <w:lang w:val="en-US" w:eastAsia="zh-CN"/>
            </w:rPr>
            <w:t>招标文件-</w:t>
          </w:r>
          <w:r>
            <w:rPr>
              <w:rFonts w:hint="eastAsia" w:ascii="仿宋" w:hAnsi="仿宋" w:eastAsia="仿宋" w:cs="仿宋"/>
              <w:bCs/>
              <w:spacing w:val="5"/>
              <w:szCs w:val="40"/>
            </w:rPr>
            <w:t>【电子评标】</w:t>
          </w:r>
          <w:r>
            <w:tab/>
          </w:r>
          <w:r>
            <w:fldChar w:fldCharType="begin"/>
          </w:r>
          <w:r>
            <w:instrText xml:space="preserve"> PAGEREF _Toc6995 \h </w:instrText>
          </w:r>
          <w:r>
            <w:fldChar w:fldCharType="separate"/>
          </w:r>
          <w:r>
            <w:t>1</w:t>
          </w:r>
          <w:r>
            <w:fldChar w:fldCharType="end"/>
          </w:r>
          <w:r>
            <w:rPr>
              <w:rFonts w:hint="eastAsia" w:ascii="仿宋" w:hAnsi="仿宋" w:eastAsia="仿宋" w:cs="仿宋"/>
              <w:snapToGrid w:val="0"/>
              <w:color w:val="000000"/>
              <w:kern w:val="0"/>
              <w:szCs w:val="20"/>
              <w:lang w:val="en-US" w:eastAsia="en-US" w:bidi="ar-SA"/>
            </w:rPr>
            <w:fldChar w:fldCharType="end"/>
          </w:r>
        </w:p>
        <w:p w14:paraId="06F853DD">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_Toc14636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rPr>
            <w:t>采购单位：</w:t>
          </w:r>
          <w:r>
            <w:rPr>
              <w:rFonts w:hint="eastAsia" w:ascii="仿宋" w:hAnsi="仿宋" w:eastAsia="仿宋" w:cs="仿宋"/>
              <w:spacing w:val="-3"/>
            </w:rPr>
            <w:t xml:space="preserve">   </w:t>
          </w:r>
          <w:r>
            <w:rPr>
              <w:rFonts w:hint="eastAsia" w:ascii="仿宋" w:hAnsi="仿宋" w:eastAsia="仿宋" w:cs="仿宋"/>
              <w:bCs/>
              <w:spacing w:val="-3"/>
              <w:lang w:val="en-US" w:eastAsia="zh-CN"/>
            </w:rPr>
            <w:t xml:space="preserve">  莎车县教育局</w:t>
          </w:r>
          <w:r>
            <w:tab/>
          </w:r>
          <w:r>
            <w:fldChar w:fldCharType="begin"/>
          </w:r>
          <w:r>
            <w:instrText xml:space="preserve"> PAGEREF _Toc14636 \h </w:instrText>
          </w:r>
          <w:r>
            <w:fldChar w:fldCharType="separate"/>
          </w:r>
          <w:r>
            <w:t>1</w:t>
          </w:r>
          <w:r>
            <w:fldChar w:fldCharType="end"/>
          </w:r>
          <w:r>
            <w:rPr>
              <w:rFonts w:hint="eastAsia" w:ascii="仿宋" w:hAnsi="仿宋" w:eastAsia="仿宋" w:cs="仿宋"/>
              <w:snapToGrid w:val="0"/>
              <w:color w:val="000000"/>
              <w:kern w:val="0"/>
              <w:szCs w:val="20"/>
              <w:lang w:val="en-US" w:eastAsia="en-US" w:bidi="ar-SA"/>
            </w:rPr>
            <w:fldChar w:fldCharType="end"/>
          </w:r>
        </w:p>
        <w:p w14:paraId="6C34B401">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_Toc28387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rPr>
            <w:t>代理机构：</w:t>
          </w:r>
          <w:r>
            <w:rPr>
              <w:rFonts w:hint="eastAsia" w:ascii="仿宋" w:hAnsi="仿宋" w:eastAsia="仿宋" w:cs="仿宋"/>
              <w:bCs/>
              <w:spacing w:val="-3"/>
              <w:lang w:val="en-US" w:eastAsia="zh-CN"/>
            </w:rPr>
            <w:t xml:space="preserve">   </w:t>
          </w:r>
          <w:r>
            <w:rPr>
              <w:rFonts w:hint="eastAsia" w:ascii="仿宋" w:hAnsi="仿宋" w:eastAsia="仿宋" w:cs="仿宋"/>
              <w:bCs/>
              <w:spacing w:val="-3"/>
              <w:lang w:eastAsia="zh-CN"/>
            </w:rPr>
            <w:t>新疆锦天恒业工程项目管理有限公司</w:t>
          </w:r>
          <w:r>
            <w:tab/>
          </w:r>
          <w:r>
            <w:fldChar w:fldCharType="begin"/>
          </w:r>
          <w:r>
            <w:instrText xml:space="preserve"> PAGEREF _Toc28387 \h </w:instrText>
          </w:r>
          <w:r>
            <w:fldChar w:fldCharType="separate"/>
          </w:r>
          <w:r>
            <w:t>1</w:t>
          </w:r>
          <w:r>
            <w:fldChar w:fldCharType="end"/>
          </w:r>
          <w:r>
            <w:rPr>
              <w:rFonts w:hint="eastAsia" w:ascii="仿宋" w:hAnsi="仿宋" w:eastAsia="仿宋" w:cs="仿宋"/>
              <w:snapToGrid w:val="0"/>
              <w:color w:val="000000"/>
              <w:kern w:val="0"/>
              <w:szCs w:val="20"/>
              <w:lang w:val="en-US" w:eastAsia="en-US" w:bidi="ar-SA"/>
            </w:rPr>
            <w:fldChar w:fldCharType="end"/>
          </w:r>
        </w:p>
        <w:p w14:paraId="3B4B45B0">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_Toc22250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7"/>
              <w:szCs w:val="31"/>
            </w:rPr>
            <w:t>日期：</w:t>
          </w:r>
          <w:r>
            <w:rPr>
              <w:rFonts w:hint="eastAsia" w:ascii="仿宋" w:hAnsi="仿宋" w:eastAsia="仿宋" w:cs="仿宋"/>
              <w:bCs/>
              <w:spacing w:val="-7"/>
              <w:szCs w:val="31"/>
              <w:lang w:eastAsia="zh-CN"/>
            </w:rPr>
            <w:t>202</w:t>
          </w:r>
          <w:r>
            <w:rPr>
              <w:rFonts w:hint="eastAsia" w:ascii="仿宋" w:hAnsi="仿宋" w:eastAsia="仿宋" w:cs="仿宋"/>
              <w:bCs/>
              <w:spacing w:val="-7"/>
              <w:szCs w:val="31"/>
              <w:lang w:val="en-US" w:eastAsia="zh-CN"/>
            </w:rPr>
            <w:t>6</w:t>
          </w:r>
          <w:r>
            <w:rPr>
              <w:rFonts w:hint="eastAsia" w:ascii="仿宋" w:hAnsi="仿宋" w:eastAsia="仿宋" w:cs="仿宋"/>
              <w:bCs/>
              <w:spacing w:val="-7"/>
              <w:szCs w:val="31"/>
              <w:lang w:eastAsia="zh-CN"/>
            </w:rPr>
            <w:t>年</w:t>
          </w:r>
          <w:r>
            <w:rPr>
              <w:rFonts w:hint="eastAsia" w:ascii="仿宋" w:hAnsi="仿宋" w:eastAsia="仿宋" w:cs="仿宋"/>
              <w:bCs/>
              <w:spacing w:val="-7"/>
              <w:szCs w:val="31"/>
              <w:lang w:val="en-US" w:eastAsia="zh-CN"/>
            </w:rPr>
            <w:t>4</w:t>
          </w:r>
          <w:r>
            <w:rPr>
              <w:rFonts w:hint="eastAsia" w:ascii="仿宋" w:hAnsi="仿宋" w:eastAsia="仿宋" w:cs="仿宋"/>
              <w:bCs/>
              <w:spacing w:val="-7"/>
              <w:szCs w:val="31"/>
              <w:lang w:eastAsia="zh-CN"/>
            </w:rPr>
            <w:t>月</w:t>
          </w:r>
          <w:r>
            <w:tab/>
          </w:r>
          <w:r>
            <w:fldChar w:fldCharType="begin"/>
          </w:r>
          <w:r>
            <w:instrText xml:space="preserve"> PAGEREF _Toc22250 \h </w:instrText>
          </w:r>
          <w:r>
            <w:fldChar w:fldCharType="separate"/>
          </w:r>
          <w:r>
            <w:t>1</w:t>
          </w:r>
          <w:r>
            <w:fldChar w:fldCharType="end"/>
          </w:r>
          <w:r>
            <w:rPr>
              <w:rFonts w:hint="eastAsia" w:ascii="仿宋" w:hAnsi="仿宋" w:eastAsia="仿宋" w:cs="仿宋"/>
              <w:snapToGrid w:val="0"/>
              <w:color w:val="000000"/>
              <w:kern w:val="0"/>
              <w:szCs w:val="20"/>
              <w:lang w:val="en-US" w:eastAsia="en-US" w:bidi="ar-SA"/>
            </w:rPr>
            <w:fldChar w:fldCharType="end"/>
          </w:r>
        </w:p>
        <w:p w14:paraId="5D8B6815">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_Toc7807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5"/>
              <w:szCs w:val="30"/>
            </w:rPr>
            <w:t>一</w:t>
          </w:r>
          <w:r>
            <w:rPr>
              <w:rFonts w:hint="eastAsia" w:ascii="仿宋" w:hAnsi="仿宋" w:eastAsia="仿宋" w:cs="仿宋"/>
              <w:spacing w:val="6"/>
              <w:szCs w:val="30"/>
            </w:rPr>
            <w:t xml:space="preserve">   </w:t>
          </w:r>
          <w:r>
            <w:rPr>
              <w:rFonts w:hint="eastAsia" w:ascii="仿宋" w:hAnsi="仿宋" w:eastAsia="仿宋" w:cs="仿宋"/>
              <w:bCs/>
              <w:spacing w:val="-15"/>
              <w:szCs w:val="30"/>
            </w:rPr>
            <w:t>总</w:t>
          </w:r>
          <w:r>
            <w:rPr>
              <w:rFonts w:hint="eastAsia" w:ascii="仿宋" w:hAnsi="仿宋" w:eastAsia="仿宋" w:cs="仿宋"/>
              <w:spacing w:val="5"/>
              <w:szCs w:val="30"/>
            </w:rPr>
            <w:t xml:space="preserve">  </w:t>
          </w:r>
          <w:r>
            <w:rPr>
              <w:rFonts w:hint="eastAsia" w:ascii="仿宋" w:hAnsi="仿宋" w:eastAsia="仿宋" w:cs="仿宋"/>
              <w:bCs/>
              <w:spacing w:val="-15"/>
              <w:szCs w:val="30"/>
            </w:rPr>
            <w:t>则</w:t>
          </w:r>
          <w:r>
            <w:tab/>
          </w:r>
          <w:r>
            <w:fldChar w:fldCharType="begin"/>
          </w:r>
          <w:r>
            <w:instrText xml:space="preserve"> PAGEREF _Toc7807 \h </w:instrText>
          </w:r>
          <w:r>
            <w:fldChar w:fldCharType="separate"/>
          </w:r>
          <w:r>
            <w:t>4</w:t>
          </w:r>
          <w:r>
            <w:fldChar w:fldCharType="end"/>
          </w:r>
          <w:r>
            <w:rPr>
              <w:rFonts w:hint="eastAsia" w:ascii="仿宋" w:hAnsi="仿宋" w:eastAsia="仿宋" w:cs="仿宋"/>
              <w:snapToGrid w:val="0"/>
              <w:color w:val="000000"/>
              <w:kern w:val="0"/>
              <w:szCs w:val="20"/>
              <w:lang w:val="en-US" w:eastAsia="en-US" w:bidi="ar-SA"/>
            </w:rPr>
            <w:fldChar w:fldCharType="end"/>
          </w:r>
        </w:p>
        <w:p w14:paraId="72F127A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_Toc14134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1.采购人、采购代理机构及投标人</w:t>
          </w:r>
          <w:r>
            <w:tab/>
          </w:r>
          <w:r>
            <w:fldChar w:fldCharType="begin"/>
          </w:r>
          <w:r>
            <w:instrText xml:space="preserve"> PAGEREF _Toc14134 \h </w:instrText>
          </w:r>
          <w:r>
            <w:fldChar w:fldCharType="separate"/>
          </w:r>
          <w:r>
            <w:t>4</w:t>
          </w:r>
          <w:r>
            <w:fldChar w:fldCharType="end"/>
          </w:r>
          <w:r>
            <w:rPr>
              <w:rFonts w:hint="eastAsia" w:ascii="仿宋" w:hAnsi="仿宋" w:eastAsia="仿宋" w:cs="仿宋"/>
              <w:snapToGrid w:val="0"/>
              <w:color w:val="000000"/>
              <w:kern w:val="0"/>
              <w:szCs w:val="20"/>
              <w:lang w:val="en-US" w:eastAsia="en-US" w:bidi="ar-SA"/>
            </w:rPr>
            <w:fldChar w:fldCharType="end"/>
          </w:r>
        </w:p>
        <w:p w14:paraId="2F8D65B6">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_Toc4959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7"/>
              <w:szCs w:val="24"/>
            </w:rPr>
            <w:t>2.</w:t>
          </w:r>
          <w:r>
            <w:rPr>
              <w:rFonts w:hint="eastAsia" w:ascii="仿宋" w:hAnsi="仿宋" w:eastAsia="仿宋" w:cs="仿宋"/>
              <w:bCs/>
              <w:spacing w:val="-32"/>
              <w:szCs w:val="24"/>
            </w:rPr>
            <w:t xml:space="preserve"> </w:t>
          </w:r>
          <w:r>
            <w:rPr>
              <w:rFonts w:hint="eastAsia" w:ascii="仿宋" w:hAnsi="仿宋" w:eastAsia="仿宋" w:cs="仿宋"/>
              <w:bCs/>
              <w:spacing w:val="-7"/>
              <w:szCs w:val="24"/>
            </w:rPr>
            <w:t>资金来源</w:t>
          </w:r>
          <w:r>
            <w:tab/>
          </w:r>
          <w:r>
            <w:fldChar w:fldCharType="begin"/>
          </w:r>
          <w:r>
            <w:instrText xml:space="preserve"> PAGEREF _Toc4959 \h </w:instrText>
          </w:r>
          <w:r>
            <w:fldChar w:fldCharType="separate"/>
          </w:r>
          <w:r>
            <w:t>5</w:t>
          </w:r>
          <w:r>
            <w:fldChar w:fldCharType="end"/>
          </w:r>
          <w:r>
            <w:rPr>
              <w:rFonts w:hint="eastAsia" w:ascii="仿宋" w:hAnsi="仿宋" w:eastAsia="仿宋" w:cs="仿宋"/>
              <w:snapToGrid w:val="0"/>
              <w:color w:val="000000"/>
              <w:kern w:val="0"/>
              <w:szCs w:val="20"/>
              <w:lang w:val="en-US" w:eastAsia="en-US" w:bidi="ar-SA"/>
            </w:rPr>
            <w:fldChar w:fldCharType="end"/>
          </w:r>
        </w:p>
        <w:p w14:paraId="4704795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_Toc28132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3.投标费用</w:t>
          </w:r>
          <w:r>
            <w:tab/>
          </w:r>
          <w:r>
            <w:fldChar w:fldCharType="begin"/>
          </w:r>
          <w:r>
            <w:instrText xml:space="preserve"> PAGEREF _Toc28132 \h </w:instrText>
          </w:r>
          <w:r>
            <w:fldChar w:fldCharType="separate"/>
          </w:r>
          <w:r>
            <w:t>5</w:t>
          </w:r>
          <w:r>
            <w:fldChar w:fldCharType="end"/>
          </w:r>
          <w:r>
            <w:rPr>
              <w:rFonts w:hint="eastAsia" w:ascii="仿宋" w:hAnsi="仿宋" w:eastAsia="仿宋" w:cs="仿宋"/>
              <w:snapToGrid w:val="0"/>
              <w:color w:val="000000"/>
              <w:kern w:val="0"/>
              <w:szCs w:val="20"/>
              <w:lang w:val="en-US" w:eastAsia="en-US" w:bidi="ar-SA"/>
            </w:rPr>
            <w:fldChar w:fldCharType="end"/>
          </w:r>
        </w:p>
        <w:p w14:paraId="60BB2687">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_Toc11139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4.适用法律</w:t>
          </w:r>
          <w:r>
            <w:tab/>
          </w:r>
          <w:r>
            <w:fldChar w:fldCharType="begin"/>
          </w:r>
          <w:r>
            <w:instrText xml:space="preserve"> PAGEREF _Toc11139 \h </w:instrText>
          </w:r>
          <w:r>
            <w:fldChar w:fldCharType="separate"/>
          </w:r>
          <w:r>
            <w:t>6</w:t>
          </w:r>
          <w:r>
            <w:fldChar w:fldCharType="end"/>
          </w:r>
          <w:r>
            <w:rPr>
              <w:rFonts w:hint="eastAsia" w:ascii="仿宋" w:hAnsi="仿宋" w:eastAsia="仿宋" w:cs="仿宋"/>
              <w:snapToGrid w:val="0"/>
              <w:color w:val="000000"/>
              <w:kern w:val="0"/>
              <w:szCs w:val="20"/>
              <w:lang w:val="en-US" w:eastAsia="en-US" w:bidi="ar-SA"/>
            </w:rPr>
            <w:fldChar w:fldCharType="end"/>
          </w:r>
        </w:p>
        <w:p w14:paraId="7DD4B4DB">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_Toc31885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5.招标文件构成</w:t>
          </w:r>
          <w:r>
            <w:tab/>
          </w:r>
          <w:r>
            <w:fldChar w:fldCharType="begin"/>
          </w:r>
          <w:r>
            <w:instrText xml:space="preserve"> PAGEREF _Toc31885 \h </w:instrText>
          </w:r>
          <w:r>
            <w:fldChar w:fldCharType="separate"/>
          </w:r>
          <w:r>
            <w:t>6</w:t>
          </w:r>
          <w:r>
            <w:fldChar w:fldCharType="end"/>
          </w:r>
          <w:r>
            <w:rPr>
              <w:rFonts w:hint="eastAsia" w:ascii="仿宋" w:hAnsi="仿宋" w:eastAsia="仿宋" w:cs="仿宋"/>
              <w:snapToGrid w:val="0"/>
              <w:color w:val="000000"/>
              <w:kern w:val="0"/>
              <w:szCs w:val="20"/>
              <w:lang w:val="en-US" w:eastAsia="en-US" w:bidi="ar-SA"/>
            </w:rPr>
            <w:fldChar w:fldCharType="end"/>
          </w:r>
        </w:p>
        <w:p w14:paraId="10F3B29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_Toc22378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6.招标文件的澄清与修改</w:t>
          </w:r>
          <w:r>
            <w:tab/>
          </w:r>
          <w:r>
            <w:fldChar w:fldCharType="begin"/>
          </w:r>
          <w:r>
            <w:instrText xml:space="preserve"> PAGEREF _Toc22378 \h </w:instrText>
          </w:r>
          <w:r>
            <w:fldChar w:fldCharType="separate"/>
          </w:r>
          <w:r>
            <w:t>6</w:t>
          </w:r>
          <w:r>
            <w:fldChar w:fldCharType="end"/>
          </w:r>
          <w:r>
            <w:rPr>
              <w:rFonts w:hint="eastAsia" w:ascii="仿宋" w:hAnsi="仿宋" w:eastAsia="仿宋" w:cs="仿宋"/>
              <w:snapToGrid w:val="0"/>
              <w:color w:val="000000"/>
              <w:kern w:val="0"/>
              <w:szCs w:val="20"/>
              <w:lang w:val="en-US" w:eastAsia="en-US" w:bidi="ar-SA"/>
            </w:rPr>
            <w:fldChar w:fldCharType="end"/>
          </w:r>
        </w:p>
        <w:p w14:paraId="73FED347">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_Toc22996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7.投标截止时间的顺延</w:t>
          </w:r>
          <w:r>
            <w:tab/>
          </w:r>
          <w:r>
            <w:fldChar w:fldCharType="begin"/>
          </w:r>
          <w:r>
            <w:instrText xml:space="preserve"> PAGEREF _Toc22996 \h </w:instrText>
          </w:r>
          <w:r>
            <w:fldChar w:fldCharType="separate"/>
          </w:r>
          <w:r>
            <w:t>7</w:t>
          </w:r>
          <w:r>
            <w:fldChar w:fldCharType="end"/>
          </w:r>
          <w:r>
            <w:rPr>
              <w:rFonts w:hint="eastAsia" w:ascii="仿宋" w:hAnsi="仿宋" w:eastAsia="仿宋" w:cs="仿宋"/>
              <w:snapToGrid w:val="0"/>
              <w:color w:val="000000"/>
              <w:kern w:val="0"/>
              <w:szCs w:val="20"/>
              <w:lang w:val="en-US" w:eastAsia="en-US" w:bidi="ar-SA"/>
            </w:rPr>
            <w:fldChar w:fldCharType="end"/>
          </w:r>
        </w:p>
        <w:p w14:paraId="6182FEF1">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_Toc25284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
              <w:szCs w:val="24"/>
            </w:rPr>
            <w:t>8.     投标范围及投标文件中</w:t>
          </w:r>
          <w:r>
            <w:rPr>
              <w:rFonts w:hint="eastAsia" w:ascii="仿宋" w:hAnsi="仿宋" w:eastAsia="仿宋" w:cs="仿宋"/>
              <w:bCs/>
              <w:spacing w:val="-2"/>
              <w:szCs w:val="24"/>
            </w:rPr>
            <w:t>标准和计量单位的使用</w:t>
          </w:r>
          <w:r>
            <w:tab/>
          </w:r>
          <w:r>
            <w:fldChar w:fldCharType="begin"/>
          </w:r>
          <w:r>
            <w:instrText xml:space="preserve"> PAGEREF _Toc25284 \h </w:instrText>
          </w:r>
          <w:r>
            <w:fldChar w:fldCharType="separate"/>
          </w:r>
          <w:r>
            <w:t>7</w:t>
          </w:r>
          <w:r>
            <w:fldChar w:fldCharType="end"/>
          </w:r>
          <w:r>
            <w:rPr>
              <w:rFonts w:hint="eastAsia" w:ascii="仿宋" w:hAnsi="仿宋" w:eastAsia="仿宋" w:cs="仿宋"/>
              <w:snapToGrid w:val="0"/>
              <w:color w:val="000000"/>
              <w:kern w:val="0"/>
              <w:szCs w:val="20"/>
              <w:lang w:val="en-US" w:eastAsia="en-US" w:bidi="ar-SA"/>
            </w:rPr>
            <w:fldChar w:fldCharType="end"/>
          </w:r>
        </w:p>
        <w:p w14:paraId="1F40E54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_Toc31705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9.投标文件构成</w:t>
          </w:r>
          <w:r>
            <w:tab/>
          </w:r>
          <w:r>
            <w:fldChar w:fldCharType="begin"/>
          </w:r>
          <w:r>
            <w:instrText xml:space="preserve"> PAGEREF _Toc31705 \h </w:instrText>
          </w:r>
          <w:r>
            <w:fldChar w:fldCharType="separate"/>
          </w:r>
          <w:r>
            <w:t>7</w:t>
          </w:r>
          <w:r>
            <w:fldChar w:fldCharType="end"/>
          </w:r>
          <w:r>
            <w:rPr>
              <w:rFonts w:hint="eastAsia" w:ascii="仿宋" w:hAnsi="仿宋" w:eastAsia="仿宋" w:cs="仿宋"/>
              <w:snapToGrid w:val="0"/>
              <w:color w:val="000000"/>
              <w:kern w:val="0"/>
              <w:szCs w:val="20"/>
              <w:lang w:val="en-US" w:eastAsia="en-US" w:bidi="ar-SA"/>
            </w:rPr>
            <w:fldChar w:fldCharType="end"/>
          </w:r>
        </w:p>
        <w:p w14:paraId="2A4EE4FA">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_Toc10139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10.    证明投标标的的合格性和符合招标文件规定的响应文件</w:t>
          </w:r>
          <w:r>
            <w:tab/>
          </w:r>
          <w:r>
            <w:fldChar w:fldCharType="begin"/>
          </w:r>
          <w:r>
            <w:instrText xml:space="preserve"> PAGEREF _Toc10139 \h </w:instrText>
          </w:r>
          <w:r>
            <w:fldChar w:fldCharType="separate"/>
          </w:r>
          <w:r>
            <w:t>7</w:t>
          </w:r>
          <w:r>
            <w:fldChar w:fldCharType="end"/>
          </w:r>
          <w:r>
            <w:rPr>
              <w:rFonts w:hint="eastAsia" w:ascii="仿宋" w:hAnsi="仿宋" w:eastAsia="仿宋" w:cs="仿宋"/>
              <w:snapToGrid w:val="0"/>
              <w:color w:val="000000"/>
              <w:kern w:val="0"/>
              <w:szCs w:val="20"/>
              <w:lang w:val="en-US" w:eastAsia="en-US" w:bidi="ar-SA"/>
            </w:rPr>
            <w:fldChar w:fldCharType="end"/>
          </w:r>
        </w:p>
        <w:p w14:paraId="15C414F0">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_Toc18241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24"/>
            </w:rPr>
            <w:t>11.投标报价</w:t>
          </w:r>
          <w:r>
            <w:tab/>
          </w:r>
          <w:r>
            <w:fldChar w:fldCharType="begin"/>
          </w:r>
          <w:r>
            <w:instrText xml:space="preserve"> PAGEREF _Toc18241 \h </w:instrText>
          </w:r>
          <w:r>
            <w:fldChar w:fldCharType="separate"/>
          </w:r>
          <w:r>
            <w:t>8</w:t>
          </w:r>
          <w:r>
            <w:fldChar w:fldCharType="end"/>
          </w:r>
          <w:r>
            <w:rPr>
              <w:rFonts w:hint="eastAsia" w:ascii="仿宋" w:hAnsi="仿宋" w:eastAsia="仿宋" w:cs="仿宋"/>
              <w:snapToGrid w:val="0"/>
              <w:color w:val="000000"/>
              <w:kern w:val="0"/>
              <w:szCs w:val="20"/>
              <w:lang w:val="en-US" w:eastAsia="en-US" w:bidi="ar-SA"/>
            </w:rPr>
            <w:fldChar w:fldCharType="end"/>
          </w:r>
        </w:p>
        <w:p w14:paraId="77F1DAAA">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_Toc10172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12.投标保证金</w:t>
          </w:r>
          <w:r>
            <w:tab/>
          </w:r>
          <w:r>
            <w:fldChar w:fldCharType="begin"/>
          </w:r>
          <w:r>
            <w:instrText xml:space="preserve"> PAGEREF _Toc10172 \h </w:instrText>
          </w:r>
          <w:r>
            <w:fldChar w:fldCharType="separate"/>
          </w:r>
          <w:r>
            <w:t>8</w:t>
          </w:r>
          <w:r>
            <w:fldChar w:fldCharType="end"/>
          </w:r>
          <w:r>
            <w:rPr>
              <w:rFonts w:hint="eastAsia" w:ascii="仿宋" w:hAnsi="仿宋" w:eastAsia="仿宋" w:cs="仿宋"/>
              <w:snapToGrid w:val="0"/>
              <w:color w:val="000000"/>
              <w:kern w:val="0"/>
              <w:szCs w:val="20"/>
              <w:lang w:val="en-US" w:eastAsia="en-US" w:bidi="ar-SA"/>
            </w:rPr>
            <w:fldChar w:fldCharType="end"/>
          </w:r>
        </w:p>
        <w:p w14:paraId="51A1BD31">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_Toc3961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13.投标有效期</w:t>
          </w:r>
          <w:r>
            <w:tab/>
          </w:r>
          <w:r>
            <w:fldChar w:fldCharType="begin"/>
          </w:r>
          <w:r>
            <w:instrText xml:space="preserve"> PAGEREF _Toc3961 \h </w:instrText>
          </w:r>
          <w:r>
            <w:fldChar w:fldCharType="separate"/>
          </w:r>
          <w:r>
            <w:t>10</w:t>
          </w:r>
          <w:r>
            <w:fldChar w:fldCharType="end"/>
          </w:r>
          <w:r>
            <w:rPr>
              <w:rFonts w:hint="eastAsia" w:ascii="仿宋" w:hAnsi="仿宋" w:eastAsia="仿宋" w:cs="仿宋"/>
              <w:snapToGrid w:val="0"/>
              <w:color w:val="000000"/>
              <w:kern w:val="0"/>
              <w:szCs w:val="20"/>
              <w:lang w:val="en-US" w:eastAsia="en-US" w:bidi="ar-SA"/>
            </w:rPr>
            <w:fldChar w:fldCharType="end"/>
          </w:r>
        </w:p>
        <w:p w14:paraId="436603AD">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_Toc9830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14.投标文件的签署及规定</w:t>
          </w:r>
          <w:r>
            <w:tab/>
          </w:r>
          <w:r>
            <w:fldChar w:fldCharType="begin"/>
          </w:r>
          <w:r>
            <w:instrText xml:space="preserve"> PAGEREF _Toc9830 \h </w:instrText>
          </w:r>
          <w:r>
            <w:fldChar w:fldCharType="separate"/>
          </w:r>
          <w:r>
            <w:t>10</w:t>
          </w:r>
          <w:r>
            <w:fldChar w:fldCharType="end"/>
          </w:r>
          <w:r>
            <w:rPr>
              <w:rFonts w:hint="eastAsia" w:ascii="仿宋" w:hAnsi="仿宋" w:eastAsia="仿宋" w:cs="仿宋"/>
              <w:snapToGrid w:val="0"/>
              <w:color w:val="000000"/>
              <w:kern w:val="0"/>
              <w:szCs w:val="20"/>
              <w:lang w:val="en-US" w:eastAsia="en-US" w:bidi="ar-SA"/>
            </w:rPr>
            <w:fldChar w:fldCharType="end"/>
          </w:r>
        </w:p>
        <w:p w14:paraId="0080EDE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_Toc31266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0"/>
              <w:szCs w:val="24"/>
            </w:rPr>
            <w:t>四</w:t>
          </w:r>
          <w:r>
            <w:rPr>
              <w:rFonts w:hint="eastAsia" w:ascii="仿宋" w:hAnsi="仿宋" w:eastAsia="仿宋" w:cs="仿宋"/>
              <w:spacing w:val="6"/>
              <w:szCs w:val="24"/>
            </w:rPr>
            <w:t xml:space="preserve">   </w:t>
          </w:r>
          <w:r>
            <w:rPr>
              <w:rFonts w:hint="eastAsia" w:ascii="仿宋" w:hAnsi="仿宋" w:eastAsia="仿宋" w:cs="仿宋"/>
              <w:bCs/>
              <w:spacing w:val="-10"/>
              <w:szCs w:val="24"/>
            </w:rPr>
            <w:t>投标文件的递交</w:t>
          </w:r>
          <w:r>
            <w:tab/>
          </w:r>
          <w:r>
            <w:fldChar w:fldCharType="begin"/>
          </w:r>
          <w:r>
            <w:instrText xml:space="preserve"> PAGEREF _Toc31266 \h </w:instrText>
          </w:r>
          <w:r>
            <w:fldChar w:fldCharType="separate"/>
          </w:r>
          <w:r>
            <w:t>11</w:t>
          </w:r>
          <w:r>
            <w:fldChar w:fldCharType="end"/>
          </w:r>
          <w:r>
            <w:rPr>
              <w:rFonts w:hint="eastAsia" w:ascii="仿宋" w:hAnsi="仿宋" w:eastAsia="仿宋" w:cs="仿宋"/>
              <w:snapToGrid w:val="0"/>
              <w:color w:val="000000"/>
              <w:kern w:val="0"/>
              <w:szCs w:val="20"/>
              <w:lang w:val="en-US" w:eastAsia="en-US" w:bidi="ar-SA"/>
            </w:rPr>
            <w:fldChar w:fldCharType="end"/>
          </w:r>
        </w:p>
        <w:p w14:paraId="3AEA2ABB">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_Toc27794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15.投标文件的密封和标记</w:t>
          </w:r>
          <w:r>
            <w:tab/>
          </w:r>
          <w:r>
            <w:fldChar w:fldCharType="begin"/>
          </w:r>
          <w:r>
            <w:instrText xml:space="preserve"> PAGEREF _Toc27794 \h </w:instrText>
          </w:r>
          <w:r>
            <w:fldChar w:fldCharType="separate"/>
          </w:r>
          <w:r>
            <w:t>11</w:t>
          </w:r>
          <w:r>
            <w:fldChar w:fldCharType="end"/>
          </w:r>
          <w:r>
            <w:rPr>
              <w:rFonts w:hint="eastAsia" w:ascii="仿宋" w:hAnsi="仿宋" w:eastAsia="仿宋" w:cs="仿宋"/>
              <w:snapToGrid w:val="0"/>
              <w:color w:val="000000"/>
              <w:kern w:val="0"/>
              <w:szCs w:val="20"/>
              <w:lang w:val="en-US" w:eastAsia="en-US" w:bidi="ar-SA"/>
            </w:rPr>
            <w:fldChar w:fldCharType="end"/>
          </w:r>
        </w:p>
        <w:p w14:paraId="3BA324E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_Toc26311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24"/>
            </w:rPr>
            <w:t>16.投标截止</w:t>
          </w:r>
          <w:r>
            <w:tab/>
          </w:r>
          <w:r>
            <w:fldChar w:fldCharType="begin"/>
          </w:r>
          <w:r>
            <w:instrText xml:space="preserve"> PAGEREF _Toc26311 \h </w:instrText>
          </w:r>
          <w:r>
            <w:fldChar w:fldCharType="separate"/>
          </w:r>
          <w:r>
            <w:t>11</w:t>
          </w:r>
          <w:r>
            <w:fldChar w:fldCharType="end"/>
          </w:r>
          <w:r>
            <w:rPr>
              <w:rFonts w:hint="eastAsia" w:ascii="仿宋" w:hAnsi="仿宋" w:eastAsia="仿宋" w:cs="仿宋"/>
              <w:snapToGrid w:val="0"/>
              <w:color w:val="000000"/>
              <w:kern w:val="0"/>
              <w:szCs w:val="20"/>
              <w:lang w:val="en-US" w:eastAsia="en-US" w:bidi="ar-SA"/>
            </w:rPr>
            <w:fldChar w:fldCharType="end"/>
          </w:r>
        </w:p>
        <w:p w14:paraId="6D7D9C64">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_Toc29771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17.</w:t>
          </w:r>
          <w:r>
            <w:rPr>
              <w:rFonts w:hint="eastAsia" w:ascii="仿宋" w:hAnsi="仿宋" w:eastAsia="仿宋" w:cs="仿宋"/>
              <w:bCs/>
              <w:spacing w:val="-3"/>
              <w:szCs w:val="24"/>
              <w:lang w:val="en-US" w:eastAsia="zh-CN"/>
            </w:rPr>
            <w:t xml:space="preserve">   </w:t>
          </w:r>
          <w:r>
            <w:rPr>
              <w:rFonts w:hint="eastAsia" w:ascii="仿宋" w:hAnsi="仿宋" w:eastAsia="仿宋" w:cs="仿宋"/>
              <w:bCs/>
              <w:spacing w:val="-3"/>
              <w:szCs w:val="24"/>
            </w:rPr>
            <w:t>投标文件的接收、修改与撤回</w:t>
          </w:r>
          <w:r>
            <w:tab/>
          </w:r>
          <w:r>
            <w:fldChar w:fldCharType="begin"/>
          </w:r>
          <w:r>
            <w:instrText xml:space="preserve"> PAGEREF _Toc29771 \h </w:instrText>
          </w:r>
          <w:r>
            <w:fldChar w:fldCharType="separate"/>
          </w:r>
          <w:r>
            <w:t>11</w:t>
          </w:r>
          <w:r>
            <w:fldChar w:fldCharType="end"/>
          </w:r>
          <w:r>
            <w:rPr>
              <w:rFonts w:hint="eastAsia" w:ascii="仿宋" w:hAnsi="仿宋" w:eastAsia="仿宋" w:cs="仿宋"/>
              <w:snapToGrid w:val="0"/>
              <w:color w:val="000000"/>
              <w:kern w:val="0"/>
              <w:szCs w:val="20"/>
              <w:lang w:val="en-US" w:eastAsia="en-US" w:bidi="ar-SA"/>
            </w:rPr>
            <w:fldChar w:fldCharType="end"/>
          </w:r>
        </w:p>
        <w:p w14:paraId="0EE7FDA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_Toc17734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8"/>
              <w:szCs w:val="24"/>
            </w:rPr>
            <w:t>五</w:t>
          </w:r>
          <w:r>
            <w:rPr>
              <w:rFonts w:hint="eastAsia" w:ascii="仿宋" w:hAnsi="仿宋" w:eastAsia="仿宋" w:cs="仿宋"/>
              <w:spacing w:val="5"/>
              <w:szCs w:val="24"/>
            </w:rPr>
            <w:t xml:space="preserve">   </w:t>
          </w:r>
          <w:r>
            <w:rPr>
              <w:rFonts w:hint="eastAsia" w:ascii="仿宋" w:hAnsi="仿宋" w:eastAsia="仿宋" w:cs="仿宋"/>
              <w:bCs/>
              <w:spacing w:val="-8"/>
              <w:szCs w:val="24"/>
            </w:rPr>
            <w:t>开标及评标</w:t>
          </w:r>
          <w:r>
            <w:tab/>
          </w:r>
          <w:r>
            <w:fldChar w:fldCharType="begin"/>
          </w:r>
          <w:r>
            <w:instrText xml:space="preserve"> PAGEREF _Toc17734 \h </w:instrText>
          </w:r>
          <w:r>
            <w:fldChar w:fldCharType="separate"/>
          </w:r>
          <w:r>
            <w:t>12</w:t>
          </w:r>
          <w:r>
            <w:fldChar w:fldCharType="end"/>
          </w:r>
          <w:r>
            <w:rPr>
              <w:rFonts w:hint="eastAsia" w:ascii="仿宋" w:hAnsi="仿宋" w:eastAsia="仿宋" w:cs="仿宋"/>
              <w:snapToGrid w:val="0"/>
              <w:color w:val="000000"/>
              <w:kern w:val="0"/>
              <w:szCs w:val="20"/>
              <w:lang w:val="en-US" w:eastAsia="en-US" w:bidi="ar-SA"/>
            </w:rPr>
            <w:fldChar w:fldCharType="end"/>
          </w:r>
        </w:p>
        <w:p w14:paraId="603D899F">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_Toc23534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24"/>
            </w:rPr>
            <w:t>18.开标</w:t>
          </w:r>
          <w:r>
            <w:tab/>
          </w:r>
          <w:r>
            <w:fldChar w:fldCharType="begin"/>
          </w:r>
          <w:r>
            <w:instrText xml:space="preserve"> PAGEREF _Toc23534 \h </w:instrText>
          </w:r>
          <w:r>
            <w:fldChar w:fldCharType="separate"/>
          </w:r>
          <w:r>
            <w:t>12</w:t>
          </w:r>
          <w:r>
            <w:fldChar w:fldCharType="end"/>
          </w:r>
          <w:r>
            <w:rPr>
              <w:rFonts w:hint="eastAsia" w:ascii="仿宋" w:hAnsi="仿宋" w:eastAsia="仿宋" w:cs="仿宋"/>
              <w:snapToGrid w:val="0"/>
              <w:color w:val="000000"/>
              <w:kern w:val="0"/>
              <w:szCs w:val="20"/>
              <w:lang w:val="en-US" w:eastAsia="en-US" w:bidi="ar-SA"/>
            </w:rPr>
            <w:fldChar w:fldCharType="end"/>
          </w:r>
        </w:p>
        <w:p w14:paraId="173458E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_Toc22685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24"/>
            </w:rPr>
            <w:t>19.</w:t>
          </w:r>
          <w:r>
            <w:rPr>
              <w:rFonts w:hint="eastAsia" w:ascii="仿宋" w:hAnsi="仿宋" w:eastAsia="仿宋" w:cs="仿宋"/>
              <w:bCs/>
              <w:spacing w:val="-23"/>
              <w:szCs w:val="24"/>
            </w:rPr>
            <w:t xml:space="preserve"> </w:t>
          </w:r>
          <w:r>
            <w:rPr>
              <w:rFonts w:hint="eastAsia" w:ascii="仿宋" w:hAnsi="仿宋" w:eastAsia="仿宋" w:cs="仿宋"/>
              <w:bCs/>
              <w:spacing w:val="-5"/>
              <w:szCs w:val="24"/>
            </w:rPr>
            <w:t>资格审查及组建评标委员会</w:t>
          </w:r>
          <w:r>
            <w:tab/>
          </w:r>
          <w:r>
            <w:fldChar w:fldCharType="begin"/>
          </w:r>
          <w:r>
            <w:instrText xml:space="preserve"> PAGEREF _Toc22685 \h </w:instrText>
          </w:r>
          <w:r>
            <w:fldChar w:fldCharType="separate"/>
          </w:r>
          <w:r>
            <w:t>12</w:t>
          </w:r>
          <w:r>
            <w:fldChar w:fldCharType="end"/>
          </w:r>
          <w:r>
            <w:rPr>
              <w:rFonts w:hint="eastAsia" w:ascii="仿宋" w:hAnsi="仿宋" w:eastAsia="仿宋" w:cs="仿宋"/>
              <w:snapToGrid w:val="0"/>
              <w:color w:val="000000"/>
              <w:kern w:val="0"/>
              <w:szCs w:val="20"/>
              <w:lang w:val="en-US" w:eastAsia="en-US" w:bidi="ar-SA"/>
            </w:rPr>
            <w:fldChar w:fldCharType="end"/>
          </w:r>
        </w:p>
        <w:p w14:paraId="6466709F">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_Toc18509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20.投标文件的符合性审查与澄清</w:t>
          </w:r>
          <w:r>
            <w:tab/>
          </w:r>
          <w:r>
            <w:fldChar w:fldCharType="begin"/>
          </w:r>
          <w:r>
            <w:instrText xml:space="preserve"> PAGEREF _Toc18509 \h </w:instrText>
          </w:r>
          <w:r>
            <w:fldChar w:fldCharType="separate"/>
          </w:r>
          <w:r>
            <w:t>14</w:t>
          </w:r>
          <w:r>
            <w:fldChar w:fldCharType="end"/>
          </w:r>
          <w:r>
            <w:rPr>
              <w:rFonts w:hint="eastAsia" w:ascii="仿宋" w:hAnsi="仿宋" w:eastAsia="仿宋" w:cs="仿宋"/>
              <w:snapToGrid w:val="0"/>
              <w:color w:val="000000"/>
              <w:kern w:val="0"/>
              <w:szCs w:val="20"/>
              <w:lang w:val="en-US" w:eastAsia="en-US" w:bidi="ar-SA"/>
            </w:rPr>
            <w:fldChar w:fldCharType="end"/>
          </w:r>
        </w:p>
        <w:p w14:paraId="582BD40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_Toc4339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21.投标偏离</w:t>
          </w:r>
          <w:r>
            <w:tab/>
          </w:r>
          <w:r>
            <w:fldChar w:fldCharType="begin"/>
          </w:r>
          <w:r>
            <w:instrText xml:space="preserve"> PAGEREF _Toc4339 \h </w:instrText>
          </w:r>
          <w:r>
            <w:fldChar w:fldCharType="separate"/>
          </w:r>
          <w:r>
            <w:t>15</w:t>
          </w:r>
          <w:r>
            <w:fldChar w:fldCharType="end"/>
          </w:r>
          <w:r>
            <w:rPr>
              <w:rFonts w:hint="eastAsia" w:ascii="仿宋" w:hAnsi="仿宋" w:eastAsia="仿宋" w:cs="仿宋"/>
              <w:snapToGrid w:val="0"/>
              <w:color w:val="000000"/>
              <w:kern w:val="0"/>
              <w:szCs w:val="20"/>
              <w:lang w:val="en-US" w:eastAsia="en-US" w:bidi="ar-SA"/>
            </w:rPr>
            <w:fldChar w:fldCharType="end"/>
          </w:r>
        </w:p>
        <w:p w14:paraId="71FBB9BA">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_Toc21771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22.投标无效</w:t>
          </w:r>
          <w:r>
            <w:tab/>
          </w:r>
          <w:r>
            <w:fldChar w:fldCharType="begin"/>
          </w:r>
          <w:r>
            <w:instrText xml:space="preserve"> PAGEREF _Toc21771 \h </w:instrText>
          </w:r>
          <w:r>
            <w:fldChar w:fldCharType="separate"/>
          </w:r>
          <w:r>
            <w:t>15</w:t>
          </w:r>
          <w:r>
            <w:fldChar w:fldCharType="end"/>
          </w:r>
          <w:r>
            <w:rPr>
              <w:rFonts w:hint="eastAsia" w:ascii="仿宋" w:hAnsi="仿宋" w:eastAsia="仿宋" w:cs="仿宋"/>
              <w:snapToGrid w:val="0"/>
              <w:color w:val="000000"/>
              <w:kern w:val="0"/>
              <w:szCs w:val="20"/>
              <w:lang w:val="en-US" w:eastAsia="en-US" w:bidi="ar-SA"/>
            </w:rPr>
            <w:fldChar w:fldCharType="end"/>
          </w:r>
        </w:p>
        <w:p w14:paraId="0039152A">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_Toc16152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1"/>
              <w:szCs w:val="24"/>
            </w:rPr>
            <w:t>在招标文件中规定，并以醒目的方式标明）</w:t>
          </w:r>
          <w:r>
            <w:tab/>
          </w:r>
          <w:r>
            <w:fldChar w:fldCharType="begin"/>
          </w:r>
          <w:r>
            <w:instrText xml:space="preserve"> PAGEREF _Toc16152 \h </w:instrText>
          </w:r>
          <w:r>
            <w:fldChar w:fldCharType="separate"/>
          </w:r>
          <w:r>
            <w:t>16</w:t>
          </w:r>
          <w:r>
            <w:fldChar w:fldCharType="end"/>
          </w:r>
          <w:r>
            <w:rPr>
              <w:rFonts w:hint="eastAsia" w:ascii="仿宋" w:hAnsi="仿宋" w:eastAsia="仿宋" w:cs="仿宋"/>
              <w:snapToGrid w:val="0"/>
              <w:color w:val="000000"/>
              <w:kern w:val="0"/>
              <w:szCs w:val="20"/>
              <w:lang w:val="en-US" w:eastAsia="en-US" w:bidi="ar-SA"/>
            </w:rPr>
            <w:fldChar w:fldCharType="end"/>
          </w:r>
        </w:p>
        <w:p w14:paraId="47283326">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_Toc27814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8"/>
              <w:szCs w:val="24"/>
            </w:rPr>
            <w:t>23.</w:t>
          </w:r>
          <w:r>
            <w:rPr>
              <w:rFonts w:hint="eastAsia" w:ascii="仿宋" w:hAnsi="仿宋" w:eastAsia="仿宋" w:cs="仿宋"/>
              <w:bCs/>
              <w:spacing w:val="-11"/>
              <w:szCs w:val="24"/>
            </w:rPr>
            <w:t xml:space="preserve"> </w:t>
          </w:r>
          <w:r>
            <w:rPr>
              <w:rFonts w:hint="eastAsia" w:ascii="仿宋" w:hAnsi="仿宋" w:eastAsia="仿宋" w:cs="仿宋"/>
              <w:bCs/>
              <w:spacing w:val="-8"/>
              <w:szCs w:val="24"/>
            </w:rPr>
            <w:t>比较与评价</w:t>
          </w:r>
          <w:r>
            <w:tab/>
          </w:r>
          <w:r>
            <w:fldChar w:fldCharType="begin"/>
          </w:r>
          <w:r>
            <w:instrText xml:space="preserve"> PAGEREF _Toc27814 \h </w:instrText>
          </w:r>
          <w:r>
            <w:fldChar w:fldCharType="separate"/>
          </w:r>
          <w:r>
            <w:t>16</w:t>
          </w:r>
          <w:r>
            <w:fldChar w:fldCharType="end"/>
          </w:r>
          <w:r>
            <w:rPr>
              <w:rFonts w:hint="eastAsia" w:ascii="仿宋" w:hAnsi="仿宋" w:eastAsia="仿宋" w:cs="仿宋"/>
              <w:snapToGrid w:val="0"/>
              <w:color w:val="000000"/>
              <w:kern w:val="0"/>
              <w:szCs w:val="20"/>
              <w:lang w:val="en-US" w:eastAsia="en-US" w:bidi="ar-SA"/>
            </w:rPr>
            <w:fldChar w:fldCharType="end"/>
          </w:r>
        </w:p>
        <w:p w14:paraId="1F06DD6F">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_Toc13518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2"/>
              <w:szCs w:val="24"/>
            </w:rPr>
            <w:t>23.3    根据《政府采购促进中小企业发展管理办法》（财库[2020]46号）、《关</w:t>
          </w:r>
          <w:r>
            <w:rPr>
              <w:rFonts w:hint="eastAsia" w:ascii="仿宋" w:hAnsi="仿宋" w:eastAsia="仿宋" w:cs="仿宋"/>
              <w:spacing w:val="-1"/>
              <w:szCs w:val="24"/>
            </w:rPr>
            <w:t xml:space="preserve">于进一步加大政府采购支持中小企业力度的通知》（财库【2022】19 </w:t>
          </w:r>
          <w:r>
            <w:rPr>
              <w:rFonts w:hint="eastAsia" w:ascii="仿宋" w:hAnsi="仿宋" w:eastAsia="仿宋" w:cs="仿宋"/>
              <w:spacing w:val="-2"/>
              <w:szCs w:val="24"/>
            </w:rPr>
            <w:t>号）、</w:t>
          </w:r>
          <w:r>
            <w:rPr>
              <w:rFonts w:hint="eastAsia" w:ascii="仿宋" w:hAnsi="仿宋" w:eastAsia="仿宋" w:cs="仿宋"/>
              <w:spacing w:val="-3"/>
              <w:szCs w:val="24"/>
            </w:rPr>
            <w:t>（财库〔2014〕68号）和《三部门联合发布关于促进残</w:t>
          </w:r>
          <w:r>
            <w:rPr>
              <w:rFonts w:hint="eastAsia" w:ascii="仿宋" w:hAnsi="仿宋" w:eastAsia="仿宋" w:cs="仿宋"/>
              <w:spacing w:val="-4"/>
              <w:szCs w:val="24"/>
            </w:rPr>
            <w:t>疾人就业政</w:t>
          </w:r>
          <w:r>
            <w:rPr>
              <w:rFonts w:hint="eastAsia" w:ascii="仿宋" w:hAnsi="仿宋" w:eastAsia="仿宋" w:cs="仿宋"/>
              <w:spacing w:val="-1"/>
              <w:szCs w:val="24"/>
            </w:rPr>
            <w:t>府采购政策的通知》（财库〔2017〕141号）的规定，对满足价格扣除</w:t>
          </w:r>
          <w:r>
            <w:rPr>
              <w:rFonts w:hint="eastAsia" w:ascii="仿宋" w:hAnsi="仿宋" w:eastAsia="仿宋" w:cs="仿宋"/>
              <w:spacing w:val="-4"/>
              <w:szCs w:val="24"/>
            </w:rPr>
            <w:t>条件且在投标文件中提交了《</w:t>
          </w:r>
          <w:r>
            <w:rPr>
              <w:rFonts w:hint="eastAsia" w:ascii="仿宋" w:hAnsi="仿宋" w:eastAsia="仿宋" w:cs="仿宋"/>
              <w:spacing w:val="-4"/>
              <w:szCs w:val="24"/>
              <w:lang w:val="en-US" w:eastAsia="zh-CN"/>
            </w:rPr>
            <w:t>中小企业</w:t>
          </w:r>
          <w:r>
            <w:rPr>
              <w:rFonts w:hint="eastAsia" w:ascii="仿宋" w:hAnsi="仿宋" w:eastAsia="仿宋" w:cs="仿宋"/>
              <w:spacing w:val="-4"/>
              <w:szCs w:val="24"/>
            </w:rPr>
            <w:t>声明函》</w:t>
          </w:r>
          <w:r>
            <w:rPr>
              <w:rFonts w:hint="eastAsia" w:ascii="仿宋" w:hAnsi="仿宋" w:eastAsia="仿宋" w:cs="仿宋"/>
              <w:spacing w:val="-4"/>
              <w:szCs w:val="24"/>
              <w:lang w:eastAsia="zh-CN"/>
            </w:rPr>
            <w:t>，</w:t>
          </w:r>
          <w:r>
            <w:rPr>
              <w:rFonts w:hint="eastAsia" w:ascii="仿宋" w:hAnsi="仿宋" w:eastAsia="仿宋" w:cs="仿宋"/>
              <w:spacing w:val="-1"/>
              <w:szCs w:val="24"/>
            </w:rPr>
            <w:t>其投标报价扣除10-20%后参与评审。具体办法详见</w:t>
          </w:r>
          <w:r>
            <w:rPr>
              <w:rFonts w:hint="eastAsia" w:ascii="仿宋" w:hAnsi="仿宋" w:eastAsia="仿宋" w:cs="仿宋"/>
              <w:spacing w:val="-2"/>
              <w:szCs w:val="24"/>
            </w:rPr>
            <w:t>招标文件第6章。</w:t>
          </w:r>
          <w:r>
            <w:tab/>
          </w:r>
          <w:r>
            <w:fldChar w:fldCharType="begin"/>
          </w:r>
          <w:r>
            <w:instrText xml:space="preserve"> PAGEREF _Toc13518 \h </w:instrText>
          </w:r>
          <w:r>
            <w:fldChar w:fldCharType="separate"/>
          </w:r>
          <w:r>
            <w:t>17</w:t>
          </w:r>
          <w:r>
            <w:fldChar w:fldCharType="end"/>
          </w:r>
          <w:r>
            <w:rPr>
              <w:rFonts w:hint="eastAsia" w:ascii="仿宋" w:hAnsi="仿宋" w:eastAsia="仿宋" w:cs="仿宋"/>
              <w:snapToGrid w:val="0"/>
              <w:color w:val="000000"/>
              <w:kern w:val="0"/>
              <w:szCs w:val="20"/>
              <w:lang w:val="en-US" w:eastAsia="en-US" w:bidi="ar-SA"/>
            </w:rPr>
            <w:fldChar w:fldCharType="end"/>
          </w:r>
        </w:p>
        <w:p w14:paraId="385073C4">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_Toc28174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24.废标</w:t>
          </w:r>
          <w:r>
            <w:tab/>
          </w:r>
          <w:r>
            <w:fldChar w:fldCharType="begin"/>
          </w:r>
          <w:r>
            <w:instrText xml:space="preserve"> PAGEREF _Toc28174 \h </w:instrText>
          </w:r>
          <w:r>
            <w:fldChar w:fldCharType="separate"/>
          </w:r>
          <w:r>
            <w:t>17</w:t>
          </w:r>
          <w:r>
            <w:fldChar w:fldCharType="end"/>
          </w:r>
          <w:r>
            <w:rPr>
              <w:rFonts w:hint="eastAsia" w:ascii="仿宋" w:hAnsi="仿宋" w:eastAsia="仿宋" w:cs="仿宋"/>
              <w:snapToGrid w:val="0"/>
              <w:color w:val="000000"/>
              <w:kern w:val="0"/>
              <w:szCs w:val="20"/>
              <w:lang w:val="en-US" w:eastAsia="en-US" w:bidi="ar-SA"/>
            </w:rPr>
            <w:fldChar w:fldCharType="end"/>
          </w:r>
        </w:p>
        <w:p w14:paraId="75CE6E8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_Toc16539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25.保密原则</w:t>
          </w:r>
          <w:r>
            <w:tab/>
          </w:r>
          <w:r>
            <w:fldChar w:fldCharType="begin"/>
          </w:r>
          <w:r>
            <w:instrText xml:space="preserve"> PAGEREF _Toc16539 \h </w:instrText>
          </w:r>
          <w:r>
            <w:fldChar w:fldCharType="separate"/>
          </w:r>
          <w:r>
            <w:t>17</w:t>
          </w:r>
          <w:r>
            <w:fldChar w:fldCharType="end"/>
          </w:r>
          <w:r>
            <w:rPr>
              <w:rFonts w:hint="eastAsia" w:ascii="仿宋" w:hAnsi="仿宋" w:eastAsia="仿宋" w:cs="仿宋"/>
              <w:snapToGrid w:val="0"/>
              <w:color w:val="000000"/>
              <w:kern w:val="0"/>
              <w:szCs w:val="20"/>
              <w:lang w:val="en-US" w:eastAsia="en-US" w:bidi="ar-SA"/>
            </w:rPr>
            <w:fldChar w:fldCharType="end"/>
          </w:r>
        </w:p>
        <w:p w14:paraId="10711220">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_Toc29625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24"/>
            </w:rPr>
            <w:t>26.</w:t>
          </w:r>
          <w:r>
            <w:rPr>
              <w:rFonts w:hint="eastAsia" w:ascii="仿宋" w:hAnsi="仿宋" w:eastAsia="仿宋" w:cs="仿宋"/>
              <w:bCs/>
              <w:spacing w:val="-8"/>
              <w:szCs w:val="24"/>
            </w:rPr>
            <w:t xml:space="preserve"> </w:t>
          </w:r>
          <w:r>
            <w:rPr>
              <w:rFonts w:hint="eastAsia" w:ascii="仿宋" w:hAnsi="仿宋" w:eastAsia="仿宋" w:cs="仿宋"/>
              <w:bCs/>
              <w:spacing w:val="-5"/>
              <w:szCs w:val="24"/>
            </w:rPr>
            <w:t>中标候选人的确定原则及标准</w:t>
          </w:r>
          <w:r>
            <w:tab/>
          </w:r>
          <w:r>
            <w:fldChar w:fldCharType="begin"/>
          </w:r>
          <w:r>
            <w:instrText xml:space="preserve"> PAGEREF _Toc29625 \h </w:instrText>
          </w:r>
          <w:r>
            <w:fldChar w:fldCharType="separate"/>
          </w:r>
          <w:r>
            <w:t>17</w:t>
          </w:r>
          <w:r>
            <w:fldChar w:fldCharType="end"/>
          </w:r>
          <w:r>
            <w:rPr>
              <w:rFonts w:hint="eastAsia" w:ascii="仿宋" w:hAnsi="仿宋" w:eastAsia="仿宋" w:cs="仿宋"/>
              <w:snapToGrid w:val="0"/>
              <w:color w:val="000000"/>
              <w:kern w:val="0"/>
              <w:szCs w:val="20"/>
              <w:lang w:val="en-US" w:eastAsia="en-US" w:bidi="ar-SA"/>
            </w:rPr>
            <w:fldChar w:fldCharType="end"/>
          </w:r>
        </w:p>
        <w:p w14:paraId="27BE70B6">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_Toc10490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27.确定中标候选人和中标人</w:t>
          </w:r>
          <w:r>
            <w:tab/>
          </w:r>
          <w:r>
            <w:fldChar w:fldCharType="begin"/>
          </w:r>
          <w:r>
            <w:instrText xml:space="preserve"> PAGEREF _Toc10490 \h </w:instrText>
          </w:r>
          <w:r>
            <w:fldChar w:fldCharType="separate"/>
          </w:r>
          <w:r>
            <w:t>18</w:t>
          </w:r>
          <w:r>
            <w:fldChar w:fldCharType="end"/>
          </w:r>
          <w:r>
            <w:rPr>
              <w:rFonts w:hint="eastAsia" w:ascii="仿宋" w:hAnsi="仿宋" w:eastAsia="仿宋" w:cs="仿宋"/>
              <w:snapToGrid w:val="0"/>
              <w:color w:val="000000"/>
              <w:kern w:val="0"/>
              <w:szCs w:val="20"/>
              <w:lang w:val="en-US" w:eastAsia="en-US" w:bidi="ar-SA"/>
            </w:rPr>
            <w:fldChar w:fldCharType="end"/>
          </w:r>
        </w:p>
        <w:p w14:paraId="6EA548DD">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_Toc28822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28.采购任务取消</w:t>
          </w:r>
          <w:r>
            <w:tab/>
          </w:r>
          <w:r>
            <w:fldChar w:fldCharType="begin"/>
          </w:r>
          <w:r>
            <w:instrText xml:space="preserve"> PAGEREF _Toc28822 \h </w:instrText>
          </w:r>
          <w:r>
            <w:fldChar w:fldCharType="separate"/>
          </w:r>
          <w:r>
            <w:t>18</w:t>
          </w:r>
          <w:r>
            <w:fldChar w:fldCharType="end"/>
          </w:r>
          <w:r>
            <w:rPr>
              <w:rFonts w:hint="eastAsia" w:ascii="仿宋" w:hAnsi="仿宋" w:eastAsia="仿宋" w:cs="仿宋"/>
              <w:snapToGrid w:val="0"/>
              <w:color w:val="000000"/>
              <w:kern w:val="0"/>
              <w:szCs w:val="20"/>
              <w:lang w:val="en-US" w:eastAsia="en-US" w:bidi="ar-SA"/>
            </w:rPr>
            <w:fldChar w:fldCharType="end"/>
          </w:r>
        </w:p>
        <w:p w14:paraId="684418F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_Toc10775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24"/>
            </w:rPr>
            <w:t>29.</w:t>
          </w:r>
          <w:r>
            <w:rPr>
              <w:rFonts w:hint="eastAsia" w:ascii="仿宋" w:hAnsi="仿宋" w:eastAsia="仿宋" w:cs="仿宋"/>
              <w:bCs/>
              <w:spacing w:val="-8"/>
              <w:szCs w:val="24"/>
            </w:rPr>
            <w:t xml:space="preserve"> </w:t>
          </w:r>
          <w:r>
            <w:rPr>
              <w:rFonts w:hint="eastAsia" w:ascii="仿宋" w:hAnsi="仿宋" w:eastAsia="仿宋" w:cs="仿宋"/>
              <w:bCs/>
              <w:spacing w:val="-5"/>
              <w:szCs w:val="24"/>
            </w:rPr>
            <w:t>中标通知书和招标结果通知书</w:t>
          </w:r>
          <w:r>
            <w:tab/>
          </w:r>
          <w:r>
            <w:fldChar w:fldCharType="begin"/>
          </w:r>
          <w:r>
            <w:instrText xml:space="preserve"> PAGEREF _Toc10775 \h </w:instrText>
          </w:r>
          <w:r>
            <w:fldChar w:fldCharType="separate"/>
          </w:r>
          <w:r>
            <w:t>18</w:t>
          </w:r>
          <w:r>
            <w:fldChar w:fldCharType="end"/>
          </w:r>
          <w:r>
            <w:rPr>
              <w:rFonts w:hint="eastAsia" w:ascii="仿宋" w:hAnsi="仿宋" w:eastAsia="仿宋" w:cs="仿宋"/>
              <w:snapToGrid w:val="0"/>
              <w:color w:val="000000"/>
              <w:kern w:val="0"/>
              <w:szCs w:val="20"/>
              <w:lang w:val="en-US" w:eastAsia="en-US" w:bidi="ar-SA"/>
            </w:rPr>
            <w:fldChar w:fldCharType="end"/>
          </w:r>
        </w:p>
        <w:p w14:paraId="1A80384D">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_Toc14664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30.签订合同</w:t>
          </w:r>
          <w:r>
            <w:tab/>
          </w:r>
          <w:r>
            <w:fldChar w:fldCharType="begin"/>
          </w:r>
          <w:r>
            <w:instrText xml:space="preserve"> PAGEREF _Toc14664 \h </w:instrText>
          </w:r>
          <w:r>
            <w:fldChar w:fldCharType="separate"/>
          </w:r>
          <w:r>
            <w:t>18</w:t>
          </w:r>
          <w:r>
            <w:fldChar w:fldCharType="end"/>
          </w:r>
          <w:r>
            <w:rPr>
              <w:rFonts w:hint="eastAsia" w:ascii="仿宋" w:hAnsi="仿宋" w:eastAsia="仿宋" w:cs="仿宋"/>
              <w:snapToGrid w:val="0"/>
              <w:color w:val="000000"/>
              <w:kern w:val="0"/>
              <w:szCs w:val="20"/>
              <w:lang w:val="en-US" w:eastAsia="en-US" w:bidi="ar-SA"/>
            </w:rPr>
            <w:fldChar w:fldCharType="end"/>
          </w:r>
        </w:p>
        <w:p w14:paraId="1EC76B86">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_Toc21124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31.履约保证金</w:t>
          </w:r>
          <w:r>
            <w:tab/>
          </w:r>
          <w:r>
            <w:fldChar w:fldCharType="begin"/>
          </w:r>
          <w:r>
            <w:instrText xml:space="preserve"> PAGEREF _Toc21124 \h </w:instrText>
          </w:r>
          <w:r>
            <w:fldChar w:fldCharType="separate"/>
          </w:r>
          <w:r>
            <w:t>19</w:t>
          </w:r>
          <w:r>
            <w:fldChar w:fldCharType="end"/>
          </w:r>
          <w:r>
            <w:rPr>
              <w:rFonts w:hint="eastAsia" w:ascii="仿宋" w:hAnsi="仿宋" w:eastAsia="仿宋" w:cs="仿宋"/>
              <w:snapToGrid w:val="0"/>
              <w:color w:val="000000"/>
              <w:kern w:val="0"/>
              <w:szCs w:val="20"/>
              <w:lang w:val="en-US" w:eastAsia="en-US" w:bidi="ar-SA"/>
            </w:rPr>
            <w:fldChar w:fldCharType="end"/>
          </w:r>
        </w:p>
        <w:p w14:paraId="1C8177EE">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_Toc1172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8"/>
              <w:szCs w:val="24"/>
            </w:rPr>
            <w:t>32.</w:t>
          </w:r>
          <w:r>
            <w:rPr>
              <w:rFonts w:hint="eastAsia" w:ascii="仿宋" w:hAnsi="仿宋" w:eastAsia="仿宋" w:cs="仿宋"/>
              <w:bCs/>
              <w:spacing w:val="-9"/>
              <w:szCs w:val="24"/>
            </w:rPr>
            <w:t xml:space="preserve"> </w:t>
          </w:r>
          <w:r>
            <w:rPr>
              <w:rFonts w:hint="eastAsia" w:ascii="仿宋" w:hAnsi="仿宋" w:eastAsia="仿宋" w:cs="仿宋"/>
              <w:bCs/>
              <w:spacing w:val="-8"/>
              <w:szCs w:val="24"/>
            </w:rPr>
            <w:t>中标服务费</w:t>
          </w:r>
          <w:r>
            <w:tab/>
          </w:r>
          <w:r>
            <w:fldChar w:fldCharType="begin"/>
          </w:r>
          <w:r>
            <w:instrText xml:space="preserve"> PAGEREF _Toc1172 \h </w:instrText>
          </w:r>
          <w:r>
            <w:fldChar w:fldCharType="separate"/>
          </w:r>
          <w:r>
            <w:t>19</w:t>
          </w:r>
          <w:r>
            <w:fldChar w:fldCharType="end"/>
          </w:r>
          <w:r>
            <w:rPr>
              <w:rFonts w:hint="eastAsia" w:ascii="仿宋" w:hAnsi="仿宋" w:eastAsia="仿宋" w:cs="仿宋"/>
              <w:snapToGrid w:val="0"/>
              <w:color w:val="000000"/>
              <w:kern w:val="0"/>
              <w:szCs w:val="20"/>
              <w:lang w:val="en-US" w:eastAsia="en-US" w:bidi="ar-SA"/>
            </w:rPr>
            <w:fldChar w:fldCharType="end"/>
          </w:r>
        </w:p>
        <w:p w14:paraId="598814DB">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_Toc16010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33.政府采购信用担保</w:t>
          </w:r>
          <w:r>
            <w:tab/>
          </w:r>
          <w:r>
            <w:fldChar w:fldCharType="begin"/>
          </w:r>
          <w:r>
            <w:instrText xml:space="preserve"> PAGEREF _Toc16010 \h </w:instrText>
          </w:r>
          <w:r>
            <w:fldChar w:fldCharType="separate"/>
          </w:r>
          <w:r>
            <w:t>19</w:t>
          </w:r>
          <w:r>
            <w:fldChar w:fldCharType="end"/>
          </w:r>
          <w:r>
            <w:rPr>
              <w:rFonts w:hint="eastAsia" w:ascii="仿宋" w:hAnsi="仿宋" w:eastAsia="仿宋" w:cs="仿宋"/>
              <w:snapToGrid w:val="0"/>
              <w:color w:val="000000"/>
              <w:kern w:val="0"/>
              <w:szCs w:val="20"/>
              <w:lang w:val="en-US" w:eastAsia="en-US" w:bidi="ar-SA"/>
            </w:rPr>
            <w:fldChar w:fldCharType="end"/>
          </w:r>
        </w:p>
        <w:p w14:paraId="77D845E1">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_Toc999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34.廉洁自律规定</w:t>
          </w:r>
          <w:r>
            <w:tab/>
          </w:r>
          <w:r>
            <w:fldChar w:fldCharType="begin"/>
          </w:r>
          <w:r>
            <w:instrText xml:space="preserve"> PAGEREF _Toc999 \h </w:instrText>
          </w:r>
          <w:r>
            <w:fldChar w:fldCharType="separate"/>
          </w:r>
          <w:r>
            <w:t>20</w:t>
          </w:r>
          <w:r>
            <w:fldChar w:fldCharType="end"/>
          </w:r>
          <w:r>
            <w:rPr>
              <w:rFonts w:hint="eastAsia" w:ascii="仿宋" w:hAnsi="仿宋" w:eastAsia="仿宋" w:cs="仿宋"/>
              <w:snapToGrid w:val="0"/>
              <w:color w:val="000000"/>
              <w:kern w:val="0"/>
              <w:szCs w:val="20"/>
              <w:lang w:val="en-US" w:eastAsia="en-US" w:bidi="ar-SA"/>
            </w:rPr>
            <w:fldChar w:fldCharType="end"/>
          </w:r>
        </w:p>
        <w:p w14:paraId="333F0A1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_Toc28415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35.人员回避</w:t>
          </w:r>
          <w:r>
            <w:tab/>
          </w:r>
          <w:r>
            <w:fldChar w:fldCharType="begin"/>
          </w:r>
          <w:r>
            <w:instrText xml:space="preserve"> PAGEREF _Toc28415 \h </w:instrText>
          </w:r>
          <w:r>
            <w:fldChar w:fldCharType="separate"/>
          </w:r>
          <w:r>
            <w:t>20</w:t>
          </w:r>
          <w:r>
            <w:fldChar w:fldCharType="end"/>
          </w:r>
          <w:r>
            <w:rPr>
              <w:rFonts w:hint="eastAsia" w:ascii="仿宋" w:hAnsi="仿宋" w:eastAsia="仿宋" w:cs="仿宋"/>
              <w:snapToGrid w:val="0"/>
              <w:color w:val="000000"/>
              <w:kern w:val="0"/>
              <w:szCs w:val="20"/>
              <w:lang w:val="en-US" w:eastAsia="en-US" w:bidi="ar-SA"/>
            </w:rPr>
            <w:fldChar w:fldCharType="end"/>
          </w:r>
        </w:p>
        <w:p w14:paraId="554C6DC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_Toc32093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36.质疑与接收</w:t>
          </w:r>
          <w:r>
            <w:tab/>
          </w:r>
          <w:r>
            <w:fldChar w:fldCharType="begin"/>
          </w:r>
          <w:r>
            <w:instrText xml:space="preserve"> PAGEREF _Toc32093 \h </w:instrText>
          </w:r>
          <w:r>
            <w:fldChar w:fldCharType="separate"/>
          </w:r>
          <w:r>
            <w:t>20</w:t>
          </w:r>
          <w:r>
            <w:fldChar w:fldCharType="end"/>
          </w:r>
          <w:r>
            <w:rPr>
              <w:rFonts w:hint="eastAsia" w:ascii="仿宋" w:hAnsi="仿宋" w:eastAsia="仿宋" w:cs="仿宋"/>
              <w:snapToGrid w:val="0"/>
              <w:color w:val="000000"/>
              <w:kern w:val="0"/>
              <w:szCs w:val="20"/>
              <w:lang w:val="en-US" w:eastAsia="en-US" w:bidi="ar-SA"/>
            </w:rPr>
            <w:fldChar w:fldCharType="end"/>
          </w:r>
        </w:p>
        <w:p w14:paraId="6EB0E43E">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_Toc8134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1"/>
              <w:szCs w:val="24"/>
            </w:rPr>
            <w:t>1.供应商提出质疑时，应提交质疑函和必要的证明材</w:t>
          </w:r>
          <w:r>
            <w:rPr>
              <w:rFonts w:hint="eastAsia" w:ascii="仿宋" w:hAnsi="仿宋" w:eastAsia="仿宋" w:cs="仿宋"/>
              <w:spacing w:val="-2"/>
              <w:szCs w:val="24"/>
            </w:rPr>
            <w:t>料。</w:t>
          </w:r>
          <w:r>
            <w:tab/>
          </w:r>
          <w:r>
            <w:fldChar w:fldCharType="begin"/>
          </w:r>
          <w:r>
            <w:instrText xml:space="preserve"> PAGEREF _Toc8134 \h </w:instrText>
          </w:r>
          <w:r>
            <w:fldChar w:fldCharType="separate"/>
          </w:r>
          <w:r>
            <w:t>25</w:t>
          </w:r>
          <w:r>
            <w:fldChar w:fldCharType="end"/>
          </w:r>
          <w:r>
            <w:rPr>
              <w:rFonts w:hint="eastAsia" w:ascii="仿宋" w:hAnsi="仿宋" w:eastAsia="仿宋" w:cs="仿宋"/>
              <w:snapToGrid w:val="0"/>
              <w:color w:val="000000"/>
              <w:kern w:val="0"/>
              <w:szCs w:val="20"/>
              <w:lang w:val="en-US" w:eastAsia="en-US" w:bidi="ar-SA"/>
            </w:rPr>
            <w:fldChar w:fldCharType="end"/>
          </w:r>
        </w:p>
        <w:p w14:paraId="5FD81403">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_Toc23217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1"/>
              <w:szCs w:val="24"/>
            </w:rPr>
            <w:t>5.质疑函的质疑请求应与质疑事项相关。</w:t>
          </w:r>
          <w:r>
            <w:tab/>
          </w:r>
          <w:r>
            <w:fldChar w:fldCharType="begin"/>
          </w:r>
          <w:r>
            <w:instrText xml:space="preserve"> PAGEREF _Toc23217 \h </w:instrText>
          </w:r>
          <w:r>
            <w:fldChar w:fldCharType="separate"/>
          </w:r>
          <w:r>
            <w:t>26</w:t>
          </w:r>
          <w:r>
            <w:fldChar w:fldCharType="end"/>
          </w:r>
          <w:r>
            <w:rPr>
              <w:rFonts w:hint="eastAsia" w:ascii="仿宋" w:hAnsi="仿宋" w:eastAsia="仿宋" w:cs="仿宋"/>
              <w:snapToGrid w:val="0"/>
              <w:color w:val="000000"/>
              <w:kern w:val="0"/>
              <w:szCs w:val="20"/>
              <w:lang w:val="en-US" w:eastAsia="en-US" w:bidi="ar-SA"/>
            </w:rPr>
            <w:fldChar w:fldCharType="end"/>
          </w:r>
        </w:p>
        <w:p w14:paraId="44389BEF">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_Toc25451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1"/>
              <w:szCs w:val="22"/>
            </w:rPr>
            <w:t>4.本保函在本合同规定的保证期期满前完全有效。</w:t>
          </w:r>
          <w:r>
            <w:tab/>
          </w:r>
          <w:r>
            <w:fldChar w:fldCharType="begin"/>
          </w:r>
          <w:r>
            <w:instrText xml:space="preserve"> PAGEREF _Toc25451 \h </w:instrText>
          </w:r>
          <w:r>
            <w:fldChar w:fldCharType="separate"/>
          </w:r>
          <w:r>
            <w:t>27</w:t>
          </w:r>
          <w:r>
            <w:fldChar w:fldCharType="end"/>
          </w:r>
          <w:r>
            <w:rPr>
              <w:rFonts w:hint="eastAsia" w:ascii="仿宋" w:hAnsi="仿宋" w:eastAsia="仿宋" w:cs="仿宋"/>
              <w:snapToGrid w:val="0"/>
              <w:color w:val="000000"/>
              <w:kern w:val="0"/>
              <w:szCs w:val="20"/>
              <w:lang w:val="en-US" w:eastAsia="en-US" w:bidi="ar-SA"/>
            </w:rPr>
            <w:fldChar w:fldCharType="end"/>
          </w:r>
        </w:p>
        <w:p w14:paraId="0EC35954">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_Toc31997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8"/>
              <w:szCs w:val="22"/>
            </w:rPr>
            <w:t>公章：</w:t>
          </w:r>
          <w:r>
            <w:tab/>
          </w:r>
          <w:r>
            <w:fldChar w:fldCharType="begin"/>
          </w:r>
          <w:r>
            <w:instrText xml:space="preserve"> PAGEREF _Toc31997 \h </w:instrText>
          </w:r>
          <w:r>
            <w:fldChar w:fldCharType="separate"/>
          </w:r>
          <w:r>
            <w:t>27</w:t>
          </w:r>
          <w:r>
            <w:fldChar w:fldCharType="end"/>
          </w:r>
          <w:r>
            <w:rPr>
              <w:rFonts w:hint="eastAsia" w:ascii="仿宋" w:hAnsi="仿宋" w:eastAsia="仿宋" w:cs="仿宋"/>
              <w:snapToGrid w:val="0"/>
              <w:color w:val="000000"/>
              <w:kern w:val="0"/>
              <w:szCs w:val="20"/>
              <w:lang w:val="en-US" w:eastAsia="en-US" w:bidi="ar-SA"/>
            </w:rPr>
            <w:fldChar w:fldCharType="end"/>
          </w:r>
        </w:p>
        <w:p w14:paraId="1139C630">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_Toc13428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30"/>
            </w:rPr>
            <w:t>（采用政府采购信用担保形式时使用）</w:t>
          </w:r>
          <w:r>
            <w:tab/>
          </w:r>
          <w:r>
            <w:fldChar w:fldCharType="begin"/>
          </w:r>
          <w:r>
            <w:instrText xml:space="preserve"> PAGEREF _Toc13428 \h </w:instrText>
          </w:r>
          <w:r>
            <w:fldChar w:fldCharType="separate"/>
          </w:r>
          <w:r>
            <w:t>28</w:t>
          </w:r>
          <w:r>
            <w:fldChar w:fldCharType="end"/>
          </w:r>
          <w:r>
            <w:rPr>
              <w:rFonts w:hint="eastAsia" w:ascii="仿宋" w:hAnsi="仿宋" w:eastAsia="仿宋" w:cs="仿宋"/>
              <w:snapToGrid w:val="0"/>
              <w:color w:val="000000"/>
              <w:kern w:val="0"/>
              <w:szCs w:val="20"/>
              <w:lang w:val="en-US" w:eastAsia="en-US" w:bidi="ar-SA"/>
            </w:rPr>
            <w:fldChar w:fldCharType="end"/>
          </w:r>
        </w:p>
        <w:p w14:paraId="244FE7CF">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_Toc25401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2"/>
              <w:szCs w:val="22"/>
            </w:rPr>
            <w:t>2</w:t>
          </w:r>
          <w:r>
            <w:rPr>
              <w:rFonts w:hint="eastAsia" w:ascii="仿宋" w:hAnsi="仿宋" w:eastAsia="仿宋" w:cs="仿宋"/>
              <w:spacing w:val="-25"/>
              <w:szCs w:val="22"/>
            </w:rPr>
            <w:t xml:space="preserve"> </w:t>
          </w:r>
          <w:r>
            <w:rPr>
              <w:rFonts w:hint="eastAsia" w:ascii="仿宋" w:hAnsi="仿宋" w:eastAsia="仿宋" w:cs="仿宋"/>
              <w:spacing w:val="-2"/>
              <w:szCs w:val="22"/>
            </w:rPr>
            <w:t>．主合同约定的应当缴纳履约保证金的情形:</w:t>
          </w:r>
          <w:r>
            <w:tab/>
          </w:r>
          <w:r>
            <w:fldChar w:fldCharType="begin"/>
          </w:r>
          <w:r>
            <w:instrText xml:space="preserve"> PAGEREF _Toc25401 \h </w:instrText>
          </w:r>
          <w:r>
            <w:fldChar w:fldCharType="separate"/>
          </w:r>
          <w:r>
            <w:t>28</w:t>
          </w:r>
          <w:r>
            <w:fldChar w:fldCharType="end"/>
          </w:r>
          <w:r>
            <w:rPr>
              <w:rFonts w:hint="eastAsia" w:ascii="仿宋" w:hAnsi="仿宋" w:eastAsia="仿宋" w:cs="仿宋"/>
              <w:snapToGrid w:val="0"/>
              <w:color w:val="000000"/>
              <w:kern w:val="0"/>
              <w:szCs w:val="20"/>
              <w:lang w:val="en-US" w:eastAsia="en-US" w:bidi="ar-SA"/>
            </w:rPr>
            <w:fldChar w:fldCharType="end"/>
          </w:r>
        </w:p>
        <w:p w14:paraId="0C1AC834">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_Toc29276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zCs w:val="31"/>
            </w:rPr>
            <w:t>第2章</w:t>
          </w:r>
          <w:r>
            <w:rPr>
              <w:rFonts w:hint="eastAsia" w:ascii="仿宋" w:hAnsi="仿宋" w:eastAsia="仿宋" w:cs="仿宋"/>
              <w:spacing w:val="19"/>
              <w:szCs w:val="31"/>
            </w:rPr>
            <w:t xml:space="preserve">  </w:t>
          </w:r>
          <w:r>
            <w:rPr>
              <w:rFonts w:hint="eastAsia" w:ascii="仿宋" w:hAnsi="仿宋" w:eastAsia="仿宋" w:cs="仿宋"/>
              <w:bCs/>
              <w:szCs w:val="31"/>
            </w:rPr>
            <w:t>投标文件格式</w:t>
          </w:r>
          <w:r>
            <w:tab/>
          </w:r>
          <w:r>
            <w:fldChar w:fldCharType="begin"/>
          </w:r>
          <w:r>
            <w:instrText xml:space="preserve"> PAGEREF _Toc29276 \h </w:instrText>
          </w:r>
          <w:r>
            <w:fldChar w:fldCharType="separate"/>
          </w:r>
          <w:r>
            <w:t>30</w:t>
          </w:r>
          <w:r>
            <w:fldChar w:fldCharType="end"/>
          </w:r>
          <w:r>
            <w:rPr>
              <w:rFonts w:hint="eastAsia" w:ascii="仿宋" w:hAnsi="仿宋" w:eastAsia="仿宋" w:cs="仿宋"/>
              <w:snapToGrid w:val="0"/>
              <w:color w:val="000000"/>
              <w:kern w:val="0"/>
              <w:szCs w:val="20"/>
              <w:lang w:val="en-US" w:eastAsia="en-US" w:bidi="ar-SA"/>
            </w:rPr>
            <w:fldChar w:fldCharType="end"/>
          </w:r>
        </w:p>
        <w:p w14:paraId="3F6C8025">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_Toc25038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24"/>
            </w:rPr>
            <w:t>第一部分</w:t>
          </w:r>
          <w:r>
            <w:rPr>
              <w:rFonts w:hint="eastAsia" w:ascii="仿宋" w:hAnsi="仿宋" w:eastAsia="仿宋" w:cs="仿宋"/>
              <w:spacing w:val="-4"/>
              <w:szCs w:val="24"/>
            </w:rPr>
            <w:t xml:space="preserve"> </w:t>
          </w:r>
          <w:r>
            <w:rPr>
              <w:rFonts w:hint="eastAsia" w:ascii="仿宋" w:hAnsi="仿宋" w:eastAsia="仿宋" w:cs="仿宋"/>
              <w:bCs/>
              <w:spacing w:val="-4"/>
              <w:szCs w:val="24"/>
            </w:rPr>
            <w:t>开标一览表及资格证明文件</w:t>
          </w:r>
          <w:r>
            <w:tab/>
          </w:r>
          <w:r>
            <w:fldChar w:fldCharType="begin"/>
          </w:r>
          <w:r>
            <w:instrText xml:space="preserve"> PAGEREF _Toc25038 \h </w:instrText>
          </w:r>
          <w:r>
            <w:fldChar w:fldCharType="separate"/>
          </w:r>
          <w:r>
            <w:t>30</w:t>
          </w:r>
          <w:r>
            <w:fldChar w:fldCharType="end"/>
          </w:r>
          <w:r>
            <w:rPr>
              <w:rFonts w:hint="eastAsia" w:ascii="仿宋" w:hAnsi="仿宋" w:eastAsia="仿宋" w:cs="仿宋"/>
              <w:snapToGrid w:val="0"/>
              <w:color w:val="000000"/>
              <w:kern w:val="0"/>
              <w:szCs w:val="20"/>
              <w:lang w:val="en-US" w:eastAsia="en-US" w:bidi="ar-SA"/>
            </w:rPr>
            <w:fldChar w:fldCharType="end"/>
          </w:r>
        </w:p>
        <w:p w14:paraId="03B2ECB3">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_Toc12120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napToGrid w:val="0"/>
              <w:spacing w:val="-1"/>
              <w:kern w:val="0"/>
              <w:szCs w:val="28"/>
              <w:lang w:val="en-US" w:eastAsia="en-US" w:bidi="ar-SA"/>
            </w:rPr>
            <w:t>关于推动解决政府采购异常低价问题的通知财库〔2026〕2号</w:t>
          </w:r>
          <w:r>
            <w:tab/>
          </w:r>
          <w:r>
            <w:fldChar w:fldCharType="begin"/>
          </w:r>
          <w:r>
            <w:instrText xml:space="preserve"> PAGEREF _Toc12120 \h </w:instrText>
          </w:r>
          <w:r>
            <w:fldChar w:fldCharType="separate"/>
          </w:r>
          <w:r>
            <w:t>32</w:t>
          </w:r>
          <w:r>
            <w:fldChar w:fldCharType="end"/>
          </w:r>
          <w:r>
            <w:rPr>
              <w:rFonts w:hint="eastAsia" w:ascii="仿宋" w:hAnsi="仿宋" w:eastAsia="仿宋" w:cs="仿宋"/>
              <w:snapToGrid w:val="0"/>
              <w:color w:val="000000"/>
              <w:kern w:val="0"/>
              <w:szCs w:val="20"/>
              <w:lang w:val="en-US" w:eastAsia="en-US" w:bidi="ar-SA"/>
            </w:rPr>
            <w:fldChar w:fldCharType="end"/>
          </w:r>
        </w:p>
        <w:p w14:paraId="4DEAD575">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_Toc23492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24"/>
            </w:rPr>
            <w:t>第二部分</w:t>
          </w:r>
          <w:r>
            <w:rPr>
              <w:rFonts w:hint="eastAsia" w:ascii="仿宋" w:hAnsi="仿宋" w:eastAsia="仿宋" w:cs="仿宋"/>
              <w:bCs/>
              <w:spacing w:val="13"/>
              <w:szCs w:val="24"/>
            </w:rPr>
            <w:t xml:space="preserve">  </w:t>
          </w:r>
          <w:r>
            <w:rPr>
              <w:rFonts w:hint="eastAsia" w:ascii="仿宋" w:hAnsi="仿宋" w:eastAsia="仿宋" w:cs="仿宋"/>
              <w:bCs/>
              <w:spacing w:val="-5"/>
              <w:szCs w:val="24"/>
            </w:rPr>
            <w:t>商务及技术文件</w:t>
          </w:r>
          <w:r>
            <w:tab/>
          </w:r>
          <w:r>
            <w:fldChar w:fldCharType="begin"/>
          </w:r>
          <w:r>
            <w:instrText xml:space="preserve"> PAGEREF _Toc23492 \h </w:instrText>
          </w:r>
          <w:r>
            <w:fldChar w:fldCharType="separate"/>
          </w:r>
          <w:r>
            <w:t>38</w:t>
          </w:r>
          <w:r>
            <w:fldChar w:fldCharType="end"/>
          </w:r>
          <w:r>
            <w:rPr>
              <w:rFonts w:hint="eastAsia" w:ascii="仿宋" w:hAnsi="仿宋" w:eastAsia="仿宋" w:cs="仿宋"/>
              <w:snapToGrid w:val="0"/>
              <w:color w:val="000000"/>
              <w:kern w:val="0"/>
              <w:szCs w:val="20"/>
              <w:lang w:val="en-US" w:eastAsia="en-US" w:bidi="ar-SA"/>
            </w:rPr>
            <w:fldChar w:fldCharType="end"/>
          </w:r>
        </w:p>
        <w:p w14:paraId="5171D145">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_Toc7512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napToGrid w:val="0"/>
              <w:spacing w:val="-2"/>
              <w:kern w:val="0"/>
              <w:szCs w:val="24"/>
              <w:lang w:val="en-US" w:eastAsia="zh-CN" w:bidi="ar-SA"/>
            </w:rPr>
            <w:t xml:space="preserve">6-3  </w:t>
          </w:r>
          <w:r>
            <w:rPr>
              <w:rFonts w:hint="eastAsia" w:ascii="仿宋" w:hAnsi="仿宋" w:eastAsia="仿宋" w:cs="仿宋"/>
              <w:snapToGrid w:val="0"/>
              <w:spacing w:val="-2"/>
              <w:kern w:val="0"/>
              <w:szCs w:val="24"/>
              <w:lang w:val="en-US" w:eastAsia="en-US" w:bidi="ar-SA"/>
            </w:rPr>
            <w:t>关于符合本国产品标准的声明函</w:t>
          </w:r>
          <w:r>
            <w:rPr>
              <w:rFonts w:hint="eastAsia" w:ascii="仿宋" w:hAnsi="仿宋" w:eastAsia="仿宋" w:cs="仿宋"/>
              <w:snapToGrid w:val="0"/>
              <w:spacing w:val="-2"/>
              <w:kern w:val="0"/>
              <w:szCs w:val="24"/>
              <w:lang w:val="en-US" w:eastAsia="zh-CN" w:bidi="ar-SA"/>
            </w:rPr>
            <w:t>（可选）</w:t>
          </w:r>
          <w:r>
            <w:tab/>
          </w:r>
          <w:r>
            <w:fldChar w:fldCharType="begin"/>
          </w:r>
          <w:r>
            <w:instrText xml:space="preserve"> PAGEREF _Toc7512 \h </w:instrText>
          </w:r>
          <w:r>
            <w:fldChar w:fldCharType="separate"/>
          </w:r>
          <w:r>
            <w:t>38</w:t>
          </w:r>
          <w:r>
            <w:fldChar w:fldCharType="end"/>
          </w:r>
          <w:r>
            <w:rPr>
              <w:rFonts w:hint="eastAsia" w:ascii="仿宋" w:hAnsi="仿宋" w:eastAsia="仿宋" w:cs="仿宋"/>
              <w:snapToGrid w:val="0"/>
              <w:color w:val="000000"/>
              <w:kern w:val="0"/>
              <w:szCs w:val="20"/>
              <w:lang w:val="en-US" w:eastAsia="en-US" w:bidi="ar-SA"/>
            </w:rPr>
            <w:fldChar w:fldCharType="end"/>
          </w:r>
        </w:p>
        <w:p w14:paraId="5D9697AA">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_Toc12874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7"/>
              <w:szCs w:val="32"/>
            </w:rPr>
            <w:t>1</w:t>
          </w:r>
          <w:r>
            <w:rPr>
              <w:rFonts w:hint="eastAsia" w:ascii="仿宋" w:hAnsi="仿宋" w:eastAsia="仿宋" w:cs="仿宋"/>
              <w:bCs/>
              <w:spacing w:val="51"/>
              <w:w w:val="101"/>
              <w:szCs w:val="32"/>
            </w:rPr>
            <w:t xml:space="preserve"> </w:t>
          </w:r>
          <w:r>
            <w:rPr>
              <w:rFonts w:hint="eastAsia" w:ascii="仿宋" w:hAnsi="仿宋" w:eastAsia="仿宋" w:cs="仿宋"/>
              <w:bCs/>
              <w:spacing w:val="-7"/>
              <w:szCs w:val="32"/>
            </w:rPr>
            <w:t>投标书</w:t>
          </w:r>
          <w:r>
            <w:tab/>
          </w:r>
          <w:r>
            <w:fldChar w:fldCharType="begin"/>
          </w:r>
          <w:r>
            <w:instrText xml:space="preserve"> PAGEREF _Toc12874 \h </w:instrText>
          </w:r>
          <w:r>
            <w:fldChar w:fldCharType="separate"/>
          </w:r>
          <w:r>
            <w:t>39</w:t>
          </w:r>
          <w:r>
            <w:fldChar w:fldCharType="end"/>
          </w:r>
          <w:r>
            <w:rPr>
              <w:rFonts w:hint="eastAsia" w:ascii="仿宋" w:hAnsi="仿宋" w:eastAsia="仿宋" w:cs="仿宋"/>
              <w:snapToGrid w:val="0"/>
              <w:color w:val="000000"/>
              <w:kern w:val="0"/>
              <w:szCs w:val="20"/>
              <w:lang w:val="en-US" w:eastAsia="en-US" w:bidi="ar-SA"/>
            </w:rPr>
            <w:fldChar w:fldCharType="end"/>
          </w:r>
        </w:p>
        <w:p w14:paraId="14B6EF70">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_Toc7127 </w:instrText>
          </w:r>
          <w:r>
            <w:rPr>
              <w:rFonts w:hint="eastAsia" w:ascii="仿宋" w:hAnsi="仿宋" w:eastAsia="仿宋" w:cs="仿宋"/>
              <w:snapToGrid w:val="0"/>
              <w:kern w:val="0"/>
              <w:szCs w:val="20"/>
              <w:lang w:val="en-US" w:eastAsia="en-US" w:bidi="ar-SA"/>
            </w:rPr>
            <w:fldChar w:fldCharType="separate"/>
          </w:r>
          <w:r>
            <w:rPr>
              <w:rFonts w:hint="eastAsia" w:eastAsia="宋体"/>
              <w:lang w:val="en-US" w:eastAsia="zh-CN"/>
            </w:rPr>
            <w:t xml:space="preserve">2  </w:t>
          </w:r>
          <w:r>
            <w:rPr>
              <w:rFonts w:hint="eastAsia"/>
            </w:rPr>
            <w:t>投标分项报价表</w:t>
          </w:r>
          <w:r>
            <w:tab/>
          </w:r>
          <w:r>
            <w:fldChar w:fldCharType="begin"/>
          </w:r>
          <w:r>
            <w:instrText xml:space="preserve"> PAGEREF _Toc7127 \h </w:instrText>
          </w:r>
          <w:r>
            <w:fldChar w:fldCharType="separate"/>
          </w:r>
          <w:r>
            <w:t>40</w:t>
          </w:r>
          <w:r>
            <w:fldChar w:fldCharType="end"/>
          </w:r>
          <w:r>
            <w:rPr>
              <w:rFonts w:hint="eastAsia" w:ascii="仿宋" w:hAnsi="仿宋" w:eastAsia="仿宋" w:cs="仿宋"/>
              <w:snapToGrid w:val="0"/>
              <w:color w:val="000000"/>
              <w:kern w:val="0"/>
              <w:szCs w:val="20"/>
              <w:lang w:val="en-US" w:eastAsia="en-US" w:bidi="ar-SA"/>
            </w:rPr>
            <w:fldChar w:fldCharType="end"/>
          </w:r>
        </w:p>
        <w:p w14:paraId="4168F7B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_Toc1461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lang w:val="en-US" w:eastAsia="zh-CN"/>
            </w:rPr>
            <w:t>3  货物</w:t>
          </w:r>
          <w:r>
            <w:rPr>
              <w:rFonts w:hint="eastAsia" w:ascii="仿宋" w:hAnsi="仿宋" w:eastAsia="仿宋" w:cs="仿宋"/>
              <w:bCs/>
              <w:spacing w:val="-4"/>
            </w:rPr>
            <w:t>说明一览表</w:t>
          </w:r>
          <w:r>
            <w:tab/>
          </w:r>
          <w:r>
            <w:fldChar w:fldCharType="begin"/>
          </w:r>
          <w:r>
            <w:instrText xml:space="preserve"> PAGEREF _Toc1461 \h </w:instrText>
          </w:r>
          <w:r>
            <w:fldChar w:fldCharType="separate"/>
          </w:r>
          <w:r>
            <w:t>41</w:t>
          </w:r>
          <w:r>
            <w:fldChar w:fldCharType="end"/>
          </w:r>
          <w:r>
            <w:rPr>
              <w:rFonts w:hint="eastAsia" w:ascii="仿宋" w:hAnsi="仿宋" w:eastAsia="仿宋" w:cs="仿宋"/>
              <w:snapToGrid w:val="0"/>
              <w:color w:val="000000"/>
              <w:kern w:val="0"/>
              <w:szCs w:val="20"/>
              <w:lang w:val="en-US" w:eastAsia="en-US" w:bidi="ar-SA"/>
            </w:rPr>
            <w:fldChar w:fldCharType="end"/>
          </w:r>
        </w:p>
        <w:p w14:paraId="04C0DACD">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_Toc13696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
              <w:szCs w:val="24"/>
            </w:rPr>
            <w:t>备品备件分项报价表</w:t>
          </w:r>
          <w:r>
            <w:tab/>
          </w:r>
          <w:r>
            <w:fldChar w:fldCharType="begin"/>
          </w:r>
          <w:r>
            <w:instrText xml:space="preserve"> PAGEREF _Toc13696 \h </w:instrText>
          </w:r>
          <w:r>
            <w:fldChar w:fldCharType="separate"/>
          </w:r>
          <w:r>
            <w:t>42</w:t>
          </w:r>
          <w:r>
            <w:fldChar w:fldCharType="end"/>
          </w:r>
          <w:r>
            <w:rPr>
              <w:rFonts w:hint="eastAsia" w:ascii="仿宋" w:hAnsi="仿宋" w:eastAsia="仿宋" w:cs="仿宋"/>
              <w:snapToGrid w:val="0"/>
              <w:color w:val="000000"/>
              <w:kern w:val="0"/>
              <w:szCs w:val="20"/>
              <w:lang w:val="en-US" w:eastAsia="en-US" w:bidi="ar-SA"/>
            </w:rPr>
            <w:fldChar w:fldCharType="end"/>
          </w:r>
        </w:p>
        <w:p w14:paraId="4D2257B8">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_Toc31518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lang w:val="en-US" w:eastAsia="zh-CN"/>
            </w:rPr>
            <w:t>5</w:t>
          </w:r>
          <w:r>
            <w:rPr>
              <w:rFonts w:hint="eastAsia" w:ascii="仿宋" w:hAnsi="仿宋" w:eastAsia="仿宋" w:cs="仿宋"/>
              <w:spacing w:val="-3"/>
            </w:rPr>
            <w:t xml:space="preserve">  </w:t>
          </w:r>
          <w:r>
            <w:rPr>
              <w:rFonts w:hint="eastAsia" w:ascii="仿宋" w:hAnsi="仿宋" w:eastAsia="仿宋" w:cs="仿宋"/>
              <w:bCs/>
              <w:spacing w:val="-3"/>
            </w:rPr>
            <w:t>商务条款偏离表</w:t>
          </w:r>
          <w:r>
            <w:tab/>
          </w:r>
          <w:r>
            <w:fldChar w:fldCharType="begin"/>
          </w:r>
          <w:r>
            <w:instrText xml:space="preserve"> PAGEREF _Toc31518 \h </w:instrText>
          </w:r>
          <w:r>
            <w:fldChar w:fldCharType="separate"/>
          </w:r>
          <w:r>
            <w:t>44</w:t>
          </w:r>
          <w:r>
            <w:fldChar w:fldCharType="end"/>
          </w:r>
          <w:r>
            <w:rPr>
              <w:rFonts w:hint="eastAsia" w:ascii="仿宋" w:hAnsi="仿宋" w:eastAsia="仿宋" w:cs="仿宋"/>
              <w:snapToGrid w:val="0"/>
              <w:color w:val="000000"/>
              <w:kern w:val="0"/>
              <w:szCs w:val="20"/>
              <w:lang w:val="en-US" w:eastAsia="en-US" w:bidi="ar-SA"/>
            </w:rPr>
            <w:fldChar w:fldCharType="end"/>
          </w:r>
        </w:p>
        <w:p w14:paraId="52B7748D">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_Toc5046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
              <w:szCs w:val="24"/>
            </w:rPr>
            <w:t>6</w:t>
          </w:r>
          <w:r>
            <w:rPr>
              <w:rFonts w:hint="eastAsia" w:ascii="仿宋" w:hAnsi="仿宋" w:eastAsia="仿宋" w:cs="仿宋"/>
              <w:bCs/>
              <w:spacing w:val="-1"/>
              <w:szCs w:val="24"/>
              <w:lang w:val="en-US" w:eastAsia="zh-CN"/>
            </w:rPr>
            <w:t>-1</w:t>
          </w:r>
          <w:r>
            <w:rPr>
              <w:rFonts w:hint="eastAsia" w:ascii="仿宋" w:hAnsi="仿宋" w:eastAsia="仿宋" w:cs="仿宋"/>
              <w:bCs/>
              <w:spacing w:val="-1"/>
              <w:szCs w:val="24"/>
            </w:rPr>
            <w:t xml:space="preserve">  残疾人福利性单位声明函（本项目不适用）</w:t>
          </w:r>
          <w:r>
            <w:tab/>
          </w:r>
          <w:r>
            <w:fldChar w:fldCharType="begin"/>
          </w:r>
          <w:r>
            <w:instrText xml:space="preserve"> PAGEREF _Toc5046 \h </w:instrText>
          </w:r>
          <w:r>
            <w:fldChar w:fldCharType="separate"/>
          </w:r>
          <w:r>
            <w:t>45</w:t>
          </w:r>
          <w:r>
            <w:fldChar w:fldCharType="end"/>
          </w:r>
          <w:r>
            <w:rPr>
              <w:rFonts w:hint="eastAsia" w:ascii="仿宋" w:hAnsi="仿宋" w:eastAsia="仿宋" w:cs="仿宋"/>
              <w:snapToGrid w:val="0"/>
              <w:color w:val="000000"/>
              <w:kern w:val="0"/>
              <w:szCs w:val="20"/>
              <w:lang w:val="en-US" w:eastAsia="en-US" w:bidi="ar-SA"/>
            </w:rPr>
            <w:fldChar w:fldCharType="end"/>
          </w:r>
        </w:p>
        <w:p w14:paraId="19AD4C35">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_Toc5192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zCs w:val="24"/>
            </w:rPr>
            <w:t>6-</w:t>
          </w:r>
          <w:r>
            <w:rPr>
              <w:rFonts w:hint="eastAsia" w:ascii="仿宋" w:hAnsi="仿宋" w:eastAsia="仿宋" w:cs="仿宋"/>
              <w:bCs/>
              <w:szCs w:val="24"/>
              <w:lang w:val="en-US" w:eastAsia="zh-CN"/>
            </w:rPr>
            <w:t>2</w:t>
          </w:r>
          <w:r>
            <w:rPr>
              <w:rFonts w:hint="eastAsia" w:ascii="仿宋" w:hAnsi="仿宋" w:eastAsia="仿宋" w:cs="仿宋"/>
              <w:bCs/>
              <w:spacing w:val="-1"/>
              <w:szCs w:val="24"/>
            </w:rPr>
            <w:t>《中小企业声明函》（</w:t>
          </w:r>
          <w:r>
            <w:rPr>
              <w:rFonts w:hint="eastAsia" w:ascii="仿宋" w:hAnsi="仿宋" w:eastAsia="仿宋" w:cs="仿宋"/>
              <w:bCs/>
              <w:spacing w:val="-1"/>
              <w:szCs w:val="24"/>
              <w:lang w:val="en-US" w:eastAsia="zh-CN"/>
            </w:rPr>
            <w:t>货物</w:t>
          </w:r>
          <w:r>
            <w:rPr>
              <w:rFonts w:hint="eastAsia" w:ascii="仿宋" w:hAnsi="仿宋" w:eastAsia="仿宋" w:cs="仿宋"/>
              <w:bCs/>
              <w:spacing w:val="-1"/>
              <w:szCs w:val="24"/>
            </w:rPr>
            <w:t>）</w:t>
          </w:r>
          <w:r>
            <w:tab/>
          </w:r>
          <w:r>
            <w:fldChar w:fldCharType="begin"/>
          </w:r>
          <w:r>
            <w:instrText xml:space="preserve"> PAGEREF _Toc5192 \h </w:instrText>
          </w:r>
          <w:r>
            <w:fldChar w:fldCharType="separate"/>
          </w:r>
          <w:r>
            <w:t>46</w:t>
          </w:r>
          <w:r>
            <w:fldChar w:fldCharType="end"/>
          </w:r>
          <w:r>
            <w:rPr>
              <w:rFonts w:hint="eastAsia" w:ascii="仿宋" w:hAnsi="仿宋" w:eastAsia="仿宋" w:cs="仿宋"/>
              <w:snapToGrid w:val="0"/>
              <w:color w:val="000000"/>
              <w:kern w:val="0"/>
              <w:szCs w:val="20"/>
              <w:lang w:val="en-US" w:eastAsia="en-US" w:bidi="ar-SA"/>
            </w:rPr>
            <w:fldChar w:fldCharType="end"/>
          </w:r>
        </w:p>
        <w:p w14:paraId="563FCE6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_Toc24434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lang w:val="en-US" w:eastAsia="zh-CN"/>
            </w:rPr>
            <w:t>...........................................</w:t>
          </w:r>
          <w:r>
            <w:tab/>
          </w:r>
          <w:r>
            <w:fldChar w:fldCharType="begin"/>
          </w:r>
          <w:r>
            <w:instrText xml:space="preserve"> PAGEREF _Toc24434 \h </w:instrText>
          </w:r>
          <w:r>
            <w:fldChar w:fldCharType="separate"/>
          </w:r>
          <w:r>
            <w:t>46</w:t>
          </w:r>
          <w:r>
            <w:fldChar w:fldCharType="end"/>
          </w:r>
          <w:r>
            <w:rPr>
              <w:rFonts w:hint="eastAsia" w:ascii="仿宋" w:hAnsi="仿宋" w:eastAsia="仿宋" w:cs="仿宋"/>
              <w:snapToGrid w:val="0"/>
              <w:color w:val="000000"/>
              <w:kern w:val="0"/>
              <w:szCs w:val="20"/>
              <w:lang w:val="en-US" w:eastAsia="en-US" w:bidi="ar-SA"/>
            </w:rPr>
            <w:fldChar w:fldCharType="end"/>
          </w:r>
        </w:p>
        <w:p w14:paraId="06CE68B3">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_Toc21375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napToGrid w:val="0"/>
              <w:kern w:val="0"/>
              <w:szCs w:val="28"/>
              <w:lang w:val="en-US" w:eastAsia="zh-CN" w:bidi="ar-SA"/>
            </w:rPr>
            <w:t>6-3、</w:t>
          </w:r>
          <w:r>
            <w:rPr>
              <w:rFonts w:hint="eastAsia" w:ascii="仿宋" w:hAnsi="仿宋" w:eastAsia="仿宋" w:cs="仿宋"/>
              <w:snapToGrid w:val="0"/>
              <w:kern w:val="0"/>
              <w:szCs w:val="28"/>
              <w:lang w:val="en-US" w:eastAsia="en-US" w:bidi="ar-SA"/>
            </w:rPr>
            <w:t>关于符合本国产品标准的声明函</w:t>
          </w:r>
          <w:r>
            <w:rPr>
              <w:rFonts w:hint="eastAsia" w:ascii="仿宋" w:hAnsi="仿宋" w:eastAsia="仿宋" w:cs="仿宋"/>
              <w:snapToGrid w:val="0"/>
              <w:kern w:val="0"/>
              <w:szCs w:val="28"/>
              <w:lang w:val="en-US" w:eastAsia="zh-CN" w:bidi="ar-SA"/>
            </w:rPr>
            <w:t>（可选）</w:t>
          </w:r>
          <w:r>
            <w:tab/>
          </w:r>
          <w:r>
            <w:fldChar w:fldCharType="begin"/>
          </w:r>
          <w:r>
            <w:instrText xml:space="preserve"> PAGEREF _Toc21375 \h </w:instrText>
          </w:r>
          <w:r>
            <w:fldChar w:fldCharType="separate"/>
          </w:r>
          <w:r>
            <w:t>47</w:t>
          </w:r>
          <w:r>
            <w:fldChar w:fldCharType="end"/>
          </w:r>
          <w:r>
            <w:rPr>
              <w:rFonts w:hint="eastAsia" w:ascii="仿宋" w:hAnsi="仿宋" w:eastAsia="仿宋" w:cs="仿宋"/>
              <w:snapToGrid w:val="0"/>
              <w:color w:val="000000"/>
              <w:kern w:val="0"/>
              <w:szCs w:val="20"/>
              <w:lang w:val="en-US" w:eastAsia="en-US" w:bidi="ar-SA"/>
            </w:rPr>
            <w:fldChar w:fldCharType="end"/>
          </w:r>
        </w:p>
        <w:p w14:paraId="0C57FC0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_Toc548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
              <w:szCs w:val="24"/>
            </w:rPr>
            <w:t>7     投标人关联单位的说明</w:t>
          </w:r>
          <w:r>
            <w:tab/>
          </w:r>
          <w:r>
            <w:fldChar w:fldCharType="begin"/>
          </w:r>
          <w:r>
            <w:instrText xml:space="preserve"> PAGEREF _Toc548 \h </w:instrText>
          </w:r>
          <w:r>
            <w:fldChar w:fldCharType="separate"/>
          </w:r>
          <w:r>
            <w:t>48</w:t>
          </w:r>
          <w:r>
            <w:fldChar w:fldCharType="end"/>
          </w:r>
          <w:r>
            <w:rPr>
              <w:rFonts w:hint="eastAsia" w:ascii="仿宋" w:hAnsi="仿宋" w:eastAsia="仿宋" w:cs="仿宋"/>
              <w:snapToGrid w:val="0"/>
              <w:color w:val="000000"/>
              <w:kern w:val="0"/>
              <w:szCs w:val="20"/>
              <w:lang w:val="en-US" w:eastAsia="en-US" w:bidi="ar-SA"/>
            </w:rPr>
            <w:fldChar w:fldCharType="end"/>
          </w:r>
        </w:p>
        <w:p w14:paraId="518D92B2">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_Toc29571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
              <w:szCs w:val="24"/>
            </w:rPr>
            <w:t>8</w:t>
          </w:r>
          <w:r>
            <w:rPr>
              <w:rFonts w:hint="eastAsia" w:ascii="仿宋" w:hAnsi="仿宋" w:eastAsia="仿宋" w:cs="仿宋"/>
              <w:bCs/>
              <w:spacing w:val="56"/>
              <w:w w:val="101"/>
              <w:szCs w:val="24"/>
            </w:rPr>
            <w:t xml:space="preserve"> </w:t>
          </w:r>
          <w:r>
            <w:rPr>
              <w:rFonts w:hint="eastAsia" w:ascii="仿宋" w:hAnsi="仿宋" w:eastAsia="仿宋" w:cs="仿宋"/>
              <w:bCs/>
              <w:spacing w:val="-1"/>
              <w:szCs w:val="24"/>
            </w:rPr>
            <w:t>投标人可提供有利于投标的其他资格证明材料</w:t>
          </w:r>
          <w:r>
            <w:tab/>
          </w:r>
          <w:r>
            <w:fldChar w:fldCharType="begin"/>
          </w:r>
          <w:r>
            <w:instrText xml:space="preserve"> PAGEREF _Toc29571 \h </w:instrText>
          </w:r>
          <w:r>
            <w:fldChar w:fldCharType="separate"/>
          </w:r>
          <w:r>
            <w:t>48</w:t>
          </w:r>
          <w:r>
            <w:fldChar w:fldCharType="end"/>
          </w:r>
          <w:r>
            <w:rPr>
              <w:rFonts w:hint="eastAsia" w:ascii="仿宋" w:hAnsi="仿宋" w:eastAsia="仿宋" w:cs="仿宋"/>
              <w:snapToGrid w:val="0"/>
              <w:color w:val="000000"/>
              <w:kern w:val="0"/>
              <w:szCs w:val="20"/>
              <w:lang w:val="en-US" w:eastAsia="en-US" w:bidi="ar-SA"/>
            </w:rPr>
            <w:fldChar w:fldCharType="end"/>
          </w:r>
        </w:p>
        <w:p w14:paraId="7630C431">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_Toc3695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8"/>
              <w:lang w:val="en-US" w:eastAsia="zh-CN"/>
            </w:rPr>
            <w:t>10.</w:t>
          </w:r>
          <w:r>
            <w:rPr>
              <w:rFonts w:hint="eastAsia" w:ascii="仿宋" w:hAnsi="仿宋" w:eastAsia="仿宋" w:cs="仿宋"/>
              <w:bCs/>
              <w:spacing w:val="-2"/>
              <w:szCs w:val="28"/>
            </w:rPr>
            <w:t>投标文件格式范本</w:t>
          </w:r>
          <w:r>
            <w:tab/>
          </w:r>
          <w:r>
            <w:fldChar w:fldCharType="begin"/>
          </w:r>
          <w:r>
            <w:instrText xml:space="preserve"> PAGEREF _Toc3695 \h </w:instrText>
          </w:r>
          <w:r>
            <w:fldChar w:fldCharType="separate"/>
          </w:r>
          <w:r>
            <w:t>49</w:t>
          </w:r>
          <w:r>
            <w:fldChar w:fldCharType="end"/>
          </w:r>
          <w:r>
            <w:rPr>
              <w:rFonts w:hint="eastAsia" w:ascii="仿宋" w:hAnsi="仿宋" w:eastAsia="仿宋" w:cs="仿宋"/>
              <w:snapToGrid w:val="0"/>
              <w:color w:val="000000"/>
              <w:kern w:val="0"/>
              <w:szCs w:val="20"/>
              <w:lang w:val="en-US" w:eastAsia="en-US" w:bidi="ar-SA"/>
            </w:rPr>
            <w:fldChar w:fldCharType="end"/>
          </w:r>
        </w:p>
        <w:p w14:paraId="40B52504">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_Toc31681 </w:instrText>
          </w:r>
          <w:r>
            <w:rPr>
              <w:rFonts w:hint="eastAsia" w:ascii="仿宋" w:hAnsi="仿宋" w:eastAsia="仿宋" w:cs="仿宋"/>
              <w:snapToGrid w:val="0"/>
              <w:kern w:val="0"/>
              <w:szCs w:val="20"/>
              <w:lang w:val="en-US" w:eastAsia="en-US" w:bidi="ar-SA"/>
            </w:rPr>
            <w:fldChar w:fldCharType="separate"/>
          </w:r>
          <w:r>
            <w:rPr>
              <w:rFonts w:hint="eastAsia"/>
              <w:lang w:val="en-US" w:eastAsia="zh-CN"/>
            </w:rPr>
            <w:t xml:space="preserve">第三章 </w:t>
          </w:r>
          <w:r>
            <w:rPr>
              <w:rFonts w:hint="eastAsia" w:ascii="仿宋" w:hAnsi="仿宋" w:eastAsia="仿宋" w:cs="仿宋"/>
              <w:lang w:val="en-US" w:eastAsia="zh-CN"/>
            </w:rPr>
            <w:t>投标邀请</w:t>
          </w:r>
          <w:r>
            <w:tab/>
          </w:r>
          <w:r>
            <w:fldChar w:fldCharType="begin"/>
          </w:r>
          <w:r>
            <w:instrText xml:space="preserve"> PAGEREF _Toc31681 \h </w:instrText>
          </w:r>
          <w:r>
            <w:fldChar w:fldCharType="separate"/>
          </w:r>
          <w:r>
            <w:t>50</w:t>
          </w:r>
          <w:r>
            <w:fldChar w:fldCharType="end"/>
          </w:r>
          <w:r>
            <w:rPr>
              <w:rFonts w:hint="eastAsia" w:ascii="仿宋" w:hAnsi="仿宋" w:eastAsia="仿宋" w:cs="仿宋"/>
              <w:snapToGrid w:val="0"/>
              <w:color w:val="000000"/>
              <w:kern w:val="0"/>
              <w:szCs w:val="20"/>
              <w:lang w:val="en-US" w:eastAsia="en-US" w:bidi="ar-SA"/>
            </w:rPr>
            <w:fldChar w:fldCharType="end"/>
          </w:r>
        </w:p>
        <w:p w14:paraId="602A882A">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_Toc6139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kern w:val="2"/>
              <w:szCs w:val="24"/>
              <w:lang w:val="en-US" w:eastAsia="zh-CN" w:bidi="ar-SA"/>
            </w:rPr>
            <w:t>四、联系方式</w:t>
          </w:r>
          <w:r>
            <w:tab/>
          </w:r>
          <w:r>
            <w:fldChar w:fldCharType="begin"/>
          </w:r>
          <w:r>
            <w:instrText xml:space="preserve"> PAGEREF _Toc6139 \h </w:instrText>
          </w:r>
          <w:r>
            <w:fldChar w:fldCharType="separate"/>
          </w:r>
          <w:r>
            <w:t>51</w:t>
          </w:r>
          <w:r>
            <w:fldChar w:fldCharType="end"/>
          </w:r>
          <w:r>
            <w:rPr>
              <w:rFonts w:hint="eastAsia" w:ascii="仿宋" w:hAnsi="仿宋" w:eastAsia="仿宋" w:cs="仿宋"/>
              <w:snapToGrid w:val="0"/>
              <w:color w:val="000000"/>
              <w:kern w:val="0"/>
              <w:szCs w:val="20"/>
              <w:lang w:val="en-US" w:eastAsia="en-US" w:bidi="ar-SA"/>
            </w:rPr>
            <w:fldChar w:fldCharType="end"/>
          </w:r>
        </w:p>
        <w:p w14:paraId="75A2AEE6">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_Toc31594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kern w:val="2"/>
              <w:szCs w:val="24"/>
              <w:lang w:val="en-US" w:eastAsia="zh-CN" w:bidi="ar-SA"/>
            </w:rPr>
            <w:t>五、其他事宜</w:t>
          </w:r>
          <w:r>
            <w:tab/>
          </w:r>
          <w:r>
            <w:fldChar w:fldCharType="begin"/>
          </w:r>
          <w:r>
            <w:instrText xml:space="preserve"> PAGEREF _Toc31594 \h </w:instrText>
          </w:r>
          <w:r>
            <w:fldChar w:fldCharType="separate"/>
          </w:r>
          <w:r>
            <w:t>52</w:t>
          </w:r>
          <w:r>
            <w:fldChar w:fldCharType="end"/>
          </w:r>
          <w:r>
            <w:rPr>
              <w:rFonts w:hint="eastAsia" w:ascii="仿宋" w:hAnsi="仿宋" w:eastAsia="仿宋" w:cs="仿宋"/>
              <w:snapToGrid w:val="0"/>
              <w:color w:val="000000"/>
              <w:kern w:val="0"/>
              <w:szCs w:val="20"/>
              <w:lang w:val="en-US" w:eastAsia="en-US" w:bidi="ar-SA"/>
            </w:rPr>
            <w:fldChar w:fldCharType="end"/>
          </w:r>
        </w:p>
        <w:p w14:paraId="30384966">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_Toc15033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30"/>
            </w:rPr>
            <w:t>第4章</w:t>
          </w:r>
          <w:r>
            <w:rPr>
              <w:rFonts w:hint="eastAsia" w:ascii="仿宋" w:hAnsi="仿宋" w:eastAsia="仿宋" w:cs="仿宋"/>
              <w:spacing w:val="4"/>
              <w:szCs w:val="30"/>
            </w:rPr>
            <w:t xml:space="preserve">  </w:t>
          </w:r>
          <w:r>
            <w:rPr>
              <w:rFonts w:hint="eastAsia" w:ascii="仿宋" w:hAnsi="仿宋" w:eastAsia="仿宋" w:cs="仿宋"/>
              <w:bCs/>
              <w:spacing w:val="4"/>
              <w:szCs w:val="30"/>
            </w:rPr>
            <w:t>投标人须知资料表</w:t>
          </w:r>
          <w:r>
            <w:tab/>
          </w:r>
          <w:r>
            <w:fldChar w:fldCharType="begin"/>
          </w:r>
          <w:r>
            <w:instrText xml:space="preserve"> PAGEREF _Toc15033 \h </w:instrText>
          </w:r>
          <w:r>
            <w:fldChar w:fldCharType="separate"/>
          </w:r>
          <w:r>
            <w:t>54</w:t>
          </w:r>
          <w:r>
            <w:fldChar w:fldCharType="end"/>
          </w:r>
          <w:r>
            <w:rPr>
              <w:rFonts w:hint="eastAsia" w:ascii="仿宋" w:hAnsi="仿宋" w:eastAsia="仿宋" w:cs="仿宋"/>
              <w:snapToGrid w:val="0"/>
              <w:color w:val="000000"/>
              <w:kern w:val="0"/>
              <w:szCs w:val="20"/>
              <w:lang w:val="en-US" w:eastAsia="en-US" w:bidi="ar-SA"/>
            </w:rPr>
            <w:fldChar w:fldCharType="end"/>
          </w:r>
        </w:p>
        <w:p w14:paraId="7D3457A2">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_Toc18982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napToGrid w:val="0"/>
              <w:kern w:val="0"/>
              <w:szCs w:val="36"/>
              <w:lang w:val="en-US" w:eastAsia="zh-CN" w:bidi="ar-SA"/>
            </w:rPr>
            <w:t>第5章 货物需求一览表</w:t>
          </w:r>
          <w:r>
            <w:tab/>
          </w:r>
          <w:r>
            <w:fldChar w:fldCharType="begin"/>
          </w:r>
          <w:r>
            <w:instrText xml:space="preserve"> PAGEREF _Toc18982 \h </w:instrText>
          </w:r>
          <w:r>
            <w:fldChar w:fldCharType="separate"/>
          </w:r>
          <w:r>
            <w:t>68</w:t>
          </w:r>
          <w:r>
            <w:fldChar w:fldCharType="end"/>
          </w:r>
          <w:r>
            <w:rPr>
              <w:rFonts w:hint="eastAsia" w:ascii="仿宋" w:hAnsi="仿宋" w:eastAsia="仿宋" w:cs="仿宋"/>
              <w:snapToGrid w:val="0"/>
              <w:color w:val="000000"/>
              <w:kern w:val="0"/>
              <w:szCs w:val="20"/>
              <w:lang w:val="en-US" w:eastAsia="en-US" w:bidi="ar-SA"/>
            </w:rPr>
            <w:fldChar w:fldCharType="end"/>
          </w:r>
        </w:p>
        <w:p w14:paraId="0835BC4E">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_Toc21827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kern w:val="2"/>
              <w:szCs w:val="32"/>
              <w:lang w:val="zh-CN" w:eastAsia="zh-CN" w:bidi="ar-SA"/>
            </w:rPr>
            <w:t>商务要求</w:t>
          </w:r>
          <w:r>
            <w:tab/>
          </w:r>
          <w:r>
            <w:fldChar w:fldCharType="begin"/>
          </w:r>
          <w:r>
            <w:instrText xml:space="preserve"> PAGEREF _Toc21827 \h </w:instrText>
          </w:r>
          <w:r>
            <w:fldChar w:fldCharType="separate"/>
          </w:r>
          <w:r>
            <w:t>72</w:t>
          </w:r>
          <w:r>
            <w:fldChar w:fldCharType="end"/>
          </w:r>
          <w:r>
            <w:rPr>
              <w:rFonts w:hint="eastAsia" w:ascii="仿宋" w:hAnsi="仿宋" w:eastAsia="仿宋" w:cs="仿宋"/>
              <w:snapToGrid w:val="0"/>
              <w:color w:val="000000"/>
              <w:kern w:val="0"/>
              <w:szCs w:val="20"/>
              <w:lang w:val="en-US" w:eastAsia="en-US" w:bidi="ar-SA"/>
            </w:rPr>
            <w:fldChar w:fldCharType="end"/>
          </w:r>
        </w:p>
        <w:p w14:paraId="1538790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_Toc25459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28"/>
            </w:rPr>
            <w:t>符合性审查表</w:t>
          </w:r>
          <w:r>
            <w:tab/>
          </w:r>
          <w:r>
            <w:fldChar w:fldCharType="begin"/>
          </w:r>
          <w:r>
            <w:instrText xml:space="preserve"> PAGEREF _Toc25459 \h </w:instrText>
          </w:r>
          <w:r>
            <w:fldChar w:fldCharType="separate"/>
          </w:r>
          <w:r>
            <w:t>77</w:t>
          </w:r>
          <w:r>
            <w:fldChar w:fldCharType="end"/>
          </w:r>
          <w:r>
            <w:rPr>
              <w:rFonts w:hint="eastAsia" w:ascii="仿宋" w:hAnsi="仿宋" w:eastAsia="仿宋" w:cs="仿宋"/>
              <w:snapToGrid w:val="0"/>
              <w:color w:val="000000"/>
              <w:kern w:val="0"/>
              <w:szCs w:val="20"/>
              <w:lang w:val="en-US" w:eastAsia="en-US" w:bidi="ar-SA"/>
            </w:rPr>
            <w:fldChar w:fldCharType="end"/>
          </w:r>
        </w:p>
        <w:p w14:paraId="4CA9F6D6">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_Toc22335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6"/>
              <w:position w:val="2"/>
              <w:szCs w:val="28"/>
            </w:rPr>
            <w:t>第</w:t>
          </w:r>
          <w:r>
            <w:rPr>
              <w:rFonts w:hint="eastAsia" w:ascii="仿宋" w:hAnsi="仿宋" w:eastAsia="仿宋" w:cs="仿宋"/>
              <w:spacing w:val="-52"/>
              <w:position w:val="2"/>
              <w:szCs w:val="28"/>
            </w:rPr>
            <w:t xml:space="preserve"> </w:t>
          </w:r>
          <w:r>
            <w:rPr>
              <w:rFonts w:hint="eastAsia" w:ascii="仿宋" w:hAnsi="仿宋" w:eastAsia="仿宋" w:cs="仿宋"/>
              <w:bCs/>
              <w:spacing w:val="-6"/>
              <w:position w:val="2"/>
              <w:szCs w:val="28"/>
              <w:lang w:val="en-US" w:eastAsia="zh-CN"/>
            </w:rPr>
            <w:t>6</w:t>
          </w:r>
          <w:r>
            <w:rPr>
              <w:rFonts w:hint="eastAsia" w:ascii="仿宋" w:hAnsi="仿宋" w:eastAsia="仿宋" w:cs="仿宋"/>
              <w:bCs/>
              <w:spacing w:val="-6"/>
              <w:position w:val="2"/>
              <w:szCs w:val="28"/>
            </w:rPr>
            <w:t>章</w:t>
          </w:r>
          <w:r>
            <w:rPr>
              <w:rFonts w:hint="eastAsia" w:ascii="仿宋" w:hAnsi="仿宋" w:eastAsia="仿宋" w:cs="仿宋"/>
              <w:spacing w:val="124"/>
              <w:position w:val="2"/>
              <w:szCs w:val="28"/>
            </w:rPr>
            <w:t xml:space="preserve"> </w:t>
          </w:r>
          <w:r>
            <w:rPr>
              <w:rFonts w:hint="eastAsia" w:ascii="仿宋" w:hAnsi="仿宋" w:eastAsia="仿宋" w:cs="仿宋"/>
              <w:bCs/>
              <w:spacing w:val="-6"/>
              <w:position w:val="2"/>
              <w:szCs w:val="28"/>
            </w:rPr>
            <w:t>评标方法和标准</w:t>
          </w:r>
          <w:r>
            <w:tab/>
          </w:r>
          <w:r>
            <w:fldChar w:fldCharType="begin"/>
          </w:r>
          <w:r>
            <w:instrText xml:space="preserve"> PAGEREF _Toc22335 \h </w:instrText>
          </w:r>
          <w:r>
            <w:fldChar w:fldCharType="separate"/>
          </w:r>
          <w:r>
            <w:t>78</w:t>
          </w:r>
          <w:r>
            <w:fldChar w:fldCharType="end"/>
          </w:r>
          <w:r>
            <w:rPr>
              <w:rFonts w:hint="eastAsia" w:ascii="仿宋" w:hAnsi="仿宋" w:eastAsia="仿宋" w:cs="仿宋"/>
              <w:snapToGrid w:val="0"/>
              <w:color w:val="000000"/>
              <w:kern w:val="0"/>
              <w:szCs w:val="20"/>
              <w:lang w:val="en-US" w:eastAsia="en-US" w:bidi="ar-SA"/>
            </w:rPr>
            <w:fldChar w:fldCharType="end"/>
          </w:r>
        </w:p>
        <w:p w14:paraId="7120F8CD">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_Toc23028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2"/>
              <w:szCs w:val="24"/>
            </w:rPr>
            <w:t>标”及本章的规定评标。</w:t>
          </w:r>
          <w:r>
            <w:rPr>
              <w:rFonts w:hint="eastAsia" w:ascii="仿宋" w:hAnsi="仿宋" w:eastAsia="仿宋" w:cs="仿宋"/>
              <w:i/>
              <w:iCs/>
              <w:spacing w:val="-7"/>
              <w:szCs w:val="25"/>
            </w:rPr>
            <w:t>（内容要包括</w:t>
          </w:r>
          <w:r>
            <w:rPr>
              <w:rFonts w:hint="eastAsia" w:ascii="仿宋" w:hAnsi="仿宋" w:eastAsia="仿宋" w:cs="仿宋"/>
              <w:bCs/>
              <w:i/>
              <w:iCs/>
              <w:spacing w:val="-7"/>
              <w:szCs w:val="25"/>
            </w:rPr>
            <w:t>投标无效</w:t>
          </w:r>
          <w:r>
            <w:rPr>
              <w:rFonts w:hint="eastAsia" w:ascii="仿宋" w:hAnsi="仿宋" w:eastAsia="仿宋" w:cs="仿宋"/>
              <w:i/>
              <w:iCs/>
              <w:spacing w:val="-7"/>
              <w:szCs w:val="25"/>
            </w:rPr>
            <w:t>界定和详细评标标准）</w:t>
          </w:r>
          <w:r>
            <w:tab/>
          </w:r>
          <w:r>
            <w:fldChar w:fldCharType="begin"/>
          </w:r>
          <w:r>
            <w:instrText xml:space="preserve"> PAGEREF _Toc23028 \h </w:instrText>
          </w:r>
          <w:r>
            <w:fldChar w:fldCharType="separate"/>
          </w:r>
          <w:r>
            <w:t>78</w:t>
          </w:r>
          <w:r>
            <w:fldChar w:fldCharType="end"/>
          </w:r>
          <w:r>
            <w:rPr>
              <w:rFonts w:hint="eastAsia" w:ascii="仿宋" w:hAnsi="仿宋" w:eastAsia="仿宋" w:cs="仿宋"/>
              <w:snapToGrid w:val="0"/>
              <w:color w:val="000000"/>
              <w:kern w:val="0"/>
              <w:szCs w:val="20"/>
              <w:lang w:val="en-US" w:eastAsia="en-US" w:bidi="ar-SA"/>
            </w:rPr>
            <w:fldChar w:fldCharType="end"/>
          </w:r>
        </w:p>
        <w:p w14:paraId="7ED0C35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_Toc19448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4"/>
              <w:szCs w:val="24"/>
              <w:lang w:val="en-US" w:eastAsia="zh-CN"/>
            </w:rPr>
            <w:t>3</w:t>
          </w:r>
          <w:r>
            <w:rPr>
              <w:rFonts w:hint="eastAsia" w:ascii="仿宋" w:hAnsi="仿宋" w:eastAsia="仿宋" w:cs="仿宋"/>
              <w:spacing w:val="-4"/>
              <w:szCs w:val="24"/>
            </w:rPr>
            <w:t>.</w:t>
          </w:r>
          <w:r>
            <w:rPr>
              <w:rFonts w:hint="eastAsia" w:ascii="仿宋" w:hAnsi="仿宋" w:eastAsia="仿宋" w:cs="仿宋"/>
              <w:spacing w:val="-1"/>
              <w:szCs w:val="24"/>
            </w:rPr>
            <w:t xml:space="preserve"> </w:t>
          </w:r>
          <w:r>
            <w:rPr>
              <w:rFonts w:hint="eastAsia" w:ascii="仿宋" w:hAnsi="仿宋" w:eastAsia="仿宋" w:cs="仿宋"/>
              <w:spacing w:val="-4"/>
              <w:szCs w:val="24"/>
            </w:rPr>
            <w:t>中标候选人并列时的处理方式：</w:t>
          </w:r>
          <w:r>
            <w:tab/>
          </w:r>
          <w:r>
            <w:fldChar w:fldCharType="begin"/>
          </w:r>
          <w:r>
            <w:instrText xml:space="preserve"> PAGEREF _Toc19448 \h </w:instrText>
          </w:r>
          <w:r>
            <w:fldChar w:fldCharType="separate"/>
          </w:r>
          <w:r>
            <w:t>78</w:t>
          </w:r>
          <w:r>
            <w:fldChar w:fldCharType="end"/>
          </w:r>
          <w:r>
            <w:rPr>
              <w:rFonts w:hint="eastAsia" w:ascii="仿宋" w:hAnsi="仿宋" w:eastAsia="仿宋" w:cs="仿宋"/>
              <w:snapToGrid w:val="0"/>
              <w:color w:val="000000"/>
              <w:kern w:val="0"/>
              <w:szCs w:val="20"/>
              <w:lang w:val="en-US" w:eastAsia="en-US" w:bidi="ar-SA"/>
            </w:rPr>
            <w:fldChar w:fldCharType="end"/>
          </w:r>
        </w:p>
        <w:p w14:paraId="1C6FDC66">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_Toc2617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6"/>
              <w:position w:val="2"/>
              <w:szCs w:val="28"/>
              <w:lang w:val="en-US" w:eastAsia="zh-CN"/>
            </w:rPr>
            <w:t>综合评分表</w:t>
          </w:r>
          <w:r>
            <w:tab/>
          </w:r>
          <w:r>
            <w:fldChar w:fldCharType="begin"/>
          </w:r>
          <w:r>
            <w:instrText xml:space="preserve"> PAGEREF _Toc2617 \h </w:instrText>
          </w:r>
          <w:r>
            <w:fldChar w:fldCharType="separate"/>
          </w:r>
          <w:r>
            <w:t>79</w:t>
          </w:r>
          <w:r>
            <w:fldChar w:fldCharType="end"/>
          </w:r>
          <w:r>
            <w:rPr>
              <w:rFonts w:hint="eastAsia" w:ascii="仿宋" w:hAnsi="仿宋" w:eastAsia="仿宋" w:cs="仿宋"/>
              <w:snapToGrid w:val="0"/>
              <w:color w:val="000000"/>
              <w:kern w:val="0"/>
              <w:szCs w:val="20"/>
              <w:lang w:val="en-US" w:eastAsia="en-US" w:bidi="ar-SA"/>
            </w:rPr>
            <w:fldChar w:fldCharType="end"/>
          </w:r>
        </w:p>
        <w:p w14:paraId="243BEA6A">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_Toc19068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44"/>
              <w:lang w:val="en-US" w:eastAsia="zh-CN"/>
            </w:rPr>
            <w:t xml:space="preserve">第七章   </w:t>
          </w:r>
          <w:r>
            <w:rPr>
              <w:rFonts w:hint="eastAsia" w:ascii="仿宋" w:hAnsi="仿宋" w:eastAsia="仿宋" w:cs="仿宋"/>
              <w:bCs/>
              <w:spacing w:val="5"/>
              <w:szCs w:val="44"/>
            </w:rPr>
            <w:t>政府采购合同</w:t>
          </w:r>
          <w:r>
            <w:tab/>
          </w:r>
          <w:r>
            <w:fldChar w:fldCharType="begin"/>
          </w:r>
          <w:r>
            <w:instrText xml:space="preserve"> PAGEREF _Toc19068 \h </w:instrText>
          </w:r>
          <w:r>
            <w:fldChar w:fldCharType="separate"/>
          </w:r>
          <w:r>
            <w:t>83</w:t>
          </w:r>
          <w:r>
            <w:fldChar w:fldCharType="end"/>
          </w:r>
          <w:r>
            <w:rPr>
              <w:rFonts w:hint="eastAsia" w:ascii="仿宋" w:hAnsi="仿宋" w:eastAsia="仿宋" w:cs="仿宋"/>
              <w:snapToGrid w:val="0"/>
              <w:color w:val="000000"/>
              <w:kern w:val="0"/>
              <w:szCs w:val="20"/>
              <w:lang w:val="en-US" w:eastAsia="en-US" w:bidi="ar-SA"/>
            </w:rPr>
            <w:fldChar w:fldCharType="end"/>
          </w:r>
        </w:p>
        <w:p w14:paraId="01E8C13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_Toc12490 </w:instrText>
          </w:r>
          <w:r>
            <w:rPr>
              <w:rFonts w:hint="eastAsia" w:ascii="仿宋" w:hAnsi="仿宋" w:eastAsia="仿宋" w:cs="仿宋"/>
              <w:snapToGrid w:val="0"/>
              <w:kern w:val="0"/>
              <w:szCs w:val="20"/>
              <w:lang w:val="en-US" w:eastAsia="en-US" w:bidi="ar-SA"/>
            </w:rPr>
            <w:fldChar w:fldCharType="separate"/>
          </w:r>
          <w:r>
            <w:rPr>
              <w:rFonts w:hint="eastAsia" w:ascii="宋体" w:hAnsi="宋体" w:cs="宋体"/>
              <w:bCs/>
              <w:spacing w:val="-20"/>
              <w:kern w:val="44"/>
              <w:szCs w:val="48"/>
            </w:rPr>
            <w:t>政府采购</w:t>
          </w:r>
          <w:r>
            <w:rPr>
              <w:rFonts w:hint="eastAsia" w:ascii="宋体" w:hAnsi="宋体" w:cs="宋体"/>
              <w:bCs/>
              <w:spacing w:val="-20"/>
              <w:kern w:val="44"/>
              <w:szCs w:val="48"/>
              <w:lang w:eastAsia="zh-CN"/>
            </w:rPr>
            <w:t>货物买卖</w:t>
          </w:r>
          <w:r>
            <w:rPr>
              <w:rFonts w:hint="eastAsia" w:ascii="宋体" w:hAnsi="宋体" w:cs="宋体"/>
              <w:bCs/>
              <w:spacing w:val="-20"/>
              <w:kern w:val="44"/>
              <w:szCs w:val="48"/>
            </w:rPr>
            <w:t>合同</w:t>
          </w:r>
          <w:r>
            <w:tab/>
          </w:r>
          <w:r>
            <w:fldChar w:fldCharType="begin"/>
          </w:r>
          <w:r>
            <w:instrText xml:space="preserve"> PAGEREF _Toc12490 \h </w:instrText>
          </w:r>
          <w:r>
            <w:fldChar w:fldCharType="separate"/>
          </w:r>
          <w:r>
            <w:t>83</w:t>
          </w:r>
          <w:r>
            <w:fldChar w:fldCharType="end"/>
          </w:r>
          <w:r>
            <w:rPr>
              <w:rFonts w:hint="eastAsia" w:ascii="仿宋" w:hAnsi="仿宋" w:eastAsia="仿宋" w:cs="仿宋"/>
              <w:snapToGrid w:val="0"/>
              <w:color w:val="000000"/>
              <w:kern w:val="0"/>
              <w:szCs w:val="20"/>
              <w:lang w:val="en-US" w:eastAsia="en-US" w:bidi="ar-SA"/>
            </w:rPr>
            <w:fldChar w:fldCharType="end"/>
          </w:r>
        </w:p>
        <w:p w14:paraId="3A5C865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_Toc12 </w:instrText>
          </w:r>
          <w:r>
            <w:rPr>
              <w:rFonts w:hint="eastAsia" w:ascii="仿宋" w:hAnsi="仿宋" w:eastAsia="仿宋" w:cs="仿宋"/>
              <w:snapToGrid w:val="0"/>
              <w:kern w:val="0"/>
              <w:szCs w:val="20"/>
              <w:lang w:val="en-US" w:eastAsia="en-US" w:bidi="ar-SA"/>
            </w:rPr>
            <w:fldChar w:fldCharType="separate"/>
          </w:r>
          <w:r>
            <w:rPr>
              <w:rFonts w:hint="eastAsia" w:ascii="黑体" w:hAnsi="黑体" w:eastAsia="黑体"/>
              <w:bCs w:val="0"/>
              <w:szCs w:val="28"/>
            </w:rPr>
            <w:t xml:space="preserve">第一节 </w:t>
          </w:r>
          <w:r>
            <w:rPr>
              <w:rFonts w:hint="eastAsia" w:ascii="黑体" w:hAnsi="华文中宋" w:eastAsia="黑体"/>
              <w:bCs w:val="0"/>
              <w:szCs w:val="28"/>
            </w:rPr>
            <w:t>政府采购合同协议书</w:t>
          </w:r>
          <w:r>
            <w:tab/>
          </w:r>
          <w:r>
            <w:fldChar w:fldCharType="begin"/>
          </w:r>
          <w:r>
            <w:instrText xml:space="preserve"> PAGEREF _Toc12 \h </w:instrText>
          </w:r>
          <w:r>
            <w:fldChar w:fldCharType="separate"/>
          </w:r>
          <w:r>
            <w:t>85</w:t>
          </w:r>
          <w:r>
            <w:fldChar w:fldCharType="end"/>
          </w:r>
          <w:r>
            <w:rPr>
              <w:rFonts w:hint="eastAsia" w:ascii="仿宋" w:hAnsi="仿宋" w:eastAsia="仿宋" w:cs="仿宋"/>
              <w:snapToGrid w:val="0"/>
              <w:color w:val="000000"/>
              <w:kern w:val="0"/>
              <w:szCs w:val="20"/>
              <w:lang w:val="en-US" w:eastAsia="en-US" w:bidi="ar-SA"/>
            </w:rPr>
            <w:fldChar w:fldCharType="end"/>
          </w:r>
        </w:p>
        <w:p w14:paraId="4298436A">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_Toc25972 </w:instrText>
          </w:r>
          <w:r>
            <w:rPr>
              <w:rFonts w:hint="eastAsia" w:ascii="仿宋" w:hAnsi="仿宋" w:eastAsia="仿宋" w:cs="仿宋"/>
              <w:snapToGrid w:val="0"/>
              <w:kern w:val="0"/>
              <w:szCs w:val="20"/>
              <w:lang w:val="en-US" w:eastAsia="en-US" w:bidi="ar-SA"/>
            </w:rPr>
            <w:fldChar w:fldCharType="separate"/>
          </w:r>
          <w:r>
            <w:rPr>
              <w:rFonts w:hint="eastAsia" w:ascii="黑体" w:hAnsi="黑体" w:eastAsia="黑体"/>
              <w:bCs w:val="0"/>
              <w:szCs w:val="28"/>
            </w:rPr>
            <w:t>第二节 政府采购合同通用条款</w:t>
          </w:r>
          <w:r>
            <w:tab/>
          </w:r>
          <w:r>
            <w:fldChar w:fldCharType="begin"/>
          </w:r>
          <w:r>
            <w:instrText xml:space="preserve"> PAGEREF _Toc25972 \h </w:instrText>
          </w:r>
          <w:r>
            <w:fldChar w:fldCharType="separate"/>
          </w:r>
          <w:r>
            <w:t>90</w:t>
          </w:r>
          <w:r>
            <w:fldChar w:fldCharType="end"/>
          </w:r>
          <w:r>
            <w:rPr>
              <w:rFonts w:hint="eastAsia" w:ascii="仿宋" w:hAnsi="仿宋" w:eastAsia="仿宋" w:cs="仿宋"/>
              <w:snapToGrid w:val="0"/>
              <w:color w:val="000000"/>
              <w:kern w:val="0"/>
              <w:szCs w:val="20"/>
              <w:lang w:val="en-US" w:eastAsia="en-US" w:bidi="ar-SA"/>
            </w:rPr>
            <w:fldChar w:fldCharType="end"/>
          </w:r>
        </w:p>
        <w:p w14:paraId="3175B9D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_Toc28317 </w:instrText>
          </w:r>
          <w:r>
            <w:rPr>
              <w:rFonts w:hint="eastAsia" w:ascii="仿宋" w:hAnsi="仿宋" w:eastAsia="仿宋" w:cs="仿宋"/>
              <w:snapToGrid w:val="0"/>
              <w:kern w:val="0"/>
              <w:szCs w:val="20"/>
              <w:lang w:val="en-US" w:eastAsia="en-US" w:bidi="ar-SA"/>
            </w:rPr>
            <w:fldChar w:fldCharType="separate"/>
          </w:r>
          <w:r>
            <w:rPr>
              <w:rFonts w:hint="eastAsia" w:ascii="宋体" w:hAnsi="宋体" w:cs="Times New Roman"/>
              <w:bCs w:val="0"/>
              <w:szCs w:val="21"/>
              <w:highlight w:val="none"/>
              <w:lang w:val="en-US" w:eastAsia="zh-CN"/>
            </w:rPr>
            <w:t xml:space="preserve">12.2 </w:t>
          </w:r>
          <w:r>
            <w:rPr>
              <w:rFonts w:hint="eastAsia" w:ascii="宋体" w:hAnsi="宋体" w:eastAsia="宋体" w:cs="Times New Roman"/>
              <w:bCs w:val="0"/>
              <w:kern w:val="2"/>
              <w:szCs w:val="21"/>
              <w:highlight w:val="none"/>
            </w:rPr>
            <w:t>对于满足合同约定支付条件的，</w:t>
          </w:r>
          <w:r>
            <w:rPr>
              <w:rFonts w:hint="eastAsia" w:ascii="宋体" w:hAnsi="宋体" w:eastAsia="宋体" w:cs="Times New Roman"/>
              <w:bCs w:val="0"/>
              <w:kern w:val="2"/>
              <w:szCs w:val="21"/>
              <w:highlight w:val="none"/>
              <w:lang w:val="en-US" w:eastAsia="zh-CN"/>
            </w:rPr>
            <w:t>甲方</w:t>
          </w:r>
          <w:r>
            <w:rPr>
              <w:rFonts w:hint="eastAsia" w:ascii="宋体" w:hAnsi="宋体" w:eastAsia="宋体" w:cs="Times New Roman"/>
              <w:bCs w:val="0"/>
              <w:i w:val="0"/>
              <w:iCs w:val="0"/>
              <w:caps w:val="0"/>
              <w:spacing w:val="0"/>
              <w:szCs w:val="21"/>
              <w:highlight w:val="none"/>
              <w:shd w:val="clear"/>
              <w:vertAlign w:val="baseline"/>
            </w:rPr>
            <w:t>原则上应当自收到发票后10个工作日内</w:t>
          </w:r>
          <w:r>
            <w:rPr>
              <w:rFonts w:hint="eastAsia" w:ascii="宋体" w:hAnsi="宋体" w:eastAsia="宋体" w:cs="Times New Roman"/>
              <w:bCs w:val="0"/>
              <w:kern w:val="2"/>
              <w:szCs w:val="21"/>
              <w:highlight w:val="none"/>
            </w:rPr>
            <w:t>将资金支付到合同约定的</w:t>
          </w:r>
          <w:r>
            <w:rPr>
              <w:rFonts w:hint="eastAsia" w:ascii="宋体" w:hAnsi="宋体" w:cs="Times New Roman"/>
              <w:bCs w:val="0"/>
              <w:kern w:val="2"/>
              <w:szCs w:val="21"/>
              <w:highlight w:val="none"/>
              <w:lang w:eastAsia="zh-CN"/>
            </w:rPr>
            <w:t>乙方</w:t>
          </w:r>
          <w:r>
            <w:rPr>
              <w:rFonts w:hint="eastAsia" w:ascii="宋体" w:hAnsi="宋体" w:eastAsia="宋体" w:cs="Times New Roman"/>
              <w:bCs w:val="0"/>
              <w:kern w:val="2"/>
              <w:szCs w:val="21"/>
              <w:highlight w:val="none"/>
            </w:rPr>
            <w:t>账户，不得以机构变动、人员更替、政策调整等为由迟延付款，不得将采购文件和合同中未规定的义务作为向</w:t>
          </w:r>
          <w:r>
            <w:rPr>
              <w:rFonts w:hint="eastAsia" w:ascii="宋体" w:hAnsi="宋体" w:eastAsia="宋体" w:cs="Times New Roman"/>
              <w:bCs w:val="0"/>
              <w:kern w:val="2"/>
              <w:szCs w:val="21"/>
              <w:highlight w:val="none"/>
              <w:lang w:val="en-US" w:eastAsia="zh-CN"/>
            </w:rPr>
            <w:t>乙方</w:t>
          </w:r>
          <w:r>
            <w:rPr>
              <w:rFonts w:hint="eastAsia" w:ascii="宋体" w:hAnsi="宋体" w:eastAsia="宋体" w:cs="Times New Roman"/>
              <w:bCs w:val="0"/>
              <w:kern w:val="2"/>
              <w:szCs w:val="21"/>
              <w:highlight w:val="none"/>
            </w:rPr>
            <w:t>付款的条件。具体合同价款支付时间在【</w:t>
          </w:r>
          <w:r>
            <w:rPr>
              <w:rFonts w:hint="eastAsia" w:ascii="宋体" w:hAnsi="宋体" w:eastAsia="宋体" w:cs="Times New Roman"/>
              <w:bCs/>
              <w:kern w:val="2"/>
              <w:szCs w:val="21"/>
              <w:highlight w:val="none"/>
            </w:rPr>
            <w:t>政府采购合同专用条款</w:t>
          </w:r>
          <w:r>
            <w:rPr>
              <w:rFonts w:hint="eastAsia" w:ascii="宋体" w:hAnsi="宋体" w:eastAsia="宋体" w:cs="Times New Roman"/>
              <w:bCs w:val="0"/>
              <w:kern w:val="2"/>
              <w:szCs w:val="21"/>
              <w:highlight w:val="none"/>
            </w:rPr>
            <w:t>】中</w:t>
          </w:r>
          <w:r>
            <w:rPr>
              <w:rFonts w:hint="eastAsia" w:ascii="宋体" w:hAnsi="宋体" w:cs="Times New Roman"/>
              <w:bCs w:val="0"/>
              <w:kern w:val="2"/>
              <w:szCs w:val="21"/>
              <w:highlight w:val="none"/>
              <w:lang w:eastAsia="zh-CN"/>
            </w:rPr>
            <w:t>约</w:t>
          </w:r>
          <w:r>
            <w:rPr>
              <w:rFonts w:hint="eastAsia" w:ascii="宋体" w:hAnsi="宋体" w:eastAsia="宋体" w:cs="Times New Roman"/>
              <w:bCs w:val="0"/>
              <w:kern w:val="2"/>
              <w:szCs w:val="21"/>
              <w:highlight w:val="none"/>
            </w:rPr>
            <w:t>定。</w:t>
          </w:r>
          <w:r>
            <w:tab/>
          </w:r>
          <w:r>
            <w:fldChar w:fldCharType="begin"/>
          </w:r>
          <w:r>
            <w:instrText xml:space="preserve"> PAGEREF _Toc28317 \h </w:instrText>
          </w:r>
          <w:r>
            <w:fldChar w:fldCharType="separate"/>
          </w:r>
          <w:r>
            <w:t>93</w:t>
          </w:r>
          <w:r>
            <w:fldChar w:fldCharType="end"/>
          </w:r>
          <w:r>
            <w:rPr>
              <w:rFonts w:hint="eastAsia" w:ascii="仿宋" w:hAnsi="仿宋" w:eastAsia="仿宋" w:cs="仿宋"/>
              <w:snapToGrid w:val="0"/>
              <w:color w:val="000000"/>
              <w:kern w:val="0"/>
              <w:szCs w:val="20"/>
              <w:lang w:val="en-US" w:eastAsia="en-US" w:bidi="ar-SA"/>
            </w:rPr>
            <w:fldChar w:fldCharType="end"/>
          </w:r>
        </w:p>
        <w:p w14:paraId="70FB2107">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_Toc20019 </w:instrText>
          </w:r>
          <w:r>
            <w:rPr>
              <w:rFonts w:hint="eastAsia" w:ascii="仿宋" w:hAnsi="仿宋" w:eastAsia="仿宋" w:cs="仿宋"/>
              <w:snapToGrid w:val="0"/>
              <w:kern w:val="0"/>
              <w:szCs w:val="20"/>
              <w:lang w:val="en-US" w:eastAsia="en-US" w:bidi="ar-SA"/>
            </w:rPr>
            <w:fldChar w:fldCharType="separate"/>
          </w:r>
          <w:r>
            <w:rPr>
              <w:rFonts w:hint="eastAsia" w:ascii="黑体" w:hAnsi="华文中宋" w:eastAsia="黑体"/>
              <w:bCs w:val="0"/>
              <w:szCs w:val="28"/>
            </w:rPr>
            <w:t>第三节 政府采购合同专用条款</w:t>
          </w:r>
          <w:r>
            <w:tab/>
          </w:r>
          <w:r>
            <w:fldChar w:fldCharType="begin"/>
          </w:r>
          <w:r>
            <w:instrText xml:space="preserve"> PAGEREF _Toc20019 \h </w:instrText>
          </w:r>
          <w:r>
            <w:fldChar w:fldCharType="separate"/>
          </w:r>
          <w:r>
            <w:t>97</w:t>
          </w:r>
          <w:r>
            <w:fldChar w:fldCharType="end"/>
          </w:r>
          <w:r>
            <w:rPr>
              <w:rFonts w:hint="eastAsia" w:ascii="仿宋" w:hAnsi="仿宋" w:eastAsia="仿宋" w:cs="仿宋"/>
              <w:snapToGrid w:val="0"/>
              <w:color w:val="000000"/>
              <w:kern w:val="0"/>
              <w:szCs w:val="20"/>
              <w:lang w:val="en-US" w:eastAsia="en-US" w:bidi="ar-SA"/>
            </w:rPr>
            <w:fldChar w:fldCharType="end"/>
          </w:r>
        </w:p>
        <w:p w14:paraId="220D168E">
          <w:pPr>
            <w:spacing w:line="231" w:lineRule="auto"/>
            <w:rPr>
              <w:rFonts w:hint="eastAsia" w:ascii="仿宋" w:hAnsi="仿宋" w:eastAsia="仿宋" w:cs="仿宋"/>
              <w:snapToGrid w:val="0"/>
              <w:color w:val="000000"/>
              <w:kern w:val="0"/>
              <w:sz w:val="21"/>
              <w:szCs w:val="20"/>
              <w:lang w:val="en-US" w:eastAsia="en-US" w:bidi="ar-SA"/>
            </w:rPr>
            <w:sectPr>
              <w:footerReference r:id="rId6" w:type="default"/>
              <w:pgSz w:w="11906" w:h="16839"/>
              <w:pgMar w:top="1274" w:right="1785" w:bottom="1171" w:left="1785" w:header="852" w:footer="992" w:gutter="0"/>
              <w:pgNumType w:fmt="decimal"/>
              <w:cols w:space="720" w:num="1"/>
            </w:sectPr>
          </w:pPr>
          <w:r>
            <w:rPr>
              <w:rFonts w:hint="eastAsia" w:ascii="仿宋" w:hAnsi="仿宋" w:eastAsia="仿宋" w:cs="仿宋"/>
              <w:snapToGrid w:val="0"/>
              <w:color w:val="000000"/>
              <w:kern w:val="0"/>
              <w:szCs w:val="20"/>
              <w:lang w:val="en-US" w:eastAsia="en-US" w:bidi="ar-SA"/>
            </w:rPr>
            <w:fldChar w:fldCharType="end"/>
          </w:r>
        </w:p>
      </w:sdtContent>
    </w:sdt>
    <w:p w14:paraId="5B4A8538">
      <w:pPr>
        <w:spacing w:before="213" w:line="228" w:lineRule="auto"/>
        <w:ind w:left="3029" w:leftChars="0"/>
        <w:outlineLvl w:val="0"/>
        <w:rPr>
          <w:rFonts w:hint="eastAsia" w:ascii="仿宋" w:hAnsi="仿宋" w:eastAsia="仿宋" w:cs="仿宋"/>
          <w:sz w:val="31"/>
          <w:szCs w:val="31"/>
        </w:rPr>
      </w:pPr>
      <w:r>
        <w:rPr>
          <w:rFonts w:hint="eastAsia" w:ascii="仿宋" w:hAnsi="仿宋" w:eastAsia="仿宋" w:cs="仿宋"/>
          <w:b/>
          <w:bCs/>
          <w:spacing w:val="-1"/>
          <w:sz w:val="31"/>
          <w:szCs w:val="31"/>
        </w:rPr>
        <w:t>第1章</w:t>
      </w:r>
      <w:r>
        <w:rPr>
          <w:rFonts w:hint="eastAsia" w:ascii="仿宋" w:hAnsi="仿宋" w:eastAsia="仿宋" w:cs="仿宋"/>
          <w:spacing w:val="43"/>
          <w:sz w:val="31"/>
          <w:szCs w:val="31"/>
        </w:rPr>
        <w:t xml:space="preserve">   </w:t>
      </w:r>
      <w:r>
        <w:rPr>
          <w:rFonts w:hint="eastAsia" w:ascii="仿宋" w:hAnsi="仿宋" w:eastAsia="仿宋" w:cs="仿宋"/>
          <w:b/>
          <w:bCs/>
          <w:spacing w:val="-1"/>
          <w:sz w:val="31"/>
          <w:szCs w:val="31"/>
        </w:rPr>
        <w:t>投标人须知</w:t>
      </w:r>
    </w:p>
    <w:p w14:paraId="6154B426">
      <w:pPr>
        <w:spacing w:line="308" w:lineRule="auto"/>
        <w:rPr>
          <w:rFonts w:hint="eastAsia" w:ascii="仿宋" w:hAnsi="仿宋" w:eastAsia="仿宋" w:cs="仿宋"/>
          <w:sz w:val="21"/>
        </w:rPr>
      </w:pPr>
    </w:p>
    <w:p w14:paraId="50C746BE">
      <w:pPr>
        <w:bidi w:val="0"/>
        <w:jc w:val="center"/>
        <w:outlineLvl w:val="0"/>
        <w:rPr>
          <w:rFonts w:hint="eastAsia" w:ascii="仿宋" w:hAnsi="仿宋" w:eastAsia="仿宋" w:cs="仿宋"/>
          <w:b/>
          <w:bCs/>
          <w:spacing w:val="-15"/>
          <w:sz w:val="30"/>
          <w:szCs w:val="30"/>
        </w:rPr>
      </w:pPr>
      <w:bookmarkStart w:id="15" w:name="_Toc7807"/>
      <w:r>
        <w:rPr>
          <w:rFonts w:hint="eastAsia" w:ascii="仿宋" w:hAnsi="仿宋" w:eastAsia="仿宋" w:cs="仿宋"/>
          <w:b/>
          <w:bCs/>
          <w:spacing w:val="-15"/>
          <w:sz w:val="30"/>
          <w:szCs w:val="30"/>
        </w:rPr>
        <w:t>一</w:t>
      </w:r>
      <w:r>
        <w:rPr>
          <w:rFonts w:hint="eastAsia" w:ascii="仿宋" w:hAnsi="仿宋" w:eastAsia="仿宋" w:cs="仿宋"/>
          <w:spacing w:val="6"/>
          <w:sz w:val="30"/>
          <w:szCs w:val="30"/>
        </w:rPr>
        <w:t xml:space="preserve">   </w:t>
      </w:r>
      <w:r>
        <w:rPr>
          <w:rFonts w:hint="eastAsia" w:ascii="仿宋" w:hAnsi="仿宋" w:eastAsia="仿宋" w:cs="仿宋"/>
          <w:b/>
          <w:bCs/>
          <w:spacing w:val="-15"/>
          <w:sz w:val="30"/>
          <w:szCs w:val="30"/>
        </w:rPr>
        <w:t>总</w:t>
      </w:r>
      <w:r>
        <w:rPr>
          <w:rFonts w:hint="eastAsia" w:ascii="仿宋" w:hAnsi="仿宋" w:eastAsia="仿宋" w:cs="仿宋"/>
          <w:spacing w:val="5"/>
          <w:sz w:val="30"/>
          <w:szCs w:val="30"/>
        </w:rPr>
        <w:t xml:space="preserve">  </w:t>
      </w:r>
      <w:r>
        <w:rPr>
          <w:rFonts w:hint="eastAsia" w:ascii="仿宋" w:hAnsi="仿宋" w:eastAsia="仿宋" w:cs="仿宋"/>
          <w:b/>
          <w:bCs/>
          <w:spacing w:val="-15"/>
          <w:sz w:val="30"/>
          <w:szCs w:val="30"/>
        </w:rPr>
        <w:t>则</w:t>
      </w:r>
      <w:bookmarkEnd w:id="15"/>
    </w:p>
    <w:p w14:paraId="60B49526">
      <w:pPr>
        <w:pStyle w:val="8"/>
        <w:rPr>
          <w:rFonts w:hint="eastAsia"/>
        </w:rPr>
      </w:pPr>
    </w:p>
    <w:p w14:paraId="2CDB8B08">
      <w:pPr>
        <w:spacing w:before="78" w:line="360" w:lineRule="auto"/>
        <w:ind w:left="27"/>
        <w:outlineLvl w:val="1"/>
        <w:rPr>
          <w:rFonts w:hint="eastAsia" w:ascii="仿宋" w:hAnsi="仿宋" w:eastAsia="仿宋" w:cs="仿宋"/>
          <w:sz w:val="24"/>
          <w:szCs w:val="24"/>
        </w:rPr>
      </w:pPr>
      <w:bookmarkStart w:id="16" w:name="_Toc14134"/>
      <w:r>
        <w:rPr>
          <w:rFonts w:hint="eastAsia" w:ascii="仿宋" w:hAnsi="仿宋" w:eastAsia="仿宋" w:cs="仿宋"/>
          <w:b/>
          <w:bCs/>
          <w:spacing w:val="-3"/>
          <w:sz w:val="24"/>
          <w:szCs w:val="24"/>
        </w:rPr>
        <w:t>1.采购人、采购代理机构及投标人</w:t>
      </w:r>
      <w:bookmarkEnd w:id="16"/>
    </w:p>
    <w:p w14:paraId="7C1B7154">
      <w:pPr>
        <w:spacing w:before="176" w:line="360" w:lineRule="auto"/>
        <w:ind w:left="928" w:hanging="886"/>
        <w:rPr>
          <w:rFonts w:hint="eastAsia" w:ascii="仿宋" w:hAnsi="仿宋" w:eastAsia="仿宋" w:cs="仿宋"/>
          <w:sz w:val="24"/>
          <w:szCs w:val="24"/>
        </w:rPr>
      </w:pPr>
      <w:r>
        <w:rPr>
          <w:rFonts w:hint="eastAsia" w:ascii="仿宋" w:hAnsi="仿宋" w:eastAsia="仿宋" w:cs="仿宋"/>
          <w:spacing w:val="-5"/>
          <w:sz w:val="24"/>
          <w:szCs w:val="24"/>
        </w:rPr>
        <w:t>1.1    采购人：是指依法开展政府采购活动的国家机关、事业单位、团体组织。</w:t>
      </w:r>
      <w:r>
        <w:rPr>
          <w:rFonts w:hint="eastAsia" w:ascii="仿宋" w:hAnsi="仿宋" w:eastAsia="仿宋" w:cs="仿宋"/>
          <w:spacing w:val="-2"/>
          <w:sz w:val="24"/>
          <w:szCs w:val="24"/>
        </w:rPr>
        <w:t>本项目的采购人见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61F16CFB">
      <w:pPr>
        <w:spacing w:before="179" w:line="360" w:lineRule="auto"/>
        <w:ind w:left="926" w:right="83" w:hanging="884"/>
        <w:rPr>
          <w:rFonts w:hint="eastAsia" w:ascii="仿宋" w:hAnsi="仿宋" w:eastAsia="仿宋" w:cs="仿宋"/>
          <w:sz w:val="24"/>
          <w:szCs w:val="24"/>
        </w:rPr>
      </w:pPr>
      <w:r>
        <w:rPr>
          <w:rFonts w:hint="eastAsia" w:ascii="仿宋" w:hAnsi="仿宋" w:eastAsia="仿宋" w:cs="仿宋"/>
          <w:spacing w:val="4"/>
          <w:sz w:val="24"/>
          <w:szCs w:val="24"/>
        </w:rPr>
        <w:t>1.2   采购代理机构：是指集中采购机构或从事采购代理业务的社会中介机</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构。本项目的采购代理机构见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2B1135A">
      <w:pPr>
        <w:spacing w:before="180" w:line="360" w:lineRule="auto"/>
        <w:ind w:left="930" w:right="83" w:hanging="891"/>
        <w:rPr>
          <w:rFonts w:hint="eastAsia" w:ascii="仿宋" w:hAnsi="仿宋" w:eastAsia="仿宋" w:cs="仿宋"/>
          <w:spacing w:val="-1"/>
          <w:sz w:val="24"/>
          <w:szCs w:val="24"/>
        </w:rPr>
      </w:pPr>
      <w:r>
        <w:rPr>
          <w:rFonts w:hint="eastAsia" w:ascii="仿宋" w:hAnsi="仿宋" w:eastAsia="仿宋" w:cs="仿宋"/>
          <w:spacing w:val="-1"/>
          <w:sz w:val="24"/>
          <w:szCs w:val="24"/>
        </w:rPr>
        <w:t>1.3    投标人：是指向采购人提供</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、工程</w:t>
      </w:r>
      <w:r>
        <w:rPr>
          <w:rFonts w:hint="eastAsia" w:ascii="仿宋" w:hAnsi="仿宋" w:eastAsia="仿宋" w:cs="仿宋"/>
          <w:spacing w:val="-2"/>
          <w:sz w:val="24"/>
          <w:szCs w:val="24"/>
        </w:rPr>
        <w:t>或者服务的法人、非法人组织或</w:t>
      </w:r>
      <w:r>
        <w:rPr>
          <w:rFonts w:hint="eastAsia" w:ascii="仿宋" w:hAnsi="仿宋" w:eastAsia="仿宋" w:cs="仿宋"/>
          <w:spacing w:val="-1"/>
          <w:sz w:val="24"/>
          <w:szCs w:val="24"/>
        </w:rPr>
        <w:t>者自然人。本项目的投标人须满足以下条件：</w:t>
      </w:r>
    </w:p>
    <w:p w14:paraId="63ACE133">
      <w:pPr>
        <w:spacing w:before="180" w:line="360" w:lineRule="auto"/>
        <w:ind w:left="930" w:leftChars="0" w:right="83" w:rightChars="0" w:hanging="891" w:firstLineChars="0"/>
        <w:outlineLvl w:val="9"/>
        <w:rPr>
          <w:rFonts w:hint="eastAsia" w:ascii="仿宋" w:hAnsi="仿宋" w:eastAsia="仿宋" w:cs="仿宋"/>
          <w:sz w:val="24"/>
          <w:szCs w:val="24"/>
        </w:rPr>
      </w:pPr>
      <w:bookmarkStart w:id="17" w:name="_Toc15271"/>
      <w:bookmarkStart w:id="18" w:name="_Toc29759"/>
      <w:bookmarkStart w:id="19" w:name="_Toc4135"/>
      <w:r>
        <w:rPr>
          <w:rFonts w:hint="eastAsia" w:ascii="仿宋" w:hAnsi="仿宋" w:eastAsia="仿宋" w:cs="仿宋"/>
          <w:sz w:val="24"/>
          <w:szCs w:val="24"/>
        </w:rPr>
        <w:t>1.3.1  在中华人民共和国境内注册，能够独立承担民事责任，有生产或供应能</w:t>
      </w:r>
      <w:bookmarkEnd w:id="17"/>
      <w:bookmarkEnd w:id="18"/>
      <w:bookmarkEnd w:id="19"/>
    </w:p>
    <w:p w14:paraId="231A3F34">
      <w:pPr>
        <w:spacing w:before="183" w:line="360" w:lineRule="auto"/>
        <w:ind w:firstLine="936" w:firstLineChars="400"/>
        <w:rPr>
          <w:rFonts w:hint="eastAsia" w:ascii="仿宋" w:hAnsi="仿宋" w:eastAsia="仿宋" w:cs="仿宋"/>
          <w:sz w:val="24"/>
          <w:szCs w:val="24"/>
        </w:rPr>
      </w:pPr>
      <w:r>
        <w:rPr>
          <w:rFonts w:hint="eastAsia" w:ascii="仿宋" w:hAnsi="仿宋" w:eastAsia="仿宋" w:cs="仿宋"/>
          <w:spacing w:val="-3"/>
          <w:sz w:val="24"/>
          <w:szCs w:val="24"/>
        </w:rPr>
        <w:t>力的本国供应商。</w:t>
      </w:r>
    </w:p>
    <w:p w14:paraId="5D90E604">
      <w:pPr>
        <w:spacing w:before="176" w:line="360" w:lineRule="auto"/>
        <w:ind w:left="944" w:hanging="944" w:hangingChars="400"/>
        <w:jc w:val="both"/>
        <w:rPr>
          <w:rFonts w:hint="eastAsia" w:ascii="仿宋" w:hAnsi="仿宋" w:eastAsia="仿宋" w:cs="仿宋"/>
          <w:sz w:val="24"/>
          <w:szCs w:val="24"/>
        </w:rPr>
      </w:pPr>
      <w:r>
        <w:rPr>
          <w:rFonts w:hint="eastAsia" w:ascii="仿宋" w:hAnsi="仿宋" w:eastAsia="仿宋" w:cs="仿宋"/>
          <w:spacing w:val="-2"/>
          <w:sz w:val="24"/>
          <w:szCs w:val="24"/>
        </w:rPr>
        <w:t>1.3.2    具备《中华人民共和国政府采购法》第二十二条关于供应商条件的规</w:t>
      </w:r>
      <w:r>
        <w:rPr>
          <w:rFonts w:hint="eastAsia" w:ascii="仿宋" w:hAnsi="仿宋" w:eastAsia="仿宋" w:cs="仿宋"/>
          <w:spacing w:val="-3"/>
          <w:sz w:val="24"/>
          <w:szCs w:val="24"/>
        </w:rPr>
        <w:t>定，</w:t>
      </w:r>
      <w:r>
        <w:rPr>
          <w:rFonts w:hint="eastAsia" w:ascii="仿宋" w:hAnsi="仿宋" w:eastAsia="仿宋" w:cs="仿宋"/>
          <w:spacing w:val="-1"/>
          <w:sz w:val="24"/>
          <w:szCs w:val="24"/>
        </w:rPr>
        <w:t>遵守本项目采购人本级和上级财政部门政府采购的有关规定。</w:t>
      </w:r>
    </w:p>
    <w:p w14:paraId="4793FA64">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1.3.3    以采购代理机构认可的方式获得了本项目的招标文件。</w:t>
      </w:r>
    </w:p>
    <w:p w14:paraId="6057ED6C">
      <w:pPr>
        <w:spacing w:before="180" w:line="360" w:lineRule="auto"/>
        <w:ind w:left="39" w:leftChars="0"/>
        <w:outlineLvl w:val="9"/>
        <w:rPr>
          <w:rFonts w:hint="eastAsia" w:ascii="仿宋" w:hAnsi="仿宋" w:eastAsia="仿宋" w:cs="仿宋"/>
          <w:sz w:val="24"/>
          <w:szCs w:val="24"/>
        </w:rPr>
      </w:pPr>
      <w:bookmarkStart w:id="20" w:name="_Toc7436"/>
      <w:bookmarkStart w:id="21" w:name="_Toc8499"/>
      <w:bookmarkStart w:id="22" w:name="_Toc28662"/>
      <w:r>
        <w:rPr>
          <w:rFonts w:hint="eastAsia" w:ascii="仿宋" w:hAnsi="仿宋" w:eastAsia="仿宋" w:cs="仿宋"/>
          <w:spacing w:val="-2"/>
          <w:sz w:val="24"/>
          <w:szCs w:val="24"/>
        </w:rPr>
        <w:t>1.3.4    符合</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中规定的其他要求。</w:t>
      </w:r>
      <w:bookmarkEnd w:id="20"/>
      <w:bookmarkEnd w:id="21"/>
      <w:bookmarkEnd w:id="22"/>
    </w:p>
    <w:p w14:paraId="09CBC416">
      <w:pPr>
        <w:spacing w:before="182"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1.3.5    若</w:t>
      </w:r>
      <w:r>
        <w:rPr>
          <w:rFonts w:hint="eastAsia" w:ascii="仿宋" w:hAnsi="仿宋" w:eastAsia="仿宋" w:cs="仿宋"/>
          <w:b/>
          <w:bCs/>
          <w:sz w:val="24"/>
          <w:szCs w:val="24"/>
          <w:u w:val="single" w:color="auto"/>
        </w:rPr>
        <w:t>投标人须知资料表</w:t>
      </w:r>
      <w:r>
        <w:rPr>
          <w:rFonts w:hint="eastAsia" w:ascii="仿宋" w:hAnsi="仿宋" w:eastAsia="仿宋" w:cs="仿宋"/>
          <w:sz w:val="24"/>
          <w:szCs w:val="24"/>
        </w:rPr>
        <w:t>中写明</w:t>
      </w:r>
      <w:r>
        <w:rPr>
          <w:rFonts w:hint="eastAsia" w:ascii="仿宋" w:hAnsi="仿宋" w:eastAsia="仿宋" w:cs="仿宋"/>
          <w:spacing w:val="-1"/>
          <w:sz w:val="24"/>
          <w:szCs w:val="24"/>
        </w:rPr>
        <w:t>面向中小企业采购的，如投标人为非中小企</w:t>
      </w:r>
      <w:r>
        <w:rPr>
          <w:rFonts w:hint="eastAsia" w:ascii="仿宋" w:hAnsi="仿宋" w:eastAsia="仿宋" w:cs="仿宋"/>
          <w:spacing w:val="-2"/>
          <w:sz w:val="24"/>
          <w:szCs w:val="24"/>
        </w:rPr>
        <w:t>业，其投标将被认定为投标无效。</w:t>
      </w:r>
    </w:p>
    <w:p w14:paraId="21F250BE">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     如</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中允许联合体投标，对联合体规定</w:t>
      </w:r>
      <w:r>
        <w:rPr>
          <w:rFonts w:hint="eastAsia" w:ascii="仿宋" w:hAnsi="仿宋" w:eastAsia="仿宋" w:cs="仿宋"/>
          <w:spacing w:val="-2"/>
          <w:sz w:val="24"/>
          <w:szCs w:val="24"/>
        </w:rPr>
        <w:t>如下：</w:t>
      </w:r>
    </w:p>
    <w:p w14:paraId="2A7AA80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1.4.1   两个以上供应商可以组成一个投标联合体，以一个投标人的身份投标。</w:t>
      </w:r>
    </w:p>
    <w:p w14:paraId="2B71F02B">
      <w:pPr>
        <w:spacing w:before="177"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 xml:space="preserve">1.4.2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联合体各方均应符合《中华人民共和国政府采购法》第二十二条规定的</w:t>
      </w:r>
      <w:r>
        <w:rPr>
          <w:rFonts w:hint="eastAsia" w:ascii="仿宋" w:hAnsi="仿宋" w:eastAsia="仿宋" w:cs="仿宋"/>
          <w:spacing w:val="-7"/>
          <w:sz w:val="24"/>
          <w:szCs w:val="24"/>
        </w:rPr>
        <w:t>条件。</w:t>
      </w:r>
    </w:p>
    <w:p w14:paraId="5039C319">
      <w:pPr>
        <w:spacing w:before="179" w:line="360" w:lineRule="auto"/>
        <w:ind w:left="39" w:leftChars="0"/>
        <w:outlineLvl w:val="9"/>
        <w:rPr>
          <w:rFonts w:hint="eastAsia" w:ascii="仿宋" w:hAnsi="仿宋" w:eastAsia="仿宋" w:cs="仿宋"/>
          <w:sz w:val="24"/>
          <w:szCs w:val="24"/>
        </w:rPr>
      </w:pPr>
      <w:bookmarkStart w:id="23" w:name="_Toc27603"/>
      <w:bookmarkStart w:id="24" w:name="_Toc1893"/>
      <w:bookmarkStart w:id="25" w:name="_Toc10851"/>
      <w:r>
        <w:rPr>
          <w:rFonts w:hint="eastAsia" w:ascii="仿宋" w:hAnsi="仿宋" w:eastAsia="仿宋" w:cs="仿宋"/>
          <w:sz w:val="24"/>
          <w:szCs w:val="24"/>
        </w:rPr>
        <w:t>1.4.3  采购人根据采购项目对投标人的特殊要求，联合体中至少应当有一方符</w:t>
      </w:r>
      <w:bookmarkEnd w:id="23"/>
      <w:bookmarkEnd w:id="24"/>
      <w:bookmarkEnd w:id="25"/>
    </w:p>
    <w:p w14:paraId="0FB3831B">
      <w:pPr>
        <w:spacing w:before="178" w:line="360" w:lineRule="auto"/>
        <w:ind w:firstLine="928" w:firstLineChars="400"/>
        <w:rPr>
          <w:rFonts w:hint="eastAsia" w:ascii="仿宋" w:hAnsi="仿宋" w:eastAsia="仿宋" w:cs="仿宋"/>
          <w:sz w:val="24"/>
          <w:szCs w:val="24"/>
        </w:rPr>
      </w:pPr>
      <w:r>
        <w:rPr>
          <w:rFonts w:hint="eastAsia" w:ascii="仿宋" w:hAnsi="仿宋" w:eastAsia="仿宋" w:cs="仿宋"/>
          <w:spacing w:val="-4"/>
          <w:sz w:val="24"/>
          <w:szCs w:val="24"/>
        </w:rPr>
        <w:t>合相关规定。</w:t>
      </w:r>
    </w:p>
    <w:p w14:paraId="1ED20D25">
      <w:pPr>
        <w:spacing w:before="180" w:line="360" w:lineRule="auto"/>
        <w:ind w:left="39" w:leftChars="0"/>
        <w:outlineLvl w:val="9"/>
        <w:rPr>
          <w:rFonts w:hint="eastAsia" w:ascii="仿宋" w:hAnsi="仿宋" w:eastAsia="仿宋" w:cs="仿宋"/>
          <w:sz w:val="24"/>
          <w:szCs w:val="24"/>
        </w:rPr>
      </w:pPr>
      <w:bookmarkStart w:id="26" w:name="_Toc20688"/>
      <w:bookmarkStart w:id="27" w:name="_Toc22736"/>
      <w:bookmarkStart w:id="28" w:name="_Toc24008"/>
      <w:r>
        <w:rPr>
          <w:rFonts w:hint="eastAsia" w:ascii="仿宋" w:hAnsi="仿宋" w:eastAsia="仿宋" w:cs="仿宋"/>
          <w:sz w:val="24"/>
          <w:szCs w:val="24"/>
        </w:rPr>
        <w:t>1.4.4  联合体各方应签订共同投标协议，明确约定联合体各方承担的工作和相</w:t>
      </w:r>
      <w:bookmarkEnd w:id="26"/>
      <w:bookmarkEnd w:id="27"/>
      <w:bookmarkEnd w:id="28"/>
    </w:p>
    <w:p w14:paraId="67687034">
      <w:pPr>
        <w:spacing w:before="180" w:line="360" w:lineRule="auto"/>
        <w:ind w:firstLine="714" w:firstLineChars="300"/>
        <w:rPr>
          <w:rFonts w:hint="eastAsia" w:ascii="仿宋" w:hAnsi="仿宋" w:eastAsia="仿宋" w:cs="仿宋"/>
          <w:spacing w:val="-1"/>
          <w:sz w:val="24"/>
          <w:szCs w:val="24"/>
        </w:rPr>
      </w:pPr>
      <w:r>
        <w:rPr>
          <w:rFonts w:hint="eastAsia" w:ascii="仿宋" w:hAnsi="仿宋" w:eastAsia="仿宋" w:cs="仿宋"/>
          <w:spacing w:val="-1"/>
          <w:sz w:val="24"/>
          <w:szCs w:val="24"/>
        </w:rPr>
        <w:t>应的责任，并将共同投标协议连同投标文件一并提交招标采购单位。</w:t>
      </w:r>
    </w:p>
    <w:p w14:paraId="23A29352">
      <w:pPr>
        <w:spacing w:before="180" w:line="360" w:lineRule="auto"/>
        <w:ind w:left="720" w:hanging="720" w:hangingChars="300"/>
        <w:rPr>
          <w:rFonts w:hint="eastAsia" w:ascii="仿宋" w:hAnsi="仿宋" w:eastAsia="仿宋" w:cs="仿宋"/>
          <w:spacing w:val="-3"/>
          <w:sz w:val="24"/>
          <w:szCs w:val="24"/>
        </w:rPr>
      </w:pPr>
      <w:r>
        <w:rPr>
          <w:rFonts w:hint="eastAsia" w:ascii="仿宋" w:hAnsi="仿宋" w:eastAsia="仿宋" w:cs="仿宋"/>
          <w:sz w:val="24"/>
          <w:szCs w:val="24"/>
        </w:rPr>
        <w:t>1.4.5  大中型企业、其他自然人、法人或者非法人组织与小型、微型企业组成</w:t>
      </w:r>
      <w:r>
        <w:rPr>
          <w:rFonts w:hint="eastAsia" w:ascii="仿宋" w:hAnsi="仿宋" w:eastAsia="仿宋" w:cs="仿宋"/>
          <w:spacing w:val="-1"/>
          <w:sz w:val="24"/>
          <w:szCs w:val="24"/>
        </w:rPr>
        <w:t>联合体共同参加投标，共同投标协议中应</w:t>
      </w:r>
      <w:r>
        <w:rPr>
          <w:rFonts w:hint="eastAsia" w:ascii="仿宋" w:hAnsi="仿宋" w:eastAsia="仿宋" w:cs="仿宋"/>
          <w:spacing w:val="-2"/>
          <w:sz w:val="24"/>
          <w:szCs w:val="24"/>
        </w:rPr>
        <w:t>写明小型、微型企业的协议合</w:t>
      </w:r>
      <w:r>
        <w:rPr>
          <w:rFonts w:hint="eastAsia" w:ascii="仿宋" w:hAnsi="仿宋" w:eastAsia="仿宋" w:cs="仿宋"/>
          <w:spacing w:val="-3"/>
          <w:sz w:val="24"/>
          <w:szCs w:val="24"/>
        </w:rPr>
        <w:t>同金额占到共同投标协议投标总金额的比例。</w:t>
      </w:r>
    </w:p>
    <w:p w14:paraId="08A9FEE2">
      <w:pPr>
        <w:spacing w:before="180" w:line="360" w:lineRule="auto"/>
        <w:ind w:left="720" w:hanging="702" w:hangingChars="300"/>
        <w:rPr>
          <w:rFonts w:hint="eastAsia" w:ascii="仿宋" w:hAnsi="仿宋" w:eastAsia="仿宋" w:cs="仿宋"/>
          <w:spacing w:val="-2"/>
          <w:sz w:val="24"/>
          <w:szCs w:val="24"/>
        </w:rPr>
      </w:pPr>
      <w:r>
        <w:rPr>
          <w:rFonts w:hint="eastAsia" w:ascii="仿宋" w:hAnsi="仿宋" w:eastAsia="仿宋" w:cs="仿宋"/>
          <w:spacing w:val="-3"/>
          <w:sz w:val="24"/>
          <w:szCs w:val="24"/>
        </w:rPr>
        <w:t>1.4.6 联合体中有同类资质的供应商按照联合体分工承担相同工作的，按照资质</w:t>
      </w:r>
      <w:r>
        <w:rPr>
          <w:rFonts w:hint="eastAsia" w:ascii="仿宋" w:hAnsi="仿宋" w:eastAsia="仿宋" w:cs="仿宋"/>
          <w:spacing w:val="-2"/>
          <w:sz w:val="24"/>
          <w:szCs w:val="24"/>
        </w:rPr>
        <w:t>等级较低的供应商确定资质等级。</w:t>
      </w:r>
    </w:p>
    <w:p w14:paraId="1A803BE2">
      <w:pPr>
        <w:spacing w:line="360" w:lineRule="auto"/>
        <w:ind w:left="702" w:hanging="702" w:hangingChars="300"/>
        <w:rPr>
          <w:rFonts w:hint="eastAsia" w:ascii="仿宋" w:hAnsi="仿宋" w:eastAsia="仿宋" w:cs="仿宋"/>
          <w:spacing w:val="-3"/>
          <w:sz w:val="24"/>
          <w:szCs w:val="24"/>
        </w:rPr>
      </w:pPr>
      <w:r>
        <w:rPr>
          <w:rFonts w:hint="eastAsia" w:ascii="仿宋" w:hAnsi="仿宋" w:eastAsia="仿宋" w:cs="仿宋"/>
          <w:spacing w:val="-3"/>
          <w:sz w:val="24"/>
          <w:szCs w:val="24"/>
        </w:rPr>
        <w:t xml:space="preserve">1.4.7 </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以联合体形式参加政府采购活动的，联合体各方不得再单独参加或者与</w:t>
      </w:r>
    </w:p>
    <w:p w14:paraId="1AB3C2D9">
      <w:pPr>
        <w:spacing w:line="360" w:lineRule="auto"/>
        <w:ind w:left="708" w:leftChars="337" w:firstLine="0" w:firstLineChars="0"/>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其</w:t>
      </w:r>
      <w:r>
        <w:rPr>
          <w:rFonts w:hint="eastAsia" w:ascii="仿宋" w:hAnsi="仿宋" w:eastAsia="仿宋" w:cs="仿宋"/>
          <w:spacing w:val="-2"/>
          <w:position w:val="17"/>
          <w:sz w:val="24"/>
          <w:szCs w:val="24"/>
        </w:rPr>
        <w:t>他供应商另外组成联合体参加本项目投标，否则相关投标将被认定为</w:t>
      </w:r>
      <w:r>
        <w:rPr>
          <w:rFonts w:hint="eastAsia" w:ascii="仿宋" w:hAnsi="仿宋" w:eastAsia="仿宋" w:cs="仿宋"/>
          <w:b/>
          <w:bCs/>
          <w:spacing w:val="-2"/>
          <w:position w:val="17"/>
          <w:sz w:val="24"/>
          <w:szCs w:val="24"/>
          <w:lang w:val="en-US" w:eastAsia="zh-CN"/>
        </w:rPr>
        <w:t>投标无效。</w:t>
      </w:r>
    </w:p>
    <w:p w14:paraId="63FD9260">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1.4.8   对联合体投标的其他资格要求见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E315A64">
      <w:pPr>
        <w:spacing w:before="181" w:line="360" w:lineRule="auto"/>
        <w:ind w:left="933" w:right="14" w:hanging="894"/>
        <w:rPr>
          <w:rFonts w:hint="eastAsia" w:ascii="仿宋" w:hAnsi="仿宋" w:eastAsia="仿宋" w:cs="仿宋"/>
          <w:sz w:val="24"/>
          <w:szCs w:val="24"/>
        </w:rPr>
      </w:pPr>
      <w:r>
        <w:rPr>
          <w:rFonts w:hint="eastAsia" w:ascii="仿宋" w:hAnsi="仿宋" w:eastAsia="仿宋" w:cs="仿宋"/>
          <w:spacing w:val="2"/>
          <w:sz w:val="24"/>
          <w:szCs w:val="24"/>
        </w:rPr>
        <w:t>1.5    单位负责人为同一人</w:t>
      </w:r>
      <w:r>
        <w:rPr>
          <w:rFonts w:hint="eastAsia" w:ascii="仿宋" w:hAnsi="仿宋" w:eastAsia="仿宋" w:cs="仿宋"/>
          <w:spacing w:val="1"/>
          <w:sz w:val="24"/>
          <w:szCs w:val="24"/>
        </w:rPr>
        <w:t>或者存在直接控股、管理关系的不同供应商，其相</w:t>
      </w:r>
      <w:r>
        <w:rPr>
          <w:rFonts w:hint="eastAsia" w:ascii="仿宋" w:hAnsi="仿宋" w:eastAsia="仿宋" w:cs="仿宋"/>
          <w:spacing w:val="-3"/>
          <w:sz w:val="24"/>
          <w:szCs w:val="24"/>
        </w:rPr>
        <w:t>关投标将被认定为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7E971B3">
      <w:pPr>
        <w:spacing w:before="178" w:line="360" w:lineRule="auto"/>
        <w:ind w:left="926" w:right="14" w:hanging="887"/>
        <w:rPr>
          <w:rFonts w:hint="eastAsia" w:ascii="仿宋" w:hAnsi="仿宋" w:eastAsia="仿宋" w:cs="仿宋"/>
          <w:sz w:val="24"/>
          <w:szCs w:val="24"/>
        </w:rPr>
      </w:pPr>
      <w:r>
        <w:rPr>
          <w:rFonts w:hint="eastAsia" w:ascii="仿宋" w:hAnsi="仿宋" w:eastAsia="仿宋" w:cs="仿宋"/>
          <w:spacing w:val="4"/>
          <w:sz w:val="24"/>
          <w:szCs w:val="24"/>
        </w:rPr>
        <w:t>1.</w:t>
      </w:r>
      <w:r>
        <w:rPr>
          <w:rFonts w:hint="eastAsia" w:ascii="仿宋" w:hAnsi="仿宋" w:eastAsia="仿宋" w:cs="仿宋"/>
          <w:spacing w:val="4"/>
          <w:sz w:val="24"/>
          <w:szCs w:val="24"/>
          <w:lang w:val="en-US" w:eastAsia="zh-CN"/>
        </w:rPr>
        <w:t>6</w:t>
      </w:r>
      <w:r>
        <w:rPr>
          <w:rFonts w:hint="eastAsia" w:ascii="仿宋" w:hAnsi="仿宋" w:eastAsia="仿宋" w:cs="仿宋"/>
          <w:spacing w:val="4"/>
          <w:sz w:val="24"/>
          <w:szCs w:val="24"/>
        </w:rPr>
        <w:t xml:space="preserve">    投标人在投标过程中不得向采购人提供或给予影响其正常决策行为的</w:t>
      </w:r>
      <w:r>
        <w:rPr>
          <w:rFonts w:hint="eastAsia" w:ascii="仿宋" w:hAnsi="仿宋" w:eastAsia="仿宋" w:cs="仿宋"/>
          <w:spacing w:val="-1"/>
          <w:sz w:val="24"/>
          <w:szCs w:val="24"/>
        </w:rPr>
        <w:t>任何有价值物品或服务。一经发现，其投标将被认定为</w:t>
      </w:r>
      <w:r>
        <w:rPr>
          <w:rFonts w:hint="eastAsia" w:ascii="仿宋" w:hAnsi="仿宋" w:eastAsia="仿宋" w:cs="仿宋"/>
          <w:b/>
          <w:bCs/>
          <w:spacing w:val="-1"/>
          <w:sz w:val="24"/>
          <w:szCs w:val="24"/>
        </w:rPr>
        <w:t>投标无效</w:t>
      </w:r>
      <w:r>
        <w:rPr>
          <w:rFonts w:hint="eastAsia" w:ascii="仿宋" w:hAnsi="仿宋" w:eastAsia="仿宋" w:cs="仿宋"/>
          <w:spacing w:val="-1"/>
          <w:sz w:val="24"/>
          <w:szCs w:val="24"/>
        </w:rPr>
        <w:t>。</w:t>
      </w:r>
    </w:p>
    <w:p w14:paraId="79414036">
      <w:pPr>
        <w:spacing w:before="181" w:line="360" w:lineRule="auto"/>
        <w:ind w:left="17"/>
        <w:outlineLvl w:val="1"/>
        <w:rPr>
          <w:rFonts w:hint="eastAsia" w:ascii="仿宋" w:hAnsi="仿宋" w:eastAsia="仿宋" w:cs="仿宋"/>
          <w:sz w:val="24"/>
          <w:szCs w:val="24"/>
        </w:rPr>
      </w:pPr>
      <w:bookmarkStart w:id="29" w:name="_Toc4959"/>
      <w:r>
        <w:rPr>
          <w:rFonts w:hint="eastAsia" w:ascii="仿宋" w:hAnsi="仿宋" w:eastAsia="仿宋" w:cs="仿宋"/>
          <w:b/>
          <w:bCs/>
          <w:spacing w:val="-7"/>
          <w:sz w:val="24"/>
          <w:szCs w:val="24"/>
        </w:rPr>
        <w:t>2.</w:t>
      </w:r>
      <w:r>
        <w:rPr>
          <w:rFonts w:hint="eastAsia" w:ascii="仿宋" w:hAnsi="仿宋" w:eastAsia="仿宋" w:cs="仿宋"/>
          <w:b/>
          <w:bCs/>
          <w:spacing w:val="-32"/>
          <w:sz w:val="24"/>
          <w:szCs w:val="24"/>
        </w:rPr>
        <w:t xml:space="preserve"> </w:t>
      </w:r>
      <w:r>
        <w:rPr>
          <w:rFonts w:hint="eastAsia" w:ascii="仿宋" w:hAnsi="仿宋" w:eastAsia="仿宋" w:cs="仿宋"/>
          <w:b/>
          <w:bCs/>
          <w:spacing w:val="-7"/>
          <w:sz w:val="24"/>
          <w:szCs w:val="24"/>
        </w:rPr>
        <w:t>资金来源</w:t>
      </w:r>
      <w:bookmarkEnd w:id="29"/>
    </w:p>
    <w:p w14:paraId="0B24AE52">
      <w:pPr>
        <w:spacing w:before="177" w:line="360" w:lineRule="auto"/>
        <w:ind w:left="931" w:right="14" w:hanging="915"/>
        <w:rPr>
          <w:rFonts w:hint="eastAsia" w:ascii="仿宋" w:hAnsi="仿宋" w:eastAsia="仿宋" w:cs="仿宋"/>
          <w:sz w:val="24"/>
          <w:szCs w:val="24"/>
        </w:rPr>
      </w:pPr>
      <w:r>
        <w:rPr>
          <w:rFonts w:hint="eastAsia" w:ascii="仿宋" w:hAnsi="仿宋" w:eastAsia="仿宋" w:cs="仿宋"/>
          <w:spacing w:val="5"/>
          <w:sz w:val="24"/>
          <w:szCs w:val="24"/>
        </w:rPr>
        <w:t>2.1    本项目的采购人已获得足以支付本次招标后</w:t>
      </w:r>
      <w:r>
        <w:rPr>
          <w:rFonts w:hint="eastAsia" w:ascii="仿宋" w:hAnsi="仿宋" w:eastAsia="仿宋" w:cs="仿宋"/>
          <w:spacing w:val="4"/>
          <w:sz w:val="24"/>
          <w:szCs w:val="24"/>
        </w:rPr>
        <w:t>所签订的合同项下的资金</w:t>
      </w:r>
      <w:r>
        <w:rPr>
          <w:rFonts w:hint="eastAsia" w:ascii="仿宋" w:hAnsi="仿宋" w:eastAsia="仿宋" w:cs="仿宋"/>
          <w:spacing w:val="6"/>
          <w:sz w:val="24"/>
          <w:szCs w:val="24"/>
        </w:rPr>
        <w:t>（包括财政性资金和本项目采购中无法与财政性资金分割的非财政性</w:t>
      </w:r>
      <w:r>
        <w:rPr>
          <w:rFonts w:hint="eastAsia" w:ascii="仿宋" w:hAnsi="仿宋" w:eastAsia="仿宋" w:cs="仿宋"/>
          <w:spacing w:val="-6"/>
          <w:sz w:val="24"/>
          <w:szCs w:val="24"/>
        </w:rPr>
        <w:t>资金）。</w:t>
      </w:r>
    </w:p>
    <w:p w14:paraId="153AFE54">
      <w:pPr>
        <w:spacing w:before="177" w:line="360" w:lineRule="auto"/>
        <w:ind w:left="16"/>
        <w:rPr>
          <w:rFonts w:hint="eastAsia" w:ascii="仿宋" w:hAnsi="仿宋" w:eastAsia="仿宋" w:cs="仿宋"/>
          <w:sz w:val="24"/>
          <w:szCs w:val="24"/>
        </w:rPr>
      </w:pPr>
      <w:r>
        <w:rPr>
          <w:rFonts w:hint="eastAsia" w:ascii="仿宋" w:hAnsi="仿宋" w:eastAsia="仿宋" w:cs="仿宋"/>
          <w:spacing w:val="-1"/>
          <w:sz w:val="24"/>
          <w:szCs w:val="24"/>
        </w:rPr>
        <w:t>2.2    项目预算金额和分项或分包最高限价</w:t>
      </w:r>
      <w:r>
        <w:rPr>
          <w:rFonts w:hint="eastAsia" w:ascii="仿宋" w:hAnsi="仿宋" w:eastAsia="仿宋" w:cs="仿宋"/>
          <w:b/>
          <w:bCs/>
          <w:spacing w:val="-1"/>
          <w:sz w:val="24"/>
          <w:szCs w:val="24"/>
          <w:u w:val="single" w:color="auto"/>
        </w:rPr>
        <w:t>见投标人须知资料表</w:t>
      </w:r>
      <w:r>
        <w:rPr>
          <w:rFonts w:hint="eastAsia" w:ascii="仿宋" w:hAnsi="仿宋" w:eastAsia="仿宋" w:cs="仿宋"/>
          <w:spacing w:val="-1"/>
          <w:sz w:val="24"/>
          <w:szCs w:val="24"/>
        </w:rPr>
        <w:t>。</w:t>
      </w:r>
    </w:p>
    <w:p w14:paraId="58B5A95C">
      <w:pPr>
        <w:spacing w:before="179" w:line="360" w:lineRule="auto"/>
        <w:ind w:left="928" w:right="69" w:hanging="912"/>
        <w:rPr>
          <w:rFonts w:hint="eastAsia" w:ascii="仿宋" w:hAnsi="仿宋" w:eastAsia="仿宋" w:cs="仿宋"/>
          <w:sz w:val="24"/>
          <w:szCs w:val="24"/>
        </w:rPr>
      </w:pPr>
      <w:r>
        <w:rPr>
          <w:rFonts w:hint="eastAsia" w:ascii="仿宋" w:hAnsi="仿宋" w:eastAsia="仿宋" w:cs="仿宋"/>
          <w:spacing w:val="1"/>
          <w:sz w:val="24"/>
          <w:szCs w:val="24"/>
        </w:rPr>
        <w:t>2.3    投标人报价超过招标文件规定的预算金额或</w:t>
      </w:r>
      <w:r>
        <w:rPr>
          <w:rFonts w:hint="eastAsia" w:ascii="仿宋" w:hAnsi="仿宋" w:eastAsia="仿宋" w:cs="仿宋"/>
          <w:sz w:val="24"/>
          <w:szCs w:val="24"/>
        </w:rPr>
        <w:t xml:space="preserve">者分项、分包最高限价的， </w:t>
      </w:r>
      <w:r>
        <w:rPr>
          <w:rFonts w:hint="eastAsia" w:ascii="仿宋" w:hAnsi="仿宋" w:eastAsia="仿宋" w:cs="仿宋"/>
          <w:spacing w:val="-2"/>
          <w:sz w:val="24"/>
          <w:szCs w:val="24"/>
        </w:rPr>
        <w:t>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4558FE2E">
      <w:pPr>
        <w:spacing w:before="178" w:line="360" w:lineRule="auto"/>
        <w:ind w:left="15"/>
        <w:outlineLvl w:val="1"/>
        <w:rPr>
          <w:rFonts w:hint="eastAsia" w:ascii="仿宋" w:hAnsi="仿宋" w:eastAsia="仿宋" w:cs="仿宋"/>
          <w:sz w:val="24"/>
          <w:szCs w:val="24"/>
        </w:rPr>
      </w:pPr>
      <w:bookmarkStart w:id="30" w:name="_Toc28132"/>
      <w:r>
        <w:rPr>
          <w:rFonts w:hint="eastAsia" w:ascii="仿宋" w:hAnsi="仿宋" w:eastAsia="仿宋" w:cs="仿宋"/>
          <w:b/>
          <w:bCs/>
          <w:spacing w:val="-2"/>
          <w:sz w:val="24"/>
          <w:szCs w:val="24"/>
        </w:rPr>
        <w:t>3.投标费用</w:t>
      </w:r>
      <w:bookmarkEnd w:id="30"/>
    </w:p>
    <w:p w14:paraId="7D56F92B">
      <w:pPr>
        <w:spacing w:before="179" w:line="360" w:lineRule="auto"/>
        <w:ind w:right="14" w:rightChars="0"/>
        <w:jc w:val="center"/>
        <w:outlineLvl w:val="9"/>
        <w:rPr>
          <w:rFonts w:hint="eastAsia" w:ascii="仿宋" w:hAnsi="仿宋" w:eastAsia="仿宋" w:cs="仿宋"/>
          <w:sz w:val="24"/>
          <w:szCs w:val="24"/>
        </w:rPr>
      </w:pPr>
      <w:r>
        <w:rPr>
          <w:rFonts w:hint="eastAsia" w:ascii="仿宋" w:hAnsi="仿宋" w:eastAsia="仿宋" w:cs="仿宋"/>
          <w:spacing w:val="6"/>
          <w:position w:val="17"/>
          <w:sz w:val="24"/>
          <w:szCs w:val="24"/>
          <w:lang w:val="en-US" w:eastAsia="zh-CN"/>
        </w:rPr>
        <w:t xml:space="preserve"> </w:t>
      </w:r>
      <w:bookmarkStart w:id="31" w:name="_Toc4580"/>
      <w:bookmarkStart w:id="32" w:name="_Toc30596"/>
      <w:bookmarkStart w:id="33" w:name="_Toc24989"/>
      <w:r>
        <w:rPr>
          <w:rFonts w:hint="eastAsia" w:ascii="仿宋" w:hAnsi="仿宋" w:eastAsia="仿宋" w:cs="仿宋"/>
          <w:spacing w:val="6"/>
          <w:position w:val="17"/>
          <w:sz w:val="24"/>
          <w:szCs w:val="24"/>
        </w:rPr>
        <w:t>不论投标的结果如何，投标人应承担所有与准备和参加投标有关的费</w:t>
      </w:r>
      <w:bookmarkEnd w:id="31"/>
      <w:bookmarkEnd w:id="32"/>
      <w:bookmarkEnd w:id="33"/>
    </w:p>
    <w:p w14:paraId="38112C54">
      <w:pPr>
        <w:spacing w:before="1" w:line="360" w:lineRule="auto"/>
        <w:ind w:firstLine="448" w:firstLineChars="200"/>
        <w:rPr>
          <w:rFonts w:hint="eastAsia" w:ascii="仿宋" w:hAnsi="仿宋" w:eastAsia="仿宋" w:cs="仿宋"/>
          <w:sz w:val="24"/>
          <w:szCs w:val="24"/>
        </w:rPr>
      </w:pPr>
      <w:r>
        <w:rPr>
          <w:rFonts w:hint="eastAsia" w:ascii="仿宋" w:hAnsi="仿宋" w:eastAsia="仿宋" w:cs="仿宋"/>
          <w:spacing w:val="-8"/>
          <w:sz w:val="24"/>
          <w:szCs w:val="24"/>
        </w:rPr>
        <w:t>用。</w:t>
      </w:r>
    </w:p>
    <w:p w14:paraId="74AB88FE">
      <w:pPr>
        <w:spacing w:before="175" w:line="360" w:lineRule="auto"/>
        <w:ind w:left="17"/>
        <w:outlineLvl w:val="1"/>
        <w:rPr>
          <w:rFonts w:hint="eastAsia" w:ascii="仿宋" w:hAnsi="仿宋" w:eastAsia="仿宋" w:cs="仿宋"/>
          <w:sz w:val="24"/>
          <w:szCs w:val="24"/>
        </w:rPr>
      </w:pPr>
      <w:bookmarkStart w:id="34" w:name="_Toc11139"/>
      <w:r>
        <w:rPr>
          <w:rFonts w:hint="eastAsia" w:ascii="仿宋" w:hAnsi="仿宋" w:eastAsia="仿宋" w:cs="仿宋"/>
          <w:b/>
          <w:bCs/>
          <w:spacing w:val="-3"/>
          <w:sz w:val="24"/>
          <w:szCs w:val="24"/>
        </w:rPr>
        <w:t>4.适用法律</w:t>
      </w:r>
      <w:bookmarkEnd w:id="34"/>
    </w:p>
    <w:p w14:paraId="15335F57">
      <w:pPr>
        <w:spacing w:before="178" w:line="360" w:lineRule="auto"/>
        <w:ind w:firstLine="452" w:firstLineChars="200"/>
        <w:jc w:val="both"/>
        <w:rPr>
          <w:rFonts w:hint="eastAsia" w:ascii="仿宋" w:hAnsi="仿宋" w:eastAsia="仿宋" w:cs="仿宋"/>
          <w:spacing w:val="-2"/>
          <w:sz w:val="24"/>
          <w:szCs w:val="24"/>
        </w:rPr>
      </w:pPr>
      <w:r>
        <w:rPr>
          <w:rFonts w:hint="eastAsia" w:ascii="仿宋" w:hAnsi="仿宋" w:eastAsia="仿宋" w:cs="仿宋"/>
          <w:spacing w:val="-7"/>
          <w:sz w:val="24"/>
          <w:szCs w:val="24"/>
        </w:rPr>
        <w:t>本项目采购人、采购代理机构、投标人、评标委员会的相关行为均</w:t>
      </w:r>
      <w:r>
        <w:rPr>
          <w:rFonts w:hint="eastAsia" w:ascii="仿宋" w:hAnsi="仿宋" w:eastAsia="仿宋" w:cs="仿宋"/>
          <w:spacing w:val="-8"/>
          <w:sz w:val="24"/>
          <w:szCs w:val="24"/>
        </w:rPr>
        <w:t>受《中</w:t>
      </w:r>
      <w:r>
        <w:rPr>
          <w:rFonts w:hint="eastAsia" w:ascii="仿宋" w:hAnsi="仿宋" w:eastAsia="仿宋" w:cs="仿宋"/>
          <w:spacing w:val="-1"/>
          <w:sz w:val="24"/>
          <w:szCs w:val="24"/>
        </w:rPr>
        <w:t>华人民共和国政府采购法》、《中华人民共和国政府采购法实</w:t>
      </w:r>
      <w:r>
        <w:rPr>
          <w:rFonts w:hint="eastAsia" w:ascii="仿宋" w:hAnsi="仿宋" w:eastAsia="仿宋" w:cs="仿宋"/>
          <w:spacing w:val="-2"/>
          <w:sz w:val="24"/>
          <w:szCs w:val="24"/>
        </w:rPr>
        <w:t>施条例》及本项目本级和上级财政部门政府采购有关规定的约束，其权利受到上述法律法规的保护。</w:t>
      </w:r>
    </w:p>
    <w:p w14:paraId="4E0C9D66">
      <w:pPr>
        <w:bidi w:val="0"/>
        <w:jc w:val="center"/>
        <w:outlineLvl w:val="0"/>
        <w:rPr>
          <w:rFonts w:hint="eastAsia" w:ascii="仿宋" w:hAnsi="仿宋" w:eastAsia="仿宋" w:cs="仿宋"/>
          <w:sz w:val="21"/>
        </w:rPr>
      </w:pPr>
      <w:r>
        <w:rPr>
          <w:rFonts w:hint="eastAsia" w:ascii="仿宋" w:hAnsi="仿宋" w:eastAsia="仿宋" w:cs="仿宋"/>
          <w:b/>
          <w:bCs/>
          <w:spacing w:val="-12"/>
          <w:sz w:val="28"/>
          <w:szCs w:val="28"/>
        </w:rPr>
        <w:t>二</w:t>
      </w:r>
      <w:r>
        <w:rPr>
          <w:rFonts w:hint="eastAsia" w:ascii="仿宋" w:hAnsi="仿宋" w:eastAsia="仿宋" w:cs="仿宋"/>
          <w:spacing w:val="7"/>
          <w:sz w:val="28"/>
          <w:szCs w:val="28"/>
        </w:rPr>
        <w:t xml:space="preserve">   </w:t>
      </w:r>
      <w:r>
        <w:rPr>
          <w:rFonts w:hint="eastAsia" w:ascii="仿宋" w:hAnsi="仿宋" w:eastAsia="仿宋" w:cs="仿宋"/>
          <w:b/>
          <w:bCs/>
          <w:spacing w:val="-12"/>
          <w:sz w:val="28"/>
          <w:szCs w:val="28"/>
        </w:rPr>
        <w:t>招标文件</w:t>
      </w:r>
    </w:p>
    <w:p w14:paraId="0602725A">
      <w:pPr>
        <w:spacing w:before="78" w:line="222" w:lineRule="auto"/>
        <w:ind w:left="19"/>
        <w:outlineLvl w:val="1"/>
        <w:rPr>
          <w:rFonts w:hint="eastAsia" w:ascii="仿宋" w:hAnsi="仿宋" w:eastAsia="仿宋" w:cs="仿宋"/>
          <w:sz w:val="24"/>
          <w:szCs w:val="24"/>
        </w:rPr>
      </w:pPr>
      <w:bookmarkStart w:id="35" w:name="_Toc31885"/>
      <w:r>
        <w:rPr>
          <w:rFonts w:hint="eastAsia" w:ascii="仿宋" w:hAnsi="仿宋" w:eastAsia="仿宋" w:cs="仿宋"/>
          <w:b/>
          <w:bCs/>
          <w:spacing w:val="-3"/>
          <w:sz w:val="24"/>
          <w:szCs w:val="24"/>
        </w:rPr>
        <w:t>5.招标文件构成</w:t>
      </w:r>
      <w:bookmarkEnd w:id="35"/>
    </w:p>
    <w:p w14:paraId="27DBB0BC">
      <w:pPr>
        <w:spacing w:before="177" w:line="291" w:lineRule="auto"/>
        <w:ind w:left="935" w:right="3401" w:hanging="912"/>
        <w:rPr>
          <w:rFonts w:hint="eastAsia" w:ascii="仿宋" w:hAnsi="仿宋" w:eastAsia="仿宋" w:cs="仿宋"/>
          <w:sz w:val="24"/>
          <w:szCs w:val="24"/>
        </w:rPr>
      </w:pPr>
      <w:r>
        <w:rPr>
          <w:rFonts w:hint="eastAsia" w:ascii="仿宋" w:hAnsi="仿宋" w:eastAsia="仿宋" w:cs="仿宋"/>
          <w:spacing w:val="-3"/>
          <w:sz w:val="24"/>
          <w:szCs w:val="24"/>
        </w:rPr>
        <w:t>5.1     招标文件分为三册共</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4"/>
          <w:sz w:val="24"/>
          <w:szCs w:val="24"/>
        </w:rPr>
        <w:t>章，内容如下：</w:t>
      </w:r>
      <w:r>
        <w:rPr>
          <w:rFonts w:hint="eastAsia" w:ascii="仿宋" w:hAnsi="仿宋" w:eastAsia="仿宋" w:cs="仿宋"/>
          <w:sz w:val="24"/>
          <w:szCs w:val="24"/>
        </w:rPr>
        <w:t xml:space="preserve"> </w:t>
      </w:r>
    </w:p>
    <w:p w14:paraId="174A2AE0">
      <w:pPr>
        <w:spacing w:line="176" w:lineRule="exact"/>
        <w:rPr>
          <w:rFonts w:hint="eastAsia" w:ascii="仿宋" w:hAnsi="仿宋" w:eastAsia="仿宋" w:cs="仿宋"/>
        </w:rPr>
      </w:pPr>
    </w:p>
    <w:tbl>
      <w:tblPr>
        <w:tblStyle w:val="40"/>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14:paraId="7775B2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6123D74">
            <w:pPr>
              <w:pStyle w:val="39"/>
              <w:spacing w:line="240" w:lineRule="auto"/>
              <w:rPr>
                <w:rFonts w:hint="eastAsia" w:ascii="仿宋" w:hAnsi="仿宋" w:eastAsia="仿宋" w:cs="仿宋"/>
                <w:spacing w:val="-19"/>
              </w:rPr>
            </w:pPr>
            <w:r>
              <w:rPr>
                <w:rFonts w:hint="eastAsia" w:ascii="仿宋" w:hAnsi="仿宋" w:eastAsia="仿宋" w:cs="仿宋"/>
                <w:spacing w:val="-4"/>
                <w:sz w:val="24"/>
                <w:szCs w:val="24"/>
              </w:rPr>
              <w:t>第一册</w:t>
            </w:r>
          </w:p>
        </w:tc>
        <w:tc>
          <w:tcPr>
            <w:tcW w:w="5920" w:type="dxa"/>
            <w:vAlign w:val="top"/>
          </w:tcPr>
          <w:p w14:paraId="4125ADA9">
            <w:pPr>
              <w:pStyle w:val="39"/>
              <w:spacing w:line="240" w:lineRule="auto"/>
              <w:rPr>
                <w:rFonts w:hint="eastAsia" w:ascii="仿宋" w:hAnsi="仿宋" w:eastAsia="仿宋" w:cs="仿宋"/>
                <w:spacing w:val="-4"/>
              </w:rPr>
            </w:pPr>
          </w:p>
        </w:tc>
      </w:tr>
      <w:tr w14:paraId="26B7CA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22DA2D29">
            <w:pPr>
              <w:pStyle w:val="39"/>
              <w:spacing w:line="240" w:lineRule="auto"/>
              <w:rPr>
                <w:rFonts w:hint="eastAsia" w:ascii="仿宋" w:hAnsi="仿宋" w:eastAsia="仿宋" w:cs="仿宋"/>
              </w:rPr>
            </w:pPr>
            <w:r>
              <w:rPr>
                <w:rFonts w:hint="eastAsia" w:ascii="仿宋" w:hAnsi="仿宋" w:eastAsia="仿宋" w:cs="仿宋"/>
                <w:spacing w:val="-19"/>
              </w:rPr>
              <w:t>第</w:t>
            </w:r>
            <w:r>
              <w:rPr>
                <w:rFonts w:hint="eastAsia" w:ascii="仿宋" w:hAnsi="仿宋" w:eastAsia="仿宋" w:cs="仿宋"/>
                <w:spacing w:val="-31"/>
              </w:rPr>
              <w:t xml:space="preserve"> </w:t>
            </w:r>
            <w:r>
              <w:rPr>
                <w:rFonts w:hint="eastAsia" w:ascii="仿宋" w:hAnsi="仿宋" w:eastAsia="仿宋" w:cs="仿宋"/>
                <w:spacing w:val="-19"/>
              </w:rPr>
              <w:t>1</w:t>
            </w:r>
            <w:r>
              <w:rPr>
                <w:rFonts w:hint="eastAsia" w:ascii="仿宋" w:hAnsi="仿宋" w:eastAsia="仿宋" w:cs="仿宋"/>
                <w:spacing w:val="18"/>
                <w:w w:val="101"/>
              </w:rPr>
              <w:t xml:space="preserve"> </w:t>
            </w:r>
            <w:r>
              <w:rPr>
                <w:rFonts w:hint="eastAsia" w:ascii="仿宋" w:hAnsi="仿宋" w:eastAsia="仿宋" w:cs="仿宋"/>
                <w:spacing w:val="-19"/>
              </w:rPr>
              <w:t>章</w:t>
            </w:r>
          </w:p>
        </w:tc>
        <w:tc>
          <w:tcPr>
            <w:tcW w:w="5920" w:type="dxa"/>
            <w:vAlign w:val="top"/>
          </w:tcPr>
          <w:p w14:paraId="24DB87AE">
            <w:pPr>
              <w:pStyle w:val="39"/>
              <w:spacing w:line="240" w:lineRule="auto"/>
              <w:rPr>
                <w:rFonts w:hint="eastAsia" w:ascii="仿宋" w:hAnsi="仿宋" w:eastAsia="仿宋" w:cs="仿宋"/>
              </w:rPr>
            </w:pPr>
            <w:r>
              <w:rPr>
                <w:rFonts w:hint="eastAsia" w:ascii="仿宋" w:hAnsi="仿宋" w:eastAsia="仿宋" w:cs="仿宋"/>
                <w:spacing w:val="-4"/>
              </w:rPr>
              <w:t>投标人须知</w:t>
            </w:r>
          </w:p>
        </w:tc>
      </w:tr>
      <w:tr w14:paraId="6F9612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15A20846">
            <w:pPr>
              <w:pStyle w:val="39"/>
              <w:spacing w:before="112" w:line="240" w:lineRule="auto"/>
              <w:ind w:left="2"/>
              <w:rPr>
                <w:rFonts w:hint="eastAsia" w:ascii="仿宋" w:hAnsi="仿宋" w:eastAsia="仿宋" w:cs="仿宋"/>
              </w:rPr>
            </w:pPr>
            <w:r>
              <w:rPr>
                <w:rFonts w:hint="eastAsia" w:ascii="仿宋" w:hAnsi="仿宋" w:eastAsia="仿宋" w:cs="仿宋"/>
                <w:spacing w:val="-11"/>
              </w:rPr>
              <w:t>第</w:t>
            </w:r>
            <w:r>
              <w:rPr>
                <w:rFonts w:hint="eastAsia" w:ascii="仿宋" w:hAnsi="仿宋" w:eastAsia="仿宋" w:cs="仿宋"/>
                <w:spacing w:val="-55"/>
              </w:rPr>
              <w:t xml:space="preserve"> </w:t>
            </w:r>
            <w:r>
              <w:rPr>
                <w:rFonts w:hint="eastAsia" w:ascii="仿宋" w:hAnsi="仿宋" w:eastAsia="仿宋" w:cs="仿宋"/>
                <w:spacing w:val="-11"/>
              </w:rPr>
              <w:t>2</w:t>
            </w:r>
            <w:r>
              <w:rPr>
                <w:rFonts w:hint="eastAsia" w:ascii="仿宋" w:hAnsi="仿宋" w:eastAsia="仿宋" w:cs="仿宋"/>
                <w:spacing w:val="18"/>
                <w:w w:val="101"/>
              </w:rPr>
              <w:t xml:space="preserve"> </w:t>
            </w:r>
            <w:r>
              <w:rPr>
                <w:rFonts w:hint="eastAsia" w:ascii="仿宋" w:hAnsi="仿宋" w:eastAsia="仿宋" w:cs="仿宋"/>
                <w:spacing w:val="-11"/>
              </w:rPr>
              <w:t>章</w:t>
            </w:r>
          </w:p>
        </w:tc>
        <w:tc>
          <w:tcPr>
            <w:tcW w:w="5920" w:type="dxa"/>
            <w:vAlign w:val="top"/>
          </w:tcPr>
          <w:p w14:paraId="6AA5A457">
            <w:pPr>
              <w:pStyle w:val="39"/>
              <w:spacing w:before="112" w:line="240" w:lineRule="auto"/>
              <w:rPr>
                <w:rFonts w:hint="eastAsia" w:ascii="仿宋" w:hAnsi="仿宋" w:eastAsia="仿宋" w:cs="仿宋"/>
              </w:rPr>
            </w:pPr>
            <w:r>
              <w:rPr>
                <w:rFonts w:hint="eastAsia" w:ascii="仿宋" w:hAnsi="仿宋" w:eastAsia="仿宋" w:cs="仿宋"/>
                <w:spacing w:val="-3"/>
              </w:rPr>
              <w:t>投标文件格式</w:t>
            </w:r>
          </w:p>
        </w:tc>
      </w:tr>
      <w:tr w14:paraId="3AFDF0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4DBA50B8">
            <w:pPr>
              <w:pStyle w:val="39"/>
              <w:spacing w:before="111" w:line="240" w:lineRule="auto"/>
              <w:ind w:left="2"/>
              <w:rPr>
                <w:rFonts w:hint="eastAsia" w:ascii="仿宋" w:hAnsi="仿宋" w:eastAsia="仿宋" w:cs="仿宋"/>
              </w:rPr>
            </w:pPr>
            <w:r>
              <w:rPr>
                <w:rFonts w:hint="eastAsia" w:ascii="仿宋" w:hAnsi="仿宋" w:eastAsia="仿宋" w:cs="仿宋"/>
                <w:spacing w:val="-4"/>
              </w:rPr>
              <w:t>第二册</w:t>
            </w:r>
          </w:p>
        </w:tc>
        <w:tc>
          <w:tcPr>
            <w:tcW w:w="5920" w:type="dxa"/>
            <w:vAlign w:val="top"/>
          </w:tcPr>
          <w:p w14:paraId="48CB1421">
            <w:pPr>
              <w:spacing w:line="240" w:lineRule="auto"/>
              <w:rPr>
                <w:rFonts w:hint="eastAsia" w:ascii="仿宋" w:hAnsi="仿宋" w:eastAsia="仿宋" w:cs="仿宋"/>
                <w:sz w:val="21"/>
              </w:rPr>
            </w:pPr>
          </w:p>
        </w:tc>
      </w:tr>
      <w:tr w14:paraId="3D6D64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059C7DCB">
            <w:pPr>
              <w:pStyle w:val="39"/>
              <w:spacing w:before="112"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3</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0ABAD78B">
            <w:pPr>
              <w:pStyle w:val="39"/>
              <w:spacing w:before="111" w:line="240" w:lineRule="auto"/>
              <w:rPr>
                <w:rFonts w:hint="eastAsia" w:ascii="仿宋" w:hAnsi="仿宋" w:eastAsia="仿宋" w:cs="仿宋"/>
              </w:rPr>
            </w:pPr>
            <w:r>
              <w:rPr>
                <w:rFonts w:hint="eastAsia" w:ascii="仿宋" w:hAnsi="仿宋" w:eastAsia="仿宋" w:cs="仿宋"/>
                <w:spacing w:val="-4"/>
              </w:rPr>
              <w:t>投标邀请</w:t>
            </w:r>
          </w:p>
        </w:tc>
      </w:tr>
      <w:tr w14:paraId="12D963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6B68ABBB">
            <w:pPr>
              <w:pStyle w:val="39"/>
              <w:spacing w:before="110" w:line="240" w:lineRule="auto"/>
              <w:ind w:left="2"/>
              <w:rPr>
                <w:rFonts w:hint="eastAsia" w:ascii="仿宋" w:hAnsi="仿宋" w:eastAsia="仿宋" w:cs="仿宋"/>
              </w:rPr>
            </w:pPr>
            <w:r>
              <w:rPr>
                <w:rFonts w:hint="eastAsia" w:ascii="仿宋" w:hAnsi="仿宋" w:eastAsia="仿宋" w:cs="仿宋"/>
                <w:spacing w:val="-10"/>
              </w:rPr>
              <w:t>第</w:t>
            </w:r>
            <w:r>
              <w:rPr>
                <w:rFonts w:hint="eastAsia" w:ascii="仿宋" w:hAnsi="仿宋" w:eastAsia="仿宋" w:cs="仿宋"/>
                <w:spacing w:val="-57"/>
              </w:rPr>
              <w:t xml:space="preserve"> </w:t>
            </w:r>
            <w:r>
              <w:rPr>
                <w:rFonts w:hint="eastAsia" w:ascii="仿宋" w:hAnsi="仿宋" w:eastAsia="仿宋" w:cs="仿宋"/>
                <w:spacing w:val="-10"/>
              </w:rPr>
              <w:t>4</w:t>
            </w:r>
            <w:r>
              <w:rPr>
                <w:rFonts w:hint="eastAsia" w:ascii="仿宋" w:hAnsi="仿宋" w:eastAsia="仿宋" w:cs="仿宋"/>
                <w:spacing w:val="17"/>
                <w:w w:val="101"/>
              </w:rPr>
              <w:t xml:space="preserve"> </w:t>
            </w:r>
            <w:r>
              <w:rPr>
                <w:rFonts w:hint="eastAsia" w:ascii="仿宋" w:hAnsi="仿宋" w:eastAsia="仿宋" w:cs="仿宋"/>
                <w:spacing w:val="-10"/>
              </w:rPr>
              <w:t>章</w:t>
            </w:r>
          </w:p>
        </w:tc>
        <w:tc>
          <w:tcPr>
            <w:tcW w:w="5920" w:type="dxa"/>
            <w:vAlign w:val="top"/>
          </w:tcPr>
          <w:p w14:paraId="1569D5BD">
            <w:pPr>
              <w:pStyle w:val="39"/>
              <w:spacing w:before="110" w:line="240" w:lineRule="auto"/>
              <w:rPr>
                <w:rFonts w:hint="eastAsia" w:ascii="仿宋" w:hAnsi="仿宋" w:eastAsia="仿宋" w:cs="仿宋"/>
              </w:rPr>
            </w:pPr>
            <w:r>
              <w:rPr>
                <w:rFonts w:hint="eastAsia" w:ascii="仿宋" w:hAnsi="仿宋" w:eastAsia="仿宋" w:cs="仿宋"/>
                <w:spacing w:val="-2"/>
              </w:rPr>
              <w:t>投标人须知资料表</w:t>
            </w:r>
          </w:p>
        </w:tc>
      </w:tr>
      <w:tr w14:paraId="616D5E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618F1910">
            <w:pPr>
              <w:pStyle w:val="39"/>
              <w:spacing w:before="110"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5</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7B426B5E">
            <w:pPr>
              <w:pStyle w:val="39"/>
              <w:spacing w:before="110" w:line="240" w:lineRule="auto"/>
              <w:jc w:val="both"/>
              <w:rPr>
                <w:rFonts w:hint="eastAsia" w:ascii="仿宋" w:hAnsi="仿宋" w:eastAsia="仿宋" w:cs="仿宋"/>
              </w:rPr>
            </w:pPr>
            <w:r>
              <w:rPr>
                <w:rFonts w:hint="eastAsia" w:ascii="仿宋" w:hAnsi="仿宋" w:eastAsia="仿宋" w:cs="仿宋"/>
                <w:spacing w:val="-2"/>
              </w:rPr>
              <w:t>项目服务及建设需求</w:t>
            </w:r>
          </w:p>
        </w:tc>
      </w:tr>
      <w:tr w14:paraId="31C762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top"/>
          </w:tcPr>
          <w:p w14:paraId="2EAF4345">
            <w:pPr>
              <w:spacing w:before="220" w:line="240" w:lineRule="auto"/>
              <w:rPr>
                <w:rFonts w:hint="eastAsia" w:ascii="仿宋" w:hAnsi="仿宋" w:eastAsia="仿宋" w:cs="仿宋"/>
                <w:spacing w:val="-13"/>
              </w:rPr>
            </w:pPr>
            <w:r>
              <w:rPr>
                <w:rFonts w:hint="eastAsia" w:ascii="仿宋" w:hAnsi="仿宋" w:eastAsia="仿宋" w:cs="仿宋"/>
                <w:spacing w:val="-5"/>
                <w:position w:val="17"/>
                <w:sz w:val="24"/>
                <w:szCs w:val="24"/>
              </w:rPr>
              <w:t>第</w:t>
            </w:r>
            <w:r>
              <w:rPr>
                <w:rFonts w:hint="eastAsia" w:ascii="仿宋" w:hAnsi="仿宋" w:eastAsia="仿宋" w:cs="仿宋"/>
                <w:spacing w:val="-50"/>
                <w:position w:val="17"/>
                <w:sz w:val="24"/>
                <w:szCs w:val="24"/>
              </w:rPr>
              <w:t xml:space="preserve"> </w:t>
            </w:r>
            <w:r>
              <w:rPr>
                <w:rFonts w:hint="eastAsia" w:ascii="仿宋" w:hAnsi="仿宋" w:eastAsia="仿宋" w:cs="仿宋"/>
                <w:spacing w:val="-5"/>
                <w:position w:val="17"/>
                <w:sz w:val="24"/>
                <w:szCs w:val="24"/>
              </w:rPr>
              <w:t>6</w:t>
            </w:r>
            <w:r>
              <w:rPr>
                <w:rFonts w:hint="eastAsia" w:ascii="仿宋" w:hAnsi="仿宋" w:eastAsia="仿宋" w:cs="仿宋"/>
                <w:spacing w:val="17"/>
                <w:w w:val="101"/>
                <w:position w:val="17"/>
                <w:sz w:val="24"/>
                <w:szCs w:val="24"/>
              </w:rPr>
              <w:t xml:space="preserve"> </w:t>
            </w:r>
            <w:r>
              <w:rPr>
                <w:rFonts w:hint="eastAsia" w:ascii="仿宋" w:hAnsi="仿宋" w:eastAsia="仿宋" w:cs="仿宋"/>
                <w:spacing w:val="-5"/>
                <w:position w:val="17"/>
                <w:sz w:val="24"/>
                <w:szCs w:val="24"/>
              </w:rPr>
              <w:t xml:space="preserve">章 </w:t>
            </w:r>
          </w:p>
        </w:tc>
        <w:tc>
          <w:tcPr>
            <w:tcW w:w="5920" w:type="dxa"/>
            <w:vAlign w:val="top"/>
          </w:tcPr>
          <w:p w14:paraId="2CAB3FB5">
            <w:pPr>
              <w:pStyle w:val="39"/>
              <w:spacing w:before="110" w:line="240" w:lineRule="auto"/>
              <w:jc w:val="both"/>
              <w:rPr>
                <w:rFonts w:hint="eastAsia" w:ascii="仿宋" w:hAnsi="仿宋" w:eastAsia="仿宋" w:cs="仿宋"/>
                <w:spacing w:val="-2"/>
              </w:rPr>
            </w:pPr>
            <w:r>
              <w:rPr>
                <w:rFonts w:hint="eastAsia" w:ascii="仿宋" w:hAnsi="仿宋" w:eastAsia="仿宋" w:cs="仿宋"/>
                <w:spacing w:val="-5"/>
                <w:position w:val="17"/>
                <w:sz w:val="24"/>
                <w:szCs w:val="24"/>
              </w:rPr>
              <w:t>评标方法和标准</w:t>
            </w:r>
          </w:p>
        </w:tc>
      </w:tr>
      <w:tr w14:paraId="592CF9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F30C2B2">
            <w:pPr>
              <w:spacing w:line="240" w:lineRule="auto"/>
              <w:rPr>
                <w:rFonts w:hint="eastAsia" w:ascii="仿宋" w:hAnsi="仿宋" w:eastAsia="仿宋" w:cs="仿宋"/>
                <w:spacing w:val="-13"/>
              </w:rPr>
            </w:pPr>
            <w:r>
              <w:rPr>
                <w:rFonts w:hint="eastAsia" w:ascii="仿宋" w:hAnsi="仿宋" w:eastAsia="仿宋" w:cs="仿宋"/>
                <w:spacing w:val="-9"/>
                <w:sz w:val="24"/>
                <w:szCs w:val="24"/>
              </w:rPr>
              <w:t>第三册</w:t>
            </w:r>
          </w:p>
        </w:tc>
        <w:tc>
          <w:tcPr>
            <w:tcW w:w="5920" w:type="dxa"/>
            <w:vAlign w:val="top"/>
          </w:tcPr>
          <w:p w14:paraId="27D43754">
            <w:pPr>
              <w:pStyle w:val="39"/>
              <w:spacing w:before="110" w:line="240" w:lineRule="auto"/>
              <w:jc w:val="both"/>
              <w:rPr>
                <w:rFonts w:hint="eastAsia" w:ascii="仿宋" w:hAnsi="仿宋" w:eastAsia="仿宋" w:cs="仿宋"/>
                <w:spacing w:val="-2"/>
              </w:rPr>
            </w:pPr>
          </w:p>
        </w:tc>
      </w:tr>
      <w:tr w14:paraId="36BCEB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1DF7D955">
            <w:pPr>
              <w:pStyle w:val="39"/>
              <w:spacing w:before="110" w:line="240" w:lineRule="auto"/>
              <w:ind w:left="2"/>
              <w:rPr>
                <w:rFonts w:hint="eastAsia" w:ascii="仿宋" w:hAnsi="仿宋" w:eastAsia="仿宋" w:cs="仿宋"/>
                <w:spacing w:val="-13"/>
              </w:rPr>
            </w:pPr>
            <w:r>
              <w:rPr>
                <w:rFonts w:hint="eastAsia" w:ascii="仿宋" w:hAnsi="仿宋" w:eastAsia="仿宋" w:cs="仿宋"/>
                <w:spacing w:val="-5"/>
                <w:sz w:val="24"/>
                <w:szCs w:val="24"/>
              </w:rPr>
              <w:t>第</w:t>
            </w:r>
            <w:r>
              <w:rPr>
                <w:rFonts w:hint="eastAsia" w:ascii="仿宋" w:hAnsi="仿宋" w:eastAsia="仿宋" w:cs="仿宋"/>
                <w:spacing w:val="-40"/>
                <w:sz w:val="24"/>
                <w:szCs w:val="24"/>
              </w:rPr>
              <w:t xml:space="preserve"> </w:t>
            </w:r>
            <w:r>
              <w:rPr>
                <w:rFonts w:hint="eastAsia" w:ascii="仿宋" w:hAnsi="仿宋" w:eastAsia="仿宋" w:cs="仿宋"/>
                <w:spacing w:val="-5"/>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5"/>
                <w:sz w:val="24"/>
                <w:szCs w:val="24"/>
              </w:rPr>
              <w:t>章</w:t>
            </w:r>
          </w:p>
        </w:tc>
        <w:tc>
          <w:tcPr>
            <w:tcW w:w="5920" w:type="dxa"/>
            <w:vAlign w:val="top"/>
          </w:tcPr>
          <w:p w14:paraId="05DCB45F">
            <w:pPr>
              <w:pStyle w:val="39"/>
              <w:spacing w:before="110" w:line="240" w:lineRule="auto"/>
              <w:jc w:val="both"/>
              <w:rPr>
                <w:rFonts w:hint="eastAsia" w:ascii="仿宋" w:hAnsi="仿宋" w:eastAsia="仿宋" w:cs="仿宋"/>
                <w:spacing w:val="-2"/>
              </w:rPr>
            </w:pPr>
            <w:r>
              <w:rPr>
                <w:rFonts w:hint="eastAsia" w:ascii="仿宋" w:hAnsi="仿宋" w:eastAsia="仿宋" w:cs="仿宋"/>
                <w:spacing w:val="-5"/>
                <w:sz w:val="24"/>
                <w:szCs w:val="24"/>
              </w:rPr>
              <w:t>政府采购合同格式</w:t>
            </w:r>
          </w:p>
        </w:tc>
      </w:tr>
    </w:tbl>
    <w:p w14:paraId="167EA04B">
      <w:pPr>
        <w:spacing w:before="176" w:line="222" w:lineRule="auto"/>
        <w:ind w:left="23"/>
        <w:rPr>
          <w:rFonts w:hint="eastAsia" w:ascii="仿宋" w:hAnsi="仿宋" w:eastAsia="仿宋" w:cs="仿宋"/>
          <w:sz w:val="24"/>
          <w:szCs w:val="24"/>
        </w:rPr>
      </w:pPr>
      <w:r>
        <w:rPr>
          <w:rFonts w:hint="eastAsia" w:ascii="仿宋" w:hAnsi="仿宋" w:eastAsia="仿宋" w:cs="仿宋"/>
          <w:sz w:val="24"/>
          <w:szCs w:val="24"/>
        </w:rPr>
        <w:t>5.2    如本文件的前后内</w:t>
      </w:r>
      <w:r>
        <w:rPr>
          <w:rFonts w:hint="eastAsia" w:ascii="仿宋" w:hAnsi="仿宋" w:eastAsia="仿宋" w:cs="仿宋"/>
          <w:spacing w:val="-1"/>
          <w:sz w:val="24"/>
          <w:szCs w:val="24"/>
        </w:rPr>
        <w:t>容不一致，以最后描述为准。</w:t>
      </w:r>
    </w:p>
    <w:p w14:paraId="4B39CF7E">
      <w:pPr>
        <w:spacing w:before="179" w:line="312" w:lineRule="auto"/>
        <w:ind w:left="926" w:right="11" w:hanging="903"/>
        <w:rPr>
          <w:rFonts w:hint="eastAsia" w:ascii="仿宋" w:hAnsi="仿宋" w:eastAsia="仿宋" w:cs="仿宋"/>
          <w:sz w:val="24"/>
          <w:szCs w:val="24"/>
        </w:rPr>
      </w:pPr>
      <w:r>
        <w:rPr>
          <w:rFonts w:hint="eastAsia" w:ascii="仿宋" w:hAnsi="仿宋" w:eastAsia="仿宋" w:cs="仿宋"/>
          <w:spacing w:val="2"/>
          <w:sz w:val="24"/>
          <w:szCs w:val="24"/>
        </w:rPr>
        <w:t>5.3    投标人应认真阅读招标文件所有的事项、格式、条款和技</w:t>
      </w:r>
      <w:r>
        <w:rPr>
          <w:rFonts w:hint="eastAsia" w:ascii="仿宋" w:hAnsi="仿宋" w:eastAsia="仿宋" w:cs="仿宋"/>
          <w:spacing w:val="1"/>
          <w:sz w:val="24"/>
          <w:szCs w:val="24"/>
        </w:rPr>
        <w:t>术规范等。如</w:t>
      </w:r>
      <w:r>
        <w:rPr>
          <w:rFonts w:hint="eastAsia" w:ascii="仿宋" w:hAnsi="仿宋" w:eastAsia="仿宋" w:cs="仿宋"/>
          <w:sz w:val="24"/>
          <w:szCs w:val="24"/>
        </w:rPr>
        <w:t xml:space="preserve"> </w:t>
      </w:r>
      <w:r>
        <w:rPr>
          <w:rFonts w:hint="eastAsia" w:ascii="仿宋" w:hAnsi="仿宋" w:eastAsia="仿宋" w:cs="仿宋"/>
          <w:spacing w:val="-2"/>
          <w:sz w:val="24"/>
          <w:szCs w:val="24"/>
        </w:rPr>
        <w:t>投标人没有按照招标文件要求提交全部资料，或者投标文件没有对招标</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文件在各方面都做出实质性响应，可能导致其投标被认定为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C13DF19">
      <w:pPr>
        <w:spacing w:before="183" w:line="222" w:lineRule="auto"/>
        <w:ind w:left="20"/>
        <w:outlineLvl w:val="1"/>
        <w:rPr>
          <w:rFonts w:hint="eastAsia" w:ascii="仿宋" w:hAnsi="仿宋" w:eastAsia="仿宋" w:cs="仿宋"/>
          <w:sz w:val="24"/>
          <w:szCs w:val="24"/>
        </w:rPr>
      </w:pPr>
      <w:bookmarkStart w:id="36" w:name="_Toc22378"/>
      <w:r>
        <w:rPr>
          <w:rFonts w:hint="eastAsia" w:ascii="仿宋" w:hAnsi="仿宋" w:eastAsia="仿宋" w:cs="仿宋"/>
          <w:b/>
          <w:bCs/>
          <w:spacing w:val="-3"/>
          <w:sz w:val="24"/>
          <w:szCs w:val="24"/>
        </w:rPr>
        <w:t>6.招标文件的澄清与修改</w:t>
      </w:r>
      <w:bookmarkEnd w:id="36"/>
    </w:p>
    <w:p w14:paraId="5E23E286">
      <w:pPr>
        <w:spacing w:before="181" w:line="360" w:lineRule="auto"/>
        <w:ind w:left="866" w:right="42" w:hanging="844"/>
        <w:rPr>
          <w:rFonts w:hint="eastAsia" w:ascii="仿宋" w:hAnsi="仿宋" w:eastAsia="仿宋" w:cs="仿宋"/>
          <w:sz w:val="24"/>
          <w:szCs w:val="24"/>
        </w:rPr>
      </w:pPr>
      <w:r>
        <w:rPr>
          <w:rFonts w:hint="eastAsia" w:ascii="仿宋" w:hAnsi="仿宋" w:eastAsia="仿宋" w:cs="仿宋"/>
          <w:sz w:val="24"/>
          <w:szCs w:val="24"/>
        </w:rPr>
        <w:t>6.1    为了保证对招标文件的澄清和修改满足法律</w:t>
      </w:r>
      <w:r>
        <w:rPr>
          <w:rFonts w:hint="eastAsia" w:ascii="仿宋" w:hAnsi="仿宋" w:eastAsia="仿宋" w:cs="仿宋"/>
          <w:spacing w:val="-1"/>
          <w:sz w:val="24"/>
          <w:szCs w:val="24"/>
        </w:rPr>
        <w:t>的时限要求，任何要求对招</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标文件进行澄清的投标人，均应在投标截止期十五日前，以书面形式将</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澄清要求通知采购人或采购代理机构。</w:t>
      </w:r>
    </w:p>
    <w:p w14:paraId="4D0AE9E5">
      <w:pPr>
        <w:spacing w:before="176" w:line="360" w:lineRule="auto"/>
        <w:ind w:left="867" w:right="42" w:hanging="845"/>
        <w:rPr>
          <w:rFonts w:hint="eastAsia" w:ascii="仿宋" w:hAnsi="仿宋" w:eastAsia="仿宋" w:cs="仿宋"/>
          <w:sz w:val="24"/>
          <w:szCs w:val="24"/>
        </w:rPr>
      </w:pPr>
      <w:r>
        <w:rPr>
          <w:rFonts w:hint="eastAsia" w:ascii="仿宋" w:hAnsi="仿宋" w:eastAsia="仿宋" w:cs="仿宋"/>
          <w:sz w:val="24"/>
          <w:szCs w:val="24"/>
        </w:rPr>
        <w:t>6.2    采购人可主动地或在解答投标人提出的澄清</w:t>
      </w:r>
      <w:r>
        <w:rPr>
          <w:rFonts w:hint="eastAsia" w:ascii="仿宋" w:hAnsi="仿宋" w:eastAsia="仿宋" w:cs="仿宋"/>
          <w:spacing w:val="-1"/>
          <w:sz w:val="24"/>
          <w:szCs w:val="24"/>
        </w:rPr>
        <w:t>问题时对招标文件澄清或修</w:t>
      </w:r>
      <w:r>
        <w:rPr>
          <w:rFonts w:hint="eastAsia" w:ascii="仿宋" w:hAnsi="仿宋" w:eastAsia="仿宋" w:cs="仿宋"/>
          <w:sz w:val="24"/>
          <w:szCs w:val="24"/>
        </w:rPr>
        <w:t xml:space="preserve"> </w:t>
      </w:r>
      <w:r>
        <w:rPr>
          <w:rFonts w:hint="eastAsia" w:ascii="仿宋" w:hAnsi="仿宋" w:eastAsia="仿宋" w:cs="仿宋"/>
          <w:spacing w:val="-1"/>
          <w:sz w:val="24"/>
          <w:szCs w:val="24"/>
        </w:rPr>
        <w:t>改。采购代理机构将以发布澄清（更正）公告的方式，澄清或修改招标文件，澄清或修改内容作为招标文件的组成部分。</w:t>
      </w:r>
    </w:p>
    <w:p w14:paraId="056DD92C">
      <w:pPr>
        <w:spacing w:before="181" w:line="360" w:lineRule="auto"/>
        <w:ind w:left="868" w:right="42" w:hanging="846"/>
        <w:rPr>
          <w:rFonts w:hint="eastAsia" w:ascii="仿宋" w:hAnsi="仿宋" w:eastAsia="仿宋" w:cs="仿宋"/>
          <w:sz w:val="24"/>
          <w:szCs w:val="24"/>
        </w:rPr>
      </w:pPr>
      <w:r>
        <w:rPr>
          <w:rFonts w:hint="eastAsia" w:ascii="仿宋" w:hAnsi="仿宋" w:eastAsia="仿宋" w:cs="仿宋"/>
          <w:sz w:val="24"/>
          <w:szCs w:val="24"/>
        </w:rPr>
        <w:t>6.3    澄清或者修改的内容可能影响投标文件编制</w:t>
      </w:r>
      <w:r>
        <w:rPr>
          <w:rFonts w:hint="eastAsia" w:ascii="仿宋" w:hAnsi="仿宋" w:eastAsia="仿宋" w:cs="仿宋"/>
          <w:spacing w:val="-1"/>
          <w:sz w:val="24"/>
          <w:szCs w:val="24"/>
        </w:rPr>
        <w:t>的，采购代理机构将以发布</w:t>
      </w:r>
      <w:r>
        <w:rPr>
          <w:rFonts w:hint="eastAsia" w:ascii="仿宋" w:hAnsi="仿宋" w:eastAsia="仿宋" w:cs="仿宋"/>
          <w:sz w:val="24"/>
          <w:szCs w:val="24"/>
        </w:rPr>
        <w:t xml:space="preserve"> </w:t>
      </w:r>
      <w:r>
        <w:rPr>
          <w:rFonts w:hint="eastAsia" w:ascii="仿宋" w:hAnsi="仿宋" w:eastAsia="仿宋" w:cs="仿宋"/>
          <w:spacing w:val="-1"/>
          <w:sz w:val="24"/>
          <w:szCs w:val="24"/>
        </w:rPr>
        <w:t>澄清（更正）公告的方式告知所有潜在投标人，并对其具有约束力。</w:t>
      </w:r>
    </w:p>
    <w:p w14:paraId="786CFBCD">
      <w:pPr>
        <w:spacing w:before="183" w:line="360" w:lineRule="auto"/>
        <w:ind w:left="19"/>
        <w:outlineLvl w:val="1"/>
        <w:rPr>
          <w:rFonts w:hint="eastAsia" w:ascii="仿宋" w:hAnsi="仿宋" w:eastAsia="仿宋" w:cs="仿宋"/>
          <w:sz w:val="24"/>
          <w:szCs w:val="24"/>
        </w:rPr>
      </w:pPr>
      <w:bookmarkStart w:id="37" w:name="_Toc22996"/>
      <w:r>
        <w:rPr>
          <w:rFonts w:hint="eastAsia" w:ascii="仿宋" w:hAnsi="仿宋" w:eastAsia="仿宋" w:cs="仿宋"/>
          <w:b/>
          <w:bCs/>
          <w:spacing w:val="-3"/>
          <w:sz w:val="24"/>
          <w:szCs w:val="24"/>
        </w:rPr>
        <w:t>7.投标截止时间的顺延</w:t>
      </w:r>
      <w:bookmarkEnd w:id="37"/>
    </w:p>
    <w:p w14:paraId="4CB1CE0A">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6"/>
          <w:position w:val="17"/>
          <w:sz w:val="24"/>
          <w:szCs w:val="24"/>
        </w:rPr>
        <w:t>为使投标人准备投标时有足够的时间对招标文件的澄清或者修改部分</w:t>
      </w:r>
    </w:p>
    <w:p w14:paraId="5390E380">
      <w:pPr>
        <w:spacing w:before="1" w:line="360" w:lineRule="auto"/>
        <w:ind w:left="929"/>
        <w:rPr>
          <w:rFonts w:hint="eastAsia" w:ascii="仿宋" w:hAnsi="仿宋" w:eastAsia="仿宋" w:cs="仿宋"/>
          <w:sz w:val="21"/>
        </w:rPr>
      </w:pPr>
      <w:r>
        <w:rPr>
          <w:rFonts w:hint="eastAsia" w:ascii="仿宋" w:hAnsi="仿宋" w:eastAsia="仿宋" w:cs="仿宋"/>
          <w:spacing w:val="-1"/>
          <w:sz w:val="24"/>
          <w:szCs w:val="24"/>
        </w:rPr>
        <w:t>进行研究，采购人将依法决定是否顺延投标截止时间。</w:t>
      </w:r>
    </w:p>
    <w:p w14:paraId="5FFD2369">
      <w:pPr>
        <w:spacing w:line="264" w:lineRule="auto"/>
        <w:rPr>
          <w:rFonts w:hint="eastAsia" w:ascii="仿宋" w:hAnsi="仿宋" w:eastAsia="仿宋" w:cs="仿宋"/>
          <w:sz w:val="21"/>
        </w:rPr>
      </w:pPr>
    </w:p>
    <w:p w14:paraId="167FC6F8">
      <w:pPr>
        <w:bidi w:val="0"/>
        <w:jc w:val="center"/>
        <w:outlineLvl w:val="0"/>
        <w:rPr>
          <w:rFonts w:hint="eastAsia" w:ascii="仿宋" w:hAnsi="仿宋" w:eastAsia="仿宋" w:cs="仿宋"/>
          <w:sz w:val="28"/>
          <w:szCs w:val="28"/>
        </w:rPr>
      </w:pPr>
      <w:r>
        <w:rPr>
          <w:rFonts w:hint="eastAsia" w:ascii="仿宋" w:hAnsi="仿宋" w:eastAsia="仿宋" w:cs="仿宋"/>
          <w:b/>
          <w:bCs/>
          <w:spacing w:val="-8"/>
          <w:sz w:val="28"/>
          <w:szCs w:val="28"/>
        </w:rPr>
        <w:t>三</w:t>
      </w:r>
      <w:r>
        <w:rPr>
          <w:rFonts w:hint="eastAsia" w:ascii="仿宋" w:hAnsi="仿宋" w:eastAsia="仿宋" w:cs="仿宋"/>
          <w:spacing w:val="7"/>
          <w:sz w:val="28"/>
          <w:szCs w:val="28"/>
        </w:rPr>
        <w:t xml:space="preserve">   </w:t>
      </w:r>
      <w:r>
        <w:rPr>
          <w:rFonts w:hint="eastAsia" w:ascii="仿宋" w:hAnsi="仿宋" w:eastAsia="仿宋" w:cs="仿宋"/>
          <w:b/>
          <w:bCs/>
          <w:spacing w:val="-8"/>
          <w:sz w:val="28"/>
          <w:szCs w:val="28"/>
        </w:rPr>
        <w:t>投标文件的编制</w:t>
      </w:r>
    </w:p>
    <w:p w14:paraId="008DBD07">
      <w:pPr>
        <w:spacing w:line="267" w:lineRule="auto"/>
        <w:rPr>
          <w:rFonts w:hint="eastAsia" w:ascii="仿宋" w:hAnsi="仿宋" w:eastAsia="仿宋" w:cs="仿宋"/>
          <w:sz w:val="21"/>
        </w:rPr>
      </w:pPr>
    </w:p>
    <w:p w14:paraId="352D49E6">
      <w:pPr>
        <w:spacing w:before="78" w:line="360" w:lineRule="auto"/>
        <w:ind w:left="20"/>
        <w:outlineLvl w:val="1"/>
        <w:rPr>
          <w:rFonts w:hint="eastAsia" w:ascii="仿宋" w:hAnsi="仿宋" w:eastAsia="仿宋" w:cs="仿宋"/>
          <w:sz w:val="24"/>
          <w:szCs w:val="24"/>
        </w:rPr>
      </w:pPr>
      <w:bookmarkStart w:id="38" w:name="_Toc25284"/>
      <w:r>
        <w:rPr>
          <w:rFonts w:hint="eastAsia" w:ascii="仿宋" w:hAnsi="仿宋" w:eastAsia="仿宋" w:cs="仿宋"/>
          <w:b/>
          <w:bCs/>
          <w:spacing w:val="-1"/>
          <w:sz w:val="24"/>
          <w:szCs w:val="24"/>
        </w:rPr>
        <w:t>8.     投标范围及投标文件中</w:t>
      </w:r>
      <w:r>
        <w:rPr>
          <w:rFonts w:hint="eastAsia" w:ascii="仿宋" w:hAnsi="仿宋" w:eastAsia="仿宋" w:cs="仿宋"/>
          <w:b/>
          <w:bCs/>
          <w:spacing w:val="-2"/>
          <w:sz w:val="24"/>
          <w:szCs w:val="24"/>
        </w:rPr>
        <w:t>标准和计量单位的使用</w:t>
      </w:r>
      <w:bookmarkEnd w:id="38"/>
    </w:p>
    <w:p w14:paraId="46B9472E">
      <w:pPr>
        <w:spacing w:before="180" w:line="360" w:lineRule="auto"/>
        <w:ind w:left="934" w:right="11" w:hanging="908"/>
        <w:rPr>
          <w:rFonts w:hint="eastAsia" w:ascii="仿宋" w:hAnsi="仿宋" w:eastAsia="仿宋" w:cs="仿宋"/>
          <w:sz w:val="24"/>
          <w:szCs w:val="24"/>
        </w:rPr>
      </w:pPr>
      <w:r>
        <w:rPr>
          <w:rFonts w:hint="eastAsia" w:ascii="仿宋" w:hAnsi="仿宋" w:eastAsia="仿宋" w:cs="仿宋"/>
          <w:spacing w:val="-1"/>
          <w:sz w:val="24"/>
          <w:szCs w:val="24"/>
        </w:rPr>
        <w:t>8.1    项目有分包的，投标人可对招标文件其中一个或几个分包进行投标，除</w:t>
      </w:r>
      <w:r>
        <w:rPr>
          <w:rFonts w:hint="eastAsia" w:ascii="仿宋" w:hAnsi="仿宋" w:eastAsia="仿宋" w:cs="仿宋"/>
          <w:spacing w:val="-3"/>
          <w:sz w:val="24"/>
          <w:szCs w:val="24"/>
        </w:rPr>
        <w:t>非在</w:t>
      </w:r>
      <w:r>
        <w:rPr>
          <w:rFonts w:hint="eastAsia" w:ascii="仿宋" w:hAnsi="仿宋" w:eastAsia="仿宋" w:cs="仿宋"/>
          <w:b/>
          <w:bCs/>
          <w:spacing w:val="-3"/>
          <w:sz w:val="24"/>
          <w:szCs w:val="24"/>
          <w:u w:val="single" w:color="auto"/>
        </w:rPr>
        <w:t>投标人须知资料表</w:t>
      </w:r>
      <w:r>
        <w:rPr>
          <w:rFonts w:hint="eastAsia" w:ascii="仿宋" w:hAnsi="仿宋" w:eastAsia="仿宋" w:cs="仿宋"/>
          <w:spacing w:val="-3"/>
          <w:sz w:val="24"/>
          <w:szCs w:val="24"/>
        </w:rPr>
        <w:t>中另有规定。</w:t>
      </w:r>
    </w:p>
    <w:p w14:paraId="2906EB8D">
      <w:pPr>
        <w:spacing w:before="181" w:line="360" w:lineRule="auto"/>
        <w:ind w:left="931" w:right="11" w:hanging="905"/>
        <w:rPr>
          <w:rFonts w:hint="eastAsia" w:ascii="仿宋" w:hAnsi="仿宋" w:eastAsia="仿宋" w:cs="仿宋"/>
          <w:sz w:val="24"/>
          <w:szCs w:val="24"/>
        </w:rPr>
      </w:pPr>
      <w:r>
        <w:rPr>
          <w:rFonts w:hint="eastAsia" w:ascii="仿宋" w:hAnsi="仿宋" w:eastAsia="仿宋" w:cs="仿宋"/>
          <w:spacing w:val="1"/>
          <w:sz w:val="24"/>
          <w:szCs w:val="24"/>
        </w:rPr>
        <w:t>8.2     投标人应当对所投分包招标文件中“</w:t>
      </w:r>
      <w:r>
        <w:rPr>
          <w:rFonts w:hint="eastAsia" w:ascii="仿宋" w:hAnsi="仿宋" w:eastAsia="仿宋" w:cs="仿宋"/>
          <w:spacing w:val="-22"/>
          <w:sz w:val="24"/>
          <w:szCs w:val="24"/>
        </w:rPr>
        <w:t xml:space="preserve">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需求”</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所列的所有</w:t>
      </w:r>
      <w:r>
        <w:rPr>
          <w:rFonts w:hint="eastAsia" w:ascii="仿宋" w:hAnsi="仿宋" w:eastAsia="仿宋" w:cs="仿宋"/>
          <w:spacing w:val="1"/>
          <w:sz w:val="24"/>
          <w:szCs w:val="24"/>
          <w:lang w:eastAsia="zh-CN"/>
        </w:rPr>
        <w:t>服务</w:t>
      </w:r>
      <w:r>
        <w:rPr>
          <w:rFonts w:hint="eastAsia" w:ascii="仿宋" w:hAnsi="仿宋" w:eastAsia="仿宋" w:cs="仿宋"/>
          <w:spacing w:val="-2"/>
          <w:sz w:val="24"/>
          <w:szCs w:val="24"/>
        </w:rPr>
        <w:t>内容进行投标，如仅响应分包中的部分内容，其投标将被认定为</w:t>
      </w:r>
      <w:r>
        <w:rPr>
          <w:rFonts w:hint="eastAsia" w:ascii="仿宋" w:hAnsi="仿宋" w:eastAsia="仿宋" w:cs="仿宋"/>
          <w:b/>
          <w:bCs/>
          <w:spacing w:val="-2"/>
          <w:sz w:val="24"/>
          <w:szCs w:val="24"/>
        </w:rPr>
        <w:t>投标无</w:t>
      </w:r>
      <w:r>
        <w:rPr>
          <w:rFonts w:hint="eastAsia" w:ascii="仿宋" w:hAnsi="仿宋" w:eastAsia="仿宋" w:cs="仿宋"/>
          <w:b/>
          <w:bCs/>
          <w:spacing w:val="-12"/>
          <w:sz w:val="24"/>
          <w:szCs w:val="24"/>
        </w:rPr>
        <w:t>效</w:t>
      </w:r>
      <w:r>
        <w:rPr>
          <w:rFonts w:hint="eastAsia" w:ascii="仿宋" w:hAnsi="仿宋" w:eastAsia="仿宋" w:cs="仿宋"/>
          <w:spacing w:val="-12"/>
          <w:sz w:val="24"/>
          <w:szCs w:val="24"/>
        </w:rPr>
        <w:t>。</w:t>
      </w:r>
    </w:p>
    <w:p w14:paraId="7357B99A">
      <w:pPr>
        <w:spacing w:before="175" w:line="360" w:lineRule="auto"/>
        <w:ind w:left="933" w:right="11" w:hanging="907"/>
        <w:rPr>
          <w:rFonts w:hint="eastAsia" w:ascii="仿宋" w:hAnsi="仿宋" w:eastAsia="仿宋" w:cs="仿宋"/>
          <w:sz w:val="24"/>
          <w:szCs w:val="24"/>
        </w:rPr>
      </w:pPr>
      <w:r>
        <w:rPr>
          <w:rFonts w:hint="eastAsia" w:ascii="仿宋" w:hAnsi="仿宋" w:eastAsia="仿宋" w:cs="仿宋"/>
          <w:spacing w:val="-2"/>
          <w:sz w:val="24"/>
          <w:szCs w:val="24"/>
        </w:rPr>
        <w:t>8.3     无论招标文件第</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5</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章服务需求中是否要求，投标人所投服务均应符</w:t>
      </w:r>
      <w:r>
        <w:rPr>
          <w:rFonts w:hint="eastAsia" w:ascii="仿宋" w:hAnsi="仿宋" w:eastAsia="仿宋" w:cs="仿宋"/>
          <w:spacing w:val="-3"/>
          <w:sz w:val="24"/>
          <w:szCs w:val="24"/>
        </w:rPr>
        <w:t>合国家强制性标准。</w:t>
      </w:r>
    </w:p>
    <w:p w14:paraId="0316F3DA">
      <w:pPr>
        <w:spacing w:before="181" w:line="360" w:lineRule="auto"/>
        <w:ind w:left="933" w:right="11" w:hanging="907"/>
        <w:rPr>
          <w:rFonts w:hint="eastAsia" w:ascii="仿宋" w:hAnsi="仿宋" w:eastAsia="仿宋" w:cs="仿宋"/>
          <w:sz w:val="24"/>
          <w:szCs w:val="24"/>
        </w:rPr>
      </w:pPr>
      <w:r>
        <w:rPr>
          <w:rFonts w:hint="eastAsia" w:ascii="仿宋" w:hAnsi="仿宋" w:eastAsia="仿宋" w:cs="仿宋"/>
          <w:spacing w:val="-1"/>
          <w:sz w:val="24"/>
          <w:szCs w:val="24"/>
        </w:rPr>
        <w:t>8.4    除招标文件中有特殊要求外，投标文件中所使用的计量单位，应采用中</w:t>
      </w:r>
      <w:r>
        <w:rPr>
          <w:rFonts w:hint="eastAsia" w:ascii="仿宋" w:hAnsi="仿宋" w:eastAsia="仿宋" w:cs="仿宋"/>
          <w:spacing w:val="-2"/>
          <w:sz w:val="24"/>
          <w:szCs w:val="24"/>
        </w:rPr>
        <w:t>华人民共和国法定计量单位。</w:t>
      </w:r>
    </w:p>
    <w:p w14:paraId="73BEF8C8">
      <w:pPr>
        <w:spacing w:before="179" w:line="360" w:lineRule="auto"/>
        <w:ind w:left="19"/>
        <w:outlineLvl w:val="1"/>
        <w:rPr>
          <w:rFonts w:hint="eastAsia" w:ascii="仿宋" w:hAnsi="仿宋" w:eastAsia="仿宋" w:cs="仿宋"/>
          <w:sz w:val="24"/>
          <w:szCs w:val="24"/>
        </w:rPr>
      </w:pPr>
      <w:bookmarkStart w:id="39" w:name="_Toc31705"/>
      <w:r>
        <w:rPr>
          <w:rFonts w:hint="eastAsia" w:ascii="仿宋" w:hAnsi="仿宋" w:eastAsia="仿宋" w:cs="仿宋"/>
          <w:b/>
          <w:bCs/>
          <w:spacing w:val="-3"/>
          <w:sz w:val="24"/>
          <w:szCs w:val="24"/>
        </w:rPr>
        <w:t>9.投标文件构成</w:t>
      </w:r>
      <w:bookmarkEnd w:id="39"/>
    </w:p>
    <w:p w14:paraId="0819E7EB">
      <w:pPr>
        <w:spacing w:before="179" w:line="360" w:lineRule="auto"/>
        <w:ind w:left="986" w:right="12" w:hanging="965"/>
        <w:rPr>
          <w:rFonts w:hint="eastAsia" w:ascii="仿宋" w:hAnsi="仿宋" w:eastAsia="仿宋" w:cs="仿宋"/>
          <w:sz w:val="24"/>
          <w:szCs w:val="24"/>
        </w:rPr>
      </w:pPr>
      <w:r>
        <w:rPr>
          <w:rFonts w:hint="eastAsia" w:ascii="仿宋" w:hAnsi="仿宋" w:eastAsia="仿宋" w:cs="仿宋"/>
          <w:spacing w:val="-3"/>
          <w:sz w:val="24"/>
          <w:szCs w:val="24"/>
        </w:rPr>
        <w:t xml:space="preserve">9.1     </w:t>
      </w:r>
      <w:r>
        <w:rPr>
          <w:rFonts w:hint="eastAsia" w:ascii="仿宋" w:hAnsi="仿宋" w:eastAsia="仿宋" w:cs="仿宋"/>
          <w:b/>
          <w:bCs/>
          <w:spacing w:val="-3"/>
          <w:sz w:val="24"/>
          <w:szCs w:val="24"/>
          <w:u w:val="single" w:color="auto"/>
        </w:rPr>
        <w:t>投标人应完整地按招标文件提供的投标文件格式及要求编写投标文件，</w:t>
      </w:r>
      <w:r>
        <w:rPr>
          <w:rFonts w:hint="eastAsia" w:ascii="仿宋" w:hAnsi="仿宋" w:eastAsia="仿宋" w:cs="仿宋"/>
          <w:spacing w:val="10"/>
          <w:sz w:val="24"/>
          <w:szCs w:val="24"/>
        </w:rPr>
        <w:t xml:space="preserve"> </w:t>
      </w:r>
      <w:r>
        <w:rPr>
          <w:rFonts w:hint="eastAsia" w:ascii="仿宋" w:hAnsi="仿宋" w:eastAsia="仿宋" w:cs="仿宋"/>
          <w:b/>
          <w:bCs/>
          <w:spacing w:val="-6"/>
          <w:sz w:val="24"/>
          <w:szCs w:val="24"/>
          <w:u w:val="single" w:color="auto"/>
        </w:rPr>
        <w:t>投标文件应包括“</w:t>
      </w:r>
      <w:r>
        <w:rPr>
          <w:rFonts w:hint="eastAsia" w:ascii="仿宋" w:hAnsi="仿宋" w:eastAsia="仿宋" w:cs="仿宋"/>
          <w:b/>
          <w:bCs/>
          <w:spacing w:val="-31"/>
          <w:sz w:val="24"/>
          <w:szCs w:val="24"/>
          <w:u w:val="single" w:color="auto"/>
        </w:rPr>
        <w:t xml:space="preserve"> </w:t>
      </w:r>
      <w:r>
        <w:rPr>
          <w:rFonts w:hint="eastAsia" w:ascii="仿宋" w:hAnsi="仿宋" w:eastAsia="仿宋" w:cs="仿宋"/>
          <w:b/>
          <w:bCs/>
          <w:spacing w:val="-6"/>
          <w:sz w:val="24"/>
          <w:szCs w:val="24"/>
          <w:u w:val="single" w:color="auto"/>
        </w:rPr>
        <w:t>开标一览表及资格证明文件”</w:t>
      </w:r>
      <w:r>
        <w:rPr>
          <w:rFonts w:hint="eastAsia" w:ascii="仿宋" w:hAnsi="仿宋" w:eastAsia="仿宋" w:cs="仿宋"/>
          <w:b/>
          <w:bCs/>
          <w:spacing w:val="-44"/>
          <w:sz w:val="24"/>
          <w:szCs w:val="24"/>
          <w:u w:val="single" w:color="auto"/>
        </w:rPr>
        <w:t xml:space="preserve"> </w:t>
      </w:r>
      <w:r>
        <w:rPr>
          <w:rFonts w:hint="eastAsia" w:ascii="仿宋" w:hAnsi="仿宋" w:eastAsia="仿宋" w:cs="仿宋"/>
          <w:b/>
          <w:bCs/>
          <w:spacing w:val="-6"/>
          <w:sz w:val="24"/>
          <w:szCs w:val="24"/>
          <w:u w:val="single" w:color="auto"/>
        </w:rPr>
        <w:t>和“</w:t>
      </w:r>
      <w:r>
        <w:rPr>
          <w:rFonts w:hint="eastAsia" w:ascii="仿宋" w:hAnsi="仿宋" w:eastAsia="仿宋" w:cs="仿宋"/>
          <w:b/>
          <w:bCs/>
          <w:spacing w:val="-35"/>
          <w:sz w:val="24"/>
          <w:szCs w:val="24"/>
          <w:u w:val="single" w:color="auto"/>
        </w:rPr>
        <w:t xml:space="preserve"> </w:t>
      </w:r>
      <w:r>
        <w:rPr>
          <w:rFonts w:hint="eastAsia" w:ascii="仿宋" w:hAnsi="仿宋" w:eastAsia="仿宋" w:cs="仿宋"/>
          <w:b/>
          <w:bCs/>
          <w:spacing w:val="-6"/>
          <w:sz w:val="24"/>
          <w:szCs w:val="24"/>
          <w:u w:val="single" w:color="auto"/>
        </w:rPr>
        <w:t>商务及技术文件”</w:t>
      </w:r>
      <w:r>
        <w:rPr>
          <w:rFonts w:hint="eastAsia" w:ascii="仿宋" w:hAnsi="仿宋" w:eastAsia="仿宋" w:cs="仿宋"/>
          <w:b/>
          <w:bCs/>
          <w:spacing w:val="-32"/>
          <w:sz w:val="24"/>
          <w:szCs w:val="24"/>
          <w:u w:val="single" w:color="auto"/>
        </w:rPr>
        <w:t xml:space="preserve"> </w:t>
      </w:r>
      <w:r>
        <w:rPr>
          <w:rFonts w:hint="eastAsia" w:ascii="仿宋" w:hAnsi="仿宋" w:eastAsia="仿宋" w:cs="仿宋"/>
          <w:b/>
          <w:bCs/>
          <w:spacing w:val="-6"/>
          <w:sz w:val="24"/>
          <w:szCs w:val="24"/>
          <w:u w:val="single" w:color="auto"/>
        </w:rPr>
        <w:t>两</w:t>
      </w:r>
      <w:r>
        <w:rPr>
          <w:rFonts w:hint="eastAsia" w:ascii="仿宋" w:hAnsi="仿宋" w:eastAsia="仿宋" w:cs="仿宋"/>
          <w:spacing w:val="-6"/>
          <w:sz w:val="24"/>
          <w:szCs w:val="24"/>
        </w:rPr>
        <w:t xml:space="preserve">  </w:t>
      </w:r>
      <w:r>
        <w:rPr>
          <w:rFonts w:hint="eastAsia" w:ascii="仿宋" w:hAnsi="仿宋" w:eastAsia="仿宋" w:cs="仿宋"/>
          <w:b/>
          <w:bCs/>
          <w:spacing w:val="-1"/>
          <w:sz w:val="24"/>
          <w:szCs w:val="24"/>
          <w:u w:val="single" w:color="auto"/>
        </w:rPr>
        <w:t>部分。两部分合成一册，上传至政采云平台。</w:t>
      </w:r>
    </w:p>
    <w:p w14:paraId="73C4F55C">
      <w:pPr>
        <w:spacing w:before="178" w:line="360" w:lineRule="auto"/>
        <w:ind w:left="932" w:right="11" w:hanging="911"/>
        <w:rPr>
          <w:rFonts w:hint="eastAsia" w:ascii="仿宋" w:hAnsi="仿宋" w:eastAsia="仿宋" w:cs="仿宋"/>
          <w:sz w:val="24"/>
          <w:szCs w:val="24"/>
        </w:rPr>
      </w:pPr>
      <w:r>
        <w:rPr>
          <w:rFonts w:hint="eastAsia" w:ascii="仿宋" w:hAnsi="仿宋" w:eastAsia="仿宋" w:cs="仿宋"/>
          <w:spacing w:val="2"/>
          <w:sz w:val="24"/>
          <w:szCs w:val="24"/>
        </w:rPr>
        <w:t>9.2    上述文件应按照招标文件规定的格式填写、签署和盖章。若投</w:t>
      </w:r>
      <w:r>
        <w:rPr>
          <w:rFonts w:hint="eastAsia" w:ascii="仿宋" w:hAnsi="仿宋" w:eastAsia="仿宋" w:cs="仿宋"/>
          <w:spacing w:val="1"/>
          <w:sz w:val="24"/>
          <w:szCs w:val="24"/>
        </w:rPr>
        <w:t>标人未依</w:t>
      </w:r>
      <w:r>
        <w:rPr>
          <w:rFonts w:hint="eastAsia" w:ascii="仿宋" w:hAnsi="仿宋" w:eastAsia="仿宋" w:cs="仿宋"/>
          <w:sz w:val="24"/>
          <w:szCs w:val="24"/>
        </w:rPr>
        <w:t xml:space="preserve"> </w:t>
      </w:r>
      <w:r>
        <w:rPr>
          <w:rFonts w:hint="eastAsia" w:ascii="仿宋" w:hAnsi="仿宋" w:eastAsia="仿宋" w:cs="仿宋"/>
          <w:spacing w:val="-2"/>
          <w:sz w:val="24"/>
          <w:szCs w:val="24"/>
        </w:rPr>
        <w:t>照要求制作投标文件的，则视为不响应招标文</w:t>
      </w:r>
      <w:r>
        <w:rPr>
          <w:rFonts w:hint="eastAsia" w:ascii="仿宋" w:hAnsi="仿宋" w:eastAsia="仿宋" w:cs="仿宋"/>
          <w:spacing w:val="-3"/>
          <w:sz w:val="24"/>
          <w:szCs w:val="24"/>
        </w:rPr>
        <w:t>件编制投标文件的要求，</w:t>
      </w:r>
    </w:p>
    <w:p w14:paraId="6DB656E0">
      <w:pPr>
        <w:spacing w:before="183" w:line="360" w:lineRule="auto"/>
        <w:ind w:left="936"/>
        <w:rPr>
          <w:rFonts w:hint="eastAsia" w:ascii="仿宋" w:hAnsi="仿宋" w:eastAsia="仿宋" w:cs="仿宋"/>
          <w:sz w:val="24"/>
          <w:szCs w:val="24"/>
        </w:rPr>
      </w:pPr>
      <w:r>
        <w:rPr>
          <w:rFonts w:hint="eastAsia" w:ascii="仿宋" w:hAnsi="仿宋" w:eastAsia="仿宋" w:cs="仿宋"/>
          <w:b/>
          <w:bCs/>
          <w:spacing w:val="-6"/>
          <w:sz w:val="24"/>
          <w:szCs w:val="24"/>
        </w:rPr>
        <w:t>为无效投标。</w:t>
      </w:r>
    </w:p>
    <w:p w14:paraId="502FEE8E">
      <w:pPr>
        <w:spacing w:before="176" w:line="360" w:lineRule="auto"/>
        <w:ind w:left="27"/>
        <w:outlineLvl w:val="1"/>
        <w:rPr>
          <w:rFonts w:hint="eastAsia" w:ascii="仿宋" w:hAnsi="仿宋" w:eastAsia="仿宋" w:cs="仿宋"/>
          <w:sz w:val="24"/>
          <w:szCs w:val="24"/>
        </w:rPr>
      </w:pPr>
      <w:bookmarkStart w:id="40" w:name="_Toc10139"/>
      <w:r>
        <w:rPr>
          <w:rFonts w:hint="eastAsia" w:ascii="仿宋" w:hAnsi="仿宋" w:eastAsia="仿宋" w:cs="仿宋"/>
          <w:b/>
          <w:bCs/>
          <w:spacing w:val="-2"/>
          <w:sz w:val="24"/>
          <w:szCs w:val="24"/>
        </w:rPr>
        <w:t>10.    证明投标标的的合格性和符合招标文件规定的响应文件</w:t>
      </w:r>
      <w:bookmarkEnd w:id="40"/>
    </w:p>
    <w:p w14:paraId="7BF0DE99">
      <w:pPr>
        <w:spacing w:before="182"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10.1   投标人应提交证明文件，证明其投标</w:t>
      </w:r>
      <w:r>
        <w:rPr>
          <w:rFonts w:hint="eastAsia" w:ascii="仿宋" w:hAnsi="仿宋" w:eastAsia="仿宋" w:cs="仿宋"/>
          <w:spacing w:val="-2"/>
          <w:sz w:val="24"/>
          <w:szCs w:val="24"/>
        </w:rPr>
        <w:t>内容符合招标文件规定。该证明文</w:t>
      </w:r>
    </w:p>
    <w:p w14:paraId="66BF1AB9">
      <w:pPr>
        <w:spacing w:before="179" w:line="360" w:lineRule="auto"/>
        <w:ind w:left="927"/>
        <w:rPr>
          <w:rFonts w:hint="eastAsia" w:ascii="仿宋" w:hAnsi="仿宋" w:eastAsia="仿宋" w:cs="仿宋"/>
          <w:sz w:val="24"/>
          <w:szCs w:val="24"/>
        </w:rPr>
      </w:pPr>
      <w:r>
        <w:rPr>
          <w:rFonts w:hint="eastAsia" w:ascii="仿宋" w:hAnsi="仿宋" w:eastAsia="仿宋" w:cs="仿宋"/>
          <w:spacing w:val="-2"/>
          <w:sz w:val="24"/>
          <w:szCs w:val="24"/>
        </w:rPr>
        <w:t>件是投标文件的一部分。</w:t>
      </w:r>
    </w:p>
    <w:p w14:paraId="43723AFB">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   上款所述的证明文件，可以是文字资料、图纸和数据。</w:t>
      </w:r>
    </w:p>
    <w:p w14:paraId="1E796E0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10.2.1  设备主要技术指标的</w:t>
      </w:r>
      <w:r>
        <w:rPr>
          <w:rFonts w:hint="eastAsia" w:ascii="仿宋" w:hAnsi="仿宋" w:eastAsia="仿宋" w:cs="仿宋"/>
          <w:spacing w:val="-2"/>
          <w:sz w:val="24"/>
          <w:szCs w:val="24"/>
        </w:rPr>
        <w:t>详细说明；</w:t>
      </w:r>
    </w:p>
    <w:p w14:paraId="39DD9AA9">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 xml:space="preserve">10.2.2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从买方开始使用至招标文件规</w:t>
      </w:r>
      <w:r>
        <w:rPr>
          <w:rFonts w:hint="eastAsia" w:ascii="仿宋" w:hAnsi="仿宋" w:eastAsia="仿宋" w:cs="仿宋"/>
          <w:spacing w:val="-2"/>
          <w:sz w:val="24"/>
          <w:szCs w:val="24"/>
        </w:rPr>
        <w:t>定的保质期内正常、连续地使用所必</w:t>
      </w:r>
    </w:p>
    <w:p w14:paraId="36C35F5C">
      <w:pPr>
        <w:spacing w:before="178" w:line="360" w:lineRule="auto"/>
        <w:ind w:left="928"/>
        <w:rPr>
          <w:rFonts w:hint="eastAsia" w:ascii="仿宋" w:hAnsi="仿宋" w:eastAsia="仿宋" w:cs="仿宋"/>
          <w:sz w:val="24"/>
          <w:szCs w:val="24"/>
        </w:rPr>
      </w:pPr>
      <w:r>
        <w:rPr>
          <w:rFonts w:hint="eastAsia" w:ascii="仿宋" w:hAnsi="仿宋" w:eastAsia="仿宋" w:cs="仿宋"/>
          <w:spacing w:val="-1"/>
          <w:sz w:val="24"/>
          <w:szCs w:val="24"/>
        </w:rPr>
        <w:t>须的备件和专用工具清单，包括备件和专用工具的货源及现行价格；</w:t>
      </w:r>
    </w:p>
    <w:p w14:paraId="089C074A">
      <w:pPr>
        <w:spacing w:before="181" w:line="360" w:lineRule="auto"/>
        <w:ind w:left="39" w:leftChars="0"/>
        <w:outlineLvl w:val="9"/>
        <w:rPr>
          <w:rFonts w:hint="eastAsia" w:ascii="仿宋" w:hAnsi="仿宋" w:eastAsia="仿宋" w:cs="仿宋"/>
          <w:sz w:val="24"/>
          <w:szCs w:val="24"/>
        </w:rPr>
      </w:pPr>
      <w:bookmarkStart w:id="41" w:name="_Toc17138"/>
      <w:bookmarkStart w:id="42" w:name="_Toc17008"/>
      <w:bookmarkStart w:id="43" w:name="_Toc23251"/>
      <w:r>
        <w:rPr>
          <w:rFonts w:hint="eastAsia" w:ascii="仿宋" w:hAnsi="仿宋" w:eastAsia="仿宋" w:cs="仿宋"/>
          <w:spacing w:val="-1"/>
          <w:sz w:val="24"/>
          <w:szCs w:val="24"/>
        </w:rPr>
        <w:t>10.2.3  对照招标文件技术规格，逐条说明</w:t>
      </w:r>
      <w:r>
        <w:rPr>
          <w:rFonts w:hint="eastAsia" w:ascii="仿宋" w:hAnsi="仿宋" w:eastAsia="仿宋" w:cs="仿宋"/>
          <w:spacing w:val="-2"/>
          <w:sz w:val="24"/>
          <w:szCs w:val="24"/>
        </w:rPr>
        <w:t>所提供</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及伴随的工程和</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已对</w:t>
      </w:r>
      <w:bookmarkEnd w:id="41"/>
      <w:bookmarkEnd w:id="42"/>
      <w:bookmarkEnd w:id="43"/>
    </w:p>
    <w:p w14:paraId="5A0D287D">
      <w:pPr>
        <w:spacing w:before="178"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招标文件的技术规格做出了实质性的响应，或申明与技术规格条文的偏</w:t>
      </w:r>
    </w:p>
    <w:p w14:paraId="65A4A8CB">
      <w:pPr>
        <w:spacing w:line="360" w:lineRule="auto"/>
        <w:ind w:left="930"/>
        <w:rPr>
          <w:rFonts w:hint="eastAsia" w:ascii="仿宋" w:hAnsi="仿宋" w:eastAsia="仿宋" w:cs="仿宋"/>
          <w:sz w:val="24"/>
          <w:szCs w:val="24"/>
        </w:rPr>
      </w:pPr>
      <w:r>
        <w:rPr>
          <w:rFonts w:hint="eastAsia" w:ascii="仿宋" w:hAnsi="仿宋" w:eastAsia="仿宋" w:cs="仿宋"/>
          <w:spacing w:val="-4"/>
          <w:sz w:val="24"/>
          <w:szCs w:val="24"/>
        </w:rPr>
        <w:t>差和例外。</w:t>
      </w:r>
    </w:p>
    <w:p w14:paraId="4FED5767">
      <w:pPr>
        <w:spacing w:before="20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10.3   供应商在投标中可以选用替代牌号或</w:t>
      </w:r>
      <w:r>
        <w:rPr>
          <w:rFonts w:hint="eastAsia" w:ascii="仿宋" w:hAnsi="仿宋" w:eastAsia="仿宋" w:cs="仿宋"/>
          <w:spacing w:val="-2"/>
          <w:sz w:val="24"/>
          <w:szCs w:val="24"/>
        </w:rPr>
        <w:t>分类号，但这些替代要实质上相当</w:t>
      </w:r>
    </w:p>
    <w:p w14:paraId="7D2DBEDA">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于技术规格的要求。采购人、采购代理机构承诺不以上述参照品牌型号</w:t>
      </w:r>
    </w:p>
    <w:p w14:paraId="0C6D3BA9">
      <w:pPr>
        <w:spacing w:line="360" w:lineRule="auto"/>
        <w:ind w:left="931"/>
        <w:rPr>
          <w:rFonts w:hint="eastAsia" w:ascii="仿宋" w:hAnsi="仿宋" w:eastAsia="仿宋" w:cs="仿宋"/>
          <w:sz w:val="24"/>
          <w:szCs w:val="24"/>
        </w:rPr>
      </w:pPr>
      <w:r>
        <w:rPr>
          <w:rFonts w:hint="eastAsia" w:ascii="仿宋" w:hAnsi="仿宋" w:eastAsia="仿宋" w:cs="仿宋"/>
          <w:spacing w:val="-1"/>
          <w:sz w:val="24"/>
          <w:szCs w:val="24"/>
        </w:rPr>
        <w:t>或分类号作为评标时判定其投标是否有效的标准。</w:t>
      </w:r>
    </w:p>
    <w:p w14:paraId="01DE323C">
      <w:pPr>
        <w:spacing w:before="182" w:line="360" w:lineRule="auto"/>
        <w:ind w:left="27"/>
        <w:outlineLvl w:val="1"/>
        <w:rPr>
          <w:rFonts w:hint="eastAsia" w:ascii="仿宋" w:hAnsi="仿宋" w:eastAsia="仿宋" w:cs="仿宋"/>
          <w:sz w:val="24"/>
          <w:szCs w:val="24"/>
        </w:rPr>
      </w:pPr>
      <w:bookmarkStart w:id="44" w:name="_Toc18241"/>
      <w:r>
        <w:rPr>
          <w:rFonts w:hint="eastAsia" w:ascii="仿宋" w:hAnsi="仿宋" w:eastAsia="仿宋" w:cs="仿宋"/>
          <w:b/>
          <w:bCs/>
          <w:spacing w:val="-4"/>
          <w:sz w:val="24"/>
          <w:szCs w:val="24"/>
        </w:rPr>
        <w:t>11.投标报价</w:t>
      </w:r>
      <w:bookmarkEnd w:id="44"/>
    </w:p>
    <w:p w14:paraId="7E91C09A">
      <w:pPr>
        <w:spacing w:before="176"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11.1    所有投标均以人民币报价。投标人的</w:t>
      </w:r>
      <w:r>
        <w:rPr>
          <w:rFonts w:hint="eastAsia" w:ascii="仿宋" w:hAnsi="仿宋" w:eastAsia="仿宋" w:cs="仿宋"/>
          <w:spacing w:val="-2"/>
          <w:sz w:val="24"/>
          <w:szCs w:val="24"/>
        </w:rPr>
        <w:t>投标报价应遵守《中华人民共和国</w:t>
      </w:r>
    </w:p>
    <w:p w14:paraId="3E6E154A">
      <w:pPr>
        <w:spacing w:before="180" w:line="360" w:lineRule="auto"/>
        <w:ind w:left="935" w:right="11" w:hanging="7"/>
        <w:rPr>
          <w:rFonts w:hint="eastAsia" w:ascii="仿宋" w:hAnsi="仿宋" w:eastAsia="仿宋" w:cs="仿宋"/>
          <w:sz w:val="24"/>
          <w:szCs w:val="24"/>
        </w:rPr>
      </w:pPr>
      <w:r>
        <w:rPr>
          <w:rFonts w:hint="eastAsia" w:ascii="仿宋" w:hAnsi="仿宋" w:eastAsia="仿宋" w:cs="仿宋"/>
          <w:spacing w:val="-2"/>
          <w:sz w:val="24"/>
          <w:szCs w:val="24"/>
        </w:rPr>
        <w:t>价格法》。同时，根据《中华人民共和国政府采购法》第二条的规定，为保证公平竞争，如有主体投标标的的赠与行为，其投标将被认定为</w:t>
      </w:r>
      <w:r>
        <w:rPr>
          <w:rFonts w:hint="eastAsia" w:ascii="仿宋" w:hAnsi="仿宋" w:eastAsia="仿宋" w:cs="仿宋"/>
          <w:b/>
          <w:bCs/>
          <w:spacing w:val="-2"/>
          <w:sz w:val="24"/>
          <w:szCs w:val="24"/>
        </w:rPr>
        <w:t>投</w:t>
      </w:r>
      <w:r>
        <w:rPr>
          <w:rFonts w:hint="eastAsia" w:ascii="仿宋" w:hAnsi="仿宋" w:eastAsia="仿宋" w:cs="仿宋"/>
          <w:b/>
          <w:bCs/>
          <w:spacing w:val="-6"/>
          <w:sz w:val="24"/>
          <w:szCs w:val="24"/>
        </w:rPr>
        <w:t>标无效</w:t>
      </w:r>
      <w:r>
        <w:rPr>
          <w:rFonts w:hint="eastAsia" w:ascii="仿宋" w:hAnsi="仿宋" w:eastAsia="仿宋" w:cs="仿宋"/>
          <w:spacing w:val="-6"/>
          <w:sz w:val="24"/>
          <w:szCs w:val="24"/>
        </w:rPr>
        <w:t>。</w:t>
      </w:r>
    </w:p>
    <w:p w14:paraId="57E42862">
      <w:pPr>
        <w:spacing w:before="179"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11.2   投标人应在投标分项报价表上标明分项服务的价格（如适用）和总价，</w:t>
      </w:r>
    </w:p>
    <w:p w14:paraId="2E599393">
      <w:pPr>
        <w:spacing w:before="180"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并由法定代表人或其委托代理人签署。</w:t>
      </w:r>
    </w:p>
    <w:p w14:paraId="1D10C764">
      <w:pPr>
        <w:spacing w:before="180" w:line="360" w:lineRule="auto"/>
        <w:ind w:left="39" w:leftChars="0"/>
        <w:outlineLvl w:val="9"/>
        <w:rPr>
          <w:rFonts w:hint="eastAsia" w:ascii="仿宋" w:hAnsi="仿宋" w:eastAsia="仿宋" w:cs="仿宋"/>
          <w:sz w:val="24"/>
          <w:szCs w:val="24"/>
        </w:rPr>
      </w:pPr>
      <w:bookmarkStart w:id="45" w:name="_Toc15953"/>
      <w:bookmarkStart w:id="46" w:name="_Toc31348"/>
      <w:bookmarkStart w:id="47" w:name="_Toc18971"/>
      <w:r>
        <w:rPr>
          <w:rFonts w:hint="eastAsia" w:ascii="仿宋" w:hAnsi="仿宋" w:eastAsia="仿宋" w:cs="仿宋"/>
          <w:spacing w:val="-1"/>
          <w:sz w:val="24"/>
          <w:szCs w:val="24"/>
        </w:rPr>
        <w:t>11.3   采购人不接受具有附加条件的报</w:t>
      </w:r>
      <w:r>
        <w:rPr>
          <w:rFonts w:hint="eastAsia" w:ascii="仿宋" w:hAnsi="仿宋" w:eastAsia="仿宋" w:cs="仿宋"/>
          <w:spacing w:val="-2"/>
          <w:sz w:val="24"/>
          <w:szCs w:val="24"/>
        </w:rPr>
        <w:t>价。</w:t>
      </w:r>
      <w:bookmarkEnd w:id="45"/>
      <w:bookmarkEnd w:id="46"/>
      <w:bookmarkEnd w:id="47"/>
    </w:p>
    <w:p w14:paraId="628AED4B">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11.4   投标人所报的各分项投标报价在合同</w:t>
      </w:r>
      <w:r>
        <w:rPr>
          <w:rFonts w:hint="eastAsia" w:ascii="仿宋" w:hAnsi="仿宋" w:eastAsia="仿宋" w:cs="仿宋"/>
          <w:spacing w:val="-2"/>
          <w:sz w:val="24"/>
          <w:szCs w:val="24"/>
        </w:rPr>
        <w:t>履行过程中是固定不变的，不得以</w:t>
      </w:r>
    </w:p>
    <w:p w14:paraId="0D4AA26A">
      <w:pPr>
        <w:spacing w:before="183"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任何理由予以变更。任何包含价格调整要求的投标，将被认定为投标无</w:t>
      </w:r>
    </w:p>
    <w:p w14:paraId="67EEAB87">
      <w:pPr>
        <w:spacing w:line="360" w:lineRule="auto"/>
        <w:ind w:left="931"/>
        <w:rPr>
          <w:rFonts w:hint="eastAsia" w:ascii="仿宋" w:hAnsi="仿宋" w:eastAsia="仿宋" w:cs="仿宋"/>
          <w:sz w:val="24"/>
          <w:szCs w:val="24"/>
        </w:rPr>
      </w:pPr>
      <w:r>
        <w:rPr>
          <w:rFonts w:hint="eastAsia" w:ascii="仿宋" w:hAnsi="仿宋" w:eastAsia="仿宋" w:cs="仿宋"/>
          <w:spacing w:val="-10"/>
          <w:sz w:val="24"/>
          <w:szCs w:val="24"/>
        </w:rPr>
        <w:t>效。</w:t>
      </w:r>
    </w:p>
    <w:p w14:paraId="66F65D42">
      <w:pPr>
        <w:spacing w:before="178" w:line="360" w:lineRule="auto"/>
        <w:ind w:left="27"/>
        <w:outlineLvl w:val="1"/>
        <w:rPr>
          <w:rFonts w:hint="eastAsia" w:ascii="仿宋" w:hAnsi="仿宋" w:eastAsia="仿宋" w:cs="仿宋"/>
          <w:sz w:val="24"/>
          <w:szCs w:val="24"/>
        </w:rPr>
      </w:pPr>
      <w:bookmarkStart w:id="48" w:name="_Toc10172"/>
      <w:r>
        <w:rPr>
          <w:rFonts w:hint="eastAsia" w:ascii="仿宋" w:hAnsi="仿宋" w:eastAsia="仿宋" w:cs="仿宋"/>
          <w:b/>
          <w:bCs/>
          <w:spacing w:val="-3"/>
          <w:sz w:val="24"/>
          <w:szCs w:val="24"/>
        </w:rPr>
        <w:t>12.投标保证金</w:t>
      </w:r>
      <w:bookmarkEnd w:id="48"/>
    </w:p>
    <w:p w14:paraId="60067949">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12.1   投标人应提交</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中规定的投标保证金，并作为其投标的</w:t>
      </w:r>
    </w:p>
    <w:p w14:paraId="5F81100E">
      <w:pPr>
        <w:spacing w:before="182" w:line="360" w:lineRule="auto"/>
        <w:ind w:left="931"/>
        <w:rPr>
          <w:rFonts w:hint="eastAsia" w:ascii="仿宋" w:hAnsi="仿宋" w:eastAsia="仿宋" w:cs="仿宋"/>
          <w:sz w:val="24"/>
          <w:szCs w:val="24"/>
        </w:rPr>
      </w:pPr>
      <w:r>
        <w:rPr>
          <w:rFonts w:hint="eastAsia" w:ascii="仿宋" w:hAnsi="仿宋" w:eastAsia="仿宋" w:cs="仿宋"/>
          <w:spacing w:val="-5"/>
          <w:sz w:val="24"/>
          <w:szCs w:val="24"/>
        </w:rPr>
        <w:t>一部分。</w:t>
      </w:r>
    </w:p>
    <w:p w14:paraId="2E47D1EE">
      <w:pPr>
        <w:spacing w:before="178" w:line="360" w:lineRule="auto"/>
        <w:ind w:left="39" w:leftChars="0"/>
        <w:outlineLvl w:val="9"/>
        <w:rPr>
          <w:rFonts w:hint="eastAsia" w:ascii="仿宋" w:hAnsi="仿宋" w:eastAsia="仿宋" w:cs="仿宋"/>
          <w:sz w:val="24"/>
          <w:szCs w:val="24"/>
        </w:rPr>
      </w:pPr>
      <w:bookmarkStart w:id="49" w:name="_Toc3778"/>
      <w:bookmarkStart w:id="50" w:name="_Toc18268"/>
      <w:bookmarkStart w:id="51" w:name="_Toc23002"/>
      <w:r>
        <w:rPr>
          <w:rFonts w:hint="eastAsia" w:ascii="仿宋" w:hAnsi="仿宋" w:eastAsia="仿宋" w:cs="仿宋"/>
          <w:spacing w:val="-1"/>
          <w:sz w:val="24"/>
          <w:szCs w:val="24"/>
        </w:rPr>
        <w:t>12.2   投标人存在下列情形的，投标保证金不予退还：</w:t>
      </w:r>
      <w:bookmarkEnd w:id="49"/>
      <w:bookmarkEnd w:id="50"/>
      <w:bookmarkEnd w:id="51"/>
    </w:p>
    <w:p w14:paraId="7CA1AF92">
      <w:pPr>
        <w:spacing w:before="183" w:line="360" w:lineRule="auto"/>
        <w:ind w:left="752"/>
        <w:rPr>
          <w:rFonts w:hint="eastAsia" w:ascii="仿宋" w:hAnsi="仿宋" w:eastAsia="仿宋" w:cs="仿宋"/>
          <w:sz w:val="24"/>
          <w:szCs w:val="24"/>
        </w:rPr>
      </w:pPr>
      <w:r>
        <w:rPr>
          <w:rFonts w:hint="eastAsia" w:ascii="仿宋" w:hAnsi="仿宋" w:eastAsia="仿宋" w:cs="仿宋"/>
          <w:spacing w:val="-2"/>
          <w:sz w:val="24"/>
          <w:szCs w:val="24"/>
        </w:rPr>
        <w:t>（1）在投标有效期内，撤销投标的；</w:t>
      </w:r>
    </w:p>
    <w:p w14:paraId="5C76610E">
      <w:pPr>
        <w:spacing w:before="180"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（2）中标后不按本须知第</w:t>
      </w:r>
      <w:r>
        <w:rPr>
          <w:rFonts w:hint="eastAsia" w:ascii="仿宋" w:hAnsi="仿宋" w:eastAsia="仿宋" w:cs="仿宋"/>
          <w:spacing w:val="-45"/>
          <w:position w:val="17"/>
          <w:sz w:val="24"/>
          <w:szCs w:val="24"/>
        </w:rPr>
        <w:t xml:space="preserve"> </w:t>
      </w:r>
      <w:r>
        <w:rPr>
          <w:rFonts w:hint="eastAsia" w:ascii="仿宋" w:hAnsi="仿宋" w:eastAsia="仿宋" w:cs="仿宋"/>
          <w:spacing w:val="-2"/>
          <w:position w:val="17"/>
          <w:sz w:val="24"/>
          <w:szCs w:val="24"/>
        </w:rPr>
        <w:t>30条的规定与采购人签订合同的；</w:t>
      </w:r>
    </w:p>
    <w:p w14:paraId="19095734">
      <w:pPr>
        <w:spacing w:before="1" w:line="360" w:lineRule="auto"/>
        <w:ind w:left="810"/>
        <w:rPr>
          <w:rFonts w:hint="eastAsia" w:ascii="仿宋" w:hAnsi="仿宋" w:eastAsia="仿宋" w:cs="仿宋"/>
          <w:sz w:val="24"/>
          <w:szCs w:val="24"/>
        </w:rPr>
      </w:pPr>
      <w:r>
        <w:rPr>
          <w:rFonts w:hint="eastAsia" w:ascii="仿宋" w:hAnsi="仿宋" w:eastAsia="仿宋" w:cs="仿宋"/>
          <w:spacing w:val="-2"/>
          <w:sz w:val="24"/>
          <w:szCs w:val="24"/>
        </w:rPr>
        <w:t>（3）中标后不按本须知第</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31条的规定提交履约保证金的；</w:t>
      </w:r>
    </w:p>
    <w:p w14:paraId="3FEB09BD">
      <w:pPr>
        <w:spacing w:before="179"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（4）中标后不按本须知第</w:t>
      </w:r>
      <w:r>
        <w:rPr>
          <w:rFonts w:hint="eastAsia" w:ascii="仿宋" w:hAnsi="仿宋" w:eastAsia="仿宋" w:cs="仿宋"/>
          <w:spacing w:val="-47"/>
          <w:position w:val="17"/>
          <w:sz w:val="24"/>
          <w:szCs w:val="24"/>
        </w:rPr>
        <w:t xml:space="preserve"> </w:t>
      </w:r>
      <w:r>
        <w:rPr>
          <w:rFonts w:hint="eastAsia" w:ascii="仿宋" w:hAnsi="仿宋" w:eastAsia="仿宋" w:cs="仿宋"/>
          <w:spacing w:val="-2"/>
          <w:position w:val="17"/>
          <w:sz w:val="24"/>
          <w:szCs w:val="24"/>
        </w:rPr>
        <w:t>32条的规定缴纳中标服务费的；</w:t>
      </w:r>
    </w:p>
    <w:p w14:paraId="431DF878">
      <w:pPr>
        <w:spacing w:line="360" w:lineRule="auto"/>
        <w:ind w:left="810"/>
        <w:rPr>
          <w:rFonts w:hint="eastAsia" w:ascii="仿宋" w:hAnsi="仿宋" w:eastAsia="仿宋" w:cs="仿宋"/>
          <w:sz w:val="24"/>
          <w:szCs w:val="24"/>
        </w:rPr>
      </w:pPr>
      <w:r>
        <w:rPr>
          <w:rFonts w:hint="eastAsia" w:ascii="仿宋" w:hAnsi="仿宋" w:eastAsia="仿宋" w:cs="仿宋"/>
          <w:spacing w:val="-2"/>
          <w:sz w:val="24"/>
          <w:szCs w:val="24"/>
        </w:rPr>
        <w:t>（5）存在其他违法违规行为的。</w:t>
      </w:r>
    </w:p>
    <w:p w14:paraId="14F63822">
      <w:pPr>
        <w:spacing w:before="183" w:line="360" w:lineRule="auto"/>
        <w:ind w:left="39" w:leftChars="0"/>
        <w:outlineLvl w:val="9"/>
        <w:rPr>
          <w:rFonts w:hint="eastAsia" w:ascii="仿宋" w:hAnsi="仿宋" w:eastAsia="仿宋" w:cs="仿宋"/>
          <w:sz w:val="24"/>
          <w:szCs w:val="24"/>
        </w:rPr>
      </w:pPr>
      <w:bookmarkStart w:id="52" w:name="_Toc8072"/>
      <w:bookmarkStart w:id="53" w:name="_Toc13680"/>
      <w:bookmarkStart w:id="54" w:name="_Toc19062"/>
      <w:r>
        <w:rPr>
          <w:rFonts w:hint="eastAsia" w:ascii="仿宋" w:hAnsi="仿宋" w:eastAsia="仿宋" w:cs="仿宋"/>
          <w:spacing w:val="-1"/>
          <w:sz w:val="24"/>
          <w:szCs w:val="24"/>
        </w:rPr>
        <w:t>12.3    政府采购信用担保试点范围内的项目</w:t>
      </w:r>
      <w:r>
        <w:rPr>
          <w:rFonts w:hint="eastAsia" w:ascii="仿宋" w:hAnsi="仿宋" w:eastAsia="仿宋" w:cs="仿宋"/>
          <w:spacing w:val="-2"/>
          <w:sz w:val="24"/>
          <w:szCs w:val="24"/>
        </w:rPr>
        <w:t>，接受符合财政部门规定的政府采</w:t>
      </w:r>
      <w:bookmarkEnd w:id="52"/>
      <w:bookmarkEnd w:id="53"/>
      <w:bookmarkEnd w:id="54"/>
    </w:p>
    <w:p w14:paraId="15845C2F">
      <w:pPr>
        <w:spacing w:before="178" w:line="360" w:lineRule="auto"/>
        <w:ind w:left="927"/>
        <w:rPr>
          <w:rFonts w:hint="eastAsia" w:ascii="仿宋" w:hAnsi="仿宋" w:eastAsia="仿宋" w:cs="仿宋"/>
          <w:sz w:val="24"/>
          <w:szCs w:val="24"/>
        </w:rPr>
      </w:pPr>
      <w:r>
        <w:rPr>
          <w:rFonts w:hint="eastAsia" w:ascii="仿宋" w:hAnsi="仿宋" w:eastAsia="仿宋" w:cs="仿宋"/>
          <w:spacing w:val="-2"/>
          <w:sz w:val="24"/>
          <w:szCs w:val="24"/>
        </w:rPr>
        <w:t>购投标担保函原件。</w:t>
      </w:r>
    </w:p>
    <w:p w14:paraId="1AC7297B">
      <w:pPr>
        <w:spacing w:before="179" w:line="360" w:lineRule="auto"/>
        <w:ind w:left="990" w:leftChars="18" w:hanging="952" w:hangingChars="400"/>
        <w:rPr>
          <w:rFonts w:hint="eastAsia" w:ascii="仿宋" w:hAnsi="仿宋" w:eastAsia="仿宋" w:cs="仿宋"/>
          <w:sz w:val="24"/>
          <w:szCs w:val="24"/>
        </w:rPr>
      </w:pPr>
      <w:r>
        <w:rPr>
          <w:rFonts w:hint="eastAsia" w:ascii="仿宋" w:hAnsi="仿宋" w:eastAsia="仿宋" w:cs="仿宋"/>
          <w:spacing w:val="-1"/>
          <w:sz w:val="24"/>
          <w:szCs w:val="24"/>
        </w:rPr>
        <w:t xml:space="preserve">12.4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投标人未按本须知</w:t>
      </w:r>
      <w:r>
        <w:rPr>
          <w:rFonts w:hint="eastAsia" w:ascii="仿宋" w:hAnsi="仿宋" w:eastAsia="仿宋" w:cs="仿宋"/>
          <w:spacing w:val="-2"/>
          <w:sz w:val="24"/>
          <w:szCs w:val="24"/>
        </w:rPr>
        <w:t>第</w:t>
      </w:r>
      <w:r>
        <w:rPr>
          <w:rFonts w:hint="eastAsia" w:ascii="仿宋" w:hAnsi="仿宋" w:eastAsia="仿宋" w:cs="仿宋"/>
          <w:spacing w:val="-29"/>
          <w:sz w:val="24"/>
          <w:szCs w:val="24"/>
        </w:rPr>
        <w:t xml:space="preserve"> </w:t>
      </w:r>
      <w:r>
        <w:rPr>
          <w:rFonts w:hint="eastAsia" w:ascii="仿宋" w:hAnsi="仿宋" w:eastAsia="仿宋" w:cs="仿宋"/>
          <w:spacing w:val="-2"/>
          <w:sz w:val="24"/>
          <w:szCs w:val="24"/>
        </w:rPr>
        <w:t>12.</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1和</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12.3条规定提交投标保证金的，其投标将</w:t>
      </w:r>
      <w:r>
        <w:rPr>
          <w:rFonts w:hint="eastAsia" w:ascii="仿宋" w:hAnsi="仿宋" w:eastAsia="仿宋" w:cs="仿宋"/>
          <w:spacing w:val="-3"/>
          <w:sz w:val="24"/>
          <w:szCs w:val="24"/>
        </w:rPr>
        <w:t>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27EFE59">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12.4.1   采用电汇形式的，一般可以实时</w:t>
      </w:r>
      <w:r>
        <w:rPr>
          <w:rFonts w:hint="eastAsia" w:ascii="仿宋" w:hAnsi="仿宋" w:eastAsia="仿宋" w:cs="仿宋"/>
          <w:spacing w:val="-2"/>
          <w:sz w:val="24"/>
          <w:szCs w:val="24"/>
        </w:rPr>
        <w:t>入账；</w:t>
      </w:r>
    </w:p>
    <w:p w14:paraId="447BEA38">
      <w:pPr>
        <w:spacing w:before="179"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12.4.2   采用支票形式的，投标人则应充分考虑支票入账时间，以确保投标保证</w:t>
      </w:r>
      <w:r>
        <w:rPr>
          <w:rFonts w:hint="eastAsia" w:ascii="仿宋" w:hAnsi="仿宋" w:eastAsia="仿宋" w:cs="仿宋"/>
          <w:spacing w:val="-4"/>
          <w:sz w:val="24"/>
          <w:szCs w:val="24"/>
        </w:rPr>
        <w:t>金能按时进入指定账户。根据银行信息交换和付款时间，支票从递交至</w:t>
      </w:r>
      <w:r>
        <w:rPr>
          <w:rFonts w:hint="eastAsia" w:ascii="仿宋" w:hAnsi="仿宋" w:eastAsia="仿宋" w:cs="仿宋"/>
          <w:spacing w:val="-3"/>
          <w:sz w:val="24"/>
          <w:szCs w:val="24"/>
        </w:rPr>
        <w:t>实际入账一般需要</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4-5</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个工作日。如投标人未及时提交支票或支票不符</w:t>
      </w:r>
      <w:r>
        <w:rPr>
          <w:rFonts w:hint="eastAsia" w:ascii="仿宋" w:hAnsi="仿宋" w:eastAsia="仿宋" w:cs="仿宋"/>
          <w:sz w:val="24"/>
          <w:szCs w:val="24"/>
        </w:rPr>
        <w:t xml:space="preserve"> </w:t>
      </w:r>
      <w:r>
        <w:rPr>
          <w:rFonts w:hint="eastAsia" w:ascii="仿宋" w:hAnsi="仿宋" w:eastAsia="仿宋" w:cs="仿宋"/>
          <w:spacing w:val="-3"/>
          <w:sz w:val="24"/>
          <w:szCs w:val="24"/>
        </w:rPr>
        <w:t>合银行委托收款要求（如污损、折叠、胶装等</w:t>
      </w:r>
      <w:r>
        <w:rPr>
          <w:rFonts w:hint="eastAsia" w:ascii="仿宋" w:hAnsi="仿宋" w:eastAsia="仿宋" w:cs="仿宋"/>
          <w:spacing w:val="-9"/>
          <w:sz w:val="24"/>
          <w:szCs w:val="24"/>
        </w:rPr>
        <w:t>），</w:t>
      </w:r>
      <w:r>
        <w:rPr>
          <w:rFonts w:hint="eastAsia" w:ascii="仿宋" w:hAnsi="仿宋" w:eastAsia="仿宋" w:cs="仿宋"/>
          <w:spacing w:val="-3"/>
          <w:sz w:val="24"/>
          <w:szCs w:val="24"/>
        </w:rPr>
        <w:t>导</w:t>
      </w:r>
      <w:r>
        <w:rPr>
          <w:rFonts w:hint="eastAsia" w:ascii="仿宋" w:hAnsi="仿宋" w:eastAsia="仿宋" w:cs="仿宋"/>
          <w:spacing w:val="-4"/>
          <w:sz w:val="24"/>
          <w:szCs w:val="24"/>
        </w:rPr>
        <w:t>致投标保证金不能</w:t>
      </w:r>
      <w:r>
        <w:rPr>
          <w:rFonts w:hint="eastAsia" w:ascii="仿宋" w:hAnsi="仿宋" w:eastAsia="仿宋" w:cs="仿宋"/>
          <w:spacing w:val="-1"/>
          <w:sz w:val="24"/>
          <w:szCs w:val="24"/>
        </w:rPr>
        <w:t>按时进入指定账户的，将按照招标文件的第</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22</w:t>
      </w:r>
      <w:r>
        <w:rPr>
          <w:rFonts w:hint="eastAsia" w:ascii="仿宋" w:hAnsi="仿宋" w:eastAsia="仿宋" w:cs="仿宋"/>
          <w:spacing w:val="-2"/>
          <w:sz w:val="24"/>
          <w:szCs w:val="24"/>
        </w:rPr>
        <w:t>.2</w:t>
      </w:r>
      <w:r>
        <w:rPr>
          <w:rFonts w:hint="eastAsia" w:ascii="仿宋" w:hAnsi="仿宋" w:eastAsia="仿宋" w:cs="仿宋"/>
          <w:spacing w:val="19"/>
          <w:sz w:val="24"/>
          <w:szCs w:val="24"/>
        </w:rPr>
        <w:t xml:space="preserve"> </w:t>
      </w:r>
      <w:r>
        <w:rPr>
          <w:rFonts w:hint="eastAsia" w:ascii="仿宋" w:hAnsi="仿宋" w:eastAsia="仿宋" w:cs="仿宋"/>
          <w:spacing w:val="-2"/>
          <w:sz w:val="24"/>
          <w:szCs w:val="24"/>
        </w:rPr>
        <w:t>条相关规定处理。</w:t>
      </w:r>
    </w:p>
    <w:p w14:paraId="209C93C8">
      <w:pPr>
        <w:spacing w:before="179" w:line="360" w:lineRule="auto"/>
        <w:jc w:val="right"/>
        <w:outlineLvl w:val="9"/>
        <w:rPr>
          <w:rFonts w:hint="eastAsia" w:ascii="仿宋" w:hAnsi="仿宋" w:eastAsia="仿宋" w:cs="仿宋"/>
          <w:sz w:val="24"/>
          <w:szCs w:val="24"/>
        </w:rPr>
      </w:pPr>
      <w:bookmarkStart w:id="55" w:name="_Toc11627"/>
      <w:bookmarkStart w:id="56" w:name="_Toc20942"/>
      <w:bookmarkStart w:id="57" w:name="_Toc13200"/>
      <w:r>
        <w:rPr>
          <w:rFonts w:hint="eastAsia" w:ascii="仿宋" w:hAnsi="仿宋" w:eastAsia="仿宋" w:cs="仿宋"/>
          <w:spacing w:val="-1"/>
          <w:sz w:val="24"/>
          <w:szCs w:val="24"/>
        </w:rPr>
        <w:t>12.5   联合体投标的，可以由联合体中的一</w:t>
      </w:r>
      <w:r>
        <w:rPr>
          <w:rFonts w:hint="eastAsia" w:ascii="仿宋" w:hAnsi="仿宋" w:eastAsia="仿宋" w:cs="仿宋"/>
          <w:spacing w:val="-2"/>
          <w:sz w:val="24"/>
          <w:szCs w:val="24"/>
        </w:rPr>
        <w:t>方或者共同提交投标保证金。以一</w:t>
      </w:r>
      <w:bookmarkEnd w:id="55"/>
      <w:bookmarkEnd w:id="56"/>
      <w:bookmarkEnd w:id="57"/>
    </w:p>
    <w:p w14:paraId="6B31DEFA">
      <w:pPr>
        <w:spacing w:before="178" w:line="360" w:lineRule="auto"/>
        <w:ind w:left="933"/>
        <w:rPr>
          <w:rFonts w:hint="eastAsia" w:ascii="仿宋" w:hAnsi="仿宋" w:eastAsia="仿宋" w:cs="仿宋"/>
          <w:sz w:val="24"/>
          <w:szCs w:val="24"/>
        </w:rPr>
      </w:pPr>
      <w:r>
        <w:rPr>
          <w:rFonts w:hint="eastAsia" w:ascii="仿宋" w:hAnsi="仿宋" w:eastAsia="仿宋" w:cs="仿宋"/>
          <w:spacing w:val="-1"/>
          <w:sz w:val="24"/>
          <w:szCs w:val="24"/>
        </w:rPr>
        <w:t>方名义提交投标保证金的，对联合体各方均具有约束力。</w:t>
      </w:r>
    </w:p>
    <w:p w14:paraId="382BC5B1">
      <w:pPr>
        <w:spacing w:before="182" w:line="360" w:lineRule="auto"/>
        <w:ind w:left="39" w:leftChars="0"/>
        <w:outlineLvl w:val="9"/>
        <w:rPr>
          <w:rFonts w:hint="eastAsia" w:ascii="仿宋" w:hAnsi="仿宋" w:eastAsia="仿宋" w:cs="仿宋"/>
          <w:sz w:val="24"/>
          <w:szCs w:val="24"/>
        </w:rPr>
      </w:pPr>
      <w:bookmarkStart w:id="58" w:name="_Toc11599"/>
      <w:bookmarkStart w:id="59" w:name="_Toc27661"/>
      <w:bookmarkStart w:id="60" w:name="_Toc28855"/>
      <w:r>
        <w:rPr>
          <w:rFonts w:hint="eastAsia" w:ascii="仿宋" w:hAnsi="仿宋" w:eastAsia="仿宋" w:cs="仿宋"/>
          <w:spacing w:val="-2"/>
          <w:sz w:val="24"/>
          <w:szCs w:val="24"/>
        </w:rPr>
        <w:t xml:space="preserve">12.6    </w:t>
      </w:r>
      <w:r>
        <w:rPr>
          <w:rFonts w:hint="eastAsia" w:ascii="仿宋" w:hAnsi="仿宋" w:eastAsia="仿宋" w:cs="仿宋"/>
          <w:b/>
          <w:bCs/>
          <w:spacing w:val="-2"/>
          <w:sz w:val="24"/>
          <w:szCs w:val="24"/>
        </w:rPr>
        <w:t>投标保证金的退还</w:t>
      </w:r>
      <w:bookmarkEnd w:id="58"/>
      <w:bookmarkEnd w:id="59"/>
      <w:bookmarkEnd w:id="60"/>
    </w:p>
    <w:p w14:paraId="5348A8D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12.6.1  中标人应在与采购人签订合同之日起</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5个工作日内，及时联系保证金收</w:t>
      </w:r>
    </w:p>
    <w:p w14:paraId="23B38842">
      <w:pPr>
        <w:spacing w:before="183" w:line="360" w:lineRule="auto"/>
        <w:ind w:left="1058"/>
        <w:rPr>
          <w:rFonts w:hint="eastAsia" w:ascii="仿宋" w:hAnsi="仿宋" w:eastAsia="仿宋" w:cs="仿宋"/>
          <w:sz w:val="24"/>
          <w:szCs w:val="24"/>
        </w:rPr>
      </w:pPr>
      <w:r>
        <w:rPr>
          <w:rFonts w:hint="eastAsia" w:ascii="仿宋" w:hAnsi="仿宋" w:eastAsia="仿宋" w:cs="仿宋"/>
          <w:spacing w:val="-2"/>
          <w:sz w:val="24"/>
          <w:szCs w:val="24"/>
        </w:rPr>
        <w:t>受机构办理投标保证金无息退还手续。</w:t>
      </w:r>
    </w:p>
    <w:p w14:paraId="481D47E4">
      <w:pPr>
        <w:spacing w:before="181"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12.6.2  未中标投标人的投标保证金将在中标通知书发出之日暨中标结果</w:t>
      </w:r>
      <w:r>
        <w:rPr>
          <w:rFonts w:hint="eastAsia" w:ascii="仿宋" w:hAnsi="仿宋" w:eastAsia="仿宋" w:cs="仿宋"/>
          <w:sz w:val="24"/>
          <w:szCs w:val="24"/>
          <w:lang w:val="en-US" w:eastAsia="zh-CN"/>
        </w:rPr>
        <w:t>公告公布之日起5个工作日内无息退还。投标人及时联系保证金收受机构办理</w:t>
      </w:r>
      <w:r>
        <w:rPr>
          <w:rFonts w:hint="eastAsia" w:ascii="仿宋" w:hAnsi="仿宋" w:eastAsia="仿宋" w:cs="仿宋"/>
          <w:spacing w:val="-2"/>
          <w:sz w:val="24"/>
          <w:szCs w:val="24"/>
        </w:rPr>
        <w:t>退还投标保证金手续。</w:t>
      </w:r>
    </w:p>
    <w:p w14:paraId="19C79B2D">
      <w:pPr>
        <w:spacing w:before="181"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12.6.3   政府采购投标担保函不予退回。</w:t>
      </w:r>
    </w:p>
    <w:p w14:paraId="45F522FA">
      <w:pPr>
        <w:spacing w:before="180" w:line="360" w:lineRule="auto"/>
        <w:ind w:left="39" w:leftChars="0"/>
        <w:outlineLvl w:val="9"/>
        <w:rPr>
          <w:rFonts w:hint="eastAsia" w:ascii="仿宋" w:hAnsi="仿宋" w:eastAsia="仿宋" w:cs="仿宋"/>
          <w:sz w:val="24"/>
          <w:szCs w:val="24"/>
        </w:rPr>
      </w:pPr>
      <w:bookmarkStart w:id="61" w:name="_Toc9672"/>
      <w:bookmarkStart w:id="62" w:name="_Toc17373"/>
      <w:bookmarkStart w:id="63" w:name="_Toc718"/>
      <w:r>
        <w:rPr>
          <w:rFonts w:hint="eastAsia" w:ascii="仿宋" w:hAnsi="仿宋" w:eastAsia="仿宋" w:cs="仿宋"/>
          <w:spacing w:val="-1"/>
          <w:sz w:val="24"/>
          <w:szCs w:val="24"/>
        </w:rPr>
        <w:t>12.7    因投标人自身原因导致无法及时退还</w:t>
      </w:r>
      <w:r>
        <w:rPr>
          <w:rFonts w:hint="eastAsia" w:ascii="仿宋" w:hAnsi="仿宋" w:eastAsia="仿宋" w:cs="仿宋"/>
          <w:spacing w:val="-2"/>
          <w:sz w:val="24"/>
          <w:szCs w:val="24"/>
        </w:rPr>
        <w:t>的，采购人或采购代理机构将不承</w:t>
      </w:r>
      <w:bookmarkEnd w:id="61"/>
      <w:bookmarkEnd w:id="62"/>
      <w:bookmarkEnd w:id="63"/>
    </w:p>
    <w:p w14:paraId="430E611E">
      <w:pPr>
        <w:spacing w:before="177" w:line="360" w:lineRule="auto"/>
        <w:ind w:left="989"/>
        <w:rPr>
          <w:rFonts w:hint="eastAsia" w:ascii="仿宋" w:hAnsi="仿宋" w:eastAsia="仿宋" w:cs="仿宋"/>
          <w:sz w:val="24"/>
          <w:szCs w:val="24"/>
        </w:rPr>
      </w:pPr>
      <w:r>
        <w:rPr>
          <w:rFonts w:hint="eastAsia" w:ascii="仿宋" w:hAnsi="仿宋" w:eastAsia="仿宋" w:cs="仿宋"/>
          <w:spacing w:val="-3"/>
          <w:sz w:val="24"/>
          <w:szCs w:val="24"/>
        </w:rPr>
        <w:t>担相应责任。</w:t>
      </w:r>
    </w:p>
    <w:p w14:paraId="4D30B43A">
      <w:pPr>
        <w:spacing w:before="180" w:line="360" w:lineRule="auto"/>
        <w:ind w:left="27"/>
        <w:outlineLvl w:val="1"/>
        <w:rPr>
          <w:rFonts w:hint="eastAsia" w:ascii="仿宋" w:hAnsi="仿宋" w:eastAsia="仿宋" w:cs="仿宋"/>
          <w:sz w:val="24"/>
          <w:szCs w:val="24"/>
        </w:rPr>
      </w:pPr>
      <w:bookmarkStart w:id="64" w:name="_Toc3961"/>
      <w:r>
        <w:rPr>
          <w:rFonts w:hint="eastAsia" w:ascii="仿宋" w:hAnsi="仿宋" w:eastAsia="仿宋" w:cs="仿宋"/>
          <w:b/>
          <w:bCs/>
          <w:spacing w:val="-3"/>
          <w:sz w:val="24"/>
          <w:szCs w:val="24"/>
        </w:rPr>
        <w:t>13.投标有效期</w:t>
      </w:r>
      <w:bookmarkEnd w:id="64"/>
    </w:p>
    <w:p w14:paraId="7C185A93">
      <w:pPr>
        <w:spacing w:before="178" w:line="360" w:lineRule="auto"/>
        <w:ind w:left="39" w:leftChars="0"/>
        <w:outlineLvl w:val="9"/>
        <w:rPr>
          <w:rFonts w:hint="eastAsia" w:ascii="仿宋" w:hAnsi="仿宋" w:eastAsia="仿宋" w:cs="仿宋"/>
          <w:sz w:val="24"/>
          <w:szCs w:val="24"/>
        </w:rPr>
      </w:pPr>
      <w:bookmarkStart w:id="65" w:name="_Toc23470"/>
      <w:bookmarkStart w:id="66" w:name="_Toc2722"/>
      <w:bookmarkStart w:id="67" w:name="_Toc22431"/>
      <w:r>
        <w:rPr>
          <w:rFonts w:hint="eastAsia" w:ascii="仿宋" w:hAnsi="仿宋" w:eastAsia="仿宋" w:cs="仿宋"/>
          <w:spacing w:val="-2"/>
          <w:sz w:val="24"/>
          <w:szCs w:val="24"/>
        </w:rPr>
        <w:t>13.1    投标应在</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中规定时间内保持有效。投标有效期不满足</w:t>
      </w:r>
      <w:bookmarkEnd w:id="65"/>
      <w:bookmarkEnd w:id="66"/>
      <w:bookmarkEnd w:id="67"/>
    </w:p>
    <w:p w14:paraId="05C87645">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要求的投标，其投标将被认定为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1E21A22">
      <w:pPr>
        <w:spacing w:before="177"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13.2    为保证有充分时间签订合同，采购人或采购代理机构可根据实际情况，</w:t>
      </w:r>
    </w:p>
    <w:p w14:paraId="3BE5DB16">
      <w:pPr>
        <w:spacing w:before="181" w:line="360" w:lineRule="auto"/>
        <w:ind w:left="926" w:right="11" w:firstLine="2"/>
        <w:jc w:val="both"/>
        <w:rPr>
          <w:rFonts w:hint="eastAsia" w:ascii="仿宋" w:hAnsi="仿宋" w:eastAsia="仿宋" w:cs="仿宋"/>
          <w:sz w:val="24"/>
          <w:szCs w:val="24"/>
        </w:rPr>
      </w:pPr>
      <w:r>
        <w:rPr>
          <w:rFonts w:hint="eastAsia" w:ascii="仿宋" w:hAnsi="仿宋" w:eastAsia="仿宋" w:cs="仿宋"/>
          <w:spacing w:val="-2"/>
          <w:sz w:val="24"/>
          <w:szCs w:val="24"/>
        </w:rPr>
        <w:t>在原投标有效期截止之前，要求投标人延长投标文件的有效期。接受该</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要求的投标人将不会被要求和允许修正其投标，且本须知中有关投标保</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证金的要求须在延长的有效期内继续有效。投标人可以拒绝延长投标有</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效期的要求，其投标保证金将及时按规定无息退还。上述要求和答复都</w:t>
      </w:r>
    </w:p>
    <w:p w14:paraId="67CE4B12">
      <w:pPr>
        <w:spacing w:before="1"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应以书面形式提交。</w:t>
      </w:r>
    </w:p>
    <w:p w14:paraId="4157D408">
      <w:pPr>
        <w:spacing w:before="178" w:line="360" w:lineRule="auto"/>
        <w:ind w:left="27"/>
        <w:outlineLvl w:val="1"/>
        <w:rPr>
          <w:rFonts w:hint="eastAsia" w:ascii="仿宋" w:hAnsi="仿宋" w:eastAsia="仿宋" w:cs="仿宋"/>
          <w:sz w:val="24"/>
          <w:szCs w:val="24"/>
        </w:rPr>
      </w:pPr>
      <w:bookmarkStart w:id="68" w:name="_Toc9830"/>
      <w:r>
        <w:rPr>
          <w:rFonts w:hint="eastAsia" w:ascii="仿宋" w:hAnsi="仿宋" w:eastAsia="仿宋" w:cs="仿宋"/>
          <w:b/>
          <w:bCs/>
          <w:spacing w:val="-3"/>
          <w:sz w:val="24"/>
          <w:szCs w:val="24"/>
        </w:rPr>
        <w:t>14.投标文件的签署及规定</w:t>
      </w:r>
      <w:bookmarkEnd w:id="68"/>
    </w:p>
    <w:p w14:paraId="3F89B976">
      <w:pPr>
        <w:spacing w:before="177" w:line="360" w:lineRule="auto"/>
        <w:ind w:left="39" w:leftChars="0"/>
        <w:outlineLvl w:val="9"/>
        <w:rPr>
          <w:rFonts w:hint="eastAsia" w:ascii="仿宋" w:hAnsi="仿宋" w:eastAsia="仿宋" w:cs="仿宋"/>
          <w:sz w:val="24"/>
          <w:szCs w:val="24"/>
        </w:rPr>
      </w:pPr>
      <w:bookmarkStart w:id="69" w:name="_Toc22182"/>
      <w:bookmarkStart w:id="70" w:name="_Toc9027"/>
      <w:bookmarkStart w:id="71" w:name="_Toc8996"/>
      <w:r>
        <w:rPr>
          <w:rFonts w:hint="eastAsia" w:ascii="仿宋" w:hAnsi="仿宋" w:eastAsia="仿宋" w:cs="仿宋"/>
          <w:spacing w:val="-2"/>
          <w:sz w:val="24"/>
          <w:szCs w:val="24"/>
        </w:rPr>
        <w:t>14.1   投标人应按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中的规定，递交</w:t>
      </w:r>
      <w:r>
        <w:rPr>
          <w:rFonts w:hint="eastAsia" w:ascii="仿宋" w:hAnsi="仿宋" w:eastAsia="仿宋" w:cs="仿宋"/>
          <w:spacing w:val="-2"/>
          <w:sz w:val="24"/>
          <w:szCs w:val="24"/>
          <w:lang w:val="en-US" w:eastAsia="zh-CN"/>
        </w:rPr>
        <w:t>电子</w:t>
      </w:r>
      <w:r>
        <w:rPr>
          <w:rFonts w:hint="eastAsia" w:ascii="仿宋" w:hAnsi="仿宋" w:eastAsia="仿宋" w:cs="仿宋"/>
          <w:spacing w:val="-2"/>
          <w:sz w:val="24"/>
          <w:szCs w:val="24"/>
        </w:rPr>
        <w:t>投标文件、投标报</w:t>
      </w:r>
      <w:bookmarkEnd w:id="69"/>
      <w:bookmarkEnd w:id="70"/>
      <w:bookmarkEnd w:id="71"/>
    </w:p>
    <w:p w14:paraId="167A6F55">
      <w:pPr>
        <w:spacing w:before="180" w:line="360" w:lineRule="auto"/>
        <w:ind w:left="928"/>
        <w:rPr>
          <w:rFonts w:hint="eastAsia" w:ascii="仿宋" w:hAnsi="仿宋" w:eastAsia="仿宋" w:cs="仿宋"/>
          <w:spacing w:val="-4"/>
          <w:sz w:val="24"/>
          <w:szCs w:val="24"/>
        </w:rPr>
      </w:pPr>
      <w:r>
        <w:rPr>
          <w:rFonts w:hint="eastAsia" w:ascii="仿宋" w:hAnsi="仿宋" w:eastAsia="仿宋" w:cs="仿宋"/>
          <w:spacing w:val="-4"/>
          <w:sz w:val="24"/>
          <w:szCs w:val="24"/>
        </w:rPr>
        <w:t>价一览表。</w:t>
      </w:r>
    </w:p>
    <w:p w14:paraId="653B1B30">
      <w:pPr>
        <w:spacing w:before="180" w:line="360" w:lineRule="auto"/>
        <w:outlineLvl w:val="9"/>
        <w:rPr>
          <w:rFonts w:hint="eastAsia" w:ascii="仿宋" w:hAnsi="仿宋" w:eastAsia="仿宋" w:cs="仿宋"/>
          <w:sz w:val="24"/>
          <w:szCs w:val="24"/>
        </w:rPr>
      </w:pPr>
      <w:bookmarkStart w:id="72" w:name="_Toc13774"/>
      <w:bookmarkStart w:id="73" w:name="_Toc11873"/>
      <w:bookmarkStart w:id="74" w:name="_Toc13025"/>
      <w:r>
        <w:rPr>
          <w:rFonts w:hint="eastAsia" w:ascii="仿宋" w:hAnsi="仿宋" w:eastAsia="仿宋" w:cs="仿宋"/>
          <w:spacing w:val="-3"/>
          <w:sz w:val="24"/>
          <w:szCs w:val="24"/>
        </w:rPr>
        <w:t xml:space="preserve">14.2    </w:t>
      </w:r>
      <w:r>
        <w:rPr>
          <w:rFonts w:hint="eastAsia" w:ascii="仿宋" w:hAnsi="仿宋" w:eastAsia="仿宋" w:cs="仿宋"/>
          <w:b/>
          <w:bCs/>
          <w:spacing w:val="-3"/>
          <w:sz w:val="24"/>
          <w:szCs w:val="24"/>
        </w:rPr>
        <w:t>投标文件需</w:t>
      </w:r>
      <w:r>
        <w:rPr>
          <w:rFonts w:hint="eastAsia" w:ascii="仿宋" w:hAnsi="仿宋" w:eastAsia="仿宋" w:cs="仿宋"/>
          <w:b/>
          <w:bCs/>
          <w:spacing w:val="-3"/>
          <w:sz w:val="24"/>
          <w:szCs w:val="24"/>
          <w:lang w:val="en-US" w:eastAsia="zh-CN"/>
        </w:rPr>
        <w:t>在新疆政采云线上制作</w:t>
      </w:r>
      <w:r>
        <w:rPr>
          <w:rFonts w:hint="eastAsia" w:ascii="仿宋" w:hAnsi="仿宋" w:eastAsia="仿宋" w:cs="仿宋"/>
          <w:b/>
          <w:bCs/>
          <w:spacing w:val="-3"/>
          <w:sz w:val="24"/>
          <w:szCs w:val="24"/>
        </w:rPr>
        <w:t>，并由投标</w:t>
      </w:r>
      <w:r>
        <w:rPr>
          <w:rFonts w:hint="eastAsia" w:ascii="仿宋" w:hAnsi="仿宋" w:eastAsia="仿宋" w:cs="仿宋"/>
          <w:b/>
          <w:bCs/>
          <w:spacing w:val="-4"/>
          <w:sz w:val="24"/>
          <w:szCs w:val="24"/>
        </w:rPr>
        <w:t>人的法定代表人或其委</w:t>
      </w:r>
      <w:bookmarkEnd w:id="72"/>
      <w:bookmarkEnd w:id="73"/>
      <w:bookmarkEnd w:id="74"/>
    </w:p>
    <w:p w14:paraId="1CE07416">
      <w:pPr>
        <w:spacing w:before="179" w:line="360" w:lineRule="auto"/>
        <w:ind w:left="930" w:right="11" w:hanging="3"/>
        <w:jc w:val="both"/>
        <w:rPr>
          <w:rFonts w:hint="eastAsia" w:ascii="仿宋" w:hAnsi="仿宋" w:eastAsia="仿宋" w:cs="仿宋"/>
          <w:sz w:val="24"/>
          <w:szCs w:val="24"/>
        </w:rPr>
      </w:pPr>
      <w:r>
        <w:rPr>
          <w:rFonts w:hint="eastAsia" w:ascii="仿宋" w:hAnsi="仿宋" w:eastAsia="仿宋" w:cs="仿宋"/>
          <w:b/>
          <w:bCs/>
          <w:spacing w:val="-4"/>
          <w:sz w:val="24"/>
          <w:szCs w:val="24"/>
        </w:rPr>
        <w:t>托代理人按招标文件规定在投标文件上签字并加盖单位印章。</w:t>
      </w:r>
      <w:r>
        <w:rPr>
          <w:rFonts w:hint="eastAsia" w:ascii="仿宋" w:hAnsi="仿宋" w:eastAsia="仿宋" w:cs="仿宋"/>
          <w:spacing w:val="-4"/>
          <w:sz w:val="24"/>
          <w:szCs w:val="24"/>
        </w:rPr>
        <w:t>委托代理</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人须持有书面的“法定代表人授权委托书</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”（投标文件格式二</w:t>
      </w:r>
      <w:r>
        <w:rPr>
          <w:rFonts w:hint="eastAsia" w:ascii="仿宋" w:hAnsi="仿宋" w:eastAsia="仿宋" w:cs="仿宋"/>
          <w:spacing w:val="-12"/>
          <w:sz w:val="24"/>
          <w:szCs w:val="24"/>
        </w:rPr>
        <w:t>），</w:t>
      </w:r>
      <w:r>
        <w:rPr>
          <w:rFonts w:hint="eastAsia" w:ascii="仿宋" w:hAnsi="仿宋" w:eastAsia="仿宋" w:cs="仿宋"/>
          <w:spacing w:val="-2"/>
          <w:sz w:val="24"/>
          <w:szCs w:val="24"/>
        </w:rPr>
        <w:t>并将其附在投标文件中。如对投标文件进行了修改，则应由投标人法定代表人或其委托代理人在每一修改处签字。</w:t>
      </w:r>
    </w:p>
    <w:p w14:paraId="766CEBF4">
      <w:pPr>
        <w:spacing w:before="183" w:line="360" w:lineRule="auto"/>
        <w:ind w:left="39"/>
        <w:rPr>
          <w:rFonts w:hint="eastAsia" w:ascii="仿宋" w:hAnsi="仿宋" w:eastAsia="仿宋" w:cs="仿宋"/>
          <w:sz w:val="21"/>
        </w:rPr>
      </w:pPr>
      <w:r>
        <w:rPr>
          <w:rFonts w:hint="eastAsia" w:ascii="仿宋" w:hAnsi="仿宋" w:eastAsia="仿宋" w:cs="仿宋"/>
          <w:spacing w:val="-1"/>
          <w:sz w:val="24"/>
          <w:szCs w:val="24"/>
        </w:rPr>
        <w:t>14.3    投标文件因字迹潦草、表达不清所引起的后果由投标人负责。</w:t>
      </w:r>
    </w:p>
    <w:p w14:paraId="280494FA">
      <w:pPr>
        <w:spacing w:before="78" w:line="360" w:lineRule="auto"/>
        <w:ind w:left="3336"/>
        <w:outlineLvl w:val="9"/>
        <w:rPr>
          <w:rFonts w:hint="eastAsia" w:ascii="仿宋" w:hAnsi="仿宋" w:eastAsia="仿宋" w:cs="仿宋"/>
          <w:b/>
          <w:bCs/>
          <w:spacing w:val="-10"/>
          <w:sz w:val="24"/>
          <w:szCs w:val="24"/>
        </w:rPr>
      </w:pPr>
    </w:p>
    <w:p w14:paraId="00DBE943">
      <w:pPr>
        <w:bidi w:val="0"/>
        <w:jc w:val="center"/>
        <w:outlineLvl w:val="0"/>
        <w:rPr>
          <w:rFonts w:hint="eastAsia" w:ascii="仿宋" w:hAnsi="仿宋" w:eastAsia="仿宋" w:cs="仿宋"/>
          <w:sz w:val="21"/>
        </w:rPr>
      </w:pPr>
      <w:bookmarkStart w:id="75" w:name="_Toc31266"/>
      <w:r>
        <w:rPr>
          <w:rFonts w:hint="eastAsia" w:ascii="仿宋" w:hAnsi="仿宋" w:eastAsia="仿宋" w:cs="仿宋"/>
          <w:b/>
          <w:bCs/>
          <w:spacing w:val="-10"/>
          <w:sz w:val="24"/>
          <w:szCs w:val="24"/>
        </w:rPr>
        <w:t>四</w:t>
      </w:r>
      <w:r>
        <w:rPr>
          <w:rFonts w:hint="eastAsia" w:ascii="仿宋" w:hAnsi="仿宋" w:eastAsia="仿宋" w:cs="仿宋"/>
          <w:spacing w:val="6"/>
          <w:sz w:val="24"/>
          <w:szCs w:val="24"/>
        </w:rPr>
        <w:t xml:space="preserve">   </w:t>
      </w:r>
      <w:r>
        <w:rPr>
          <w:rFonts w:hint="eastAsia" w:ascii="仿宋" w:hAnsi="仿宋" w:eastAsia="仿宋" w:cs="仿宋"/>
          <w:b/>
          <w:bCs/>
          <w:spacing w:val="-10"/>
          <w:sz w:val="24"/>
          <w:szCs w:val="24"/>
        </w:rPr>
        <w:t>投标文件的递交</w:t>
      </w:r>
      <w:bookmarkEnd w:id="75"/>
    </w:p>
    <w:p w14:paraId="75EC4E2C">
      <w:pPr>
        <w:spacing w:before="78" w:line="360" w:lineRule="auto"/>
        <w:ind w:left="27"/>
        <w:outlineLvl w:val="1"/>
        <w:rPr>
          <w:rFonts w:hint="eastAsia" w:ascii="仿宋" w:hAnsi="仿宋" w:eastAsia="仿宋" w:cs="仿宋"/>
          <w:sz w:val="24"/>
          <w:szCs w:val="24"/>
        </w:rPr>
      </w:pPr>
      <w:bookmarkStart w:id="76" w:name="_Toc27794"/>
      <w:r>
        <w:rPr>
          <w:rFonts w:hint="eastAsia" w:ascii="仿宋" w:hAnsi="仿宋" w:eastAsia="仿宋" w:cs="仿宋"/>
          <w:b/>
          <w:bCs/>
          <w:spacing w:val="-3"/>
          <w:sz w:val="24"/>
          <w:szCs w:val="24"/>
        </w:rPr>
        <w:t>15.投标文件的密封和标记</w:t>
      </w:r>
      <w:bookmarkEnd w:id="76"/>
    </w:p>
    <w:p w14:paraId="73280555">
      <w:pPr>
        <w:spacing w:before="182" w:line="360" w:lineRule="auto"/>
        <w:ind w:left="936" w:hanging="936" w:hangingChars="400"/>
        <w:jc w:val="both"/>
        <w:rPr>
          <w:rFonts w:hint="eastAsia" w:ascii="仿宋" w:hAnsi="仿宋" w:eastAsia="仿宋" w:cs="仿宋"/>
          <w:sz w:val="24"/>
          <w:szCs w:val="24"/>
        </w:rPr>
      </w:pPr>
      <w:r>
        <w:rPr>
          <w:rFonts w:hint="eastAsia" w:ascii="仿宋" w:hAnsi="仿宋" w:eastAsia="仿宋" w:cs="仿宋"/>
          <w:spacing w:val="-3"/>
          <w:sz w:val="24"/>
          <w:szCs w:val="24"/>
        </w:rPr>
        <w:t xml:space="preserve">15.1    </w:t>
      </w:r>
      <w:r>
        <w:rPr>
          <w:rFonts w:hint="eastAsia" w:ascii="仿宋" w:hAnsi="仿宋" w:eastAsia="仿宋" w:cs="仿宋"/>
          <w:b/>
          <w:bCs/>
          <w:spacing w:val="-3"/>
          <w:sz w:val="24"/>
          <w:szCs w:val="24"/>
        </w:rPr>
        <w:t>投标人应将投标文件第一部分和第二部分合并</w:t>
      </w:r>
      <w:r>
        <w:rPr>
          <w:rFonts w:hint="eastAsia" w:ascii="仿宋" w:hAnsi="仿宋" w:eastAsia="仿宋" w:cs="仿宋"/>
          <w:b/>
          <w:bCs/>
          <w:spacing w:val="-3"/>
          <w:sz w:val="24"/>
          <w:szCs w:val="24"/>
          <w:lang w:val="en-US" w:eastAsia="zh-CN"/>
        </w:rPr>
        <w:t>上传</w:t>
      </w:r>
      <w:r>
        <w:rPr>
          <w:rFonts w:hint="eastAsia" w:ascii="仿宋" w:hAnsi="仿宋" w:eastAsia="仿宋" w:cs="仿宋"/>
          <w:b/>
          <w:bCs/>
          <w:spacing w:val="-3"/>
          <w:sz w:val="24"/>
          <w:szCs w:val="24"/>
        </w:rPr>
        <w:t>，并在每部分标明“第一</w:t>
      </w:r>
      <w:r>
        <w:rPr>
          <w:rFonts w:hint="eastAsia" w:ascii="仿宋" w:hAnsi="仿宋" w:eastAsia="仿宋" w:cs="仿宋"/>
          <w:b/>
          <w:bCs/>
          <w:spacing w:val="-11"/>
          <w:sz w:val="24"/>
          <w:szCs w:val="24"/>
        </w:rPr>
        <w:t>部分开标一览表及资格证明文件</w:t>
      </w:r>
      <w:r>
        <w:rPr>
          <w:rFonts w:hint="eastAsia" w:ascii="仿宋" w:hAnsi="仿宋" w:eastAsia="仿宋" w:cs="仿宋"/>
          <w:spacing w:val="-85"/>
          <w:sz w:val="24"/>
          <w:szCs w:val="24"/>
        </w:rPr>
        <w:t xml:space="preserve"> </w:t>
      </w:r>
      <w:r>
        <w:rPr>
          <w:rFonts w:hint="eastAsia" w:ascii="仿宋" w:hAnsi="仿宋" w:eastAsia="仿宋" w:cs="仿宋"/>
          <w:b/>
          <w:bCs/>
          <w:spacing w:val="-11"/>
          <w:sz w:val="24"/>
          <w:szCs w:val="24"/>
        </w:rPr>
        <w:t>”或“第二部分商务及技术文件</w:t>
      </w:r>
      <w:r>
        <w:rPr>
          <w:rFonts w:hint="eastAsia" w:ascii="仿宋" w:hAnsi="仿宋" w:eastAsia="仿宋" w:cs="仿宋"/>
          <w:spacing w:val="-88"/>
          <w:sz w:val="24"/>
          <w:szCs w:val="24"/>
        </w:rPr>
        <w:t xml:space="preserve"> </w:t>
      </w:r>
      <w:r>
        <w:rPr>
          <w:rFonts w:hint="eastAsia" w:ascii="仿宋" w:hAnsi="仿宋" w:eastAsia="仿宋" w:cs="仿宋"/>
          <w:b/>
          <w:bCs/>
          <w:spacing w:val="-11"/>
          <w:sz w:val="24"/>
          <w:szCs w:val="24"/>
        </w:rPr>
        <w:t>”字样</w:t>
      </w:r>
      <w:r>
        <w:rPr>
          <w:rFonts w:hint="eastAsia" w:ascii="仿宋" w:hAnsi="仿宋" w:eastAsia="仿宋" w:cs="仿宋"/>
          <w:b/>
          <w:bCs/>
          <w:spacing w:val="-11"/>
          <w:sz w:val="24"/>
          <w:szCs w:val="24"/>
          <w:lang w:eastAsia="zh-CN"/>
        </w:rPr>
        <w:t>，</w:t>
      </w:r>
      <w:r>
        <w:rPr>
          <w:rFonts w:hint="eastAsia" w:ascii="仿宋" w:hAnsi="仿宋" w:eastAsia="仿宋" w:cs="仿宋"/>
          <w:b/>
          <w:bCs/>
          <w:spacing w:val="-11"/>
          <w:sz w:val="24"/>
          <w:szCs w:val="24"/>
          <w:lang w:val="en-US" w:eastAsia="zh-CN"/>
        </w:rPr>
        <w:t>并在制作投标文件时有详细可清晰的目录及对应页码，</w:t>
      </w:r>
      <w:r>
        <w:rPr>
          <w:rFonts w:hint="eastAsia" w:ascii="仿宋" w:hAnsi="仿宋" w:eastAsia="仿宋" w:cs="仿宋"/>
          <w:b/>
          <w:bCs/>
          <w:spacing w:val="-5"/>
          <w:sz w:val="24"/>
          <w:szCs w:val="24"/>
        </w:rPr>
        <w:t>电子版投标文件必须通过CA</w:t>
      </w:r>
      <w:r>
        <w:rPr>
          <w:rFonts w:hint="eastAsia" w:ascii="仿宋" w:hAnsi="仿宋" w:eastAsia="仿宋" w:cs="仿宋"/>
          <w:b/>
          <w:bCs/>
          <w:spacing w:val="14"/>
          <w:sz w:val="24"/>
          <w:szCs w:val="24"/>
        </w:rPr>
        <w:t xml:space="preserve"> </w:t>
      </w:r>
      <w:r>
        <w:rPr>
          <w:rFonts w:hint="eastAsia" w:ascii="仿宋" w:hAnsi="仿宋" w:eastAsia="仿宋" w:cs="仿宋"/>
          <w:b/>
          <w:bCs/>
          <w:spacing w:val="-5"/>
          <w:sz w:val="24"/>
          <w:szCs w:val="24"/>
        </w:rPr>
        <w:t>数字证书编制、上传</w:t>
      </w:r>
      <w:r>
        <w:rPr>
          <w:rFonts w:hint="eastAsia" w:ascii="仿宋" w:hAnsi="仿宋" w:eastAsia="仿宋" w:cs="仿宋"/>
          <w:b/>
          <w:bCs/>
          <w:spacing w:val="-11"/>
          <w:sz w:val="24"/>
          <w:szCs w:val="24"/>
          <w:lang w:val="en-US" w:eastAsia="zh-CN"/>
        </w:rPr>
        <w:t>至新疆政府采购网政采云平台；若投标人未依照要求制作投标文件及上传的，则视为不响应招标文件，投标文件为无效投标。</w:t>
      </w:r>
    </w:p>
    <w:p w14:paraId="33E21E0D">
      <w:pPr>
        <w:spacing w:before="178" w:line="360" w:lineRule="auto"/>
        <w:ind w:left="39" w:leftChars="0"/>
        <w:outlineLvl w:val="9"/>
        <w:rPr>
          <w:rFonts w:hint="eastAsia" w:ascii="仿宋" w:hAnsi="仿宋" w:eastAsia="仿宋" w:cs="仿宋"/>
          <w:sz w:val="24"/>
          <w:szCs w:val="24"/>
        </w:rPr>
      </w:pPr>
      <w:bookmarkStart w:id="77" w:name="_Toc5237"/>
      <w:bookmarkStart w:id="78" w:name="_Toc9535"/>
      <w:bookmarkStart w:id="79" w:name="_Toc30971"/>
      <w:r>
        <w:rPr>
          <w:rFonts w:hint="eastAsia" w:ascii="仿宋" w:hAnsi="仿宋" w:eastAsia="仿宋" w:cs="仿宋"/>
          <w:spacing w:val="-2"/>
          <w:sz w:val="24"/>
          <w:szCs w:val="24"/>
        </w:rPr>
        <w:t>15.2    所有电子投标文件封皮应：</w:t>
      </w:r>
      <w:bookmarkEnd w:id="77"/>
      <w:bookmarkEnd w:id="78"/>
      <w:bookmarkEnd w:id="79"/>
    </w:p>
    <w:p w14:paraId="7BEE699D">
      <w:pPr>
        <w:spacing w:before="179" w:line="360" w:lineRule="auto"/>
        <w:ind w:left="871"/>
        <w:rPr>
          <w:rFonts w:hint="eastAsia" w:ascii="仿宋" w:hAnsi="仿宋" w:eastAsia="仿宋" w:cs="仿宋"/>
          <w:sz w:val="24"/>
          <w:szCs w:val="24"/>
        </w:rPr>
      </w:pPr>
      <w:r>
        <w:rPr>
          <w:rFonts w:hint="eastAsia" w:ascii="仿宋" w:hAnsi="仿宋" w:eastAsia="仿宋" w:cs="仿宋"/>
          <w:position w:val="17"/>
          <w:sz w:val="24"/>
          <w:szCs w:val="24"/>
        </w:rPr>
        <w:t>注明招标公告或投标邀请书中指明的项目名称、招标编号、投标人名称</w:t>
      </w:r>
    </w:p>
    <w:p w14:paraId="04354B63">
      <w:pPr>
        <w:spacing w:before="1" w:line="360" w:lineRule="auto"/>
        <w:ind w:left="925"/>
        <w:rPr>
          <w:rFonts w:hint="eastAsia" w:ascii="仿宋" w:hAnsi="仿宋" w:eastAsia="仿宋" w:cs="仿宋"/>
          <w:sz w:val="24"/>
          <w:szCs w:val="24"/>
        </w:rPr>
      </w:pPr>
      <w:r>
        <w:rPr>
          <w:rFonts w:hint="eastAsia" w:ascii="仿宋" w:hAnsi="仿宋" w:eastAsia="仿宋" w:cs="仿宋"/>
          <w:spacing w:val="-4"/>
          <w:sz w:val="24"/>
          <w:szCs w:val="24"/>
        </w:rPr>
        <w:t>和“</w:t>
      </w:r>
      <w:r>
        <w:rPr>
          <w:rFonts w:hint="eastAsia" w:ascii="仿宋" w:hAnsi="仿宋" w:eastAsia="仿宋" w:cs="仿宋"/>
          <w:spacing w:val="-28"/>
          <w:sz w:val="24"/>
          <w:szCs w:val="24"/>
        </w:rPr>
        <w:t xml:space="preserve"> </w:t>
      </w:r>
      <w:r>
        <w:rPr>
          <w:rFonts w:hint="eastAsia" w:ascii="仿宋" w:hAnsi="仿宋" w:eastAsia="仿宋" w:cs="仿宋"/>
          <w:spacing w:val="-4"/>
          <w:sz w:val="24"/>
          <w:szCs w:val="24"/>
        </w:rPr>
        <w:t>在（开标时间）之前不得启封”</w:t>
      </w:r>
      <w:r>
        <w:rPr>
          <w:rFonts w:hint="eastAsia" w:ascii="仿宋" w:hAnsi="仿宋" w:eastAsia="仿宋" w:cs="仿宋"/>
          <w:spacing w:val="-29"/>
          <w:sz w:val="24"/>
          <w:szCs w:val="24"/>
        </w:rPr>
        <w:t xml:space="preserve"> </w:t>
      </w:r>
      <w:r>
        <w:rPr>
          <w:rFonts w:hint="eastAsia" w:ascii="仿宋" w:hAnsi="仿宋" w:eastAsia="仿宋" w:cs="仿宋"/>
          <w:spacing w:val="-4"/>
          <w:sz w:val="24"/>
          <w:szCs w:val="24"/>
        </w:rPr>
        <w:t>的字样。</w:t>
      </w:r>
    </w:p>
    <w:p w14:paraId="4A21DAC3">
      <w:pPr>
        <w:spacing w:before="181" w:line="360" w:lineRule="auto"/>
        <w:ind w:left="27"/>
        <w:outlineLvl w:val="1"/>
        <w:rPr>
          <w:rFonts w:hint="eastAsia" w:ascii="仿宋" w:hAnsi="仿宋" w:eastAsia="仿宋" w:cs="仿宋"/>
          <w:sz w:val="24"/>
          <w:szCs w:val="24"/>
        </w:rPr>
      </w:pPr>
      <w:bookmarkStart w:id="80" w:name="_Toc26311"/>
      <w:r>
        <w:rPr>
          <w:rFonts w:hint="eastAsia" w:ascii="仿宋" w:hAnsi="仿宋" w:eastAsia="仿宋" w:cs="仿宋"/>
          <w:b/>
          <w:bCs/>
          <w:spacing w:val="-4"/>
          <w:sz w:val="24"/>
          <w:szCs w:val="24"/>
        </w:rPr>
        <w:t>16.投标截止</w:t>
      </w:r>
      <w:bookmarkEnd w:id="80"/>
    </w:p>
    <w:p w14:paraId="2EA9D4E8">
      <w:pPr>
        <w:spacing w:before="177" w:line="360" w:lineRule="auto"/>
        <w:ind w:left="982" w:leftChars="18" w:hanging="944" w:hangingChars="400"/>
        <w:rPr>
          <w:rFonts w:hint="eastAsia" w:ascii="仿宋" w:hAnsi="仿宋" w:eastAsia="仿宋" w:cs="仿宋"/>
          <w:sz w:val="24"/>
          <w:szCs w:val="24"/>
        </w:rPr>
      </w:pPr>
      <w:r>
        <w:rPr>
          <w:rFonts w:hint="eastAsia" w:ascii="仿宋" w:hAnsi="仿宋" w:eastAsia="仿宋" w:cs="仿宋"/>
          <w:spacing w:val="-2"/>
          <w:sz w:val="24"/>
          <w:szCs w:val="24"/>
        </w:rPr>
        <w:t xml:space="preserve">16.1   </w:t>
      </w:r>
      <w:r>
        <w:rPr>
          <w:rFonts w:hint="eastAsia" w:ascii="仿宋" w:hAnsi="仿宋" w:eastAsia="仿宋" w:cs="仿宋"/>
          <w:spacing w:val="-1"/>
          <w:sz w:val="24"/>
          <w:szCs w:val="24"/>
        </w:rPr>
        <w:t>投标人应在</w:t>
      </w:r>
      <w:r>
        <w:rPr>
          <w:rFonts w:hint="eastAsia" w:ascii="仿宋" w:hAnsi="仿宋" w:eastAsia="仿宋" w:cs="仿宋"/>
          <w:b/>
          <w:bCs/>
          <w:spacing w:val="-1"/>
          <w:sz w:val="24"/>
          <w:szCs w:val="24"/>
          <w:u w:val="single"/>
        </w:rPr>
        <w:t>投标人须知资料表</w:t>
      </w:r>
      <w:r>
        <w:rPr>
          <w:rFonts w:hint="eastAsia" w:ascii="仿宋" w:hAnsi="仿宋" w:eastAsia="仿宋" w:cs="仿宋"/>
          <w:spacing w:val="-1"/>
          <w:sz w:val="24"/>
          <w:szCs w:val="24"/>
        </w:rPr>
        <w:t>中规定的截止时间前，将投标文件</w:t>
      </w:r>
      <w:r>
        <w:rPr>
          <w:rFonts w:hint="eastAsia" w:ascii="仿宋" w:hAnsi="仿宋" w:eastAsia="仿宋" w:cs="仿宋"/>
          <w:spacing w:val="-1"/>
          <w:sz w:val="24"/>
          <w:szCs w:val="24"/>
          <w:lang w:val="en-US" w:eastAsia="zh-CN"/>
        </w:rPr>
        <w:t>上传至新疆政府采购网政采云平台</w:t>
      </w:r>
    </w:p>
    <w:p w14:paraId="27A5431D">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16.2    采购人和采购代理机构有权按本须知</w:t>
      </w:r>
      <w:r>
        <w:rPr>
          <w:rFonts w:hint="eastAsia" w:ascii="仿宋" w:hAnsi="仿宋" w:eastAsia="仿宋" w:cs="仿宋"/>
          <w:spacing w:val="-2"/>
          <w:sz w:val="24"/>
          <w:szCs w:val="24"/>
        </w:rPr>
        <w:t>的规定，延迟投标截止时间。在此</w:t>
      </w:r>
    </w:p>
    <w:p w14:paraId="09E94F90">
      <w:pPr>
        <w:spacing w:before="180" w:line="360" w:lineRule="auto"/>
        <w:ind w:left="933"/>
        <w:rPr>
          <w:rFonts w:hint="eastAsia" w:ascii="仿宋" w:hAnsi="仿宋" w:eastAsia="仿宋" w:cs="仿宋"/>
          <w:sz w:val="24"/>
          <w:szCs w:val="24"/>
        </w:rPr>
      </w:pPr>
      <w:r>
        <w:rPr>
          <w:rFonts w:hint="eastAsia" w:ascii="仿宋" w:hAnsi="仿宋" w:eastAsia="仿宋" w:cs="仿宋"/>
          <w:spacing w:val="-2"/>
          <w:position w:val="17"/>
          <w:sz w:val="24"/>
          <w:szCs w:val="24"/>
        </w:rPr>
        <w:t>情况下，采购人、采购代理机构和投标人受投标截止时间制约的所有权</w:t>
      </w:r>
    </w:p>
    <w:p w14:paraId="66CD2DCD">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利和义务均应延长至新的截止时间。</w:t>
      </w:r>
    </w:p>
    <w:p w14:paraId="484640DA">
      <w:pPr>
        <w:spacing w:before="181" w:line="360" w:lineRule="auto"/>
        <w:ind w:left="27"/>
        <w:outlineLvl w:val="1"/>
        <w:rPr>
          <w:rFonts w:hint="eastAsia" w:ascii="仿宋" w:hAnsi="仿宋" w:eastAsia="仿宋" w:cs="仿宋"/>
          <w:sz w:val="24"/>
          <w:szCs w:val="24"/>
        </w:rPr>
      </w:pPr>
      <w:bookmarkStart w:id="81" w:name="_Toc29771"/>
      <w:r>
        <w:rPr>
          <w:rFonts w:hint="eastAsia" w:ascii="仿宋" w:hAnsi="仿宋" w:eastAsia="仿宋" w:cs="仿宋"/>
          <w:b/>
          <w:bCs/>
          <w:spacing w:val="-3"/>
          <w:sz w:val="24"/>
          <w:szCs w:val="24"/>
        </w:rPr>
        <w:t>17.</w:t>
      </w:r>
      <w:r>
        <w:rPr>
          <w:rFonts w:hint="eastAsia" w:ascii="仿宋" w:hAnsi="仿宋" w:eastAsia="仿宋" w:cs="仿宋"/>
          <w:b/>
          <w:bCs/>
          <w:spacing w:val="-3"/>
          <w:sz w:val="24"/>
          <w:szCs w:val="24"/>
          <w:lang w:val="en-US" w:eastAsia="zh-CN"/>
        </w:rPr>
        <w:t xml:space="preserve">   </w:t>
      </w:r>
      <w:r>
        <w:rPr>
          <w:rFonts w:hint="eastAsia" w:ascii="仿宋" w:hAnsi="仿宋" w:eastAsia="仿宋" w:cs="仿宋"/>
          <w:b/>
          <w:bCs/>
          <w:spacing w:val="-3"/>
          <w:sz w:val="24"/>
          <w:szCs w:val="24"/>
        </w:rPr>
        <w:t>投标文件的接收、修改与撤回</w:t>
      </w:r>
      <w:bookmarkEnd w:id="81"/>
    </w:p>
    <w:p w14:paraId="0CF50811">
      <w:pPr>
        <w:spacing w:before="180"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17.1   在投标截止时间后上传投标文件的，采购人和采</w:t>
      </w:r>
      <w:r>
        <w:rPr>
          <w:rFonts w:hint="eastAsia" w:ascii="仿宋" w:hAnsi="仿宋" w:eastAsia="仿宋" w:cs="仿宋"/>
          <w:spacing w:val="-3"/>
          <w:sz w:val="24"/>
          <w:szCs w:val="24"/>
        </w:rPr>
        <w:t>购代理机构将拒绝接收。</w:t>
      </w:r>
    </w:p>
    <w:p w14:paraId="413CCD56">
      <w:pPr>
        <w:spacing w:before="180" w:line="360" w:lineRule="auto"/>
        <w:ind w:left="39" w:leftChars="0"/>
        <w:outlineLvl w:val="9"/>
        <w:rPr>
          <w:rFonts w:hint="eastAsia" w:ascii="仿宋" w:hAnsi="仿宋" w:eastAsia="仿宋" w:cs="仿宋"/>
          <w:sz w:val="24"/>
          <w:szCs w:val="24"/>
        </w:rPr>
      </w:pPr>
      <w:bookmarkStart w:id="82" w:name="_Toc8359"/>
      <w:bookmarkStart w:id="83" w:name="_Toc10292"/>
      <w:bookmarkStart w:id="84" w:name="_Toc25791"/>
      <w:r>
        <w:rPr>
          <w:rFonts w:hint="eastAsia" w:ascii="仿宋" w:hAnsi="仿宋" w:eastAsia="仿宋" w:cs="仿宋"/>
          <w:spacing w:val="-1"/>
          <w:sz w:val="24"/>
          <w:szCs w:val="24"/>
        </w:rPr>
        <w:t>17.2    上传投标文件以后，如果投标人要进</w:t>
      </w:r>
      <w:r>
        <w:rPr>
          <w:rFonts w:hint="eastAsia" w:ascii="仿宋" w:hAnsi="仿宋" w:eastAsia="仿宋" w:cs="仿宋"/>
          <w:spacing w:val="-2"/>
          <w:sz w:val="24"/>
          <w:szCs w:val="24"/>
        </w:rPr>
        <w:t>行修改或撤回投标，须提出</w:t>
      </w:r>
      <w:r>
        <w:rPr>
          <w:rFonts w:hint="eastAsia" w:ascii="仿宋" w:hAnsi="仿宋" w:eastAsia="仿宋" w:cs="仿宋"/>
          <w:spacing w:val="-2"/>
          <w:sz w:val="24"/>
          <w:szCs w:val="24"/>
          <w:lang w:val="en-US" w:eastAsia="zh-CN"/>
        </w:rPr>
        <w:t>电子</w:t>
      </w:r>
      <w:r>
        <w:rPr>
          <w:rFonts w:hint="eastAsia" w:ascii="仿宋" w:hAnsi="仿宋" w:eastAsia="仿宋" w:cs="仿宋"/>
          <w:spacing w:val="-2"/>
          <w:sz w:val="24"/>
          <w:szCs w:val="24"/>
        </w:rPr>
        <w:t>申</w:t>
      </w:r>
      <w:bookmarkEnd w:id="82"/>
      <w:bookmarkEnd w:id="83"/>
      <w:bookmarkEnd w:id="84"/>
    </w:p>
    <w:p w14:paraId="0B8CF080">
      <w:pPr>
        <w:spacing w:before="180" w:line="360" w:lineRule="auto"/>
        <w:ind w:left="944" w:hanging="944" w:hangingChars="400"/>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请并在投标截止时间前</w:t>
      </w:r>
      <w:r>
        <w:rPr>
          <w:rFonts w:hint="eastAsia" w:ascii="仿宋" w:hAnsi="仿宋" w:eastAsia="仿宋" w:cs="仿宋"/>
          <w:spacing w:val="-2"/>
          <w:sz w:val="24"/>
          <w:szCs w:val="24"/>
          <w:lang w:val="en-US" w:eastAsia="zh-CN"/>
        </w:rPr>
        <w:t>提交</w:t>
      </w:r>
      <w:r>
        <w:rPr>
          <w:rFonts w:hint="eastAsia" w:ascii="仿宋" w:hAnsi="仿宋" w:eastAsia="仿宋" w:cs="仿宋"/>
          <w:spacing w:val="-2"/>
          <w:sz w:val="24"/>
          <w:szCs w:val="24"/>
        </w:rPr>
        <w:t>，投标人对投标文件的修改或撤回通知应按本须知规定编制。</w:t>
      </w:r>
    </w:p>
    <w:p w14:paraId="12907F80">
      <w:pPr>
        <w:spacing w:before="178" w:line="360" w:lineRule="auto"/>
        <w:ind w:left="883"/>
        <w:rPr>
          <w:rFonts w:hint="eastAsia" w:ascii="仿宋" w:hAnsi="仿宋" w:eastAsia="仿宋" w:cs="仿宋"/>
          <w:sz w:val="24"/>
          <w:szCs w:val="24"/>
        </w:rPr>
      </w:pPr>
      <w:r>
        <w:rPr>
          <w:rFonts w:hint="eastAsia" w:ascii="仿宋" w:hAnsi="仿宋" w:eastAsia="仿宋" w:cs="仿宋"/>
          <w:spacing w:val="-1"/>
          <w:sz w:val="24"/>
          <w:szCs w:val="24"/>
        </w:rPr>
        <w:t>采购人和采购代理机构将予以接收，并视为投标文件的组成部分。</w:t>
      </w:r>
    </w:p>
    <w:p w14:paraId="67D7ABC4">
      <w:pPr>
        <w:spacing w:before="180" w:line="360" w:lineRule="auto"/>
        <w:ind w:left="39" w:leftChars="0"/>
        <w:outlineLvl w:val="9"/>
        <w:rPr>
          <w:rFonts w:hint="eastAsia" w:ascii="仿宋" w:hAnsi="仿宋" w:eastAsia="仿宋" w:cs="仿宋"/>
          <w:sz w:val="24"/>
          <w:szCs w:val="24"/>
        </w:rPr>
      </w:pPr>
      <w:bookmarkStart w:id="85" w:name="_Toc26350"/>
      <w:bookmarkStart w:id="86" w:name="_Toc19353"/>
      <w:bookmarkStart w:id="87" w:name="_Toc23312"/>
      <w:r>
        <w:rPr>
          <w:rFonts w:hint="eastAsia" w:ascii="仿宋" w:hAnsi="仿宋" w:eastAsia="仿宋" w:cs="仿宋"/>
          <w:spacing w:val="-1"/>
          <w:sz w:val="24"/>
          <w:szCs w:val="24"/>
        </w:rPr>
        <w:t>17.3   在投标截止期之后，采购人和采购代</w:t>
      </w:r>
      <w:r>
        <w:rPr>
          <w:rFonts w:hint="eastAsia" w:ascii="仿宋" w:hAnsi="仿宋" w:eastAsia="仿宋" w:cs="仿宋"/>
          <w:spacing w:val="-2"/>
          <w:sz w:val="24"/>
          <w:szCs w:val="24"/>
        </w:rPr>
        <w:t>理机构不接受投标人主动对其投标</w:t>
      </w:r>
      <w:bookmarkEnd w:id="85"/>
      <w:bookmarkEnd w:id="86"/>
      <w:bookmarkEnd w:id="87"/>
    </w:p>
    <w:p w14:paraId="638DB579">
      <w:pPr>
        <w:spacing w:before="183" w:line="360" w:lineRule="auto"/>
        <w:ind w:left="927"/>
        <w:rPr>
          <w:rFonts w:hint="eastAsia" w:ascii="仿宋" w:hAnsi="仿宋" w:eastAsia="仿宋" w:cs="仿宋"/>
          <w:sz w:val="24"/>
          <w:szCs w:val="24"/>
        </w:rPr>
      </w:pPr>
      <w:r>
        <w:rPr>
          <w:rFonts w:hint="eastAsia" w:ascii="仿宋" w:hAnsi="仿宋" w:eastAsia="仿宋" w:cs="仿宋"/>
          <w:spacing w:val="-2"/>
          <w:sz w:val="24"/>
          <w:szCs w:val="24"/>
        </w:rPr>
        <w:t>文件做任何修改。</w:t>
      </w:r>
    </w:p>
    <w:p w14:paraId="697E01D8">
      <w:pPr>
        <w:spacing w:before="177" w:line="360" w:lineRule="auto"/>
        <w:ind w:left="39"/>
        <w:rPr>
          <w:rFonts w:hint="eastAsia" w:ascii="仿宋" w:hAnsi="仿宋" w:eastAsia="仿宋" w:cs="仿宋"/>
          <w:sz w:val="21"/>
        </w:rPr>
      </w:pPr>
      <w:r>
        <w:rPr>
          <w:rFonts w:hint="eastAsia" w:ascii="仿宋" w:hAnsi="仿宋" w:eastAsia="仿宋" w:cs="仿宋"/>
          <w:spacing w:val="-1"/>
          <w:sz w:val="24"/>
          <w:szCs w:val="24"/>
        </w:rPr>
        <w:t>17.4    采购人和采购代理机构对所接收投标文件概不退回。</w:t>
      </w:r>
    </w:p>
    <w:p w14:paraId="2EC799E8">
      <w:pPr>
        <w:spacing w:before="78" w:line="360" w:lineRule="auto"/>
        <w:ind w:left="3283"/>
        <w:outlineLvl w:val="9"/>
        <w:rPr>
          <w:rFonts w:hint="eastAsia" w:ascii="仿宋" w:hAnsi="仿宋" w:eastAsia="仿宋" w:cs="仿宋"/>
          <w:b/>
          <w:bCs/>
          <w:spacing w:val="-8"/>
          <w:sz w:val="24"/>
          <w:szCs w:val="24"/>
        </w:rPr>
      </w:pPr>
    </w:p>
    <w:p w14:paraId="0918DEB7">
      <w:pPr>
        <w:bidi w:val="0"/>
        <w:jc w:val="center"/>
        <w:outlineLvl w:val="0"/>
        <w:rPr>
          <w:rFonts w:hint="eastAsia" w:ascii="仿宋" w:hAnsi="仿宋" w:eastAsia="仿宋" w:cs="仿宋"/>
          <w:sz w:val="21"/>
        </w:rPr>
      </w:pPr>
      <w:bookmarkStart w:id="88" w:name="_Toc17734"/>
      <w:r>
        <w:rPr>
          <w:rFonts w:hint="eastAsia" w:ascii="仿宋" w:hAnsi="仿宋" w:eastAsia="仿宋" w:cs="仿宋"/>
          <w:b/>
          <w:bCs/>
          <w:spacing w:val="-8"/>
          <w:sz w:val="24"/>
          <w:szCs w:val="24"/>
        </w:rPr>
        <w:t>五</w:t>
      </w:r>
      <w:r>
        <w:rPr>
          <w:rFonts w:hint="eastAsia" w:ascii="仿宋" w:hAnsi="仿宋" w:eastAsia="仿宋" w:cs="仿宋"/>
          <w:spacing w:val="5"/>
          <w:sz w:val="24"/>
          <w:szCs w:val="24"/>
        </w:rPr>
        <w:t xml:space="preserve">   </w:t>
      </w:r>
      <w:r>
        <w:rPr>
          <w:rFonts w:hint="eastAsia" w:ascii="仿宋" w:hAnsi="仿宋" w:eastAsia="仿宋" w:cs="仿宋"/>
          <w:b/>
          <w:bCs/>
          <w:spacing w:val="-8"/>
          <w:sz w:val="24"/>
          <w:szCs w:val="24"/>
        </w:rPr>
        <w:t>开标及评标</w:t>
      </w:r>
      <w:bookmarkEnd w:id="88"/>
    </w:p>
    <w:p w14:paraId="280ECE01">
      <w:pPr>
        <w:spacing w:before="78" w:line="360" w:lineRule="auto"/>
        <w:ind w:left="27"/>
        <w:outlineLvl w:val="1"/>
        <w:rPr>
          <w:rFonts w:hint="eastAsia" w:ascii="仿宋" w:hAnsi="仿宋" w:eastAsia="仿宋" w:cs="仿宋"/>
          <w:sz w:val="24"/>
          <w:szCs w:val="24"/>
        </w:rPr>
      </w:pPr>
      <w:bookmarkStart w:id="89" w:name="_Toc23534"/>
      <w:r>
        <w:rPr>
          <w:rFonts w:hint="eastAsia" w:ascii="仿宋" w:hAnsi="仿宋" w:eastAsia="仿宋" w:cs="仿宋"/>
          <w:b/>
          <w:bCs/>
          <w:spacing w:val="-5"/>
          <w:sz w:val="24"/>
          <w:szCs w:val="24"/>
        </w:rPr>
        <w:t>18.开标</w:t>
      </w:r>
      <w:bookmarkEnd w:id="89"/>
    </w:p>
    <w:p w14:paraId="50E6E24D">
      <w:pPr>
        <w:spacing w:before="176" w:line="360" w:lineRule="auto"/>
        <w:ind w:left="39"/>
        <w:rPr>
          <w:rFonts w:hint="eastAsia" w:ascii="仿宋" w:hAnsi="仿宋" w:eastAsia="仿宋" w:cs="仿宋"/>
          <w:sz w:val="24"/>
          <w:szCs w:val="24"/>
        </w:rPr>
      </w:pPr>
      <w:r>
        <w:rPr>
          <w:rFonts w:hint="eastAsia" w:ascii="仿宋" w:hAnsi="仿宋" w:eastAsia="仿宋" w:cs="仿宋"/>
          <w:spacing w:val="4"/>
          <w:sz w:val="24"/>
          <w:szCs w:val="24"/>
        </w:rPr>
        <w:t>18.1  采购人和采购代理机构将按</w:t>
      </w:r>
      <w:r>
        <w:rPr>
          <w:rFonts w:hint="eastAsia" w:ascii="仿宋" w:hAnsi="仿宋" w:eastAsia="仿宋" w:cs="仿宋"/>
          <w:b/>
          <w:bCs/>
          <w:spacing w:val="4"/>
          <w:sz w:val="24"/>
          <w:szCs w:val="24"/>
          <w:u w:val="single" w:color="auto"/>
        </w:rPr>
        <w:t>投标人须知资料表</w:t>
      </w:r>
      <w:r>
        <w:rPr>
          <w:rFonts w:hint="eastAsia" w:ascii="仿宋" w:hAnsi="仿宋" w:eastAsia="仿宋" w:cs="仿宋"/>
          <w:spacing w:val="4"/>
          <w:sz w:val="24"/>
          <w:szCs w:val="24"/>
        </w:rPr>
        <w:t>中</w:t>
      </w:r>
      <w:r>
        <w:rPr>
          <w:rFonts w:hint="eastAsia" w:ascii="仿宋" w:hAnsi="仿宋" w:eastAsia="仿宋" w:cs="仿宋"/>
          <w:spacing w:val="3"/>
          <w:sz w:val="24"/>
          <w:szCs w:val="24"/>
        </w:rPr>
        <w:t>规定的开标时间和地</w:t>
      </w:r>
    </w:p>
    <w:p w14:paraId="098FC9F9">
      <w:pPr>
        <w:spacing w:before="181" w:line="360" w:lineRule="auto"/>
        <w:ind w:left="940"/>
        <w:rPr>
          <w:rFonts w:hint="eastAsia" w:ascii="仿宋" w:hAnsi="仿宋" w:eastAsia="仿宋" w:cs="仿宋"/>
          <w:sz w:val="24"/>
          <w:szCs w:val="24"/>
        </w:rPr>
      </w:pPr>
      <w:r>
        <w:rPr>
          <w:rFonts w:hint="eastAsia" w:ascii="仿宋" w:hAnsi="仿宋" w:eastAsia="仿宋" w:cs="仿宋"/>
          <w:spacing w:val="-2"/>
          <w:position w:val="16"/>
          <w:sz w:val="24"/>
          <w:szCs w:val="24"/>
        </w:rPr>
        <w:t>点组织公开开标并邀请所有投标人代表参加。</w:t>
      </w:r>
    </w:p>
    <w:p w14:paraId="769BF4CC">
      <w:pPr>
        <w:spacing w:line="360" w:lineRule="auto"/>
        <w:ind w:left="986"/>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家的，不得开标。</w:t>
      </w:r>
    </w:p>
    <w:p w14:paraId="01885D90">
      <w:pPr>
        <w:spacing w:before="179" w:line="360" w:lineRule="auto"/>
        <w:ind w:left="39"/>
        <w:rPr>
          <w:rFonts w:hint="eastAsia" w:ascii="仿宋" w:hAnsi="仿宋" w:eastAsia="仿宋" w:cs="仿宋"/>
          <w:sz w:val="24"/>
          <w:szCs w:val="24"/>
        </w:rPr>
      </w:pPr>
      <w:r>
        <w:rPr>
          <w:rFonts w:hint="eastAsia" w:ascii="仿宋" w:hAnsi="仿宋" w:eastAsia="仿宋" w:cs="仿宋"/>
          <w:spacing w:val="-2"/>
          <w:sz w:val="24"/>
          <w:szCs w:val="24"/>
        </w:rPr>
        <w:t>18.2    投标人须按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中规定的开标时间和地点，在规定的时间</w:t>
      </w:r>
    </w:p>
    <w:p w14:paraId="63BA429F">
      <w:pPr>
        <w:spacing w:before="181" w:line="360" w:lineRule="auto"/>
        <w:ind w:left="1016"/>
        <w:rPr>
          <w:rFonts w:hint="eastAsia" w:ascii="仿宋" w:hAnsi="仿宋" w:eastAsia="仿宋" w:cs="仿宋"/>
          <w:sz w:val="24"/>
          <w:szCs w:val="24"/>
        </w:rPr>
      </w:pPr>
      <w:r>
        <w:rPr>
          <w:rFonts w:hint="eastAsia" w:ascii="仿宋" w:hAnsi="仿宋" w:eastAsia="仿宋" w:cs="仿宋"/>
          <w:spacing w:val="-6"/>
          <w:sz w:val="24"/>
          <w:szCs w:val="24"/>
        </w:rPr>
        <w:t>内上传投标文件。</w:t>
      </w:r>
    </w:p>
    <w:p w14:paraId="3790EE75">
      <w:pPr>
        <w:spacing w:before="180"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18.3    </w:t>
      </w:r>
      <w:r>
        <w:rPr>
          <w:rFonts w:hint="eastAsia" w:ascii="仿宋" w:hAnsi="仿宋" w:eastAsia="仿宋" w:cs="仿宋"/>
          <w:b/>
          <w:bCs/>
          <w:color w:val="FF0000"/>
          <w:spacing w:val="-2"/>
          <w:sz w:val="24"/>
          <w:szCs w:val="24"/>
        </w:rPr>
        <w:t>采购代理机构在规定的时间对</w:t>
      </w:r>
      <w:r>
        <w:rPr>
          <w:rFonts w:hint="eastAsia" w:ascii="仿宋" w:hAnsi="仿宋" w:eastAsia="仿宋" w:cs="仿宋"/>
          <w:b/>
          <w:bCs/>
          <w:color w:val="FF0000"/>
          <w:spacing w:val="-3"/>
          <w:sz w:val="24"/>
          <w:szCs w:val="24"/>
        </w:rPr>
        <w:t>投标文件进行解密，时长为</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color w:val="FF0000"/>
          <w:spacing w:val="-56"/>
          <w:sz w:val="24"/>
          <w:szCs w:val="24"/>
        </w:rPr>
        <w:t xml:space="preserve"> </w:t>
      </w:r>
      <w:r>
        <w:rPr>
          <w:rFonts w:hint="eastAsia" w:ascii="仿宋" w:hAnsi="仿宋" w:eastAsia="仿宋" w:cs="仿宋"/>
          <w:b/>
          <w:bCs/>
          <w:color w:val="FF0000"/>
          <w:spacing w:val="-3"/>
          <w:sz w:val="24"/>
          <w:szCs w:val="24"/>
        </w:rPr>
        <w:t>30</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b/>
          <w:bCs/>
          <w:color w:val="FF0000"/>
          <w:spacing w:val="-3"/>
          <w:sz w:val="24"/>
          <w:szCs w:val="24"/>
        </w:rPr>
        <w:t>分钟。</w:t>
      </w:r>
    </w:p>
    <w:p w14:paraId="5F40226D">
      <w:pPr>
        <w:spacing w:before="181" w:line="360" w:lineRule="auto"/>
        <w:ind w:left="39" w:leftChars="0"/>
        <w:outlineLvl w:val="9"/>
        <w:rPr>
          <w:rFonts w:hint="eastAsia" w:ascii="仿宋" w:hAnsi="仿宋" w:eastAsia="仿宋" w:cs="仿宋"/>
          <w:sz w:val="24"/>
          <w:szCs w:val="24"/>
        </w:rPr>
      </w:pPr>
      <w:bookmarkStart w:id="90" w:name="_Toc24835"/>
      <w:bookmarkStart w:id="91" w:name="_Toc23228"/>
      <w:bookmarkStart w:id="92" w:name="_Toc26186"/>
      <w:r>
        <w:rPr>
          <w:rFonts w:hint="eastAsia" w:ascii="仿宋" w:hAnsi="仿宋" w:eastAsia="仿宋" w:cs="仿宋"/>
          <w:spacing w:val="-1"/>
          <w:sz w:val="24"/>
          <w:szCs w:val="24"/>
        </w:rPr>
        <w:t>18.4   开标时，投标人应登录新疆政府采购</w:t>
      </w:r>
      <w:r>
        <w:rPr>
          <w:rFonts w:hint="eastAsia" w:ascii="仿宋" w:hAnsi="仿宋" w:eastAsia="仿宋" w:cs="仿宋"/>
          <w:spacing w:val="-2"/>
          <w:sz w:val="24"/>
          <w:szCs w:val="24"/>
        </w:rPr>
        <w:t>网政采云平台开标大厅签到并在规</w:t>
      </w:r>
      <w:bookmarkEnd w:id="90"/>
      <w:bookmarkEnd w:id="91"/>
      <w:bookmarkEnd w:id="92"/>
    </w:p>
    <w:p w14:paraId="40B24ED1">
      <w:pPr>
        <w:spacing w:before="1" w:line="360" w:lineRule="auto"/>
        <w:ind w:firstLine="944" w:firstLineChars="400"/>
        <w:jc w:val="both"/>
        <w:rPr>
          <w:rFonts w:hint="eastAsia" w:ascii="仿宋" w:hAnsi="仿宋" w:eastAsia="仿宋" w:cs="仿宋"/>
          <w:sz w:val="24"/>
          <w:szCs w:val="24"/>
        </w:rPr>
      </w:pPr>
      <w:r>
        <w:rPr>
          <w:rFonts w:hint="eastAsia" w:ascii="仿宋" w:hAnsi="仿宋" w:eastAsia="仿宋" w:cs="仿宋"/>
          <w:spacing w:val="-2"/>
          <w:sz w:val="24"/>
          <w:szCs w:val="24"/>
        </w:rPr>
        <w:t>定的解锁电子投标文件时间内</w:t>
      </w:r>
      <w:r>
        <w:rPr>
          <w:rFonts w:hint="eastAsia" w:ascii="仿宋" w:hAnsi="仿宋" w:eastAsia="仿宋" w:cs="仿宋"/>
          <w:spacing w:val="-2"/>
          <w:sz w:val="24"/>
          <w:szCs w:val="24"/>
          <w:lang w:val="en-US" w:eastAsia="zh-CN"/>
        </w:rPr>
        <w:t>解密</w:t>
      </w:r>
      <w:r>
        <w:rPr>
          <w:rFonts w:hint="eastAsia" w:ascii="仿宋" w:hAnsi="仿宋" w:eastAsia="仿宋" w:cs="仿宋"/>
          <w:spacing w:val="-2"/>
          <w:sz w:val="24"/>
          <w:szCs w:val="24"/>
        </w:rPr>
        <w:t>其电子投标文件。</w:t>
      </w:r>
    </w:p>
    <w:p w14:paraId="39F75E20">
      <w:pPr>
        <w:spacing w:before="178" w:line="360" w:lineRule="auto"/>
        <w:ind w:left="39"/>
        <w:rPr>
          <w:rFonts w:hint="eastAsia" w:ascii="仿宋" w:hAnsi="仿宋" w:eastAsia="仿宋" w:cs="仿宋"/>
          <w:sz w:val="24"/>
          <w:szCs w:val="24"/>
        </w:rPr>
      </w:pPr>
      <w:r>
        <w:rPr>
          <w:rFonts w:hint="eastAsia" w:ascii="仿宋" w:hAnsi="仿宋" w:eastAsia="仿宋" w:cs="仿宋"/>
          <w:spacing w:val="-1"/>
          <w:sz w:val="24"/>
          <w:szCs w:val="24"/>
        </w:rPr>
        <w:t>18.5   采购人或采购代理机构将对开标过程</w:t>
      </w:r>
      <w:r>
        <w:rPr>
          <w:rFonts w:hint="eastAsia" w:ascii="仿宋" w:hAnsi="仿宋" w:eastAsia="仿宋" w:cs="仿宋"/>
          <w:spacing w:val="-2"/>
          <w:sz w:val="24"/>
          <w:szCs w:val="24"/>
        </w:rPr>
        <w:t>进行记录，由参加开标的各投标人</w:t>
      </w:r>
    </w:p>
    <w:p w14:paraId="026FEA7D">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代表和相关工作人员签字确认，并存档备查。</w:t>
      </w:r>
    </w:p>
    <w:p w14:paraId="638304EB">
      <w:pPr>
        <w:spacing w:before="180" w:line="360" w:lineRule="auto"/>
        <w:ind w:left="39" w:leftChars="0"/>
        <w:outlineLvl w:val="9"/>
        <w:rPr>
          <w:rFonts w:hint="eastAsia" w:ascii="仿宋" w:hAnsi="仿宋" w:eastAsia="仿宋" w:cs="仿宋"/>
          <w:sz w:val="24"/>
          <w:szCs w:val="24"/>
        </w:rPr>
      </w:pPr>
      <w:bookmarkStart w:id="93" w:name="_Toc26429"/>
      <w:bookmarkStart w:id="94" w:name="_Toc14998"/>
      <w:bookmarkStart w:id="95" w:name="_Toc28941"/>
      <w:r>
        <w:rPr>
          <w:rFonts w:hint="eastAsia" w:ascii="仿宋" w:hAnsi="仿宋" w:eastAsia="仿宋" w:cs="仿宋"/>
          <w:spacing w:val="-1"/>
          <w:position w:val="16"/>
          <w:sz w:val="24"/>
          <w:szCs w:val="24"/>
        </w:rPr>
        <w:t>18.6   投标人代表对开标过程和开标记录有疑义，以及认为采购人、采购代</w:t>
      </w:r>
      <w:bookmarkEnd w:id="93"/>
      <w:bookmarkEnd w:id="94"/>
      <w:bookmarkEnd w:id="95"/>
    </w:p>
    <w:p w14:paraId="2C52E401">
      <w:pPr>
        <w:spacing w:line="360"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理机构相关工作人员有需要回避的情形的，应当场提出询问或者回避申请</w:t>
      </w:r>
    </w:p>
    <w:p w14:paraId="46225802">
      <w:pPr>
        <w:spacing w:before="182" w:line="360" w:lineRule="auto"/>
        <w:ind w:left="27"/>
        <w:outlineLvl w:val="1"/>
        <w:rPr>
          <w:rFonts w:hint="eastAsia" w:ascii="仿宋" w:hAnsi="仿宋" w:eastAsia="仿宋" w:cs="仿宋"/>
          <w:sz w:val="24"/>
          <w:szCs w:val="24"/>
        </w:rPr>
      </w:pPr>
      <w:bookmarkStart w:id="96" w:name="_Toc22685"/>
      <w:r>
        <w:rPr>
          <w:rFonts w:hint="eastAsia" w:ascii="仿宋" w:hAnsi="仿宋" w:eastAsia="仿宋" w:cs="仿宋"/>
          <w:b/>
          <w:bCs/>
          <w:spacing w:val="-5"/>
          <w:sz w:val="24"/>
          <w:szCs w:val="24"/>
        </w:rPr>
        <w:t>19.</w:t>
      </w:r>
      <w:r>
        <w:rPr>
          <w:rFonts w:hint="eastAsia" w:ascii="仿宋" w:hAnsi="仿宋" w:eastAsia="仿宋" w:cs="仿宋"/>
          <w:b/>
          <w:bCs/>
          <w:spacing w:val="-23"/>
          <w:sz w:val="24"/>
          <w:szCs w:val="24"/>
        </w:rPr>
        <w:t xml:space="preserve"> </w:t>
      </w:r>
      <w:r>
        <w:rPr>
          <w:rFonts w:hint="eastAsia" w:ascii="仿宋" w:hAnsi="仿宋" w:eastAsia="仿宋" w:cs="仿宋"/>
          <w:b/>
          <w:bCs/>
          <w:spacing w:val="-5"/>
          <w:sz w:val="24"/>
          <w:szCs w:val="24"/>
        </w:rPr>
        <w:t>资格审查及组建评标委员会</w:t>
      </w:r>
      <w:bookmarkEnd w:id="96"/>
    </w:p>
    <w:p w14:paraId="19E142B8">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19.1  采购人或采购代理机构依据法律法规</w:t>
      </w:r>
      <w:r>
        <w:rPr>
          <w:rFonts w:hint="eastAsia" w:ascii="仿宋" w:hAnsi="仿宋" w:eastAsia="仿宋" w:cs="仿宋"/>
          <w:spacing w:val="-2"/>
          <w:sz w:val="24"/>
          <w:szCs w:val="24"/>
        </w:rPr>
        <w:t>和招标文件中规定的内容，对投标</w:t>
      </w:r>
    </w:p>
    <w:p w14:paraId="1634FD50">
      <w:pPr>
        <w:spacing w:before="176" w:line="360" w:lineRule="auto"/>
        <w:ind w:firstLine="696" w:firstLineChars="300"/>
        <w:rPr>
          <w:rFonts w:hint="eastAsia" w:ascii="仿宋" w:hAnsi="仿宋" w:eastAsia="仿宋" w:cs="仿宋"/>
          <w:sz w:val="24"/>
          <w:szCs w:val="24"/>
        </w:rPr>
      </w:pPr>
      <w:r>
        <w:rPr>
          <w:rFonts w:hint="eastAsia" w:ascii="仿宋" w:hAnsi="仿宋" w:eastAsia="仿宋" w:cs="仿宋"/>
          <w:spacing w:val="-4"/>
          <w:position w:val="17"/>
          <w:sz w:val="24"/>
          <w:szCs w:val="24"/>
        </w:rPr>
        <w:t>人的资格进行审查。未通过资格审查的投标人不进入评标；进入评标的</w:t>
      </w:r>
    </w:p>
    <w:p w14:paraId="2E4CC5F0">
      <w:pPr>
        <w:spacing w:before="1" w:line="360" w:lineRule="auto"/>
        <w:ind w:firstLine="696" w:firstLineChars="300"/>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家的，不得评标。</w:t>
      </w:r>
    </w:p>
    <w:p w14:paraId="0287CC8B">
      <w:pPr>
        <w:spacing w:before="177" w:line="360" w:lineRule="auto"/>
        <w:ind w:left="508"/>
        <w:jc w:val="center"/>
        <w:rPr>
          <w:rFonts w:hint="eastAsia" w:ascii="仿宋" w:hAnsi="仿宋" w:eastAsia="仿宋" w:cs="仿宋"/>
          <w:b/>
          <w:bCs/>
          <w:color w:val="FF0000"/>
          <w:spacing w:val="-3"/>
          <w:sz w:val="24"/>
          <w:szCs w:val="24"/>
        </w:rPr>
      </w:pPr>
      <w:r>
        <w:rPr>
          <w:rFonts w:hint="eastAsia" w:ascii="仿宋" w:hAnsi="仿宋" w:eastAsia="仿宋" w:cs="仿宋"/>
          <w:b/>
          <w:bCs/>
          <w:color w:val="FF0000"/>
          <w:spacing w:val="-3"/>
          <w:sz w:val="24"/>
          <w:szCs w:val="24"/>
        </w:rPr>
        <w:t>本项目资格审查资料表应附在投标文件中：</w:t>
      </w:r>
    </w:p>
    <w:p w14:paraId="0F463840">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1、企业三证合一的法人营业执照或含二维码的营业执照；</w:t>
      </w:r>
    </w:p>
    <w:p w14:paraId="23A7AB4C">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2、授权人参与投标提供法定代表人授权书及被授权人身份证；法人本人参与投标提供法人身份证及法人资格证明；</w:t>
      </w:r>
    </w:p>
    <w:p w14:paraId="3B687B03">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3、提供近半年任意一个月的投标单位社保缴费凭证和法人或授权人个人缴纳的社保明细；</w:t>
      </w:r>
    </w:p>
    <w:p w14:paraId="1603FC16">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4、2024年或2025年的财务审计报告（新成立公司不足一年的提供近三个月内有效的银行资信证明）</w:t>
      </w:r>
    </w:p>
    <w:p w14:paraId="01DF23B4">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5、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p w14:paraId="3C096AF4">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5061ED84">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7、在参加政府采购活动中前三年内无重大违法记录的承诺书；</w:t>
      </w:r>
    </w:p>
    <w:p w14:paraId="3BE3C77B">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8、针对本次采购项目《反商业贿赂承诺书》的书面声明；</w:t>
      </w:r>
    </w:p>
    <w:p w14:paraId="3B1C4ECC">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9、具有履行该项目合同所必需的设备和专业技术能力的证明材料；</w:t>
      </w:r>
    </w:p>
    <w:p w14:paraId="401314B2">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10、本项目不接受联合体；</w:t>
      </w:r>
    </w:p>
    <w:p w14:paraId="15AE6257">
      <w:pPr>
        <w:spacing w:before="24" w:line="360" w:lineRule="auto"/>
        <w:ind w:left="29"/>
        <w:rPr>
          <w:rFonts w:hint="eastAsia" w:ascii="仿宋" w:hAnsi="仿宋" w:eastAsia="仿宋" w:cs="仿宋"/>
          <w:sz w:val="24"/>
          <w:szCs w:val="24"/>
        </w:rPr>
      </w:pPr>
      <w:r>
        <w:rPr>
          <w:rFonts w:hint="eastAsia" w:ascii="仿宋" w:hAnsi="仿宋" w:eastAsia="仿宋" w:cs="仿宋"/>
          <w:b/>
          <w:bCs/>
          <w:spacing w:val="-9"/>
          <w:sz w:val="24"/>
          <w:szCs w:val="24"/>
        </w:rPr>
        <w:t>提示：</w:t>
      </w:r>
      <w:r>
        <w:rPr>
          <w:rFonts w:hint="eastAsia" w:ascii="仿宋" w:hAnsi="仿宋" w:eastAsia="仿宋" w:cs="仿宋"/>
          <w:b/>
          <w:bCs/>
          <w:spacing w:val="-3"/>
          <w:sz w:val="24"/>
          <w:szCs w:val="24"/>
        </w:rPr>
        <w:t>通过资格审查的投标人不足三家的，不得评标。</w:t>
      </w:r>
    </w:p>
    <w:p w14:paraId="0E4A48A7">
      <w:pPr>
        <w:spacing w:before="179" w:line="360" w:lineRule="auto"/>
        <w:ind w:left="878" w:hanging="839"/>
        <w:rPr>
          <w:rFonts w:hint="eastAsia" w:ascii="仿宋" w:hAnsi="仿宋" w:eastAsia="仿宋" w:cs="仿宋"/>
          <w:spacing w:val="-3"/>
          <w:sz w:val="24"/>
          <w:szCs w:val="24"/>
        </w:rPr>
      </w:pPr>
      <w:r>
        <w:rPr>
          <w:rFonts w:hint="eastAsia" w:ascii="仿宋" w:hAnsi="仿宋" w:eastAsia="仿宋" w:cs="仿宋"/>
          <w:spacing w:val="-2"/>
          <w:sz w:val="24"/>
          <w:szCs w:val="24"/>
        </w:rPr>
        <w:t xml:space="preserve">19.2  </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采购人或采购代理机构将在开标前 1 个工作日至投标截止后 1 小时的期间内查询投标人的信用记录。投标人存在不良信用记录的，其投标将被认定为投标无效。</w:t>
      </w:r>
    </w:p>
    <w:p w14:paraId="6DAD0515">
      <w:pPr>
        <w:spacing w:before="179" w:line="360" w:lineRule="auto"/>
        <w:ind w:left="42"/>
        <w:rPr>
          <w:rFonts w:hint="eastAsia" w:ascii="仿宋" w:hAnsi="仿宋" w:eastAsia="仿宋" w:cs="仿宋"/>
          <w:sz w:val="24"/>
          <w:szCs w:val="24"/>
        </w:rPr>
      </w:pPr>
      <w:r>
        <w:rPr>
          <w:rFonts w:hint="eastAsia" w:ascii="仿宋" w:hAnsi="仿宋" w:eastAsia="仿宋" w:cs="仿宋"/>
          <w:spacing w:val="-2"/>
          <w:sz w:val="24"/>
          <w:szCs w:val="24"/>
        </w:rPr>
        <w:t>19.2.1 不良信用记录指：投标人在中国政府采购网（www.ccgp.gov.cn</w:t>
      </w:r>
      <w:r>
        <w:rPr>
          <w:rFonts w:hint="eastAsia" w:ascii="仿宋" w:hAnsi="仿宋" w:eastAsia="仿宋" w:cs="仿宋"/>
          <w:spacing w:val="-22"/>
          <w:sz w:val="24"/>
          <w:szCs w:val="24"/>
        </w:rPr>
        <w:t xml:space="preserve"> </w:t>
      </w:r>
      <w:r>
        <w:rPr>
          <w:rFonts w:hint="eastAsia" w:ascii="仿宋" w:hAnsi="仿宋" w:eastAsia="仿宋" w:cs="仿宋"/>
          <w:spacing w:val="-2"/>
          <w:sz w:val="24"/>
          <w:szCs w:val="24"/>
        </w:rPr>
        <w:t>）被列入</w:t>
      </w:r>
    </w:p>
    <w:p w14:paraId="18F992B7">
      <w:pPr>
        <w:spacing w:before="194" w:line="360" w:lineRule="auto"/>
        <w:ind w:left="886" w:right="83" w:hanging="1"/>
        <w:jc w:val="both"/>
        <w:rPr>
          <w:rFonts w:hint="eastAsia" w:ascii="仿宋" w:hAnsi="仿宋" w:eastAsia="仿宋" w:cs="仿宋"/>
          <w:sz w:val="24"/>
          <w:szCs w:val="24"/>
        </w:rPr>
      </w:pPr>
      <w:r>
        <w:rPr>
          <w:rFonts w:hint="eastAsia" w:ascii="仿宋" w:hAnsi="仿宋" w:eastAsia="仿宋" w:cs="仿宋"/>
          <w:spacing w:val="-20"/>
          <w:sz w:val="24"/>
          <w:szCs w:val="24"/>
        </w:rPr>
        <w:t>政</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府</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采</w:t>
      </w:r>
      <w:r>
        <w:rPr>
          <w:rFonts w:hint="eastAsia" w:ascii="仿宋" w:hAnsi="仿宋" w:eastAsia="仿宋" w:cs="仿宋"/>
          <w:spacing w:val="-56"/>
          <w:sz w:val="24"/>
          <w:szCs w:val="24"/>
        </w:rPr>
        <w:t xml:space="preserve"> </w:t>
      </w:r>
      <w:r>
        <w:rPr>
          <w:rFonts w:hint="eastAsia" w:ascii="仿宋" w:hAnsi="仿宋" w:eastAsia="仿宋" w:cs="仿宋"/>
          <w:spacing w:val="-20"/>
          <w:sz w:val="24"/>
          <w:szCs w:val="24"/>
        </w:rPr>
        <w:t>购</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严</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重</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违</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法</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失</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信</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行</w:t>
      </w:r>
      <w:r>
        <w:rPr>
          <w:rFonts w:hint="eastAsia" w:ascii="仿宋" w:hAnsi="仿宋" w:eastAsia="仿宋" w:cs="仿宋"/>
          <w:spacing w:val="-47"/>
          <w:sz w:val="24"/>
          <w:szCs w:val="24"/>
        </w:rPr>
        <w:t xml:space="preserve"> </w:t>
      </w:r>
      <w:r>
        <w:rPr>
          <w:rFonts w:hint="eastAsia" w:ascii="仿宋" w:hAnsi="仿宋" w:eastAsia="仿宋" w:cs="仿宋"/>
          <w:spacing w:val="-20"/>
          <w:sz w:val="24"/>
          <w:szCs w:val="24"/>
        </w:rPr>
        <w:t>为</w:t>
      </w:r>
      <w:r>
        <w:rPr>
          <w:rFonts w:hint="eastAsia" w:ascii="仿宋" w:hAnsi="仿宋" w:eastAsia="仿宋" w:cs="仿宋"/>
          <w:spacing w:val="-59"/>
          <w:sz w:val="24"/>
          <w:szCs w:val="24"/>
        </w:rPr>
        <w:t xml:space="preserve"> </w:t>
      </w:r>
      <w:r>
        <w:rPr>
          <w:rFonts w:hint="eastAsia" w:ascii="仿宋" w:hAnsi="仿宋" w:eastAsia="仿宋" w:cs="仿宋"/>
          <w:spacing w:val="-20"/>
          <w:sz w:val="24"/>
          <w:szCs w:val="24"/>
        </w:rPr>
        <w:t>记</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录</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名</w:t>
      </w:r>
      <w:r>
        <w:rPr>
          <w:rFonts w:hint="eastAsia" w:ascii="仿宋" w:hAnsi="仿宋" w:eastAsia="仿宋" w:cs="仿宋"/>
          <w:spacing w:val="-51"/>
          <w:sz w:val="24"/>
          <w:szCs w:val="24"/>
        </w:rPr>
        <w:t xml:space="preserve"> </w:t>
      </w:r>
      <w:r>
        <w:rPr>
          <w:rFonts w:hint="eastAsia" w:ascii="仿宋" w:hAnsi="仿宋" w:eastAsia="仿宋" w:cs="仿宋"/>
          <w:spacing w:val="-20"/>
          <w:sz w:val="24"/>
          <w:szCs w:val="24"/>
        </w:rPr>
        <w:t>单</w:t>
      </w:r>
      <w:r>
        <w:rPr>
          <w:rFonts w:hint="eastAsia" w:ascii="仿宋" w:hAnsi="仿宋" w:eastAsia="仿宋" w:cs="仿宋"/>
          <w:spacing w:val="-42"/>
          <w:sz w:val="24"/>
          <w:szCs w:val="24"/>
        </w:rPr>
        <w:t xml:space="preserve"> </w:t>
      </w:r>
      <w:r>
        <w:rPr>
          <w:rFonts w:hint="eastAsia" w:ascii="仿宋" w:hAnsi="仿宋" w:eastAsia="仿宋" w:cs="仿宋"/>
          <w:spacing w:val="-20"/>
          <w:sz w:val="24"/>
          <w:szCs w:val="24"/>
        </w:rPr>
        <w:t>，</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或</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在</w:t>
      </w:r>
      <w:r>
        <w:rPr>
          <w:rFonts w:hint="eastAsia" w:ascii="仿宋" w:hAnsi="仿宋" w:eastAsia="仿宋" w:cs="仿宋"/>
          <w:spacing w:val="-72"/>
          <w:sz w:val="24"/>
          <w:szCs w:val="24"/>
        </w:rPr>
        <w:t xml:space="preserve"> </w:t>
      </w:r>
      <w:r>
        <w:rPr>
          <w:rFonts w:hint="eastAsia" w:ascii="仿宋" w:hAnsi="仿宋" w:eastAsia="仿宋" w:cs="仿宋"/>
          <w:spacing w:val="-20"/>
          <w:sz w:val="24"/>
          <w:szCs w:val="24"/>
        </w:rPr>
        <w:t xml:space="preserve">“ </w:t>
      </w:r>
      <w:r>
        <w:rPr>
          <w:rFonts w:hint="eastAsia" w:ascii="仿宋" w:hAnsi="仿宋" w:eastAsia="仿宋" w:cs="仿宋"/>
          <w:spacing w:val="-21"/>
          <w:sz w:val="24"/>
          <w:szCs w:val="24"/>
        </w:rPr>
        <w:t>信</w:t>
      </w:r>
      <w:r>
        <w:rPr>
          <w:rFonts w:hint="eastAsia" w:ascii="仿宋" w:hAnsi="仿宋" w:eastAsia="仿宋" w:cs="仿宋"/>
          <w:spacing w:val="-56"/>
          <w:sz w:val="24"/>
          <w:szCs w:val="24"/>
        </w:rPr>
        <w:t xml:space="preserve"> </w:t>
      </w:r>
      <w:r>
        <w:rPr>
          <w:rFonts w:hint="eastAsia" w:ascii="仿宋" w:hAnsi="仿宋" w:eastAsia="仿宋" w:cs="仿宋"/>
          <w:spacing w:val="-21"/>
          <w:sz w:val="24"/>
          <w:szCs w:val="24"/>
        </w:rPr>
        <w:t>用 中 国</w:t>
      </w:r>
      <w:r>
        <w:rPr>
          <w:rFonts w:hint="eastAsia" w:ascii="仿宋" w:hAnsi="仿宋" w:eastAsia="仿宋" w:cs="仿宋"/>
          <w:spacing w:val="-67"/>
          <w:sz w:val="24"/>
          <w:szCs w:val="24"/>
        </w:rPr>
        <w:t xml:space="preserve"> </w:t>
      </w:r>
      <w:r>
        <w:rPr>
          <w:rFonts w:hint="eastAsia" w:ascii="仿宋" w:hAnsi="仿宋" w:eastAsia="仿宋" w:cs="仿宋"/>
          <w:spacing w:val="-21"/>
          <w:sz w:val="24"/>
          <w:szCs w:val="24"/>
        </w:rPr>
        <w:t>”</w:t>
      </w:r>
      <w:r>
        <w:rPr>
          <w:rFonts w:hint="eastAsia" w:ascii="仿宋" w:hAnsi="仿宋" w:eastAsia="仿宋" w:cs="仿宋"/>
          <w:spacing w:val="25"/>
          <w:w w:val="101"/>
          <w:sz w:val="24"/>
          <w:szCs w:val="24"/>
        </w:rPr>
        <w:t xml:space="preserve"> </w:t>
      </w:r>
      <w:r>
        <w:rPr>
          <w:rFonts w:hint="eastAsia" w:ascii="仿宋" w:hAnsi="仿宋" w:eastAsia="仿宋" w:cs="仿宋"/>
          <w:sz w:val="24"/>
          <w:szCs w:val="24"/>
        </w:rPr>
        <w:t xml:space="preserve"> （www.creditchina.gov.cn</w:t>
      </w:r>
      <w:r>
        <w:rPr>
          <w:rFonts w:hint="eastAsia" w:ascii="仿宋" w:hAnsi="仿宋" w:eastAsia="仿宋" w:cs="仿宋"/>
          <w:spacing w:val="-18"/>
          <w:sz w:val="24"/>
          <w:szCs w:val="24"/>
        </w:rPr>
        <w:t xml:space="preserve"> </w:t>
      </w:r>
      <w:r>
        <w:rPr>
          <w:rFonts w:hint="eastAsia" w:ascii="仿宋" w:hAnsi="仿宋" w:eastAsia="仿宋" w:cs="仿宋"/>
          <w:sz w:val="24"/>
          <w:szCs w:val="24"/>
        </w:rPr>
        <w:t>）被列入失信被执行人、税收违法黑名单，以及存在《中华人民共和国政府采购法实施条例》第十九条</w:t>
      </w:r>
      <w:r>
        <w:rPr>
          <w:rFonts w:hint="eastAsia" w:ascii="仿宋" w:hAnsi="仿宋" w:eastAsia="仿宋" w:cs="仿宋"/>
          <w:spacing w:val="-1"/>
          <w:sz w:val="24"/>
          <w:szCs w:val="24"/>
        </w:rPr>
        <w:t>规定的行政处</w:t>
      </w:r>
      <w:r>
        <w:rPr>
          <w:rFonts w:hint="eastAsia" w:ascii="仿宋" w:hAnsi="仿宋" w:eastAsia="仿宋" w:cs="仿宋"/>
          <w:spacing w:val="-6"/>
          <w:sz w:val="24"/>
          <w:szCs w:val="24"/>
        </w:rPr>
        <w:t>罚记录。</w:t>
      </w:r>
    </w:p>
    <w:p w14:paraId="546D1F52">
      <w:pPr>
        <w:spacing w:before="176" w:line="360" w:lineRule="auto"/>
        <w:ind w:left="901"/>
        <w:rPr>
          <w:rFonts w:hint="eastAsia" w:ascii="仿宋" w:hAnsi="仿宋" w:eastAsia="仿宋" w:cs="仿宋"/>
          <w:sz w:val="24"/>
          <w:szCs w:val="24"/>
        </w:rPr>
      </w:pPr>
      <w:r>
        <w:rPr>
          <w:rFonts w:hint="eastAsia" w:ascii="仿宋" w:hAnsi="仿宋" w:eastAsia="仿宋" w:cs="仿宋"/>
          <w:spacing w:val="-1"/>
          <w:position w:val="17"/>
          <w:sz w:val="24"/>
          <w:szCs w:val="24"/>
        </w:rPr>
        <w:t>以联合体形式参加投标的，联合体任何成员存</w:t>
      </w:r>
      <w:r>
        <w:rPr>
          <w:rFonts w:hint="eastAsia" w:ascii="仿宋" w:hAnsi="仿宋" w:eastAsia="仿宋" w:cs="仿宋"/>
          <w:spacing w:val="-2"/>
          <w:position w:val="17"/>
          <w:sz w:val="24"/>
          <w:szCs w:val="24"/>
        </w:rPr>
        <w:t>在以上不良信用记录的，</w:t>
      </w:r>
    </w:p>
    <w:p w14:paraId="78650770">
      <w:pPr>
        <w:spacing w:before="1" w:line="360" w:lineRule="auto"/>
        <w:ind w:left="874"/>
        <w:rPr>
          <w:rFonts w:hint="eastAsia" w:ascii="仿宋" w:hAnsi="仿宋" w:eastAsia="仿宋" w:cs="仿宋"/>
          <w:sz w:val="24"/>
          <w:szCs w:val="24"/>
        </w:rPr>
      </w:pPr>
      <w:r>
        <w:rPr>
          <w:rFonts w:hint="eastAsia" w:ascii="仿宋" w:hAnsi="仿宋" w:eastAsia="仿宋" w:cs="仿宋"/>
          <w:spacing w:val="-2"/>
          <w:sz w:val="24"/>
          <w:szCs w:val="24"/>
        </w:rPr>
        <w:t>联合体投标将被认定为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2830EF12">
      <w:pPr>
        <w:spacing w:before="179" w:line="360" w:lineRule="auto"/>
        <w:ind w:left="878" w:hanging="839"/>
        <w:rPr>
          <w:rFonts w:hint="eastAsia" w:ascii="仿宋" w:hAnsi="仿宋" w:eastAsia="仿宋" w:cs="仿宋"/>
          <w:sz w:val="24"/>
          <w:szCs w:val="24"/>
        </w:rPr>
      </w:pPr>
      <w:r>
        <w:rPr>
          <w:rFonts w:hint="eastAsia" w:ascii="仿宋" w:hAnsi="仿宋" w:eastAsia="仿宋" w:cs="仿宋"/>
          <w:spacing w:val="-3"/>
          <w:sz w:val="24"/>
          <w:szCs w:val="24"/>
        </w:rPr>
        <w:t>19.2.2  查询及记录方式：采购人或采购代理机构经办人</w:t>
      </w:r>
      <w:r>
        <w:rPr>
          <w:rFonts w:hint="eastAsia" w:ascii="仿宋" w:hAnsi="仿宋" w:eastAsia="仿宋" w:cs="仿宋"/>
          <w:spacing w:val="-4"/>
          <w:sz w:val="24"/>
          <w:szCs w:val="24"/>
        </w:rPr>
        <w:t xml:space="preserve">将查询网页打印、签字并 </w:t>
      </w:r>
      <w:r>
        <w:rPr>
          <w:rFonts w:hint="eastAsia" w:ascii="仿宋" w:hAnsi="仿宋" w:eastAsia="仿宋" w:cs="仿宋"/>
          <w:spacing w:val="-5"/>
          <w:sz w:val="24"/>
          <w:szCs w:val="24"/>
        </w:rPr>
        <w:t>存档备查。投标人不良信用记录以采购人或采购代理机构查询结果为准。</w:t>
      </w:r>
      <w:r>
        <w:rPr>
          <w:rFonts w:hint="eastAsia" w:ascii="仿宋" w:hAnsi="仿宋" w:eastAsia="仿宋" w:cs="仿宋"/>
          <w:spacing w:val="5"/>
          <w:sz w:val="24"/>
          <w:szCs w:val="24"/>
        </w:rPr>
        <w:t xml:space="preserve"> </w:t>
      </w:r>
      <w:r>
        <w:rPr>
          <w:rFonts w:hint="eastAsia" w:ascii="仿宋" w:hAnsi="仿宋" w:eastAsia="仿宋" w:cs="仿宋"/>
          <w:sz w:val="24"/>
          <w:szCs w:val="24"/>
        </w:rPr>
        <w:t>在本招标文件规定的查询时间之后，网站信息发生的任何变更均不再作</w:t>
      </w:r>
      <w:r>
        <w:rPr>
          <w:rFonts w:hint="eastAsia" w:ascii="仿宋" w:hAnsi="仿宋" w:eastAsia="仿宋" w:cs="仿宋"/>
          <w:spacing w:val="-5"/>
          <w:sz w:val="24"/>
          <w:szCs w:val="24"/>
        </w:rPr>
        <w:t>为评标依据。</w:t>
      </w:r>
    </w:p>
    <w:p w14:paraId="36848821">
      <w:pPr>
        <w:spacing w:before="177" w:line="360" w:lineRule="auto"/>
        <w:ind w:left="876"/>
        <w:rPr>
          <w:rFonts w:hint="eastAsia" w:ascii="仿宋" w:hAnsi="仿宋" w:eastAsia="仿宋" w:cs="仿宋"/>
          <w:sz w:val="24"/>
          <w:szCs w:val="24"/>
        </w:rPr>
      </w:pPr>
      <w:r>
        <w:rPr>
          <w:rFonts w:hint="eastAsia" w:ascii="仿宋" w:hAnsi="仿宋" w:eastAsia="仿宋" w:cs="仿宋"/>
          <w:position w:val="17"/>
          <w:sz w:val="24"/>
          <w:szCs w:val="24"/>
        </w:rPr>
        <w:t>投标人自行提供的与网站信息不一致的其他证明材料亦不作为资格审查</w:t>
      </w:r>
    </w:p>
    <w:p w14:paraId="31310D4A">
      <w:pPr>
        <w:spacing w:line="360" w:lineRule="auto"/>
        <w:ind w:left="891"/>
        <w:rPr>
          <w:rFonts w:hint="eastAsia" w:ascii="仿宋" w:hAnsi="仿宋" w:eastAsia="仿宋" w:cs="仿宋"/>
          <w:sz w:val="24"/>
          <w:szCs w:val="24"/>
        </w:rPr>
      </w:pPr>
      <w:r>
        <w:rPr>
          <w:rFonts w:hint="eastAsia" w:ascii="仿宋" w:hAnsi="仿宋" w:eastAsia="仿宋" w:cs="仿宋"/>
          <w:spacing w:val="-8"/>
          <w:sz w:val="24"/>
          <w:szCs w:val="24"/>
        </w:rPr>
        <w:t>的依据。</w:t>
      </w:r>
    </w:p>
    <w:p w14:paraId="6DABE87B">
      <w:pPr>
        <w:spacing w:before="223" w:line="360" w:lineRule="auto"/>
        <w:ind w:left="39"/>
        <w:rPr>
          <w:rFonts w:hint="eastAsia" w:ascii="仿宋" w:hAnsi="仿宋" w:eastAsia="仿宋" w:cs="仿宋"/>
          <w:sz w:val="24"/>
          <w:szCs w:val="24"/>
        </w:rPr>
      </w:pPr>
      <w:r>
        <w:rPr>
          <w:rFonts w:hint="eastAsia" w:ascii="仿宋" w:hAnsi="仿宋" w:eastAsia="仿宋" w:cs="仿宋"/>
          <w:spacing w:val="2"/>
          <w:sz w:val="24"/>
          <w:szCs w:val="24"/>
        </w:rPr>
        <w:t>19.3   按照《中华人民共和国政</w:t>
      </w:r>
      <w:r>
        <w:rPr>
          <w:rFonts w:hint="eastAsia" w:ascii="仿宋" w:hAnsi="仿宋" w:eastAsia="仿宋" w:cs="仿宋"/>
          <w:spacing w:val="1"/>
          <w:sz w:val="24"/>
          <w:szCs w:val="24"/>
        </w:rPr>
        <w:t>府采购法》、《中华人民共和国政府采购法实</w:t>
      </w:r>
    </w:p>
    <w:p w14:paraId="3B656D9F">
      <w:pPr>
        <w:spacing w:before="71" w:line="360" w:lineRule="auto"/>
        <w:ind w:left="884" w:right="83" w:hanging="8"/>
        <w:rPr>
          <w:rFonts w:hint="eastAsia" w:ascii="仿宋" w:hAnsi="仿宋" w:eastAsia="仿宋" w:cs="仿宋"/>
          <w:color w:val="FF0000"/>
          <w:sz w:val="25"/>
          <w:szCs w:val="25"/>
        </w:rPr>
      </w:pPr>
      <w:r>
        <w:rPr>
          <w:rFonts w:hint="eastAsia" w:ascii="仿宋" w:hAnsi="仿宋" w:eastAsia="仿宋" w:cs="仿宋"/>
          <w:sz w:val="24"/>
          <w:szCs w:val="24"/>
        </w:rPr>
        <w:t>施条例》及本项目本级和上级财政部门的有关规定依法组建的评标委员</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会，负责本项目评标工作。</w:t>
      </w:r>
      <w:r>
        <w:rPr>
          <w:rFonts w:hint="eastAsia" w:ascii="仿宋" w:hAnsi="仿宋" w:eastAsia="仿宋" w:cs="仿宋"/>
          <w:b/>
          <w:bCs/>
          <w:color w:val="FF0000"/>
          <w:sz w:val="24"/>
          <w:szCs w:val="24"/>
          <w:u w:val="single"/>
        </w:rPr>
        <w:t>本项目评标委员会</w:t>
      </w:r>
      <w:r>
        <w:rPr>
          <w:rFonts w:hint="eastAsia" w:ascii="仿宋" w:hAnsi="仿宋" w:eastAsia="仿宋" w:cs="仿宋"/>
          <w:b/>
          <w:bCs/>
          <w:color w:val="FF0000"/>
          <w:sz w:val="24"/>
          <w:szCs w:val="24"/>
          <w:u w:val="single"/>
          <w:lang w:val="en-US" w:eastAsia="zh-CN"/>
        </w:rPr>
        <w:t>成员</w:t>
      </w:r>
      <w:r>
        <w:rPr>
          <w:rFonts w:hint="eastAsia" w:ascii="仿宋" w:hAnsi="仿宋" w:eastAsia="仿宋" w:cs="仿宋"/>
          <w:b/>
          <w:bCs/>
          <w:color w:val="FF0000"/>
          <w:sz w:val="24"/>
          <w:szCs w:val="24"/>
          <w:u w:val="single"/>
        </w:rPr>
        <w:t>由</w:t>
      </w:r>
      <w:r>
        <w:rPr>
          <w:rFonts w:hint="eastAsia" w:ascii="仿宋" w:hAnsi="仿宋" w:eastAsia="仿宋" w:cs="仿宋"/>
          <w:b/>
          <w:bCs/>
          <w:color w:val="FF0000"/>
          <w:sz w:val="24"/>
          <w:szCs w:val="24"/>
          <w:u w:val="single"/>
          <w:lang w:val="en-US" w:eastAsia="zh-CN"/>
        </w:rPr>
        <w:t>5</w:t>
      </w:r>
      <w:r>
        <w:rPr>
          <w:rFonts w:hint="eastAsia" w:ascii="仿宋" w:hAnsi="仿宋" w:eastAsia="仿宋" w:cs="仿宋"/>
          <w:b/>
          <w:bCs/>
          <w:color w:val="FF0000"/>
          <w:sz w:val="24"/>
          <w:szCs w:val="24"/>
          <w:u w:val="single"/>
        </w:rPr>
        <w:t>人组成</w:t>
      </w:r>
      <w:r>
        <w:rPr>
          <w:rFonts w:hint="eastAsia" w:ascii="仿宋" w:hAnsi="仿宋" w:eastAsia="仿宋" w:cs="仿宋"/>
          <w:b/>
          <w:bCs/>
          <w:i/>
          <w:iCs/>
          <w:color w:val="FF0000"/>
          <w:spacing w:val="-2"/>
          <w:sz w:val="25"/>
          <w:szCs w:val="25"/>
          <w:u w:val="single" w:color="auto"/>
        </w:rPr>
        <w:t>。</w:t>
      </w:r>
    </w:p>
    <w:p w14:paraId="0D93A4BB">
      <w:pPr>
        <w:spacing w:before="200" w:line="360" w:lineRule="auto"/>
        <w:ind w:left="17"/>
        <w:outlineLvl w:val="1"/>
        <w:rPr>
          <w:rFonts w:hint="eastAsia" w:ascii="仿宋" w:hAnsi="仿宋" w:eastAsia="仿宋" w:cs="仿宋"/>
          <w:sz w:val="24"/>
          <w:szCs w:val="24"/>
        </w:rPr>
      </w:pPr>
      <w:bookmarkStart w:id="97" w:name="_Toc18509"/>
      <w:r>
        <w:rPr>
          <w:rFonts w:hint="eastAsia" w:ascii="仿宋" w:hAnsi="仿宋" w:eastAsia="仿宋" w:cs="仿宋"/>
          <w:b/>
          <w:bCs/>
          <w:spacing w:val="-2"/>
          <w:sz w:val="24"/>
          <w:szCs w:val="24"/>
        </w:rPr>
        <w:t>20.投标文件的符合性审查与澄清</w:t>
      </w:r>
      <w:bookmarkEnd w:id="97"/>
    </w:p>
    <w:p w14:paraId="5493B713">
      <w:pPr>
        <w:spacing w:before="182" w:line="360" w:lineRule="auto"/>
        <w:ind w:left="16"/>
        <w:outlineLvl w:val="2"/>
        <w:rPr>
          <w:rFonts w:hint="eastAsia" w:ascii="仿宋" w:hAnsi="仿宋" w:eastAsia="仿宋" w:cs="仿宋"/>
          <w:sz w:val="24"/>
          <w:szCs w:val="24"/>
        </w:rPr>
      </w:pPr>
      <w:bookmarkStart w:id="98" w:name="_Toc22656"/>
      <w:bookmarkStart w:id="99" w:name="_Toc25387"/>
      <w:bookmarkStart w:id="100" w:name="_Toc14415"/>
      <w:r>
        <w:rPr>
          <w:rFonts w:hint="eastAsia" w:ascii="仿宋" w:hAnsi="仿宋" w:eastAsia="仿宋" w:cs="仿宋"/>
          <w:spacing w:val="2"/>
          <w:sz w:val="24"/>
          <w:szCs w:val="24"/>
        </w:rPr>
        <w:t>20.1   符合性审查是指依据招标文件的规定，从投标文件的有效性和完整性对</w:t>
      </w:r>
      <w:bookmarkEnd w:id="98"/>
      <w:bookmarkEnd w:id="99"/>
      <w:bookmarkEnd w:id="100"/>
    </w:p>
    <w:p w14:paraId="4AB779FA">
      <w:pPr>
        <w:spacing w:before="179" w:line="360" w:lineRule="auto"/>
        <w:ind w:right="5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招标文件的响应程度进行审查，以确定是否对招标文件的实质性要求做</w:t>
      </w:r>
    </w:p>
    <w:p w14:paraId="1DFF9BB7">
      <w:pPr>
        <w:spacing w:line="360" w:lineRule="auto"/>
        <w:ind w:firstLine="872" w:firstLineChars="400"/>
        <w:rPr>
          <w:rFonts w:hint="eastAsia" w:ascii="仿宋" w:hAnsi="仿宋" w:eastAsia="仿宋" w:cs="仿宋"/>
          <w:sz w:val="24"/>
          <w:szCs w:val="24"/>
        </w:rPr>
      </w:pPr>
      <w:r>
        <w:rPr>
          <w:rFonts w:hint="eastAsia" w:ascii="仿宋" w:hAnsi="仿宋" w:eastAsia="仿宋" w:cs="仿宋"/>
          <w:spacing w:val="-11"/>
          <w:sz w:val="24"/>
          <w:szCs w:val="24"/>
        </w:rPr>
        <w:t>出响应。</w:t>
      </w:r>
    </w:p>
    <w:p w14:paraId="13813E21">
      <w:pPr>
        <w:spacing w:before="176" w:line="360" w:lineRule="auto"/>
        <w:ind w:left="16"/>
        <w:outlineLvl w:val="2"/>
        <w:rPr>
          <w:rFonts w:hint="eastAsia" w:ascii="仿宋" w:hAnsi="仿宋" w:eastAsia="仿宋" w:cs="仿宋"/>
          <w:sz w:val="24"/>
          <w:szCs w:val="24"/>
        </w:rPr>
      </w:pPr>
      <w:bookmarkStart w:id="101" w:name="_Toc25886"/>
      <w:bookmarkStart w:id="102" w:name="_Toc7242"/>
      <w:bookmarkStart w:id="103" w:name="_Toc27139"/>
      <w:r>
        <w:rPr>
          <w:rFonts w:hint="eastAsia" w:ascii="仿宋" w:hAnsi="仿宋" w:eastAsia="仿宋" w:cs="仿宋"/>
          <w:spacing w:val="-1"/>
          <w:sz w:val="24"/>
          <w:szCs w:val="24"/>
        </w:rPr>
        <w:t>20.2    投标文件的澄清</w:t>
      </w:r>
      <w:bookmarkEnd w:id="101"/>
      <w:bookmarkEnd w:id="102"/>
      <w:bookmarkEnd w:id="103"/>
    </w:p>
    <w:p w14:paraId="06534E57">
      <w:pPr>
        <w:spacing w:before="180" w:line="360" w:lineRule="auto"/>
        <w:ind w:left="930" w:right="51" w:firstLine="2"/>
        <w:jc w:val="both"/>
        <w:rPr>
          <w:rFonts w:hint="eastAsia" w:ascii="仿宋" w:hAnsi="仿宋" w:eastAsia="仿宋" w:cs="仿宋"/>
          <w:sz w:val="24"/>
          <w:szCs w:val="24"/>
        </w:rPr>
      </w:pPr>
      <w:r>
        <w:rPr>
          <w:rFonts w:hint="eastAsia" w:ascii="仿宋" w:hAnsi="仿宋" w:eastAsia="仿宋" w:cs="仿宋"/>
          <w:spacing w:val="1"/>
          <w:sz w:val="24"/>
          <w:szCs w:val="24"/>
        </w:rPr>
        <w:t xml:space="preserve">20.2.1 </w:t>
      </w:r>
      <w:r>
        <w:rPr>
          <w:rFonts w:hint="eastAsia" w:ascii="仿宋" w:hAnsi="仿宋" w:eastAsia="仿宋" w:cs="仿宋"/>
          <w:spacing w:val="-2"/>
          <w:sz w:val="24"/>
          <w:szCs w:val="24"/>
        </w:rPr>
        <w:t xml:space="preserve"> 在评标期间，评标委员会将以</w:t>
      </w:r>
      <w:r>
        <w:rPr>
          <w:rFonts w:hint="eastAsia" w:ascii="仿宋" w:hAnsi="仿宋" w:eastAsia="仿宋" w:cs="仿宋"/>
          <w:spacing w:val="-2"/>
          <w:sz w:val="24"/>
          <w:szCs w:val="24"/>
          <w:lang w:val="en-US" w:eastAsia="zh-CN"/>
        </w:rPr>
        <w:t>网上澄清</w:t>
      </w:r>
      <w:r>
        <w:rPr>
          <w:rFonts w:hint="eastAsia" w:ascii="仿宋" w:hAnsi="仿宋" w:eastAsia="仿宋" w:cs="仿宋"/>
          <w:spacing w:val="-2"/>
          <w:sz w:val="24"/>
          <w:szCs w:val="24"/>
        </w:rPr>
        <w:t>方式要求投标人对其投标文件中含义不明确、对同类问题表述不一致或者有明显文字和计算错误的内容，以</w:t>
      </w:r>
      <w:r>
        <w:rPr>
          <w:rFonts w:hint="eastAsia" w:ascii="仿宋" w:hAnsi="仿宋" w:eastAsia="仿宋" w:cs="仿宋"/>
          <w:spacing w:val="10"/>
          <w:sz w:val="24"/>
          <w:szCs w:val="24"/>
        </w:rPr>
        <w:t xml:space="preserve"> </w:t>
      </w:r>
      <w:r>
        <w:rPr>
          <w:rFonts w:hint="eastAsia" w:ascii="仿宋" w:hAnsi="仿宋" w:eastAsia="仿宋" w:cs="仿宋"/>
          <w:spacing w:val="6"/>
          <w:sz w:val="24"/>
          <w:szCs w:val="24"/>
        </w:rPr>
        <w:t>及评标委员会认为投标人的报价明显低于其他通过符合性检查投标人</w:t>
      </w:r>
      <w:r>
        <w:rPr>
          <w:rFonts w:hint="eastAsia" w:ascii="仿宋" w:hAnsi="仿宋" w:eastAsia="仿宋" w:cs="仿宋"/>
          <w:spacing w:val="-2"/>
          <w:sz w:val="24"/>
          <w:szCs w:val="24"/>
        </w:rPr>
        <w:t>的报价，有可能影响履约的情况作必要的澄清、说明或补正。投标人澄清、说明或补正。应在评标委员会规定的时间内以</w:t>
      </w:r>
      <w:r>
        <w:rPr>
          <w:rFonts w:hint="eastAsia" w:ascii="仿宋" w:hAnsi="仿宋" w:eastAsia="仿宋" w:cs="仿宋"/>
          <w:spacing w:val="1"/>
          <w:sz w:val="24"/>
          <w:szCs w:val="24"/>
          <w:lang w:val="en-US" w:eastAsia="zh-CN"/>
        </w:rPr>
        <w:t>网上澄清</w:t>
      </w:r>
      <w:r>
        <w:rPr>
          <w:rFonts w:hint="eastAsia" w:ascii="仿宋" w:hAnsi="仿宋" w:eastAsia="仿宋" w:cs="仿宋"/>
          <w:spacing w:val="-2"/>
          <w:sz w:val="24"/>
          <w:szCs w:val="24"/>
        </w:rPr>
        <w:t>方式进行，并不</w:t>
      </w:r>
      <w:r>
        <w:rPr>
          <w:rFonts w:hint="eastAsia" w:ascii="仿宋" w:hAnsi="仿宋" w:eastAsia="仿宋" w:cs="仿宋"/>
          <w:spacing w:val="-1"/>
          <w:sz w:val="24"/>
          <w:szCs w:val="24"/>
        </w:rPr>
        <w:t>得超出投标文件范围或者改变投标文件的实质性内容。</w:t>
      </w:r>
    </w:p>
    <w:p w14:paraId="135D7994">
      <w:pPr>
        <w:spacing w:before="182" w:line="360" w:lineRule="auto"/>
        <w:ind w:left="16"/>
        <w:rPr>
          <w:rFonts w:hint="eastAsia" w:ascii="仿宋" w:hAnsi="仿宋" w:eastAsia="仿宋" w:cs="仿宋"/>
          <w:sz w:val="24"/>
          <w:szCs w:val="24"/>
        </w:rPr>
      </w:pPr>
      <w:r>
        <w:rPr>
          <w:rFonts w:hint="eastAsia" w:ascii="仿宋" w:hAnsi="仿宋" w:eastAsia="仿宋" w:cs="仿宋"/>
          <w:sz w:val="24"/>
          <w:szCs w:val="24"/>
        </w:rPr>
        <w:t>20.2.2   投标人的澄清、说明或补正将作为投标</w:t>
      </w:r>
      <w:r>
        <w:rPr>
          <w:rFonts w:hint="eastAsia" w:ascii="仿宋" w:hAnsi="仿宋" w:eastAsia="仿宋" w:cs="仿宋"/>
          <w:spacing w:val="-1"/>
          <w:sz w:val="24"/>
          <w:szCs w:val="24"/>
        </w:rPr>
        <w:t>文件的一部分。</w:t>
      </w:r>
    </w:p>
    <w:p w14:paraId="35F88A2B">
      <w:pPr>
        <w:spacing w:before="181" w:line="360" w:lineRule="auto"/>
        <w:ind w:left="16" w:leftChars="0"/>
        <w:outlineLvl w:val="2"/>
        <w:rPr>
          <w:rFonts w:hint="eastAsia" w:ascii="仿宋" w:hAnsi="仿宋" w:eastAsia="仿宋" w:cs="仿宋"/>
          <w:sz w:val="24"/>
          <w:szCs w:val="24"/>
        </w:rPr>
      </w:pPr>
      <w:r>
        <w:rPr>
          <w:rFonts w:hint="eastAsia" w:ascii="仿宋" w:hAnsi="仿宋" w:eastAsia="仿宋" w:cs="仿宋"/>
          <w:sz w:val="24"/>
          <w:szCs w:val="24"/>
        </w:rPr>
        <w:t>20.3     投标文件报价出现前后不一致的，按照</w:t>
      </w:r>
      <w:r>
        <w:rPr>
          <w:rFonts w:hint="eastAsia" w:ascii="仿宋" w:hAnsi="仿宋" w:eastAsia="仿宋" w:cs="仿宋"/>
          <w:spacing w:val="-1"/>
          <w:sz w:val="24"/>
          <w:szCs w:val="24"/>
        </w:rPr>
        <w:t>下列规定修正：</w:t>
      </w:r>
    </w:p>
    <w:p w14:paraId="4A8886E0">
      <w:pPr>
        <w:spacing w:before="178" w:line="360" w:lineRule="auto"/>
        <w:ind w:right="32"/>
        <w:jc w:val="right"/>
        <w:rPr>
          <w:rFonts w:hint="eastAsia" w:ascii="仿宋" w:hAnsi="仿宋" w:eastAsia="仿宋" w:cs="仿宋"/>
          <w:sz w:val="24"/>
          <w:szCs w:val="24"/>
        </w:rPr>
      </w:pPr>
      <w:r>
        <w:rPr>
          <w:rFonts w:hint="eastAsia" w:ascii="仿宋" w:hAnsi="仿宋" w:eastAsia="仿宋" w:cs="仿宋"/>
          <w:spacing w:val="-3"/>
          <w:position w:val="17"/>
          <w:sz w:val="24"/>
          <w:szCs w:val="24"/>
        </w:rPr>
        <w:t>（一）投标文件中开标一览表（报价表）内容与投标文件中相应内容不一</w:t>
      </w:r>
    </w:p>
    <w:p w14:paraId="30311067">
      <w:pPr>
        <w:spacing w:line="360" w:lineRule="auto"/>
        <w:ind w:left="1050"/>
        <w:rPr>
          <w:rFonts w:hint="eastAsia" w:ascii="仿宋" w:hAnsi="仿宋" w:eastAsia="仿宋" w:cs="仿宋"/>
          <w:sz w:val="24"/>
          <w:szCs w:val="24"/>
        </w:rPr>
      </w:pPr>
      <w:r>
        <w:rPr>
          <w:rFonts w:hint="eastAsia" w:ascii="仿宋" w:hAnsi="仿宋" w:eastAsia="仿宋" w:cs="仿宋"/>
          <w:spacing w:val="-2"/>
          <w:sz w:val="24"/>
          <w:szCs w:val="24"/>
        </w:rPr>
        <w:t>致的，以开标一览表（报价表）为准；</w:t>
      </w:r>
    </w:p>
    <w:p w14:paraId="2FA294BD">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（二）大写金额和小写金额不一致的，以大写金额为准；</w:t>
      </w:r>
    </w:p>
    <w:p w14:paraId="4C0509EE">
      <w:pPr>
        <w:spacing w:before="179" w:line="360" w:lineRule="auto"/>
        <w:ind w:right="51"/>
        <w:jc w:val="right"/>
        <w:rPr>
          <w:rFonts w:hint="eastAsia" w:ascii="仿宋" w:hAnsi="仿宋" w:eastAsia="仿宋" w:cs="仿宋"/>
          <w:sz w:val="24"/>
          <w:szCs w:val="24"/>
        </w:rPr>
      </w:pPr>
      <w:r>
        <w:rPr>
          <w:rFonts w:hint="eastAsia" w:ascii="仿宋" w:hAnsi="仿宋" w:eastAsia="仿宋" w:cs="仿宋"/>
          <w:spacing w:val="-4"/>
          <w:position w:val="16"/>
          <w:sz w:val="24"/>
          <w:szCs w:val="24"/>
        </w:rPr>
        <w:t>（三）单价金额小数点或者百分比有明显错位的，以开标一览表的总价为</w:t>
      </w:r>
    </w:p>
    <w:p w14:paraId="12864A22">
      <w:pPr>
        <w:spacing w:line="360" w:lineRule="auto"/>
        <w:ind w:left="1050"/>
        <w:rPr>
          <w:rFonts w:hint="eastAsia" w:ascii="仿宋" w:hAnsi="仿宋" w:eastAsia="仿宋" w:cs="仿宋"/>
          <w:sz w:val="24"/>
          <w:szCs w:val="24"/>
        </w:rPr>
      </w:pPr>
      <w:r>
        <w:rPr>
          <w:rFonts w:hint="eastAsia" w:ascii="仿宋" w:hAnsi="仿宋" w:eastAsia="仿宋" w:cs="仿宋"/>
          <w:spacing w:val="-3"/>
          <w:sz w:val="24"/>
          <w:szCs w:val="24"/>
        </w:rPr>
        <w:t>准，并修改单价；</w:t>
      </w:r>
    </w:p>
    <w:p w14:paraId="0FFD05FB">
      <w:pPr>
        <w:spacing w:before="181" w:line="360" w:lineRule="auto"/>
        <w:ind w:left="895" w:hanging="143"/>
        <w:jc w:val="both"/>
        <w:rPr>
          <w:rFonts w:hint="eastAsia" w:ascii="仿宋" w:hAnsi="仿宋" w:eastAsia="仿宋" w:cs="仿宋"/>
          <w:sz w:val="24"/>
          <w:szCs w:val="24"/>
        </w:rPr>
      </w:pPr>
      <w:r>
        <w:rPr>
          <w:rFonts w:hint="eastAsia" w:ascii="仿宋" w:hAnsi="仿宋" w:eastAsia="仿宋" w:cs="仿宋"/>
          <w:spacing w:val="-2"/>
          <w:sz w:val="24"/>
          <w:szCs w:val="24"/>
        </w:rPr>
        <w:t>（四）总价金额与按单价汇总金额不一致的，以单价金额计算结果为准。</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同时出现两种以上不一致的，按照前款规定的顺序修正。修正后的报价</w:t>
      </w:r>
      <w:r>
        <w:rPr>
          <w:rFonts w:hint="eastAsia" w:ascii="仿宋" w:hAnsi="仿宋" w:eastAsia="仿宋" w:cs="仿宋"/>
          <w:spacing w:val="-3"/>
          <w:sz w:val="24"/>
          <w:szCs w:val="24"/>
        </w:rPr>
        <w:t>按照第</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20.2条的规定经投标人确认后产生约束力，投标人不确认的，将被认定为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24BF73EA">
      <w:pPr>
        <w:spacing w:before="180" w:line="360" w:lineRule="auto"/>
        <w:ind w:left="883"/>
        <w:rPr>
          <w:rFonts w:hint="eastAsia" w:ascii="仿宋" w:hAnsi="仿宋" w:eastAsia="仿宋" w:cs="仿宋"/>
          <w:sz w:val="24"/>
          <w:szCs w:val="24"/>
        </w:rPr>
      </w:pPr>
      <w:r>
        <w:rPr>
          <w:rFonts w:hint="eastAsia" w:ascii="仿宋" w:hAnsi="仿宋" w:eastAsia="仿宋" w:cs="仿宋"/>
          <w:spacing w:val="-1"/>
          <w:sz w:val="24"/>
          <w:szCs w:val="24"/>
        </w:rPr>
        <w:t>对不同文字文本投标文件的解释发生异议的，以中文文本为准。</w:t>
      </w:r>
    </w:p>
    <w:p w14:paraId="4B6E8982">
      <w:pPr>
        <w:spacing w:before="178" w:line="360" w:lineRule="auto"/>
        <w:ind w:left="16" w:leftChars="0"/>
        <w:outlineLvl w:val="2"/>
        <w:rPr>
          <w:rFonts w:hint="eastAsia" w:ascii="仿宋" w:hAnsi="仿宋" w:eastAsia="仿宋" w:cs="仿宋"/>
          <w:sz w:val="24"/>
          <w:szCs w:val="24"/>
        </w:rPr>
      </w:pPr>
      <w:r>
        <w:rPr>
          <w:rFonts w:hint="eastAsia" w:ascii="仿宋" w:hAnsi="仿宋" w:eastAsia="仿宋" w:cs="仿宋"/>
          <w:sz w:val="24"/>
          <w:szCs w:val="24"/>
        </w:rPr>
        <w:t xml:space="preserve">20.4   </w:t>
      </w:r>
      <w:r>
        <w:rPr>
          <w:rFonts w:hint="eastAsia" w:ascii="仿宋" w:hAnsi="仿宋" w:eastAsia="仿宋" w:cs="仿宋"/>
          <w:b/>
          <w:bCs/>
          <w:sz w:val="24"/>
          <w:szCs w:val="24"/>
        </w:rPr>
        <w:t>投标人为提供服务所伴随投标的产品如被列入财政部与国家主管部门颁</w:t>
      </w:r>
    </w:p>
    <w:p w14:paraId="3B00F11F">
      <w:pPr>
        <w:spacing w:before="178" w:line="360" w:lineRule="auto"/>
        <w:ind w:left="929" w:right="51" w:firstLine="4"/>
        <w:jc w:val="both"/>
        <w:rPr>
          <w:rFonts w:hint="eastAsia" w:ascii="仿宋" w:hAnsi="仿宋" w:eastAsia="仿宋" w:cs="仿宋"/>
          <w:sz w:val="24"/>
          <w:szCs w:val="24"/>
        </w:rPr>
      </w:pPr>
      <w:r>
        <w:rPr>
          <w:rFonts w:hint="eastAsia" w:ascii="仿宋" w:hAnsi="仿宋" w:eastAsia="仿宋" w:cs="仿宋"/>
          <w:b/>
          <w:bCs/>
          <w:spacing w:val="-4"/>
          <w:sz w:val="24"/>
          <w:szCs w:val="24"/>
        </w:rPr>
        <w:t>发的节能产品目录或环境标志产品目录或无线局域网产</w:t>
      </w:r>
      <w:r>
        <w:rPr>
          <w:rFonts w:hint="eastAsia" w:ascii="仿宋" w:hAnsi="仿宋" w:eastAsia="仿宋" w:cs="仿宋"/>
          <w:b/>
          <w:bCs/>
          <w:spacing w:val="-5"/>
          <w:sz w:val="24"/>
          <w:szCs w:val="24"/>
        </w:rPr>
        <w:t>品目录，应提供</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相关证明，在评标时予以优先采购，具体优先采购办法见第</w:t>
      </w:r>
      <w:r>
        <w:rPr>
          <w:rFonts w:hint="eastAsia" w:ascii="仿宋" w:hAnsi="仿宋" w:eastAsia="仿宋" w:cs="仿宋"/>
          <w:spacing w:val="-49"/>
          <w:sz w:val="24"/>
          <w:szCs w:val="24"/>
        </w:rPr>
        <w:t xml:space="preserve"> </w:t>
      </w:r>
      <w:r>
        <w:rPr>
          <w:rFonts w:hint="eastAsia" w:ascii="仿宋" w:hAnsi="仿宋" w:eastAsia="仿宋" w:cs="仿宋"/>
          <w:b/>
          <w:bCs/>
          <w:spacing w:val="-5"/>
          <w:sz w:val="24"/>
          <w:szCs w:val="24"/>
        </w:rPr>
        <w:t>6章评标方</w:t>
      </w:r>
    </w:p>
    <w:p w14:paraId="4689DE47">
      <w:pPr>
        <w:spacing w:line="360" w:lineRule="auto"/>
        <w:ind w:left="935"/>
        <w:rPr>
          <w:rFonts w:hint="eastAsia" w:ascii="仿宋" w:hAnsi="仿宋" w:eastAsia="仿宋" w:cs="仿宋"/>
          <w:sz w:val="24"/>
          <w:szCs w:val="24"/>
        </w:rPr>
      </w:pPr>
      <w:r>
        <w:rPr>
          <w:rFonts w:hint="eastAsia" w:ascii="仿宋" w:hAnsi="仿宋" w:eastAsia="仿宋" w:cs="仿宋"/>
          <w:b/>
          <w:bCs/>
          <w:spacing w:val="-7"/>
          <w:sz w:val="24"/>
          <w:szCs w:val="24"/>
        </w:rPr>
        <w:t>法和标准。</w:t>
      </w:r>
    </w:p>
    <w:p w14:paraId="72783094">
      <w:pPr>
        <w:spacing w:before="177" w:line="360" w:lineRule="auto"/>
        <w:ind w:left="17"/>
        <w:outlineLvl w:val="1"/>
        <w:rPr>
          <w:rFonts w:hint="eastAsia" w:ascii="仿宋" w:hAnsi="仿宋" w:eastAsia="仿宋" w:cs="仿宋"/>
          <w:sz w:val="24"/>
          <w:szCs w:val="24"/>
        </w:rPr>
      </w:pPr>
      <w:bookmarkStart w:id="104" w:name="_Toc4339"/>
      <w:r>
        <w:rPr>
          <w:rFonts w:hint="eastAsia" w:ascii="仿宋" w:hAnsi="仿宋" w:eastAsia="仿宋" w:cs="仿宋"/>
          <w:b/>
          <w:bCs/>
          <w:spacing w:val="-2"/>
          <w:sz w:val="24"/>
          <w:szCs w:val="24"/>
        </w:rPr>
        <w:t>21.投标偏离</w:t>
      </w:r>
      <w:bookmarkEnd w:id="104"/>
    </w:p>
    <w:p w14:paraId="081FB3D8">
      <w:pPr>
        <w:spacing w:before="180" w:line="360" w:lineRule="auto"/>
        <w:ind w:left="834"/>
        <w:rPr>
          <w:rFonts w:hint="eastAsia" w:ascii="仿宋" w:hAnsi="仿宋" w:eastAsia="仿宋" w:cs="仿宋"/>
          <w:spacing w:val="-1"/>
          <w:sz w:val="24"/>
          <w:szCs w:val="24"/>
        </w:rPr>
      </w:pPr>
      <w:r>
        <w:rPr>
          <w:rFonts w:hint="eastAsia" w:ascii="仿宋" w:hAnsi="仿宋" w:eastAsia="仿宋" w:cs="仿宋"/>
          <w:spacing w:val="-1"/>
          <w:sz w:val="24"/>
          <w:szCs w:val="24"/>
        </w:rPr>
        <w:t>评标委员会可以接受投标文件中不构成实质性偏离的不正规或不一致。</w:t>
      </w:r>
    </w:p>
    <w:p w14:paraId="0C269DAE">
      <w:pPr>
        <w:spacing w:before="180" w:line="360" w:lineRule="auto"/>
        <w:outlineLvl w:val="1"/>
        <w:rPr>
          <w:rFonts w:hint="eastAsia" w:ascii="仿宋" w:hAnsi="仿宋" w:eastAsia="仿宋" w:cs="仿宋"/>
          <w:sz w:val="24"/>
          <w:szCs w:val="24"/>
        </w:rPr>
      </w:pPr>
      <w:bookmarkStart w:id="105" w:name="_Toc21771"/>
      <w:r>
        <w:rPr>
          <w:rFonts w:hint="eastAsia" w:ascii="仿宋" w:hAnsi="仿宋" w:eastAsia="仿宋" w:cs="仿宋"/>
          <w:b/>
          <w:bCs/>
          <w:spacing w:val="-2"/>
          <w:sz w:val="24"/>
          <w:szCs w:val="24"/>
        </w:rPr>
        <w:t>22.投标无效</w:t>
      </w:r>
      <w:bookmarkEnd w:id="105"/>
    </w:p>
    <w:p w14:paraId="3C163469">
      <w:pPr>
        <w:spacing w:before="179" w:line="360" w:lineRule="auto"/>
        <w:outlineLvl w:val="9"/>
        <w:rPr>
          <w:rFonts w:hint="eastAsia" w:ascii="仿宋" w:hAnsi="仿宋" w:eastAsia="仿宋" w:cs="仿宋"/>
          <w:sz w:val="24"/>
          <w:szCs w:val="24"/>
        </w:rPr>
      </w:pPr>
      <w:bookmarkStart w:id="106" w:name="_Toc22198"/>
      <w:bookmarkStart w:id="107" w:name="_Toc30555"/>
      <w:bookmarkStart w:id="108" w:name="_Toc21006"/>
      <w:r>
        <w:rPr>
          <w:rFonts w:hint="eastAsia" w:ascii="仿宋" w:hAnsi="仿宋" w:eastAsia="仿宋" w:cs="仿宋"/>
          <w:spacing w:val="-2"/>
          <w:sz w:val="24"/>
          <w:szCs w:val="24"/>
        </w:rPr>
        <w:t>22.1    在比较与评价之前，</w:t>
      </w:r>
      <w:r>
        <w:rPr>
          <w:rFonts w:hint="eastAsia" w:ascii="仿宋" w:hAnsi="仿宋" w:eastAsia="仿宋" w:cs="仿宋"/>
          <w:spacing w:val="-3"/>
          <w:sz w:val="24"/>
          <w:szCs w:val="24"/>
        </w:rPr>
        <w:t>根据本须知的规定，评标委员会要审查每份投标文件</w:t>
      </w:r>
      <w:bookmarkEnd w:id="106"/>
      <w:bookmarkEnd w:id="107"/>
      <w:bookmarkEnd w:id="108"/>
    </w:p>
    <w:p w14:paraId="12DBEBF2">
      <w:pPr>
        <w:spacing w:before="181" w:line="360" w:lineRule="auto"/>
        <w:ind w:left="910" w:right="11" w:firstLine="1"/>
        <w:jc w:val="both"/>
        <w:rPr>
          <w:rFonts w:hint="eastAsia" w:ascii="仿宋" w:hAnsi="仿宋" w:eastAsia="仿宋" w:cs="仿宋"/>
          <w:sz w:val="24"/>
          <w:szCs w:val="24"/>
        </w:rPr>
      </w:pPr>
      <w:r>
        <w:rPr>
          <w:rFonts w:hint="eastAsia" w:ascii="仿宋" w:hAnsi="仿宋" w:eastAsia="仿宋" w:cs="仿宋"/>
          <w:sz w:val="24"/>
          <w:szCs w:val="24"/>
        </w:rPr>
        <w:t>是否实质上响应了招标文件的要求。实质上响应的投标应该是与招标文</w:t>
      </w:r>
      <w:r>
        <w:rPr>
          <w:rFonts w:hint="eastAsia" w:ascii="仿宋" w:hAnsi="仿宋" w:eastAsia="仿宋" w:cs="仿宋"/>
          <w:spacing w:val="1"/>
          <w:sz w:val="24"/>
          <w:szCs w:val="24"/>
        </w:rPr>
        <w:t xml:space="preserve"> </w:t>
      </w:r>
      <w:r>
        <w:rPr>
          <w:rFonts w:hint="eastAsia" w:ascii="仿宋" w:hAnsi="仿宋" w:eastAsia="仿宋" w:cs="仿宋"/>
          <w:sz w:val="24"/>
          <w:szCs w:val="24"/>
        </w:rPr>
        <w:t>件要求的全部条款、条件和规格相符，没有重大偏离的投标。对关键条款的偏离，将被认定为</w:t>
      </w:r>
      <w:r>
        <w:rPr>
          <w:rFonts w:hint="eastAsia" w:ascii="仿宋" w:hAnsi="仿宋" w:eastAsia="仿宋" w:cs="仿宋"/>
          <w:b/>
          <w:bCs/>
          <w:sz w:val="24"/>
          <w:szCs w:val="24"/>
        </w:rPr>
        <w:t>投标无效</w:t>
      </w:r>
      <w:r>
        <w:rPr>
          <w:rFonts w:hint="eastAsia" w:ascii="仿宋" w:hAnsi="仿宋" w:eastAsia="仿宋" w:cs="仿宋"/>
          <w:sz w:val="24"/>
          <w:szCs w:val="24"/>
        </w:rPr>
        <w:t>。投标人不得通过修</w:t>
      </w:r>
      <w:r>
        <w:rPr>
          <w:rFonts w:hint="eastAsia" w:ascii="仿宋" w:hAnsi="仿宋" w:eastAsia="仿宋" w:cs="仿宋"/>
          <w:spacing w:val="-1"/>
          <w:sz w:val="24"/>
          <w:szCs w:val="24"/>
        </w:rPr>
        <w:t>正或撤销不符合要</w:t>
      </w:r>
    </w:p>
    <w:p w14:paraId="7970CCBD">
      <w:pPr>
        <w:spacing w:line="360" w:lineRule="auto"/>
        <w:ind w:left="917"/>
        <w:rPr>
          <w:rFonts w:hint="eastAsia" w:ascii="仿宋" w:hAnsi="仿宋" w:eastAsia="仿宋" w:cs="仿宋"/>
          <w:sz w:val="24"/>
          <w:szCs w:val="24"/>
        </w:rPr>
      </w:pPr>
      <w:r>
        <w:rPr>
          <w:rFonts w:hint="eastAsia" w:ascii="仿宋" w:hAnsi="仿宋" w:eastAsia="仿宋" w:cs="仿宋"/>
          <w:spacing w:val="-2"/>
          <w:sz w:val="24"/>
          <w:szCs w:val="24"/>
        </w:rPr>
        <w:t>求的偏离从而使其投标成为实质上响应的投标。</w:t>
      </w:r>
    </w:p>
    <w:p w14:paraId="5EDDFD46">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评标委员会决定投标的响应性只根据招标文件要求、投标文件内容及财</w:t>
      </w:r>
    </w:p>
    <w:p w14:paraId="626EFD36">
      <w:pPr>
        <w:spacing w:line="360" w:lineRule="auto"/>
        <w:ind w:left="851"/>
        <w:rPr>
          <w:rFonts w:hint="eastAsia" w:ascii="仿宋" w:hAnsi="仿宋" w:eastAsia="仿宋" w:cs="仿宋"/>
          <w:sz w:val="24"/>
          <w:szCs w:val="24"/>
        </w:rPr>
      </w:pPr>
      <w:r>
        <w:rPr>
          <w:rFonts w:hint="eastAsia" w:ascii="仿宋" w:hAnsi="仿宋" w:eastAsia="仿宋" w:cs="仿宋"/>
          <w:spacing w:val="-2"/>
          <w:sz w:val="24"/>
          <w:szCs w:val="24"/>
        </w:rPr>
        <w:t>政主管部门指定相关信息发布媒体。</w:t>
      </w:r>
    </w:p>
    <w:p w14:paraId="32947161">
      <w:pPr>
        <w:spacing w:before="182" w:line="360" w:lineRule="auto"/>
        <w:ind w:left="48" w:leftChars="0"/>
        <w:outlineLvl w:val="9"/>
        <w:rPr>
          <w:rFonts w:hint="eastAsia" w:ascii="仿宋" w:hAnsi="仿宋" w:eastAsia="仿宋" w:cs="仿宋"/>
          <w:sz w:val="24"/>
          <w:szCs w:val="24"/>
        </w:rPr>
      </w:pPr>
      <w:bookmarkStart w:id="109" w:name="_Toc1407"/>
      <w:bookmarkStart w:id="110" w:name="_Toc18207"/>
      <w:bookmarkStart w:id="111" w:name="_Toc1834"/>
      <w:r>
        <w:rPr>
          <w:rFonts w:hint="eastAsia" w:ascii="仿宋" w:hAnsi="仿宋" w:eastAsia="仿宋" w:cs="仿宋"/>
          <w:spacing w:val="-1"/>
          <w:position w:val="16"/>
          <w:sz w:val="24"/>
          <w:szCs w:val="24"/>
        </w:rPr>
        <w:t xml:space="preserve">22.2   </w:t>
      </w:r>
      <w:r>
        <w:rPr>
          <w:rFonts w:hint="eastAsia" w:ascii="仿宋" w:hAnsi="仿宋" w:eastAsia="仿宋" w:cs="仿宋"/>
          <w:b/>
          <w:bCs/>
          <w:spacing w:val="-1"/>
          <w:position w:val="16"/>
          <w:sz w:val="24"/>
          <w:szCs w:val="24"/>
        </w:rPr>
        <w:t>如发现下列情况之一的，其投标将被认定为投标无效</w:t>
      </w:r>
      <w:r>
        <w:rPr>
          <w:rFonts w:hint="eastAsia" w:ascii="仿宋" w:hAnsi="仿宋" w:eastAsia="仿宋" w:cs="仿宋"/>
          <w:b/>
          <w:bCs/>
          <w:spacing w:val="-28"/>
          <w:position w:val="16"/>
          <w:sz w:val="24"/>
          <w:szCs w:val="24"/>
        </w:rPr>
        <w:t>：</w:t>
      </w:r>
      <w:r>
        <w:rPr>
          <w:rFonts w:hint="eastAsia" w:ascii="仿宋" w:hAnsi="仿宋" w:eastAsia="仿宋" w:cs="仿宋"/>
          <w:spacing w:val="-28"/>
          <w:position w:val="16"/>
          <w:sz w:val="24"/>
          <w:szCs w:val="24"/>
        </w:rPr>
        <w:t>（</w:t>
      </w:r>
      <w:r>
        <w:rPr>
          <w:rFonts w:hint="eastAsia" w:ascii="仿宋" w:hAnsi="仿宋" w:eastAsia="仿宋" w:cs="仿宋"/>
          <w:spacing w:val="-1"/>
          <w:position w:val="16"/>
          <w:sz w:val="24"/>
          <w:szCs w:val="24"/>
        </w:rPr>
        <w:t>以下情形应当</w:t>
      </w:r>
      <w:bookmarkEnd w:id="109"/>
      <w:bookmarkEnd w:id="110"/>
      <w:bookmarkEnd w:id="111"/>
    </w:p>
    <w:p w14:paraId="790E7C43">
      <w:pPr>
        <w:spacing w:before="1" w:line="360" w:lineRule="auto"/>
        <w:ind w:left="960" w:leftChars="0"/>
        <w:outlineLvl w:val="9"/>
        <w:rPr>
          <w:rFonts w:hint="eastAsia" w:ascii="仿宋" w:hAnsi="仿宋" w:eastAsia="仿宋" w:cs="仿宋"/>
          <w:sz w:val="24"/>
          <w:szCs w:val="24"/>
        </w:rPr>
      </w:pPr>
      <w:bookmarkStart w:id="112" w:name="_Toc3819"/>
      <w:bookmarkStart w:id="113" w:name="_Toc25203"/>
      <w:bookmarkStart w:id="114" w:name="_Toc3259"/>
      <w:bookmarkStart w:id="115" w:name="_Toc16152"/>
      <w:r>
        <w:rPr>
          <w:rFonts w:hint="eastAsia" w:ascii="仿宋" w:hAnsi="仿宋" w:eastAsia="仿宋" w:cs="仿宋"/>
          <w:spacing w:val="-1"/>
          <w:sz w:val="24"/>
          <w:szCs w:val="24"/>
        </w:rPr>
        <w:t>在招标文件中规定，并以醒目的方式标明）</w:t>
      </w:r>
      <w:bookmarkEnd w:id="112"/>
      <w:bookmarkEnd w:id="113"/>
      <w:bookmarkEnd w:id="114"/>
      <w:bookmarkEnd w:id="115"/>
    </w:p>
    <w:p w14:paraId="42A32E56">
      <w:pPr>
        <w:spacing w:before="180"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（1）</w:t>
      </w:r>
      <w:r>
        <w:rPr>
          <w:rFonts w:hint="eastAsia" w:ascii="仿宋" w:hAnsi="仿宋" w:eastAsia="仿宋" w:cs="仿宋"/>
          <w:spacing w:val="-54"/>
          <w:position w:val="17"/>
          <w:sz w:val="24"/>
          <w:szCs w:val="24"/>
        </w:rPr>
        <w:t xml:space="preserve"> </w:t>
      </w:r>
      <w:r>
        <w:rPr>
          <w:rFonts w:hint="eastAsia" w:ascii="仿宋" w:hAnsi="仿宋" w:eastAsia="仿宋" w:cs="仿宋"/>
          <w:b/>
          <w:bCs/>
          <w:spacing w:val="-4"/>
          <w:position w:val="17"/>
          <w:sz w:val="24"/>
          <w:szCs w:val="24"/>
        </w:rPr>
        <w:t>未按招标文件规定的形式和金额提交投标保证金的；</w:t>
      </w:r>
    </w:p>
    <w:p w14:paraId="1F3C85D7">
      <w:pPr>
        <w:spacing w:before="1"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spacing w:val="-66"/>
          <w:sz w:val="24"/>
          <w:szCs w:val="24"/>
        </w:rPr>
        <w:t xml:space="preserve"> </w:t>
      </w:r>
      <w:r>
        <w:rPr>
          <w:rFonts w:hint="eastAsia" w:ascii="仿宋" w:hAnsi="仿宋" w:eastAsia="仿宋" w:cs="仿宋"/>
          <w:b/>
          <w:bCs/>
          <w:spacing w:val="-4"/>
          <w:sz w:val="24"/>
          <w:szCs w:val="24"/>
        </w:rPr>
        <w:t>未按照招标文件规定要求签署、盖章的；</w:t>
      </w:r>
    </w:p>
    <w:p w14:paraId="2359C6A2">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（3）</w:t>
      </w:r>
      <w:r>
        <w:rPr>
          <w:rFonts w:hint="eastAsia" w:ascii="仿宋" w:hAnsi="仿宋" w:eastAsia="仿宋" w:cs="仿宋"/>
          <w:spacing w:val="-64"/>
          <w:sz w:val="24"/>
          <w:szCs w:val="24"/>
        </w:rPr>
        <w:t xml:space="preserve"> </w:t>
      </w:r>
      <w:r>
        <w:rPr>
          <w:rFonts w:hint="eastAsia" w:ascii="仿宋" w:hAnsi="仿宋" w:eastAsia="仿宋" w:cs="仿宋"/>
          <w:b/>
          <w:bCs/>
          <w:spacing w:val="-4"/>
          <w:sz w:val="24"/>
          <w:szCs w:val="24"/>
        </w:rPr>
        <w:t>未满足招标文件中技术条款的实质性要求；</w:t>
      </w:r>
    </w:p>
    <w:p w14:paraId="41BC5B52">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（4）</w:t>
      </w:r>
      <w:r>
        <w:rPr>
          <w:rFonts w:hint="eastAsia" w:ascii="仿宋" w:hAnsi="仿宋" w:eastAsia="仿宋" w:cs="仿宋"/>
          <w:spacing w:val="-55"/>
          <w:position w:val="17"/>
          <w:sz w:val="24"/>
          <w:szCs w:val="24"/>
        </w:rPr>
        <w:t xml:space="preserve"> </w:t>
      </w:r>
      <w:r>
        <w:rPr>
          <w:rFonts w:hint="eastAsia" w:ascii="仿宋" w:hAnsi="仿宋" w:eastAsia="仿宋" w:cs="仿宋"/>
          <w:b/>
          <w:bCs/>
          <w:spacing w:val="-4"/>
          <w:position w:val="17"/>
          <w:sz w:val="24"/>
          <w:szCs w:val="24"/>
        </w:rPr>
        <w:t>与其他投标人串通投标，或者与招标人串通投标；</w:t>
      </w:r>
    </w:p>
    <w:p w14:paraId="6051A42E">
      <w:pPr>
        <w:spacing w:before="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（5）属于招标文件规定的其他投标无效情形；</w:t>
      </w:r>
    </w:p>
    <w:p w14:paraId="59E45DE8">
      <w:pPr>
        <w:spacing w:before="178" w:line="360" w:lineRule="auto"/>
        <w:ind w:left="1286" w:right="11" w:hanging="174"/>
        <w:jc w:val="both"/>
        <w:rPr>
          <w:rFonts w:hint="eastAsia" w:ascii="仿宋" w:hAnsi="仿宋" w:eastAsia="仿宋" w:cs="仿宋"/>
          <w:sz w:val="24"/>
          <w:szCs w:val="24"/>
        </w:rPr>
      </w:pPr>
      <w:r>
        <w:rPr>
          <w:rFonts w:hint="eastAsia" w:ascii="仿宋" w:hAnsi="仿宋" w:eastAsia="仿宋" w:cs="仿宋"/>
          <w:b/>
          <w:bCs/>
          <w:spacing w:val="3"/>
          <w:sz w:val="24"/>
          <w:szCs w:val="24"/>
        </w:rPr>
        <w:t>（6）评标委员会认为投标人的报价明显低于其他通过</w:t>
      </w:r>
      <w:r>
        <w:rPr>
          <w:rFonts w:hint="eastAsia" w:ascii="仿宋" w:hAnsi="仿宋" w:eastAsia="仿宋" w:cs="仿宋"/>
          <w:b/>
          <w:bCs/>
          <w:spacing w:val="2"/>
          <w:sz w:val="24"/>
          <w:szCs w:val="24"/>
        </w:rPr>
        <w:t>符合性检查投</w:t>
      </w:r>
      <w:r>
        <w:rPr>
          <w:rFonts w:hint="eastAsia" w:ascii="仿宋" w:hAnsi="仿宋" w:eastAsia="仿宋" w:cs="仿宋"/>
          <w:sz w:val="24"/>
          <w:szCs w:val="24"/>
        </w:rPr>
        <w:t xml:space="preserve"> </w:t>
      </w:r>
      <w:r>
        <w:rPr>
          <w:rFonts w:hint="eastAsia" w:ascii="仿宋" w:hAnsi="仿宋" w:eastAsia="仿宋" w:cs="仿宋"/>
          <w:b/>
          <w:bCs/>
          <w:spacing w:val="1"/>
          <w:sz w:val="24"/>
          <w:szCs w:val="24"/>
        </w:rPr>
        <w:t>标人的报价，有可能影响履约的，且投标人未按照规定证明其报价</w:t>
      </w:r>
    </w:p>
    <w:p w14:paraId="70A7259F">
      <w:pPr>
        <w:spacing w:line="360" w:lineRule="auto"/>
        <w:ind w:left="1294"/>
        <w:rPr>
          <w:rFonts w:hint="eastAsia" w:ascii="仿宋" w:hAnsi="仿宋" w:eastAsia="仿宋" w:cs="仿宋"/>
          <w:sz w:val="24"/>
          <w:szCs w:val="24"/>
        </w:rPr>
      </w:pPr>
      <w:r>
        <w:rPr>
          <w:rFonts w:hint="eastAsia" w:ascii="仿宋" w:hAnsi="仿宋" w:eastAsia="仿宋" w:cs="仿宋"/>
          <w:b/>
          <w:bCs/>
          <w:spacing w:val="-7"/>
          <w:sz w:val="24"/>
          <w:szCs w:val="24"/>
        </w:rPr>
        <w:t>合理性的；</w:t>
      </w:r>
    </w:p>
    <w:p w14:paraId="4B7CE22D">
      <w:pPr>
        <w:spacing w:before="18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（7）投标文件含有采购人不能接受的附加条件的；</w:t>
      </w:r>
    </w:p>
    <w:p w14:paraId="2D3FB42B">
      <w:pPr>
        <w:spacing w:before="178" w:line="360" w:lineRule="auto"/>
        <w:ind w:left="1112"/>
        <w:rPr>
          <w:rFonts w:hint="eastAsia" w:ascii="仿宋" w:hAnsi="仿宋" w:eastAsia="仿宋" w:cs="仿宋"/>
          <w:sz w:val="24"/>
          <w:szCs w:val="24"/>
        </w:rPr>
      </w:pPr>
      <w:r>
        <w:rPr>
          <w:rFonts w:hint="eastAsia" w:ascii="仿宋" w:hAnsi="仿宋" w:eastAsia="仿宋" w:cs="仿宋"/>
          <w:spacing w:val="-3"/>
          <w:position w:val="17"/>
          <w:sz w:val="24"/>
          <w:szCs w:val="24"/>
        </w:rPr>
        <w:t>（8）</w:t>
      </w:r>
      <w:r>
        <w:rPr>
          <w:rFonts w:hint="eastAsia" w:ascii="仿宋" w:hAnsi="仿宋" w:eastAsia="仿宋" w:cs="仿宋"/>
          <w:spacing w:val="-67"/>
          <w:position w:val="17"/>
          <w:sz w:val="24"/>
          <w:szCs w:val="24"/>
        </w:rPr>
        <w:t xml:space="preserve"> </w:t>
      </w:r>
      <w:r>
        <w:rPr>
          <w:rFonts w:hint="eastAsia" w:ascii="仿宋" w:hAnsi="仿宋" w:eastAsia="仿宋" w:cs="仿宋"/>
          <w:b/>
          <w:bCs/>
          <w:spacing w:val="-3"/>
          <w:position w:val="17"/>
          <w:sz w:val="24"/>
          <w:szCs w:val="24"/>
        </w:rPr>
        <w:t>不符合法规和招标文件中规定的其他实质</w:t>
      </w:r>
      <w:r>
        <w:rPr>
          <w:rFonts w:hint="eastAsia" w:ascii="仿宋" w:hAnsi="仿宋" w:eastAsia="仿宋" w:cs="仿宋"/>
          <w:b/>
          <w:bCs/>
          <w:spacing w:val="-4"/>
          <w:position w:val="17"/>
          <w:sz w:val="24"/>
          <w:szCs w:val="24"/>
        </w:rPr>
        <w:t>性要求的。</w:t>
      </w:r>
    </w:p>
    <w:p w14:paraId="49BFD91A">
      <w:pPr>
        <w:spacing w:before="1" w:line="360" w:lineRule="auto"/>
        <w:ind w:left="48"/>
        <w:outlineLvl w:val="1"/>
        <w:rPr>
          <w:rFonts w:hint="eastAsia" w:ascii="仿宋" w:hAnsi="仿宋" w:eastAsia="仿宋" w:cs="仿宋"/>
          <w:sz w:val="24"/>
          <w:szCs w:val="24"/>
        </w:rPr>
      </w:pPr>
      <w:bookmarkStart w:id="116" w:name="_Toc27814"/>
      <w:r>
        <w:rPr>
          <w:rFonts w:hint="eastAsia" w:ascii="仿宋" w:hAnsi="仿宋" w:eastAsia="仿宋" w:cs="仿宋"/>
          <w:b/>
          <w:bCs/>
          <w:spacing w:val="-8"/>
          <w:sz w:val="24"/>
          <w:szCs w:val="24"/>
        </w:rPr>
        <w:t>23.</w:t>
      </w:r>
      <w:r>
        <w:rPr>
          <w:rFonts w:hint="eastAsia" w:ascii="仿宋" w:hAnsi="仿宋" w:eastAsia="仿宋" w:cs="仿宋"/>
          <w:b/>
          <w:bCs/>
          <w:spacing w:val="-11"/>
          <w:sz w:val="24"/>
          <w:szCs w:val="24"/>
        </w:rPr>
        <w:t xml:space="preserve"> </w:t>
      </w:r>
      <w:r>
        <w:rPr>
          <w:rFonts w:hint="eastAsia" w:ascii="仿宋" w:hAnsi="仿宋" w:eastAsia="仿宋" w:cs="仿宋"/>
          <w:b/>
          <w:bCs/>
          <w:spacing w:val="-8"/>
          <w:sz w:val="24"/>
          <w:szCs w:val="24"/>
        </w:rPr>
        <w:t>比较与评价</w:t>
      </w:r>
      <w:bookmarkEnd w:id="116"/>
    </w:p>
    <w:p w14:paraId="3896385E">
      <w:pPr>
        <w:spacing w:before="177" w:line="360" w:lineRule="auto"/>
        <w:ind w:left="48" w:leftChars="0"/>
        <w:outlineLvl w:val="9"/>
        <w:rPr>
          <w:rFonts w:hint="eastAsia" w:ascii="仿宋" w:hAnsi="仿宋" w:eastAsia="仿宋" w:cs="仿宋"/>
          <w:sz w:val="24"/>
          <w:szCs w:val="24"/>
        </w:rPr>
      </w:pPr>
      <w:bookmarkStart w:id="117" w:name="_Toc5026"/>
      <w:bookmarkStart w:id="118" w:name="_Toc14890"/>
      <w:bookmarkStart w:id="119" w:name="_Toc9041"/>
      <w:r>
        <w:rPr>
          <w:rFonts w:hint="eastAsia" w:ascii="仿宋" w:hAnsi="仿宋" w:eastAsia="仿宋" w:cs="仿宋"/>
          <w:spacing w:val="-1"/>
          <w:sz w:val="24"/>
          <w:szCs w:val="24"/>
        </w:rPr>
        <w:t>23.1    经符合性审查合格的投标文件，评标委员会将根据招标文件确定的评标</w:t>
      </w:r>
      <w:bookmarkEnd w:id="117"/>
      <w:bookmarkEnd w:id="118"/>
      <w:bookmarkEnd w:id="119"/>
    </w:p>
    <w:p w14:paraId="766D25DB">
      <w:pPr>
        <w:spacing w:before="182" w:line="360" w:lineRule="auto"/>
        <w:ind w:left="964"/>
        <w:rPr>
          <w:rFonts w:hint="eastAsia" w:ascii="仿宋" w:hAnsi="仿宋" w:eastAsia="仿宋" w:cs="仿宋"/>
          <w:sz w:val="24"/>
          <w:szCs w:val="24"/>
        </w:rPr>
      </w:pPr>
      <w:r>
        <w:rPr>
          <w:rFonts w:hint="eastAsia" w:ascii="仿宋" w:hAnsi="仿宋" w:eastAsia="仿宋" w:cs="仿宋"/>
          <w:spacing w:val="-1"/>
          <w:sz w:val="24"/>
          <w:szCs w:val="24"/>
        </w:rPr>
        <w:t>方法和标准，对其技术部分和商务部分作进一步的比较和评价。</w:t>
      </w:r>
    </w:p>
    <w:p w14:paraId="743E8092">
      <w:pPr>
        <w:spacing w:before="183" w:line="360" w:lineRule="auto"/>
        <w:ind w:left="48"/>
        <w:rPr>
          <w:rFonts w:hint="eastAsia" w:ascii="仿宋" w:hAnsi="仿宋" w:eastAsia="仿宋" w:cs="仿宋"/>
          <w:sz w:val="24"/>
          <w:szCs w:val="24"/>
        </w:rPr>
      </w:pPr>
      <w:r>
        <w:rPr>
          <w:rFonts w:hint="eastAsia" w:ascii="仿宋" w:hAnsi="仿宋" w:eastAsia="仿宋" w:cs="仿宋"/>
          <w:spacing w:val="-1"/>
          <w:sz w:val="24"/>
          <w:szCs w:val="24"/>
        </w:rPr>
        <w:t>23.2    评标严格按照招标文件的要求和条件进行。根据实际情况，</w:t>
      </w:r>
      <w:r>
        <w:rPr>
          <w:rFonts w:hint="eastAsia" w:ascii="仿宋" w:hAnsi="仿宋" w:eastAsia="仿宋" w:cs="仿宋"/>
          <w:spacing w:val="-2"/>
          <w:sz w:val="24"/>
          <w:szCs w:val="24"/>
        </w:rPr>
        <w:t>在</w:t>
      </w:r>
      <w:r>
        <w:rPr>
          <w:rFonts w:hint="eastAsia" w:ascii="仿宋" w:hAnsi="仿宋" w:eastAsia="仿宋" w:cs="仿宋"/>
          <w:b/>
          <w:bCs/>
          <w:spacing w:val="-2"/>
          <w:sz w:val="24"/>
          <w:szCs w:val="24"/>
          <w:u w:val="single" w:color="auto"/>
        </w:rPr>
        <w:t>投标人须</w:t>
      </w:r>
    </w:p>
    <w:p w14:paraId="5BE78331">
      <w:pPr>
        <w:spacing w:before="180" w:line="360" w:lineRule="auto"/>
        <w:ind w:right="11"/>
        <w:jc w:val="right"/>
        <w:rPr>
          <w:rFonts w:hint="eastAsia" w:ascii="仿宋" w:hAnsi="仿宋" w:eastAsia="仿宋" w:cs="仿宋"/>
          <w:sz w:val="24"/>
          <w:szCs w:val="24"/>
        </w:rPr>
      </w:pPr>
      <w:r>
        <w:rPr>
          <w:rFonts w:hint="eastAsia" w:ascii="仿宋" w:hAnsi="仿宋" w:eastAsia="仿宋" w:cs="仿宋"/>
          <w:b/>
          <w:bCs/>
          <w:spacing w:val="-2"/>
          <w:sz w:val="24"/>
          <w:szCs w:val="24"/>
          <w:u w:val="single" w:color="auto"/>
        </w:rPr>
        <w:t>知资料表</w:t>
      </w:r>
      <w:r>
        <w:rPr>
          <w:rFonts w:hint="eastAsia" w:ascii="仿宋" w:hAnsi="仿宋" w:eastAsia="仿宋" w:cs="仿宋"/>
          <w:spacing w:val="-2"/>
          <w:sz w:val="24"/>
          <w:szCs w:val="24"/>
        </w:rPr>
        <w:t>中规定采用下列一种评标方法，详细评标标准见招标文件第六</w:t>
      </w:r>
    </w:p>
    <w:p w14:paraId="0CE193A8">
      <w:pPr>
        <w:spacing w:before="1" w:line="360" w:lineRule="auto"/>
        <w:ind w:left="960"/>
        <w:rPr>
          <w:rFonts w:hint="eastAsia" w:ascii="仿宋" w:hAnsi="仿宋" w:eastAsia="仿宋" w:cs="仿宋"/>
          <w:sz w:val="24"/>
          <w:szCs w:val="24"/>
        </w:rPr>
      </w:pPr>
      <w:r>
        <w:rPr>
          <w:rFonts w:hint="eastAsia" w:ascii="仿宋" w:hAnsi="仿宋" w:eastAsia="仿宋" w:cs="仿宋"/>
          <w:spacing w:val="-9"/>
          <w:sz w:val="24"/>
          <w:szCs w:val="24"/>
        </w:rPr>
        <w:t>章：</w:t>
      </w:r>
    </w:p>
    <w:p w14:paraId="27F6AD01">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（1） 最低评标价法，是指投标文件满足招标文件</w:t>
      </w:r>
      <w:r>
        <w:rPr>
          <w:rFonts w:hint="eastAsia" w:ascii="仿宋" w:hAnsi="仿宋" w:eastAsia="仿宋" w:cs="仿宋"/>
          <w:spacing w:val="-4"/>
          <w:position w:val="17"/>
          <w:sz w:val="24"/>
          <w:szCs w:val="24"/>
        </w:rPr>
        <w:t>全部实质性要求，且投</w:t>
      </w:r>
    </w:p>
    <w:p w14:paraId="11F82C15">
      <w:pPr>
        <w:spacing w:before="1" w:line="360" w:lineRule="auto"/>
        <w:ind w:left="955"/>
        <w:rPr>
          <w:rFonts w:hint="eastAsia" w:ascii="仿宋" w:hAnsi="仿宋" w:eastAsia="仿宋" w:cs="仿宋"/>
          <w:sz w:val="24"/>
          <w:szCs w:val="24"/>
        </w:rPr>
      </w:pPr>
      <w:r>
        <w:rPr>
          <w:rFonts w:hint="eastAsia" w:ascii="仿宋" w:hAnsi="仿宋" w:eastAsia="仿宋" w:cs="仿宋"/>
          <w:spacing w:val="-1"/>
          <w:sz w:val="24"/>
          <w:szCs w:val="24"/>
        </w:rPr>
        <w:t>标报价最低的投标人为中标候选人的评标方法。</w:t>
      </w:r>
    </w:p>
    <w:p w14:paraId="015AFB64">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（2） 综合评分法，是指投标文件满足招标文件全</w:t>
      </w:r>
      <w:r>
        <w:rPr>
          <w:rFonts w:hint="eastAsia" w:ascii="仿宋" w:hAnsi="仿宋" w:eastAsia="仿宋" w:cs="仿宋"/>
          <w:spacing w:val="-4"/>
          <w:position w:val="17"/>
          <w:sz w:val="24"/>
          <w:szCs w:val="24"/>
        </w:rPr>
        <w:t>部实质性要求，且按照</w:t>
      </w:r>
    </w:p>
    <w:p w14:paraId="2F081AE1">
      <w:pPr>
        <w:spacing w:before="1" w:line="360" w:lineRule="auto"/>
        <w:jc w:val="right"/>
        <w:rPr>
          <w:rFonts w:hint="eastAsia" w:ascii="仿宋" w:hAnsi="仿宋" w:eastAsia="仿宋" w:cs="仿宋"/>
          <w:spacing w:val="-2"/>
          <w:sz w:val="24"/>
          <w:szCs w:val="24"/>
        </w:rPr>
      </w:pPr>
      <w:r>
        <w:rPr>
          <w:rFonts w:hint="eastAsia" w:ascii="仿宋" w:hAnsi="仿宋" w:eastAsia="仿宋" w:cs="仿宋"/>
          <w:spacing w:val="-2"/>
          <w:sz w:val="24"/>
          <w:szCs w:val="24"/>
        </w:rPr>
        <w:t>评审因素的量化指标评审得分最高的投标人为中标候选人的评标方法。</w:t>
      </w:r>
    </w:p>
    <w:p w14:paraId="0FFA581F">
      <w:pPr>
        <w:spacing w:before="1" w:line="360" w:lineRule="auto"/>
        <w:ind w:left="1000" w:leftChars="476" w:firstLine="0" w:firstLineChars="0"/>
        <w:jc w:val="left"/>
        <w:rPr>
          <w:rFonts w:hint="eastAsia" w:ascii="仿宋" w:hAnsi="仿宋" w:eastAsia="仿宋" w:cs="仿宋"/>
          <w:color w:val="FF0000"/>
          <w:sz w:val="25"/>
          <w:szCs w:val="25"/>
        </w:rPr>
      </w:pPr>
      <w:r>
        <w:rPr>
          <w:rFonts w:hint="eastAsia" w:ascii="仿宋" w:hAnsi="仿宋" w:eastAsia="仿宋" w:cs="仿宋"/>
          <w:b/>
          <w:bCs/>
          <w:i/>
          <w:iCs/>
          <w:color w:val="FF0000"/>
          <w:spacing w:val="-10"/>
          <w:sz w:val="25"/>
          <w:szCs w:val="25"/>
          <w:u w:val="single" w:color="auto"/>
        </w:rPr>
        <w:t>本项目采用招标方式：公开招标，评分方法：综合评分法。本项目采用</w:t>
      </w:r>
      <w:r>
        <w:rPr>
          <w:rFonts w:hint="eastAsia" w:ascii="仿宋" w:hAnsi="仿宋" w:eastAsia="仿宋" w:cs="仿宋"/>
          <w:b/>
          <w:bCs/>
          <w:i/>
          <w:iCs/>
          <w:color w:val="FF0000"/>
          <w:spacing w:val="-7"/>
          <w:sz w:val="25"/>
          <w:szCs w:val="25"/>
          <w:u w:val="single" w:color="auto"/>
        </w:rPr>
        <w:t>政采云线上电子招投标及评标。</w:t>
      </w:r>
    </w:p>
    <w:p w14:paraId="573EC035">
      <w:pPr>
        <w:spacing w:before="260" w:line="360" w:lineRule="auto"/>
        <w:ind w:left="959" w:leftChars="7" w:hanging="944" w:hangingChars="400"/>
        <w:outlineLvl w:val="9"/>
        <w:rPr>
          <w:rFonts w:hint="eastAsia" w:ascii="仿宋" w:hAnsi="仿宋" w:eastAsia="仿宋" w:cs="仿宋"/>
          <w:sz w:val="24"/>
          <w:szCs w:val="24"/>
        </w:rPr>
      </w:pPr>
      <w:bookmarkStart w:id="120" w:name="_Toc29044"/>
      <w:bookmarkStart w:id="121" w:name="_Toc25790"/>
      <w:bookmarkStart w:id="122" w:name="_Toc31065"/>
      <w:bookmarkStart w:id="123" w:name="_Toc13518"/>
      <w:r>
        <w:rPr>
          <w:rFonts w:hint="eastAsia" w:ascii="仿宋" w:hAnsi="仿宋" w:eastAsia="仿宋" w:cs="仿宋"/>
          <w:spacing w:val="-2"/>
          <w:sz w:val="24"/>
          <w:szCs w:val="24"/>
        </w:rPr>
        <w:t>23.3    根据《政府采购促进中小企业发展管理办法》（财库[2020]46号）、《关</w:t>
      </w:r>
      <w:r>
        <w:rPr>
          <w:rFonts w:hint="eastAsia" w:ascii="仿宋" w:hAnsi="仿宋" w:eastAsia="仿宋" w:cs="仿宋"/>
          <w:spacing w:val="-1"/>
          <w:sz w:val="24"/>
          <w:szCs w:val="24"/>
        </w:rPr>
        <w:t xml:space="preserve">于进一步加大政府采购支持中小企业力度的通知》（财库【2022】19 </w:t>
      </w:r>
      <w:r>
        <w:rPr>
          <w:rFonts w:hint="eastAsia" w:ascii="仿宋" w:hAnsi="仿宋" w:eastAsia="仿宋" w:cs="仿宋"/>
          <w:spacing w:val="-2"/>
          <w:sz w:val="24"/>
          <w:szCs w:val="24"/>
        </w:rPr>
        <w:t>号）、</w:t>
      </w:r>
      <w:r>
        <w:rPr>
          <w:rFonts w:hint="eastAsia" w:ascii="仿宋" w:hAnsi="仿宋" w:eastAsia="仿宋" w:cs="仿宋"/>
          <w:spacing w:val="-3"/>
          <w:sz w:val="24"/>
          <w:szCs w:val="24"/>
        </w:rPr>
        <w:t>（财库〔2014〕68号）和《三部门联合发布关于促进残</w:t>
      </w:r>
      <w:r>
        <w:rPr>
          <w:rFonts w:hint="eastAsia" w:ascii="仿宋" w:hAnsi="仿宋" w:eastAsia="仿宋" w:cs="仿宋"/>
          <w:spacing w:val="-4"/>
          <w:sz w:val="24"/>
          <w:szCs w:val="24"/>
        </w:rPr>
        <w:t>疾人就业政</w:t>
      </w:r>
      <w:r>
        <w:rPr>
          <w:rFonts w:hint="eastAsia" w:ascii="仿宋" w:hAnsi="仿宋" w:eastAsia="仿宋" w:cs="仿宋"/>
          <w:spacing w:val="-1"/>
          <w:sz w:val="24"/>
          <w:szCs w:val="24"/>
        </w:rPr>
        <w:t>府采购政策的通知》（财库〔2017〕141号）的规定，对满足价格扣除</w:t>
      </w:r>
      <w:r>
        <w:rPr>
          <w:rFonts w:hint="eastAsia" w:ascii="仿宋" w:hAnsi="仿宋" w:eastAsia="仿宋" w:cs="仿宋"/>
          <w:spacing w:val="-4"/>
          <w:sz w:val="24"/>
          <w:szCs w:val="24"/>
        </w:rPr>
        <w:t>条件且在投标文件中提交了《</w:t>
      </w:r>
      <w:r>
        <w:rPr>
          <w:rFonts w:hint="eastAsia" w:ascii="仿宋" w:hAnsi="仿宋" w:eastAsia="仿宋" w:cs="仿宋"/>
          <w:spacing w:val="-4"/>
          <w:sz w:val="24"/>
          <w:szCs w:val="24"/>
          <w:lang w:val="en-US" w:eastAsia="zh-CN"/>
        </w:rPr>
        <w:t>中小企业</w:t>
      </w:r>
      <w:r>
        <w:rPr>
          <w:rFonts w:hint="eastAsia" w:ascii="仿宋" w:hAnsi="仿宋" w:eastAsia="仿宋" w:cs="仿宋"/>
          <w:spacing w:val="-4"/>
          <w:sz w:val="24"/>
          <w:szCs w:val="24"/>
        </w:rPr>
        <w:t>声明函》</w:t>
      </w:r>
      <w:r>
        <w:rPr>
          <w:rFonts w:hint="eastAsia" w:ascii="仿宋" w:hAnsi="仿宋" w:eastAsia="仿宋" w:cs="仿宋"/>
          <w:spacing w:val="-4"/>
          <w:sz w:val="24"/>
          <w:szCs w:val="24"/>
          <w:lang w:eastAsia="zh-CN"/>
        </w:rPr>
        <w:t>，</w:t>
      </w:r>
      <w:r>
        <w:rPr>
          <w:rFonts w:hint="eastAsia" w:ascii="仿宋" w:hAnsi="仿宋" w:eastAsia="仿宋" w:cs="仿宋"/>
          <w:spacing w:val="-1"/>
          <w:sz w:val="24"/>
          <w:szCs w:val="24"/>
        </w:rPr>
        <w:t>其投标报价扣除10-20%后参与评审。具体办法详见</w:t>
      </w:r>
      <w:r>
        <w:rPr>
          <w:rFonts w:hint="eastAsia" w:ascii="仿宋" w:hAnsi="仿宋" w:eastAsia="仿宋" w:cs="仿宋"/>
          <w:spacing w:val="-2"/>
          <w:sz w:val="24"/>
          <w:szCs w:val="24"/>
        </w:rPr>
        <w:t>招标文件第6章。</w:t>
      </w:r>
      <w:bookmarkEnd w:id="120"/>
      <w:bookmarkEnd w:id="121"/>
      <w:bookmarkEnd w:id="122"/>
      <w:bookmarkEnd w:id="123"/>
    </w:p>
    <w:p w14:paraId="2F504708">
      <w:pPr>
        <w:spacing w:before="297" w:line="360" w:lineRule="auto"/>
        <w:ind w:left="17"/>
        <w:outlineLvl w:val="1"/>
        <w:rPr>
          <w:rFonts w:hint="eastAsia" w:ascii="仿宋" w:hAnsi="仿宋" w:eastAsia="仿宋" w:cs="仿宋"/>
          <w:sz w:val="24"/>
          <w:szCs w:val="24"/>
        </w:rPr>
      </w:pPr>
      <w:bookmarkStart w:id="124" w:name="_Toc28174"/>
      <w:r>
        <w:rPr>
          <w:rFonts w:hint="eastAsia" w:ascii="仿宋" w:hAnsi="仿宋" w:eastAsia="仿宋" w:cs="仿宋"/>
          <w:b/>
          <w:bCs/>
          <w:spacing w:val="-3"/>
          <w:sz w:val="24"/>
          <w:szCs w:val="24"/>
        </w:rPr>
        <w:t>24.废标</w:t>
      </w:r>
      <w:bookmarkEnd w:id="124"/>
    </w:p>
    <w:p w14:paraId="03EB0B2B">
      <w:pPr>
        <w:spacing w:before="178" w:line="360" w:lineRule="auto"/>
        <w:ind w:left="889"/>
        <w:rPr>
          <w:rFonts w:hint="eastAsia" w:ascii="仿宋" w:hAnsi="仿宋" w:eastAsia="仿宋" w:cs="仿宋"/>
          <w:sz w:val="24"/>
          <w:szCs w:val="24"/>
        </w:rPr>
      </w:pPr>
      <w:r>
        <w:rPr>
          <w:rFonts w:hint="eastAsia" w:ascii="仿宋" w:hAnsi="仿宋" w:eastAsia="仿宋" w:cs="仿宋"/>
          <w:spacing w:val="-3"/>
          <w:sz w:val="24"/>
          <w:szCs w:val="24"/>
        </w:rPr>
        <w:t>出现下列情形之一，将导致项目废标：</w:t>
      </w:r>
    </w:p>
    <w:p w14:paraId="22396A37">
      <w:pPr>
        <w:spacing w:before="180" w:line="360" w:lineRule="auto"/>
        <w:ind w:right="63" w:rightChars="0"/>
        <w:jc w:val="right"/>
        <w:outlineLvl w:val="9"/>
        <w:rPr>
          <w:rFonts w:hint="eastAsia" w:ascii="仿宋" w:hAnsi="仿宋" w:eastAsia="仿宋" w:cs="仿宋"/>
          <w:sz w:val="24"/>
          <w:szCs w:val="24"/>
        </w:rPr>
      </w:pPr>
      <w:bookmarkStart w:id="125" w:name="_Toc23665"/>
      <w:bookmarkStart w:id="126" w:name="_Toc18399"/>
      <w:bookmarkStart w:id="127" w:name="_Toc32140"/>
      <w:r>
        <w:rPr>
          <w:rFonts w:hint="eastAsia" w:ascii="仿宋" w:hAnsi="仿宋" w:eastAsia="仿宋" w:cs="仿宋"/>
          <w:position w:val="17"/>
          <w:sz w:val="24"/>
          <w:szCs w:val="24"/>
        </w:rPr>
        <w:t>（1）符合专业条件的供应商或者对招标文件做实质性响应的供应商不足</w:t>
      </w:r>
      <w:bookmarkEnd w:id="125"/>
      <w:bookmarkEnd w:id="126"/>
      <w:bookmarkEnd w:id="127"/>
    </w:p>
    <w:p w14:paraId="3AFA4561">
      <w:pPr>
        <w:spacing w:line="360" w:lineRule="auto"/>
        <w:ind w:left="931"/>
        <w:rPr>
          <w:rFonts w:hint="eastAsia" w:ascii="仿宋" w:hAnsi="仿宋" w:eastAsia="仿宋" w:cs="仿宋"/>
          <w:sz w:val="24"/>
          <w:szCs w:val="24"/>
        </w:rPr>
      </w:pPr>
      <w:r>
        <w:rPr>
          <w:rFonts w:hint="eastAsia" w:ascii="仿宋" w:hAnsi="仿宋" w:eastAsia="仿宋" w:cs="仿宋"/>
          <w:spacing w:val="-8"/>
          <w:sz w:val="24"/>
          <w:szCs w:val="24"/>
        </w:rPr>
        <w:t>三家；</w:t>
      </w:r>
    </w:p>
    <w:p w14:paraId="1F9C9A15">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（2）出现影响采购公正的违法、违规行为的；</w:t>
      </w:r>
    </w:p>
    <w:p w14:paraId="5C64FB54">
      <w:pPr>
        <w:spacing w:before="181" w:line="360" w:lineRule="auto"/>
        <w:ind w:left="752"/>
        <w:rPr>
          <w:rFonts w:hint="eastAsia" w:ascii="仿宋" w:hAnsi="仿宋" w:eastAsia="仿宋" w:cs="仿宋"/>
          <w:sz w:val="24"/>
          <w:szCs w:val="24"/>
        </w:rPr>
      </w:pPr>
      <w:r>
        <w:rPr>
          <w:rFonts w:hint="eastAsia" w:ascii="仿宋" w:hAnsi="仿宋" w:eastAsia="仿宋" w:cs="仿宋"/>
          <w:spacing w:val="-1"/>
          <w:position w:val="16"/>
          <w:sz w:val="24"/>
          <w:szCs w:val="24"/>
        </w:rPr>
        <w:t>（3）投标人的报价均超过了采购预算，采购人不能支付的；</w:t>
      </w:r>
    </w:p>
    <w:p w14:paraId="44AFC955">
      <w:pPr>
        <w:spacing w:before="1" w:line="360" w:lineRule="auto"/>
        <w:ind w:left="752"/>
        <w:rPr>
          <w:rFonts w:hint="eastAsia" w:ascii="仿宋" w:hAnsi="仿宋" w:eastAsia="仿宋" w:cs="仿宋"/>
          <w:sz w:val="24"/>
          <w:szCs w:val="24"/>
        </w:rPr>
      </w:pPr>
      <w:r>
        <w:rPr>
          <w:rFonts w:hint="eastAsia" w:ascii="仿宋" w:hAnsi="仿宋" w:eastAsia="仿宋" w:cs="仿宋"/>
          <w:spacing w:val="-2"/>
          <w:sz w:val="24"/>
          <w:szCs w:val="24"/>
        </w:rPr>
        <w:t>（4）因重大变故，采购任务取消的。</w:t>
      </w:r>
    </w:p>
    <w:p w14:paraId="1D29B70D">
      <w:pPr>
        <w:spacing w:before="180" w:line="360" w:lineRule="auto"/>
        <w:ind w:left="17"/>
        <w:outlineLvl w:val="1"/>
        <w:rPr>
          <w:rFonts w:hint="eastAsia" w:ascii="仿宋" w:hAnsi="仿宋" w:eastAsia="仿宋" w:cs="仿宋"/>
          <w:sz w:val="24"/>
          <w:szCs w:val="24"/>
        </w:rPr>
      </w:pPr>
      <w:bookmarkStart w:id="128" w:name="_Toc16539"/>
      <w:r>
        <w:rPr>
          <w:rFonts w:hint="eastAsia" w:ascii="仿宋" w:hAnsi="仿宋" w:eastAsia="仿宋" w:cs="仿宋"/>
          <w:b/>
          <w:bCs/>
          <w:spacing w:val="-2"/>
          <w:sz w:val="24"/>
          <w:szCs w:val="24"/>
        </w:rPr>
        <w:t>25.保密原则</w:t>
      </w:r>
      <w:bookmarkEnd w:id="128"/>
    </w:p>
    <w:p w14:paraId="2FA607D3">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25.1    评标将在严格保密</w:t>
      </w:r>
      <w:r>
        <w:rPr>
          <w:rFonts w:hint="eastAsia" w:ascii="仿宋" w:hAnsi="仿宋" w:eastAsia="仿宋" w:cs="仿宋"/>
          <w:spacing w:val="-1"/>
          <w:sz w:val="24"/>
          <w:szCs w:val="24"/>
        </w:rPr>
        <w:t>的情况下进行。</w:t>
      </w:r>
    </w:p>
    <w:p w14:paraId="479F789E">
      <w:pPr>
        <w:spacing w:before="181" w:line="360" w:lineRule="auto"/>
        <w:ind w:left="16"/>
        <w:rPr>
          <w:rFonts w:hint="eastAsia" w:ascii="仿宋" w:hAnsi="仿宋" w:eastAsia="仿宋" w:cs="仿宋"/>
          <w:sz w:val="24"/>
          <w:szCs w:val="24"/>
        </w:rPr>
      </w:pPr>
      <w:r>
        <w:rPr>
          <w:rFonts w:hint="eastAsia" w:ascii="仿宋" w:hAnsi="仿宋" w:eastAsia="仿宋" w:cs="仿宋"/>
          <w:spacing w:val="-1"/>
          <w:sz w:val="24"/>
          <w:szCs w:val="24"/>
        </w:rPr>
        <w:t>25.2    政府采购评审专家应当遵守评审工作纪律，不得泄露评审文件、评审情</w:t>
      </w:r>
    </w:p>
    <w:p w14:paraId="00B08CC8">
      <w:pPr>
        <w:spacing w:before="182" w:line="360" w:lineRule="auto"/>
        <w:ind w:left="928"/>
        <w:rPr>
          <w:rFonts w:hint="eastAsia" w:ascii="仿宋" w:hAnsi="仿宋" w:eastAsia="仿宋" w:cs="仿宋"/>
          <w:sz w:val="24"/>
          <w:szCs w:val="24"/>
        </w:rPr>
      </w:pPr>
      <w:r>
        <w:rPr>
          <w:rFonts w:hint="eastAsia" w:ascii="仿宋" w:hAnsi="仿宋" w:eastAsia="仿宋" w:cs="仿宋"/>
          <w:spacing w:val="-2"/>
          <w:sz w:val="24"/>
          <w:szCs w:val="24"/>
        </w:rPr>
        <w:t>况和评审中获悉的商业秘密。</w:t>
      </w:r>
    </w:p>
    <w:p w14:paraId="3A4333D1">
      <w:pPr>
        <w:spacing w:line="254" w:lineRule="auto"/>
        <w:rPr>
          <w:rFonts w:hint="eastAsia" w:ascii="仿宋" w:hAnsi="仿宋" w:eastAsia="仿宋" w:cs="仿宋"/>
          <w:sz w:val="21"/>
        </w:rPr>
      </w:pPr>
    </w:p>
    <w:p w14:paraId="6B044297">
      <w:pPr>
        <w:spacing w:before="79" w:line="222" w:lineRule="auto"/>
        <w:ind w:left="3401" w:leftChars="0"/>
        <w:outlineLvl w:val="9"/>
        <w:rPr>
          <w:rFonts w:hint="eastAsia" w:ascii="仿宋" w:hAnsi="仿宋" w:eastAsia="仿宋" w:cs="仿宋"/>
          <w:b/>
          <w:bCs/>
          <w:spacing w:val="-9"/>
          <w:sz w:val="24"/>
          <w:szCs w:val="24"/>
        </w:rPr>
      </w:pPr>
    </w:p>
    <w:p w14:paraId="6937E231">
      <w:pPr>
        <w:spacing w:before="79" w:line="222" w:lineRule="auto"/>
        <w:ind w:left="3401" w:leftChars="0"/>
        <w:outlineLvl w:val="0"/>
        <w:rPr>
          <w:rFonts w:hint="eastAsia" w:ascii="仿宋" w:hAnsi="仿宋" w:eastAsia="仿宋" w:cs="仿宋"/>
          <w:sz w:val="21"/>
        </w:rPr>
      </w:pPr>
      <w:r>
        <w:rPr>
          <w:rFonts w:hint="eastAsia" w:ascii="仿宋" w:hAnsi="仿宋" w:eastAsia="仿宋" w:cs="仿宋"/>
          <w:b/>
          <w:bCs/>
          <w:spacing w:val="-9"/>
          <w:sz w:val="24"/>
          <w:szCs w:val="24"/>
        </w:rPr>
        <w:t>六</w:t>
      </w:r>
      <w:r>
        <w:rPr>
          <w:rFonts w:hint="eastAsia" w:ascii="仿宋" w:hAnsi="仿宋" w:eastAsia="仿宋" w:cs="仿宋"/>
          <w:spacing w:val="5"/>
          <w:sz w:val="24"/>
          <w:szCs w:val="24"/>
        </w:rPr>
        <w:t xml:space="preserve">   </w:t>
      </w:r>
      <w:r>
        <w:rPr>
          <w:rFonts w:hint="eastAsia" w:ascii="仿宋" w:hAnsi="仿宋" w:eastAsia="仿宋" w:cs="仿宋"/>
          <w:b/>
          <w:bCs/>
          <w:spacing w:val="-9"/>
          <w:sz w:val="24"/>
          <w:szCs w:val="24"/>
        </w:rPr>
        <w:t>确定中标</w:t>
      </w:r>
    </w:p>
    <w:p w14:paraId="1F93734E">
      <w:pPr>
        <w:spacing w:line="256" w:lineRule="auto"/>
        <w:rPr>
          <w:rFonts w:hint="eastAsia" w:ascii="仿宋" w:hAnsi="仿宋" w:eastAsia="仿宋" w:cs="仿宋"/>
          <w:sz w:val="21"/>
        </w:rPr>
      </w:pPr>
    </w:p>
    <w:p w14:paraId="2228C766">
      <w:pPr>
        <w:spacing w:before="78" w:line="360" w:lineRule="auto"/>
        <w:ind w:left="17" w:leftChars="0"/>
        <w:outlineLvl w:val="9"/>
        <w:rPr>
          <w:rFonts w:hint="eastAsia" w:ascii="仿宋" w:hAnsi="仿宋" w:eastAsia="仿宋" w:cs="仿宋"/>
          <w:sz w:val="24"/>
          <w:szCs w:val="24"/>
        </w:rPr>
      </w:pPr>
      <w:bookmarkStart w:id="129" w:name="_Toc29625"/>
      <w:r>
        <w:rPr>
          <w:rFonts w:hint="eastAsia" w:ascii="仿宋" w:hAnsi="仿宋" w:eastAsia="仿宋" w:cs="仿宋"/>
          <w:b/>
          <w:bCs/>
          <w:spacing w:val="-5"/>
          <w:sz w:val="24"/>
          <w:szCs w:val="24"/>
        </w:rPr>
        <w:t>26.</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中标候选人的确定原则及标准</w:t>
      </w:r>
      <w:bookmarkEnd w:id="129"/>
    </w:p>
    <w:p w14:paraId="7564335C">
      <w:pPr>
        <w:spacing w:before="178" w:line="360" w:lineRule="auto"/>
        <w:ind w:right="63"/>
        <w:jc w:val="right"/>
        <w:rPr>
          <w:rFonts w:hint="eastAsia" w:ascii="仿宋" w:hAnsi="仿宋" w:eastAsia="仿宋" w:cs="仿宋"/>
          <w:sz w:val="24"/>
          <w:szCs w:val="24"/>
        </w:rPr>
      </w:pPr>
      <w:r>
        <w:rPr>
          <w:rFonts w:hint="eastAsia" w:ascii="仿宋" w:hAnsi="仿宋" w:eastAsia="仿宋" w:cs="仿宋"/>
          <w:spacing w:val="1"/>
          <w:position w:val="17"/>
          <w:sz w:val="24"/>
          <w:szCs w:val="24"/>
        </w:rPr>
        <w:t>除第</w:t>
      </w:r>
      <w:r>
        <w:rPr>
          <w:rFonts w:hint="eastAsia" w:ascii="仿宋" w:hAnsi="仿宋" w:eastAsia="仿宋" w:cs="仿宋"/>
          <w:spacing w:val="-50"/>
          <w:position w:val="17"/>
          <w:sz w:val="24"/>
          <w:szCs w:val="24"/>
        </w:rPr>
        <w:t xml:space="preserve"> </w:t>
      </w:r>
      <w:r>
        <w:rPr>
          <w:rFonts w:hint="eastAsia" w:ascii="仿宋" w:hAnsi="仿宋" w:eastAsia="仿宋" w:cs="仿宋"/>
          <w:spacing w:val="1"/>
          <w:position w:val="17"/>
          <w:sz w:val="24"/>
          <w:szCs w:val="24"/>
        </w:rPr>
        <w:t>28</w:t>
      </w:r>
      <w:r>
        <w:rPr>
          <w:rFonts w:hint="eastAsia" w:ascii="仿宋" w:hAnsi="仿宋" w:eastAsia="仿宋" w:cs="仿宋"/>
          <w:spacing w:val="22"/>
          <w:position w:val="17"/>
          <w:sz w:val="24"/>
          <w:szCs w:val="24"/>
        </w:rPr>
        <w:t xml:space="preserve"> </w:t>
      </w:r>
      <w:r>
        <w:rPr>
          <w:rFonts w:hint="eastAsia" w:ascii="仿宋" w:hAnsi="仿宋" w:eastAsia="仿宋" w:cs="仿宋"/>
          <w:spacing w:val="1"/>
          <w:position w:val="17"/>
          <w:sz w:val="24"/>
          <w:szCs w:val="24"/>
        </w:rPr>
        <w:t>条规定外，对实质上响应招标文件的投标人按下列方法进行排</w:t>
      </w:r>
    </w:p>
    <w:p w14:paraId="73E6399C">
      <w:pPr>
        <w:spacing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序，确定中标候选人：</w:t>
      </w:r>
    </w:p>
    <w:p w14:paraId="096AA315">
      <w:pPr>
        <w:spacing w:before="178" w:line="360" w:lineRule="auto"/>
        <w:ind w:right="65" w:rightChars="0"/>
        <w:jc w:val="right"/>
        <w:outlineLvl w:val="9"/>
        <w:rPr>
          <w:rFonts w:hint="eastAsia" w:ascii="仿宋" w:hAnsi="仿宋" w:eastAsia="仿宋" w:cs="仿宋"/>
          <w:sz w:val="24"/>
          <w:szCs w:val="24"/>
        </w:rPr>
      </w:pPr>
      <w:bookmarkStart w:id="130" w:name="_Toc28651"/>
      <w:bookmarkStart w:id="131" w:name="_Toc25916"/>
      <w:bookmarkStart w:id="132" w:name="_Toc31122"/>
      <w:r>
        <w:rPr>
          <w:rFonts w:hint="eastAsia" w:ascii="仿宋" w:hAnsi="仿宋" w:eastAsia="仿宋" w:cs="仿宋"/>
          <w:spacing w:val="2"/>
          <w:position w:val="17"/>
          <w:sz w:val="24"/>
          <w:szCs w:val="24"/>
        </w:rPr>
        <w:t>（1）采用最低评标价法的，除了算术修正和落实政府采购政策需进行</w:t>
      </w:r>
      <w:bookmarkEnd w:id="130"/>
      <w:bookmarkEnd w:id="131"/>
      <w:bookmarkEnd w:id="132"/>
    </w:p>
    <w:p w14:paraId="316049A1">
      <w:pPr>
        <w:spacing w:before="1" w:line="360" w:lineRule="auto"/>
        <w:ind w:left="941"/>
        <w:rPr>
          <w:rFonts w:hint="eastAsia" w:ascii="仿宋" w:hAnsi="仿宋" w:eastAsia="仿宋" w:cs="仿宋"/>
          <w:sz w:val="24"/>
          <w:szCs w:val="24"/>
        </w:rPr>
      </w:pPr>
      <w:r>
        <w:rPr>
          <w:rFonts w:hint="eastAsia" w:ascii="仿宋" w:hAnsi="仿宋" w:eastAsia="仿宋" w:cs="仿宋"/>
          <w:spacing w:val="-2"/>
          <w:sz w:val="24"/>
          <w:szCs w:val="24"/>
        </w:rPr>
        <w:t>的价格扣除外，不对投标人的投标价格进行任何调整。评标结果按修正</w:t>
      </w:r>
    </w:p>
    <w:p w14:paraId="6AC9859D">
      <w:pPr>
        <w:spacing w:before="200"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和扣除后的投标报价由低到高顺序排列。报价相同的处理方式详见招标</w:t>
      </w:r>
    </w:p>
    <w:p w14:paraId="24A4CE32">
      <w:pPr>
        <w:spacing w:line="360" w:lineRule="auto"/>
        <w:ind w:left="927"/>
        <w:rPr>
          <w:rFonts w:hint="eastAsia" w:ascii="仿宋" w:hAnsi="仿宋" w:eastAsia="仿宋" w:cs="仿宋"/>
          <w:sz w:val="24"/>
          <w:szCs w:val="24"/>
        </w:rPr>
      </w:pPr>
      <w:r>
        <w:rPr>
          <w:rFonts w:hint="eastAsia" w:ascii="仿宋" w:hAnsi="仿宋" w:eastAsia="仿宋" w:cs="仿宋"/>
          <w:spacing w:val="-8"/>
          <w:sz w:val="24"/>
          <w:szCs w:val="24"/>
        </w:rPr>
        <w:t>文件第</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6</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章。</w:t>
      </w:r>
    </w:p>
    <w:p w14:paraId="4E2A034D">
      <w:pPr>
        <w:spacing w:before="176" w:line="360" w:lineRule="auto"/>
        <w:ind w:left="928" w:right="11" w:firstLine="4"/>
        <w:jc w:val="both"/>
        <w:rPr>
          <w:rFonts w:hint="eastAsia" w:ascii="仿宋" w:hAnsi="仿宋" w:eastAsia="仿宋" w:cs="仿宋"/>
          <w:sz w:val="24"/>
          <w:szCs w:val="24"/>
        </w:rPr>
      </w:pPr>
      <w:r>
        <w:rPr>
          <w:rFonts w:hint="eastAsia" w:ascii="仿宋" w:hAnsi="仿宋" w:eastAsia="仿宋" w:cs="仿宋"/>
          <w:spacing w:val="2"/>
          <w:sz w:val="24"/>
          <w:szCs w:val="24"/>
        </w:rPr>
        <w:t>（2）采用综合评分法的，评标结果按评审后得分由高到低顺序排列。</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得分相同的，按修正和扣除后的投标报价由低到高顺序排列。得分与投</w:t>
      </w:r>
    </w:p>
    <w:p w14:paraId="1A5E4C77">
      <w:pPr>
        <w:spacing w:before="1" w:line="360" w:lineRule="auto"/>
        <w:ind w:left="926"/>
        <w:rPr>
          <w:rFonts w:hint="eastAsia" w:ascii="仿宋" w:hAnsi="仿宋" w:eastAsia="仿宋" w:cs="仿宋"/>
          <w:sz w:val="24"/>
          <w:szCs w:val="24"/>
        </w:rPr>
      </w:pPr>
      <w:r>
        <w:rPr>
          <w:rFonts w:hint="eastAsia" w:ascii="仿宋" w:hAnsi="仿宋" w:eastAsia="仿宋" w:cs="仿宋"/>
          <w:spacing w:val="-3"/>
          <w:sz w:val="24"/>
          <w:szCs w:val="24"/>
        </w:rPr>
        <w:t>标报价均相同的处理方式详见招标文件第</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6</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章。</w:t>
      </w:r>
    </w:p>
    <w:p w14:paraId="0911C13C">
      <w:pPr>
        <w:spacing w:before="180" w:line="360" w:lineRule="auto"/>
        <w:ind w:left="17" w:leftChars="0"/>
        <w:outlineLvl w:val="9"/>
        <w:rPr>
          <w:rFonts w:hint="eastAsia" w:ascii="仿宋" w:hAnsi="仿宋" w:eastAsia="仿宋" w:cs="仿宋"/>
          <w:sz w:val="24"/>
          <w:szCs w:val="24"/>
        </w:rPr>
      </w:pPr>
      <w:bookmarkStart w:id="133" w:name="_Toc10490"/>
      <w:r>
        <w:rPr>
          <w:rFonts w:hint="eastAsia" w:ascii="仿宋" w:hAnsi="仿宋" w:eastAsia="仿宋" w:cs="仿宋"/>
          <w:b/>
          <w:bCs/>
          <w:spacing w:val="-2"/>
          <w:sz w:val="24"/>
          <w:szCs w:val="24"/>
        </w:rPr>
        <w:t>27.确定中标候选人和中标人</w:t>
      </w:r>
      <w:bookmarkEnd w:id="133"/>
    </w:p>
    <w:p w14:paraId="7E7A9173">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rPr>
        <w:t>评标委员会将根据评标标准，按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中规定数</w:t>
      </w:r>
      <w:r>
        <w:rPr>
          <w:rFonts w:hint="eastAsia" w:ascii="仿宋" w:hAnsi="仿宋" w:eastAsia="仿宋" w:cs="仿宋"/>
          <w:spacing w:val="-3"/>
          <w:sz w:val="24"/>
          <w:szCs w:val="24"/>
        </w:rPr>
        <w:t>量推荐中标</w:t>
      </w:r>
    </w:p>
    <w:p w14:paraId="1D289742">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候选人；或根据采购人的委托，直接确定中标人。</w:t>
      </w:r>
    </w:p>
    <w:p w14:paraId="2723A3C2">
      <w:pPr>
        <w:spacing w:before="181" w:line="360" w:lineRule="auto"/>
        <w:ind w:left="17" w:leftChars="0"/>
        <w:outlineLvl w:val="9"/>
        <w:rPr>
          <w:rFonts w:hint="eastAsia" w:ascii="仿宋" w:hAnsi="仿宋" w:eastAsia="仿宋" w:cs="仿宋"/>
          <w:sz w:val="24"/>
          <w:szCs w:val="24"/>
        </w:rPr>
      </w:pPr>
      <w:bookmarkStart w:id="134" w:name="_Toc28822"/>
      <w:r>
        <w:rPr>
          <w:rFonts w:hint="eastAsia" w:ascii="仿宋" w:hAnsi="仿宋" w:eastAsia="仿宋" w:cs="仿宋"/>
          <w:b/>
          <w:bCs/>
          <w:spacing w:val="-2"/>
          <w:sz w:val="24"/>
          <w:szCs w:val="24"/>
        </w:rPr>
        <w:t>28.采购任务取消</w:t>
      </w:r>
      <w:bookmarkEnd w:id="134"/>
    </w:p>
    <w:p w14:paraId="7BC19C9F">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因重大变故采购任务取消时，采购人有权拒绝任何</w:t>
      </w:r>
      <w:r>
        <w:rPr>
          <w:rFonts w:hint="eastAsia" w:ascii="仿宋" w:hAnsi="仿宋" w:eastAsia="仿宋" w:cs="仿宋"/>
          <w:spacing w:val="-3"/>
          <w:position w:val="16"/>
          <w:sz w:val="24"/>
          <w:szCs w:val="24"/>
        </w:rPr>
        <w:t>投标人中标，且对受</w:t>
      </w:r>
    </w:p>
    <w:p w14:paraId="0A10E2CB">
      <w:pPr>
        <w:spacing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影响的投标人不承担任何责任。</w:t>
      </w:r>
    </w:p>
    <w:p w14:paraId="0FF18E9B">
      <w:pPr>
        <w:spacing w:before="180" w:line="360" w:lineRule="auto"/>
        <w:ind w:left="17" w:leftChars="0"/>
        <w:outlineLvl w:val="9"/>
        <w:rPr>
          <w:rFonts w:hint="eastAsia" w:ascii="仿宋" w:hAnsi="仿宋" w:eastAsia="仿宋" w:cs="仿宋"/>
          <w:sz w:val="24"/>
          <w:szCs w:val="24"/>
        </w:rPr>
      </w:pPr>
      <w:bookmarkStart w:id="135" w:name="_Toc10775"/>
      <w:r>
        <w:rPr>
          <w:rFonts w:hint="eastAsia" w:ascii="仿宋" w:hAnsi="仿宋" w:eastAsia="仿宋" w:cs="仿宋"/>
          <w:b/>
          <w:bCs/>
          <w:spacing w:val="-5"/>
          <w:sz w:val="24"/>
          <w:szCs w:val="24"/>
        </w:rPr>
        <w:t>29.</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中标通知书和招标结果通知书</w:t>
      </w:r>
      <w:bookmarkEnd w:id="135"/>
    </w:p>
    <w:p w14:paraId="21BD332D">
      <w:pPr>
        <w:spacing w:before="179" w:line="360" w:lineRule="auto"/>
        <w:ind w:left="16" w:leftChars="0"/>
        <w:outlineLvl w:val="9"/>
        <w:rPr>
          <w:rFonts w:hint="eastAsia" w:ascii="仿宋" w:hAnsi="仿宋" w:eastAsia="仿宋" w:cs="仿宋"/>
          <w:sz w:val="24"/>
          <w:szCs w:val="24"/>
        </w:rPr>
      </w:pPr>
      <w:bookmarkStart w:id="136" w:name="_Toc4690"/>
      <w:bookmarkStart w:id="137" w:name="_Toc6536"/>
      <w:bookmarkStart w:id="138" w:name="_Toc1549"/>
      <w:r>
        <w:rPr>
          <w:rFonts w:hint="eastAsia" w:ascii="仿宋" w:hAnsi="仿宋" w:eastAsia="仿宋" w:cs="仿宋"/>
          <w:spacing w:val="-1"/>
          <w:sz w:val="24"/>
          <w:szCs w:val="24"/>
        </w:rPr>
        <w:t>29.1    在投标有效期内，中标人确定后，采购人或者采购代理机构发布中标公</w:t>
      </w:r>
      <w:bookmarkEnd w:id="136"/>
      <w:bookmarkEnd w:id="137"/>
      <w:bookmarkEnd w:id="138"/>
    </w:p>
    <w:p w14:paraId="5F8BA837">
      <w:pPr>
        <w:spacing w:before="181" w:line="360" w:lineRule="auto"/>
        <w:ind w:left="927"/>
        <w:rPr>
          <w:rFonts w:hint="eastAsia" w:ascii="仿宋" w:hAnsi="仿宋" w:eastAsia="仿宋" w:cs="仿宋"/>
          <w:sz w:val="24"/>
          <w:szCs w:val="24"/>
        </w:rPr>
      </w:pPr>
      <w:r>
        <w:rPr>
          <w:rFonts w:hint="eastAsia" w:ascii="仿宋" w:hAnsi="仿宋" w:eastAsia="仿宋" w:cs="仿宋"/>
          <w:spacing w:val="-1"/>
          <w:sz w:val="24"/>
          <w:szCs w:val="24"/>
        </w:rPr>
        <w:t>告，同时以书面形式向中标人发出中标通知书；</w:t>
      </w:r>
    </w:p>
    <w:p w14:paraId="022A84A2">
      <w:pPr>
        <w:spacing w:before="179" w:line="360" w:lineRule="auto"/>
        <w:ind w:left="16"/>
        <w:rPr>
          <w:rFonts w:hint="eastAsia" w:ascii="仿宋" w:hAnsi="仿宋" w:eastAsia="仿宋" w:cs="仿宋"/>
          <w:sz w:val="24"/>
          <w:szCs w:val="24"/>
        </w:rPr>
      </w:pPr>
      <w:r>
        <w:rPr>
          <w:rFonts w:hint="eastAsia" w:ascii="仿宋" w:hAnsi="仿宋" w:eastAsia="仿宋" w:cs="仿宋"/>
          <w:spacing w:val="-3"/>
          <w:sz w:val="24"/>
          <w:szCs w:val="24"/>
        </w:rPr>
        <w:t>29.2</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3"/>
          <w:sz w:val="24"/>
          <w:szCs w:val="24"/>
        </w:rPr>
        <w:t>中标通知书是合同的组成部分；</w:t>
      </w:r>
    </w:p>
    <w:p w14:paraId="3ADDB2BC">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29.3    招标结果通知书和中标通知书同时发出。招标结果通知书中将告知未通</w:t>
      </w:r>
    </w:p>
    <w:p w14:paraId="2C3FF2E8">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过资格审查的投标人未通过的原因；采用综合评分法评审的，还将告知</w:t>
      </w:r>
    </w:p>
    <w:p w14:paraId="07E1604C">
      <w:pPr>
        <w:spacing w:line="360" w:lineRule="auto"/>
        <w:ind w:left="929"/>
        <w:rPr>
          <w:rFonts w:hint="eastAsia" w:ascii="仿宋" w:hAnsi="仿宋" w:eastAsia="仿宋" w:cs="仿宋"/>
          <w:sz w:val="24"/>
          <w:szCs w:val="24"/>
        </w:rPr>
      </w:pPr>
      <w:r>
        <w:rPr>
          <w:rFonts w:hint="eastAsia" w:ascii="仿宋" w:hAnsi="仿宋" w:eastAsia="仿宋" w:cs="仿宋"/>
          <w:spacing w:val="-2"/>
          <w:sz w:val="24"/>
          <w:szCs w:val="24"/>
        </w:rPr>
        <w:t>未中标人本人的评审得分和排序。</w:t>
      </w:r>
    </w:p>
    <w:p w14:paraId="0D8965A1">
      <w:pPr>
        <w:spacing w:before="179" w:line="360" w:lineRule="auto"/>
        <w:ind w:left="15" w:leftChars="0"/>
        <w:outlineLvl w:val="9"/>
        <w:rPr>
          <w:rFonts w:hint="eastAsia" w:ascii="仿宋" w:hAnsi="仿宋" w:eastAsia="仿宋" w:cs="仿宋"/>
          <w:sz w:val="24"/>
          <w:szCs w:val="24"/>
        </w:rPr>
      </w:pPr>
      <w:bookmarkStart w:id="139" w:name="_Toc14664"/>
      <w:r>
        <w:rPr>
          <w:rFonts w:hint="eastAsia" w:ascii="仿宋" w:hAnsi="仿宋" w:eastAsia="仿宋" w:cs="仿宋"/>
          <w:b/>
          <w:bCs/>
          <w:spacing w:val="-2"/>
          <w:sz w:val="24"/>
          <w:szCs w:val="24"/>
        </w:rPr>
        <w:t>30.签订合同</w:t>
      </w:r>
      <w:bookmarkEnd w:id="139"/>
    </w:p>
    <w:p w14:paraId="69EBFE5E">
      <w:pPr>
        <w:spacing w:before="175"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30.1    中标人应当自发出中标通知书之日起</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30日内，与采购人签</w:t>
      </w:r>
      <w:r>
        <w:rPr>
          <w:rFonts w:hint="eastAsia" w:ascii="仿宋" w:hAnsi="仿宋" w:eastAsia="仿宋" w:cs="仿宋"/>
          <w:spacing w:val="-3"/>
          <w:sz w:val="24"/>
          <w:szCs w:val="24"/>
        </w:rPr>
        <w:t>订合同。</w:t>
      </w:r>
    </w:p>
    <w:p w14:paraId="5EE7E45F">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30.2    招标文件、中标人的投标文件及其澄清文件等，均为签订合</w:t>
      </w:r>
      <w:r>
        <w:rPr>
          <w:rFonts w:hint="eastAsia" w:ascii="仿宋" w:hAnsi="仿宋" w:eastAsia="仿宋" w:cs="仿宋"/>
          <w:spacing w:val="-2"/>
          <w:sz w:val="24"/>
          <w:szCs w:val="24"/>
        </w:rPr>
        <w:t>同的依据。</w:t>
      </w:r>
    </w:p>
    <w:p w14:paraId="4E53222E">
      <w:pPr>
        <w:spacing w:before="177"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30.3   中标人拒绝与采购人签订合同的，采购人可以按照评审报告</w:t>
      </w:r>
      <w:r>
        <w:rPr>
          <w:rFonts w:hint="eastAsia" w:ascii="仿宋" w:hAnsi="仿宋" w:eastAsia="仿宋" w:cs="仿宋"/>
          <w:spacing w:val="1"/>
          <w:sz w:val="24"/>
          <w:szCs w:val="24"/>
        </w:rPr>
        <w:t>推荐的中标</w:t>
      </w:r>
    </w:p>
    <w:p w14:paraId="60A4FE6D">
      <w:pPr>
        <w:spacing w:before="179" w:line="360" w:lineRule="auto"/>
        <w:ind w:right="1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候选人名单排序，确定下一中标候选人为中标人，也可以重新开展政府</w:t>
      </w:r>
    </w:p>
    <w:p w14:paraId="6C0156D5">
      <w:pPr>
        <w:spacing w:before="1" w:line="360" w:lineRule="auto"/>
        <w:ind w:left="929"/>
        <w:rPr>
          <w:rFonts w:hint="eastAsia" w:ascii="仿宋" w:hAnsi="仿宋" w:eastAsia="仿宋" w:cs="仿宋"/>
          <w:sz w:val="24"/>
          <w:szCs w:val="24"/>
        </w:rPr>
      </w:pPr>
      <w:r>
        <w:rPr>
          <w:rFonts w:hint="eastAsia" w:ascii="仿宋" w:hAnsi="仿宋" w:eastAsia="仿宋" w:cs="仿宋"/>
          <w:spacing w:val="-4"/>
          <w:sz w:val="24"/>
          <w:szCs w:val="24"/>
        </w:rPr>
        <w:t>采购活动。</w:t>
      </w:r>
    </w:p>
    <w:p w14:paraId="6DF3E1AD">
      <w:pPr>
        <w:spacing w:before="177" w:line="360" w:lineRule="auto"/>
        <w:ind w:left="21"/>
        <w:rPr>
          <w:rFonts w:hint="eastAsia" w:ascii="仿宋" w:hAnsi="仿宋" w:eastAsia="仿宋" w:cs="仿宋"/>
          <w:sz w:val="24"/>
          <w:szCs w:val="24"/>
        </w:rPr>
      </w:pPr>
      <w:r>
        <w:rPr>
          <w:rFonts w:hint="eastAsia" w:ascii="仿宋" w:hAnsi="仿宋" w:eastAsia="仿宋" w:cs="仿宋"/>
          <w:spacing w:val="1"/>
          <w:sz w:val="24"/>
          <w:szCs w:val="24"/>
        </w:rPr>
        <w:t>30.4   当出现法规规定的</w:t>
      </w:r>
      <w:r>
        <w:rPr>
          <w:rFonts w:hint="eastAsia" w:ascii="仿宋" w:hAnsi="仿宋" w:eastAsia="仿宋" w:cs="仿宋"/>
          <w:b/>
          <w:bCs/>
          <w:spacing w:val="1"/>
          <w:sz w:val="24"/>
          <w:szCs w:val="24"/>
        </w:rPr>
        <w:t>中标无效或中标结果无效</w:t>
      </w:r>
      <w:r>
        <w:rPr>
          <w:rFonts w:hint="eastAsia" w:ascii="仿宋" w:hAnsi="仿宋" w:eastAsia="仿宋" w:cs="仿宋"/>
          <w:spacing w:val="1"/>
          <w:sz w:val="24"/>
          <w:szCs w:val="24"/>
        </w:rPr>
        <w:t>情形时，采购人可与排名下</w:t>
      </w:r>
    </w:p>
    <w:p w14:paraId="12E5920C">
      <w:pPr>
        <w:spacing w:before="176" w:line="360" w:lineRule="auto"/>
        <w:ind w:left="931"/>
        <w:rPr>
          <w:rFonts w:hint="eastAsia" w:ascii="仿宋" w:hAnsi="仿宋" w:eastAsia="仿宋" w:cs="仿宋"/>
          <w:sz w:val="24"/>
          <w:szCs w:val="24"/>
        </w:rPr>
      </w:pPr>
      <w:r>
        <w:rPr>
          <w:rFonts w:hint="eastAsia" w:ascii="仿宋" w:hAnsi="仿宋" w:eastAsia="仿宋" w:cs="仿宋"/>
          <w:spacing w:val="-1"/>
          <w:sz w:val="24"/>
          <w:szCs w:val="24"/>
        </w:rPr>
        <w:t>一位的中标候选人另行签订合同，或依法重新开展采购活动。</w:t>
      </w:r>
    </w:p>
    <w:p w14:paraId="2EBAB229">
      <w:pPr>
        <w:spacing w:before="181" w:line="360" w:lineRule="auto"/>
        <w:ind w:left="15" w:leftChars="0"/>
        <w:outlineLvl w:val="9"/>
        <w:rPr>
          <w:rFonts w:hint="eastAsia" w:ascii="仿宋" w:hAnsi="仿宋" w:eastAsia="仿宋" w:cs="仿宋"/>
          <w:sz w:val="24"/>
          <w:szCs w:val="24"/>
        </w:rPr>
      </w:pPr>
      <w:bookmarkStart w:id="140" w:name="_Toc21124"/>
      <w:r>
        <w:rPr>
          <w:rFonts w:hint="eastAsia" w:ascii="仿宋" w:hAnsi="仿宋" w:eastAsia="仿宋" w:cs="仿宋"/>
          <w:b/>
          <w:bCs/>
          <w:spacing w:val="-2"/>
          <w:sz w:val="24"/>
          <w:szCs w:val="24"/>
        </w:rPr>
        <w:t>31.履约保证金</w:t>
      </w:r>
      <w:bookmarkEnd w:id="140"/>
    </w:p>
    <w:p w14:paraId="5941CCB1">
      <w:pPr>
        <w:spacing w:before="179" w:line="360" w:lineRule="auto"/>
        <w:ind w:left="971" w:leftChars="9" w:hanging="952" w:hangingChars="400"/>
        <w:rPr>
          <w:rFonts w:hint="eastAsia" w:ascii="仿宋" w:hAnsi="仿宋" w:eastAsia="仿宋" w:cs="仿宋"/>
          <w:sz w:val="24"/>
          <w:szCs w:val="24"/>
        </w:rPr>
      </w:pPr>
      <w:r>
        <w:rPr>
          <w:rFonts w:hint="eastAsia" w:ascii="仿宋" w:hAnsi="仿宋" w:eastAsia="仿宋" w:cs="仿宋"/>
          <w:spacing w:val="-1"/>
          <w:sz w:val="24"/>
          <w:szCs w:val="24"/>
        </w:rPr>
        <w:t>31.1    中标人应按照</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2"/>
          <w:sz w:val="24"/>
          <w:szCs w:val="24"/>
        </w:rPr>
        <w:t>规定向采购人缴纳履约保证金</w:t>
      </w:r>
      <w:r>
        <w:rPr>
          <w:rFonts w:hint="eastAsia" w:ascii="仿宋" w:hAnsi="仿宋" w:eastAsia="仿宋" w:cs="仿宋"/>
          <w:spacing w:val="-2"/>
          <w:sz w:val="24"/>
          <w:szCs w:val="24"/>
          <w:lang w:val="en-US" w:eastAsia="zh-CN"/>
        </w:rPr>
        <w:t>或等额履约保函</w:t>
      </w:r>
      <w:r>
        <w:rPr>
          <w:rFonts w:hint="eastAsia" w:ascii="仿宋" w:hAnsi="仿宋" w:eastAsia="仿宋" w:cs="仿宋"/>
          <w:spacing w:val="-2"/>
          <w:sz w:val="24"/>
          <w:szCs w:val="24"/>
        </w:rPr>
        <w:t>（</w:t>
      </w:r>
      <w:r>
        <w:rPr>
          <w:rFonts w:hint="eastAsia" w:ascii="仿宋" w:hAnsi="仿宋" w:eastAsia="仿宋" w:cs="仿宋"/>
          <w:spacing w:val="-3"/>
          <w:sz w:val="24"/>
          <w:szCs w:val="24"/>
        </w:rPr>
        <w:t>保函形式，格式见本章附件</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1）。</w:t>
      </w:r>
    </w:p>
    <w:p w14:paraId="1B648A34">
      <w:pPr>
        <w:spacing w:before="181" w:line="360" w:lineRule="auto"/>
        <w:ind w:left="21"/>
        <w:rPr>
          <w:rFonts w:hint="eastAsia" w:ascii="仿宋" w:hAnsi="仿宋" w:eastAsia="仿宋" w:cs="仿宋"/>
          <w:sz w:val="24"/>
          <w:szCs w:val="24"/>
        </w:rPr>
      </w:pPr>
      <w:r>
        <w:rPr>
          <w:rFonts w:hint="eastAsia" w:ascii="仿宋" w:hAnsi="仿宋" w:eastAsia="仿宋" w:cs="仿宋"/>
          <w:spacing w:val="-3"/>
          <w:sz w:val="24"/>
          <w:szCs w:val="24"/>
        </w:rPr>
        <w:t>31.2    政府采购利用担保试点范围内的项</w:t>
      </w:r>
      <w:r>
        <w:rPr>
          <w:rFonts w:hint="eastAsia" w:ascii="仿宋" w:hAnsi="仿宋" w:eastAsia="仿宋" w:cs="仿宋"/>
          <w:spacing w:val="-4"/>
          <w:sz w:val="24"/>
          <w:szCs w:val="24"/>
        </w:rPr>
        <w:t>目，除</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31.</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规定的情形外，中标人也</w:t>
      </w:r>
    </w:p>
    <w:p w14:paraId="321920AD">
      <w:pPr>
        <w:spacing w:before="200" w:line="360" w:lineRule="auto"/>
        <w:ind w:left="931"/>
        <w:rPr>
          <w:rFonts w:hint="eastAsia" w:ascii="仿宋" w:hAnsi="仿宋" w:eastAsia="仿宋" w:cs="仿宋"/>
          <w:sz w:val="24"/>
          <w:szCs w:val="24"/>
        </w:rPr>
      </w:pPr>
      <w:r>
        <w:rPr>
          <w:rFonts w:hint="eastAsia" w:ascii="仿宋" w:hAnsi="仿宋" w:eastAsia="仿宋" w:cs="仿宋"/>
          <w:spacing w:val="-2"/>
          <w:position w:val="17"/>
          <w:sz w:val="24"/>
          <w:szCs w:val="24"/>
        </w:rPr>
        <w:t>可以按照财政部门的规定，向采购人提供合格的履约担保函（格式见本</w:t>
      </w:r>
    </w:p>
    <w:p w14:paraId="1C8DB050">
      <w:pPr>
        <w:spacing w:line="360" w:lineRule="auto"/>
        <w:ind w:left="929"/>
        <w:rPr>
          <w:rFonts w:hint="eastAsia" w:ascii="仿宋" w:hAnsi="仿宋" w:eastAsia="仿宋" w:cs="仿宋"/>
          <w:sz w:val="24"/>
          <w:szCs w:val="24"/>
        </w:rPr>
      </w:pPr>
      <w:r>
        <w:rPr>
          <w:rFonts w:hint="eastAsia" w:ascii="仿宋" w:hAnsi="仿宋" w:eastAsia="仿宋" w:cs="仿宋"/>
          <w:spacing w:val="-4"/>
          <w:sz w:val="24"/>
          <w:szCs w:val="24"/>
        </w:rPr>
        <w:t>章附件</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2）。</w:t>
      </w:r>
    </w:p>
    <w:p w14:paraId="0C9E3C8A">
      <w:pPr>
        <w:spacing w:before="176" w:line="360" w:lineRule="auto"/>
        <w:jc w:val="right"/>
        <w:rPr>
          <w:rFonts w:hint="eastAsia" w:ascii="仿宋" w:hAnsi="仿宋" w:eastAsia="仿宋" w:cs="仿宋"/>
          <w:sz w:val="24"/>
          <w:szCs w:val="24"/>
        </w:rPr>
      </w:pPr>
      <w:r>
        <w:rPr>
          <w:rFonts w:hint="eastAsia" w:ascii="仿宋" w:hAnsi="仿宋" w:eastAsia="仿宋" w:cs="仿宋"/>
          <w:spacing w:val="-2"/>
          <w:sz w:val="24"/>
          <w:szCs w:val="24"/>
        </w:rPr>
        <w:t>31.3   如果中标人没有按照上述履约保证金的规定执行</w:t>
      </w:r>
      <w:r>
        <w:rPr>
          <w:rFonts w:hint="eastAsia" w:ascii="仿宋" w:hAnsi="仿宋" w:eastAsia="仿宋" w:cs="仿宋"/>
          <w:spacing w:val="-3"/>
          <w:sz w:val="24"/>
          <w:szCs w:val="24"/>
        </w:rPr>
        <w:t>，将视为放弃中标资格，</w:t>
      </w:r>
    </w:p>
    <w:p w14:paraId="29A94DE5">
      <w:pPr>
        <w:spacing w:before="180" w:line="360" w:lineRule="auto"/>
        <w:ind w:left="958"/>
        <w:rPr>
          <w:rFonts w:hint="eastAsia" w:ascii="仿宋" w:hAnsi="仿宋" w:eastAsia="仿宋" w:cs="仿宋"/>
          <w:sz w:val="24"/>
          <w:szCs w:val="24"/>
        </w:rPr>
      </w:pPr>
      <w:r>
        <w:rPr>
          <w:rFonts w:hint="eastAsia" w:ascii="仿宋" w:hAnsi="仿宋" w:eastAsia="仿宋" w:cs="仿宋"/>
          <w:spacing w:val="-3"/>
          <w:position w:val="17"/>
          <w:sz w:val="24"/>
          <w:szCs w:val="24"/>
        </w:rPr>
        <w:t>中标人的投标保证金将不予退还。在此情况下，采购人可确定下一候选</w:t>
      </w:r>
    </w:p>
    <w:p w14:paraId="5B58EE15">
      <w:pPr>
        <w:spacing w:line="360" w:lineRule="auto"/>
        <w:ind w:left="931"/>
        <w:rPr>
          <w:rFonts w:hint="eastAsia" w:ascii="仿宋" w:hAnsi="仿宋" w:eastAsia="仿宋" w:cs="仿宋"/>
          <w:sz w:val="24"/>
          <w:szCs w:val="24"/>
        </w:rPr>
      </w:pPr>
      <w:r>
        <w:rPr>
          <w:rFonts w:hint="eastAsia" w:ascii="仿宋" w:hAnsi="仿宋" w:eastAsia="仿宋" w:cs="仿宋"/>
          <w:spacing w:val="-2"/>
          <w:sz w:val="24"/>
          <w:szCs w:val="24"/>
        </w:rPr>
        <w:t>人为中标人，也可以重新开展采购活动。</w:t>
      </w:r>
    </w:p>
    <w:p w14:paraId="047B2B9D">
      <w:pPr>
        <w:spacing w:before="179" w:line="360" w:lineRule="auto"/>
        <w:ind w:left="15" w:leftChars="0"/>
        <w:outlineLvl w:val="9"/>
        <w:rPr>
          <w:rFonts w:hint="eastAsia" w:ascii="仿宋" w:hAnsi="仿宋" w:eastAsia="仿宋" w:cs="仿宋"/>
          <w:sz w:val="24"/>
          <w:szCs w:val="24"/>
        </w:rPr>
      </w:pPr>
      <w:bookmarkStart w:id="141" w:name="_Toc1172"/>
      <w:r>
        <w:rPr>
          <w:rFonts w:hint="eastAsia" w:ascii="仿宋" w:hAnsi="仿宋" w:eastAsia="仿宋" w:cs="仿宋"/>
          <w:b/>
          <w:bCs/>
          <w:spacing w:val="-8"/>
          <w:sz w:val="24"/>
          <w:szCs w:val="24"/>
        </w:rPr>
        <w:t>32.</w:t>
      </w:r>
      <w:r>
        <w:rPr>
          <w:rFonts w:hint="eastAsia" w:ascii="仿宋" w:hAnsi="仿宋" w:eastAsia="仿宋" w:cs="仿宋"/>
          <w:b/>
          <w:bCs/>
          <w:spacing w:val="-9"/>
          <w:sz w:val="24"/>
          <w:szCs w:val="24"/>
        </w:rPr>
        <w:t xml:space="preserve"> </w:t>
      </w:r>
      <w:r>
        <w:rPr>
          <w:rFonts w:hint="eastAsia" w:ascii="仿宋" w:hAnsi="仿宋" w:eastAsia="仿宋" w:cs="仿宋"/>
          <w:b/>
          <w:bCs/>
          <w:spacing w:val="-8"/>
          <w:sz w:val="24"/>
          <w:szCs w:val="24"/>
        </w:rPr>
        <w:t>中标服务费</w:t>
      </w:r>
      <w:bookmarkEnd w:id="141"/>
    </w:p>
    <w:p w14:paraId="713EB475">
      <w:pPr>
        <w:spacing w:before="176" w:line="360" w:lineRule="auto"/>
        <w:ind w:left="733" w:leftChars="349" w:firstLine="0" w:firstLineChars="0"/>
        <w:outlineLvl w:val="9"/>
        <w:rPr>
          <w:rFonts w:hint="eastAsia" w:ascii="仿宋" w:hAnsi="仿宋" w:eastAsia="仿宋" w:cs="仿宋"/>
          <w:spacing w:val="-3"/>
          <w:position w:val="17"/>
          <w:sz w:val="24"/>
          <w:szCs w:val="24"/>
          <w:lang w:val="en-US" w:eastAsia="zh-CN"/>
        </w:rPr>
      </w:pPr>
      <w:bookmarkStart w:id="142" w:name="_Toc2277"/>
      <w:bookmarkStart w:id="143" w:name="_Toc14726"/>
      <w:bookmarkStart w:id="144" w:name="_Toc11899"/>
      <w:r>
        <w:rPr>
          <w:rFonts w:hint="eastAsia" w:ascii="仿宋" w:hAnsi="仿宋" w:eastAsia="仿宋" w:cs="仿宋"/>
          <w:spacing w:val="-3"/>
          <w:position w:val="17"/>
          <w:sz w:val="24"/>
          <w:szCs w:val="24"/>
        </w:rPr>
        <w:t>由中标单位支付，</w:t>
      </w:r>
      <w:r>
        <w:rPr>
          <w:rFonts w:hint="eastAsia" w:ascii="仿宋" w:hAnsi="仿宋" w:eastAsia="仿宋" w:cs="仿宋"/>
          <w:spacing w:val="-3"/>
          <w:position w:val="17"/>
          <w:sz w:val="24"/>
          <w:szCs w:val="24"/>
          <w:lang w:val="en-US" w:eastAsia="zh-CN"/>
        </w:rPr>
        <w:t>根据发改价格[2015]299号文件，经甲乙双方协商，签订政府采购项目委托代理协议书收取，具体收费如下：100万以下按 1.5%收取，100万-300万按1.3%收取，300万-500万按1.1%，500万-800万1%、800万-1000万0.8%按实际中标金额累计差额收取。</w:t>
      </w:r>
      <w:bookmarkEnd w:id="142"/>
      <w:bookmarkEnd w:id="143"/>
      <w:bookmarkEnd w:id="144"/>
    </w:p>
    <w:p w14:paraId="6CB15553">
      <w:pPr>
        <w:spacing w:before="176" w:line="360" w:lineRule="auto"/>
        <w:ind w:left="15" w:leftChars="0"/>
        <w:outlineLvl w:val="9"/>
        <w:rPr>
          <w:rFonts w:hint="eastAsia" w:ascii="仿宋" w:hAnsi="仿宋" w:eastAsia="仿宋" w:cs="仿宋"/>
          <w:sz w:val="24"/>
          <w:szCs w:val="24"/>
        </w:rPr>
      </w:pPr>
      <w:bookmarkStart w:id="145" w:name="_Toc16010"/>
      <w:r>
        <w:rPr>
          <w:rFonts w:hint="eastAsia" w:ascii="仿宋" w:hAnsi="仿宋" w:eastAsia="仿宋" w:cs="仿宋"/>
          <w:b/>
          <w:bCs/>
          <w:spacing w:val="-2"/>
          <w:sz w:val="24"/>
          <w:szCs w:val="24"/>
        </w:rPr>
        <w:t>33.政府采购信用担保</w:t>
      </w:r>
      <w:bookmarkEnd w:id="145"/>
    </w:p>
    <w:p w14:paraId="719F48A4">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33.1    本项目是否属于信用担保试点范围见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7DA9CF69">
      <w:pPr>
        <w:spacing w:before="182" w:line="360" w:lineRule="auto"/>
        <w:ind w:left="987" w:leftChars="9" w:hanging="968" w:hangingChars="400"/>
        <w:rPr>
          <w:rFonts w:hint="eastAsia" w:ascii="仿宋" w:hAnsi="仿宋" w:eastAsia="仿宋" w:cs="仿宋"/>
          <w:sz w:val="24"/>
          <w:szCs w:val="24"/>
        </w:rPr>
      </w:pPr>
      <w:r>
        <w:rPr>
          <w:rFonts w:hint="eastAsia" w:ascii="仿宋" w:hAnsi="仿宋" w:eastAsia="仿宋" w:cs="仿宋"/>
          <w:spacing w:val="1"/>
          <w:sz w:val="24"/>
          <w:szCs w:val="24"/>
        </w:rPr>
        <w:t>33.2    如属于政府采购信用担保试点范围内，</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中</w:t>
      </w:r>
      <w:r>
        <w:rPr>
          <w:rFonts w:hint="eastAsia" w:ascii="仿宋" w:hAnsi="仿宋" w:eastAsia="仿宋" w:cs="仿宋"/>
          <w:sz w:val="24"/>
          <w:szCs w:val="24"/>
        </w:rPr>
        <w:t>小型企业投标人可以自由按照</w:t>
      </w:r>
      <w:r>
        <w:rPr>
          <w:rFonts w:hint="eastAsia" w:ascii="仿宋" w:hAnsi="仿宋" w:eastAsia="仿宋" w:cs="仿宋"/>
          <w:spacing w:val="-1"/>
          <w:sz w:val="24"/>
          <w:szCs w:val="24"/>
        </w:rPr>
        <w:t>财政部门的规定，采用投标担保、履约担保和融资担保。</w:t>
      </w:r>
    </w:p>
    <w:p w14:paraId="436FE6E2">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1  投标人递交的投标担保函和履约担保函应符合本招标文件的规</w:t>
      </w:r>
      <w:r>
        <w:rPr>
          <w:rFonts w:hint="eastAsia" w:ascii="仿宋" w:hAnsi="仿宋" w:eastAsia="仿宋" w:cs="仿宋"/>
          <w:spacing w:val="-2"/>
          <w:sz w:val="24"/>
          <w:szCs w:val="24"/>
        </w:rPr>
        <w:t>定。</w:t>
      </w:r>
    </w:p>
    <w:p w14:paraId="1096A803">
      <w:pPr>
        <w:spacing w:before="178" w:line="360" w:lineRule="auto"/>
        <w:ind w:left="21"/>
        <w:rPr>
          <w:rFonts w:hint="eastAsia" w:ascii="仿宋" w:hAnsi="仿宋" w:eastAsia="仿宋" w:cs="仿宋"/>
          <w:sz w:val="24"/>
          <w:szCs w:val="24"/>
        </w:rPr>
      </w:pPr>
      <w:r>
        <w:rPr>
          <w:rFonts w:hint="eastAsia" w:ascii="仿宋" w:hAnsi="仿宋" w:eastAsia="仿宋" w:cs="仿宋"/>
          <w:spacing w:val="-2"/>
          <w:sz w:val="24"/>
          <w:szCs w:val="24"/>
        </w:rPr>
        <w:t>33.2.2</w:t>
      </w:r>
      <w:r>
        <w:rPr>
          <w:rFonts w:hint="eastAsia" w:ascii="仿宋" w:hAnsi="仿宋" w:eastAsia="仿宋" w:cs="仿宋"/>
          <w:spacing w:val="28"/>
          <w:sz w:val="24"/>
          <w:szCs w:val="24"/>
        </w:rPr>
        <w:t xml:space="preserve">  </w:t>
      </w:r>
      <w:r>
        <w:rPr>
          <w:rFonts w:hint="eastAsia" w:ascii="仿宋" w:hAnsi="仿宋" w:eastAsia="仿宋" w:cs="仿宋"/>
          <w:spacing w:val="-2"/>
          <w:sz w:val="24"/>
          <w:szCs w:val="24"/>
        </w:rPr>
        <w:t>中标人可以采取融资担保的形式为政府采购项目履约进行融资。</w:t>
      </w:r>
    </w:p>
    <w:p w14:paraId="165E7D22">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33.2.3  合格的政府采购专业信用担保机构见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1BA63E24">
      <w:pPr>
        <w:spacing w:before="180" w:line="360" w:lineRule="auto"/>
        <w:ind w:left="15" w:leftChars="0"/>
        <w:outlineLvl w:val="9"/>
        <w:rPr>
          <w:rFonts w:hint="eastAsia" w:ascii="仿宋" w:hAnsi="仿宋" w:eastAsia="仿宋" w:cs="仿宋"/>
          <w:sz w:val="24"/>
          <w:szCs w:val="24"/>
        </w:rPr>
      </w:pPr>
      <w:bookmarkStart w:id="146" w:name="_Toc999"/>
      <w:r>
        <w:rPr>
          <w:rFonts w:hint="eastAsia" w:ascii="仿宋" w:hAnsi="仿宋" w:eastAsia="仿宋" w:cs="仿宋"/>
          <w:b/>
          <w:bCs/>
          <w:spacing w:val="-2"/>
          <w:sz w:val="24"/>
          <w:szCs w:val="24"/>
        </w:rPr>
        <w:t>34.廉洁自律规定</w:t>
      </w:r>
      <w:bookmarkEnd w:id="146"/>
    </w:p>
    <w:p w14:paraId="0CDC7498">
      <w:pPr>
        <w:spacing w:before="179" w:line="360" w:lineRule="auto"/>
        <w:ind w:left="21" w:leftChars="0"/>
        <w:outlineLvl w:val="9"/>
        <w:rPr>
          <w:rFonts w:hint="eastAsia" w:ascii="仿宋" w:hAnsi="仿宋" w:eastAsia="仿宋" w:cs="仿宋"/>
          <w:sz w:val="24"/>
          <w:szCs w:val="24"/>
        </w:rPr>
      </w:pPr>
      <w:bookmarkStart w:id="147" w:name="_Toc26796"/>
      <w:bookmarkStart w:id="148" w:name="_Toc7601"/>
      <w:bookmarkStart w:id="149" w:name="_Toc9911"/>
      <w:r>
        <w:rPr>
          <w:rFonts w:hint="eastAsia" w:ascii="仿宋" w:hAnsi="仿宋" w:eastAsia="仿宋" w:cs="仿宋"/>
          <w:spacing w:val="2"/>
          <w:sz w:val="24"/>
          <w:szCs w:val="24"/>
        </w:rPr>
        <w:t>34.1   采购代理机构工作人员不得以不正当手段获取政府采购代理业务，</w:t>
      </w:r>
      <w:r>
        <w:rPr>
          <w:rFonts w:hint="eastAsia" w:ascii="仿宋" w:hAnsi="仿宋" w:eastAsia="仿宋" w:cs="仿宋"/>
          <w:spacing w:val="1"/>
          <w:sz w:val="24"/>
          <w:szCs w:val="24"/>
        </w:rPr>
        <w:t>不得</w:t>
      </w:r>
      <w:bookmarkEnd w:id="147"/>
      <w:bookmarkEnd w:id="148"/>
      <w:bookmarkEnd w:id="149"/>
    </w:p>
    <w:p w14:paraId="4EA31455">
      <w:pPr>
        <w:spacing w:before="180" w:line="360" w:lineRule="auto"/>
        <w:ind w:left="936"/>
        <w:rPr>
          <w:rFonts w:hint="eastAsia" w:ascii="仿宋" w:hAnsi="仿宋" w:eastAsia="仿宋" w:cs="仿宋"/>
          <w:sz w:val="24"/>
          <w:szCs w:val="24"/>
        </w:rPr>
      </w:pPr>
      <w:r>
        <w:rPr>
          <w:rFonts w:hint="eastAsia" w:ascii="仿宋" w:hAnsi="仿宋" w:eastAsia="仿宋" w:cs="仿宋"/>
          <w:spacing w:val="-2"/>
          <w:sz w:val="24"/>
          <w:szCs w:val="24"/>
        </w:rPr>
        <w:t>与采购人、供应商恶意串通操纵政府采购活动。</w:t>
      </w:r>
    </w:p>
    <w:p w14:paraId="7D9A2006">
      <w:pPr>
        <w:spacing w:before="183"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34.2   采购代理机构工作人员不得接受采购人或者供应商组织的宴</w:t>
      </w:r>
      <w:r>
        <w:rPr>
          <w:rFonts w:hint="eastAsia" w:ascii="仿宋" w:hAnsi="仿宋" w:eastAsia="仿宋" w:cs="仿宋"/>
          <w:spacing w:val="1"/>
          <w:sz w:val="24"/>
          <w:szCs w:val="24"/>
        </w:rPr>
        <w:t>请、旅游、</w:t>
      </w:r>
    </w:p>
    <w:p w14:paraId="101CBDF9">
      <w:pPr>
        <w:spacing w:before="179" w:line="360" w:lineRule="auto"/>
        <w:ind w:left="926"/>
        <w:rPr>
          <w:rFonts w:hint="eastAsia" w:ascii="仿宋" w:hAnsi="仿宋" w:eastAsia="仿宋" w:cs="仿宋"/>
          <w:sz w:val="24"/>
          <w:szCs w:val="24"/>
        </w:rPr>
      </w:pPr>
      <w:r>
        <w:rPr>
          <w:rFonts w:hint="eastAsia" w:ascii="仿宋" w:hAnsi="仿宋" w:eastAsia="仿宋" w:cs="仿宋"/>
          <w:spacing w:val="-2"/>
          <w:position w:val="17"/>
          <w:sz w:val="24"/>
          <w:szCs w:val="24"/>
        </w:rPr>
        <w:t>娱乐，不得收受礼品、现金、有价证券等，不得向采购人或者供应商报</w:t>
      </w:r>
    </w:p>
    <w:p w14:paraId="601A6FEF">
      <w:pPr>
        <w:spacing w:before="1" w:line="360" w:lineRule="auto"/>
        <w:ind w:left="930"/>
        <w:rPr>
          <w:rFonts w:hint="eastAsia" w:ascii="仿宋" w:hAnsi="仿宋" w:eastAsia="仿宋" w:cs="仿宋"/>
          <w:sz w:val="24"/>
          <w:szCs w:val="24"/>
        </w:rPr>
      </w:pPr>
      <w:r>
        <w:rPr>
          <w:rFonts w:hint="eastAsia" w:ascii="仿宋" w:hAnsi="仿宋" w:eastAsia="仿宋" w:cs="仿宋"/>
          <w:spacing w:val="-2"/>
          <w:sz w:val="24"/>
          <w:szCs w:val="24"/>
        </w:rPr>
        <w:t>销应当由个人承担的费用。</w:t>
      </w:r>
    </w:p>
    <w:p w14:paraId="37DB852C">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34.3   为强化采购代理机构</w:t>
      </w:r>
      <w:r>
        <w:rPr>
          <w:rFonts w:hint="eastAsia" w:ascii="仿宋" w:hAnsi="仿宋" w:eastAsia="仿宋" w:cs="仿宋"/>
          <w:spacing w:val="1"/>
          <w:sz w:val="24"/>
          <w:szCs w:val="24"/>
        </w:rPr>
        <w:t>内部监督机制，供应商可按</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中的</w:t>
      </w:r>
    </w:p>
    <w:p w14:paraId="23EE18E5">
      <w:pPr>
        <w:spacing w:before="179" w:line="360" w:lineRule="auto"/>
        <w:ind w:left="934"/>
        <w:rPr>
          <w:rFonts w:hint="eastAsia" w:ascii="仿宋" w:hAnsi="仿宋" w:eastAsia="仿宋" w:cs="仿宋"/>
          <w:sz w:val="24"/>
          <w:szCs w:val="24"/>
        </w:rPr>
      </w:pPr>
      <w:r>
        <w:rPr>
          <w:rFonts w:hint="eastAsia" w:ascii="仿宋" w:hAnsi="仿宋" w:eastAsia="仿宋" w:cs="仿宋"/>
          <w:spacing w:val="-1"/>
          <w:sz w:val="24"/>
          <w:szCs w:val="24"/>
        </w:rPr>
        <w:t>监督电话和信箱，反映采购代理机构的廉洁自律等问题。</w:t>
      </w:r>
    </w:p>
    <w:p w14:paraId="57952BF9">
      <w:pPr>
        <w:spacing w:before="179" w:line="360" w:lineRule="auto"/>
        <w:ind w:left="15" w:leftChars="0"/>
        <w:outlineLvl w:val="9"/>
        <w:rPr>
          <w:rFonts w:hint="eastAsia" w:ascii="仿宋" w:hAnsi="仿宋" w:eastAsia="仿宋" w:cs="仿宋"/>
          <w:sz w:val="24"/>
          <w:szCs w:val="24"/>
        </w:rPr>
      </w:pPr>
      <w:bookmarkStart w:id="150" w:name="_Toc28415"/>
      <w:r>
        <w:rPr>
          <w:rFonts w:hint="eastAsia" w:ascii="仿宋" w:hAnsi="仿宋" w:eastAsia="仿宋" w:cs="仿宋"/>
          <w:b/>
          <w:bCs/>
          <w:spacing w:val="-2"/>
          <w:sz w:val="24"/>
          <w:szCs w:val="24"/>
        </w:rPr>
        <w:t>35.人员回避</w:t>
      </w:r>
      <w:bookmarkEnd w:id="150"/>
    </w:p>
    <w:p w14:paraId="3E13EC9D">
      <w:pPr>
        <w:spacing w:before="176" w:line="360" w:lineRule="auto"/>
        <w:ind w:left="866"/>
        <w:rPr>
          <w:rFonts w:hint="eastAsia" w:ascii="仿宋" w:hAnsi="仿宋" w:eastAsia="仿宋" w:cs="仿宋"/>
          <w:sz w:val="24"/>
          <w:szCs w:val="24"/>
        </w:rPr>
      </w:pPr>
      <w:r>
        <w:rPr>
          <w:rFonts w:hint="eastAsia" w:ascii="仿宋" w:hAnsi="仿宋" w:eastAsia="仿宋" w:cs="仿宋"/>
          <w:position w:val="16"/>
          <w:sz w:val="24"/>
          <w:szCs w:val="24"/>
        </w:rPr>
        <w:t>投标人认为采购人员及其相关人员有法律法规所列与其他供应商有利害</w:t>
      </w:r>
    </w:p>
    <w:p w14:paraId="3B623BD7">
      <w:pPr>
        <w:spacing w:line="360" w:lineRule="auto"/>
        <w:jc w:val="center"/>
        <w:rPr>
          <w:rFonts w:hint="eastAsia" w:ascii="仿宋" w:hAnsi="仿宋" w:eastAsia="仿宋" w:cs="仿宋"/>
          <w:sz w:val="24"/>
          <w:szCs w:val="24"/>
        </w:rPr>
      </w:pP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关系的，可以向采购人或采购代理机构书面提出回避申请，并说明理由。</w:t>
      </w:r>
    </w:p>
    <w:p w14:paraId="11A9ED70">
      <w:pPr>
        <w:spacing w:before="182" w:line="360" w:lineRule="auto"/>
        <w:ind w:left="15" w:leftChars="0"/>
        <w:outlineLvl w:val="9"/>
        <w:rPr>
          <w:rFonts w:hint="eastAsia" w:ascii="仿宋" w:hAnsi="仿宋" w:eastAsia="仿宋" w:cs="仿宋"/>
          <w:sz w:val="24"/>
          <w:szCs w:val="24"/>
        </w:rPr>
      </w:pPr>
      <w:bookmarkStart w:id="151" w:name="_Toc32093"/>
      <w:r>
        <w:rPr>
          <w:rFonts w:hint="eastAsia" w:ascii="仿宋" w:hAnsi="仿宋" w:eastAsia="仿宋" w:cs="仿宋"/>
          <w:b/>
          <w:bCs/>
          <w:spacing w:val="-2"/>
          <w:sz w:val="24"/>
          <w:szCs w:val="24"/>
        </w:rPr>
        <w:t>36.质疑与接收</w:t>
      </w:r>
      <w:bookmarkEnd w:id="151"/>
    </w:p>
    <w:p w14:paraId="45460CF7">
      <w:pPr>
        <w:spacing w:before="179" w:line="360" w:lineRule="auto"/>
        <w:ind w:left="726" w:hanging="726" w:hangingChars="300"/>
        <w:rPr>
          <w:rFonts w:hint="eastAsia" w:ascii="仿宋" w:hAnsi="仿宋" w:eastAsia="仿宋" w:cs="仿宋"/>
          <w:sz w:val="24"/>
          <w:szCs w:val="24"/>
        </w:rPr>
      </w:pPr>
      <w:r>
        <w:rPr>
          <w:rFonts w:hint="eastAsia" w:ascii="仿宋" w:hAnsi="仿宋" w:eastAsia="仿宋" w:cs="仿宋"/>
          <w:spacing w:val="1"/>
          <w:sz w:val="24"/>
          <w:szCs w:val="24"/>
        </w:rPr>
        <w:t>36.1  投标人认为招标文件、招标过程和中标结果使自己的权益受到损害的，</w:t>
      </w:r>
      <w:r>
        <w:rPr>
          <w:rFonts w:hint="eastAsia" w:ascii="仿宋" w:hAnsi="仿宋" w:eastAsia="仿宋" w:cs="仿宋"/>
          <w:sz w:val="24"/>
          <w:szCs w:val="24"/>
        </w:rPr>
        <w:t>可以根据《中华人民共和国政府采购法》、《中华人民共和国政府采购法实施条例》和《政府采购质疑和投诉办法》的有关规定，依法</w:t>
      </w:r>
      <w:r>
        <w:rPr>
          <w:rFonts w:hint="eastAsia" w:ascii="仿宋" w:hAnsi="仿宋" w:eastAsia="仿宋" w:cs="仿宋"/>
          <w:spacing w:val="-1"/>
          <w:sz w:val="24"/>
          <w:szCs w:val="24"/>
        </w:rPr>
        <w:t>向采购</w:t>
      </w:r>
    </w:p>
    <w:p w14:paraId="25E17A1F">
      <w:pPr>
        <w:spacing w:line="360" w:lineRule="auto"/>
        <w:ind w:left="880"/>
        <w:rPr>
          <w:rFonts w:hint="eastAsia" w:ascii="仿宋" w:hAnsi="仿宋" w:eastAsia="仿宋" w:cs="仿宋"/>
          <w:sz w:val="24"/>
          <w:szCs w:val="24"/>
        </w:rPr>
      </w:pPr>
      <w:r>
        <w:rPr>
          <w:rFonts w:hint="eastAsia" w:ascii="仿宋" w:hAnsi="仿宋" w:eastAsia="仿宋" w:cs="仿宋"/>
          <w:spacing w:val="-2"/>
          <w:sz w:val="24"/>
          <w:szCs w:val="24"/>
        </w:rPr>
        <w:t>人或其委托的采购代理机构提出质疑。</w:t>
      </w:r>
    </w:p>
    <w:p w14:paraId="0A62D163">
      <w:pPr>
        <w:spacing w:before="178" w:line="360" w:lineRule="auto"/>
        <w:outlineLvl w:val="9"/>
        <w:rPr>
          <w:rFonts w:hint="eastAsia" w:ascii="仿宋" w:hAnsi="仿宋" w:eastAsia="仿宋" w:cs="仿宋"/>
          <w:sz w:val="24"/>
          <w:szCs w:val="24"/>
        </w:rPr>
      </w:pPr>
      <w:bookmarkStart w:id="152" w:name="_Toc32734"/>
      <w:bookmarkStart w:id="153" w:name="_Toc5800"/>
      <w:bookmarkStart w:id="154" w:name="_Toc2720"/>
      <w:r>
        <w:rPr>
          <w:rFonts w:hint="eastAsia" w:ascii="仿宋" w:hAnsi="仿宋" w:eastAsia="仿宋" w:cs="仿宋"/>
          <w:spacing w:val="1"/>
          <w:sz w:val="24"/>
          <w:szCs w:val="24"/>
        </w:rPr>
        <w:t>36.2  质疑供应商应按照财政部制定的《政府采购质疑函范本》格式（可从财</w:t>
      </w:r>
      <w:bookmarkEnd w:id="152"/>
      <w:bookmarkEnd w:id="153"/>
      <w:bookmarkEnd w:id="154"/>
    </w:p>
    <w:p w14:paraId="42F43B70">
      <w:pPr>
        <w:spacing w:before="177" w:line="360" w:lineRule="auto"/>
        <w:ind w:left="878" w:right="83"/>
        <w:jc w:val="both"/>
        <w:rPr>
          <w:rFonts w:hint="eastAsia" w:ascii="仿宋" w:hAnsi="仿宋" w:eastAsia="仿宋" w:cs="仿宋"/>
          <w:sz w:val="24"/>
          <w:szCs w:val="24"/>
        </w:rPr>
      </w:pPr>
      <w:r>
        <w:rPr>
          <w:rFonts w:hint="eastAsia" w:ascii="仿宋" w:hAnsi="仿宋" w:eastAsia="仿宋" w:cs="仿宋"/>
          <w:sz w:val="24"/>
          <w:szCs w:val="24"/>
        </w:rPr>
        <w:t>政部官方网站下载）和《政府采购质疑和投诉办法》的要求，在法定质疑期内以纸质形式提出质疑，针对同一采购程序环节的质疑应一次性提</w:t>
      </w:r>
    </w:p>
    <w:p w14:paraId="614CB632">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出。</w:t>
      </w:r>
    </w:p>
    <w:p w14:paraId="127FFF0E">
      <w:pPr>
        <w:spacing w:before="173"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超出法定质疑期的、重复提出的、分次提出的或内容、形式不符合《政</w:t>
      </w:r>
    </w:p>
    <w:p w14:paraId="2AEE2E4B">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府采购质疑和投诉办法》的，质疑供应商将依法承担不利后果。</w:t>
      </w:r>
    </w:p>
    <w:p w14:paraId="03E59739">
      <w:pPr>
        <w:spacing w:before="178" w:line="360" w:lineRule="auto"/>
        <w:outlineLvl w:val="9"/>
        <w:rPr>
          <w:rFonts w:hint="eastAsia" w:ascii="仿宋" w:hAnsi="仿宋" w:eastAsia="仿宋" w:cs="仿宋"/>
          <w:sz w:val="24"/>
          <w:szCs w:val="24"/>
        </w:rPr>
      </w:pPr>
      <w:bookmarkStart w:id="155" w:name="_Toc7049"/>
      <w:bookmarkStart w:id="156" w:name="_Toc1417"/>
      <w:bookmarkStart w:id="157" w:name="_Toc21002"/>
      <w:r>
        <w:rPr>
          <w:rFonts w:hint="eastAsia" w:ascii="仿宋" w:hAnsi="仿宋" w:eastAsia="仿宋" w:cs="仿宋"/>
          <w:spacing w:val="-3"/>
          <w:sz w:val="24"/>
          <w:szCs w:val="24"/>
        </w:rPr>
        <w:t>36.3  采购代理机构质疑函接收部门、联系电话和通讯地址,  见</w:t>
      </w:r>
      <w:r>
        <w:rPr>
          <w:rFonts w:hint="eastAsia" w:ascii="仿宋" w:hAnsi="仿宋" w:eastAsia="仿宋" w:cs="仿宋"/>
          <w:spacing w:val="-3"/>
          <w:sz w:val="24"/>
          <w:szCs w:val="24"/>
          <w:u w:val="single" w:color="auto"/>
        </w:rPr>
        <w:t>投标人须知资料</w:t>
      </w:r>
      <w:bookmarkEnd w:id="155"/>
      <w:bookmarkEnd w:id="156"/>
      <w:bookmarkEnd w:id="157"/>
    </w:p>
    <w:p w14:paraId="7308D9A7">
      <w:pPr>
        <w:spacing w:before="191" w:line="360" w:lineRule="auto"/>
        <w:ind w:left="879"/>
        <w:rPr>
          <w:rFonts w:hint="eastAsia" w:ascii="仿宋" w:hAnsi="仿宋" w:eastAsia="仿宋" w:cs="仿宋"/>
          <w:sz w:val="24"/>
          <w:szCs w:val="24"/>
        </w:rPr>
      </w:pPr>
      <w:r>
        <w:rPr>
          <w:rFonts w:hint="eastAsia" w:ascii="仿宋" w:hAnsi="仿宋" w:eastAsia="仿宋" w:cs="仿宋"/>
          <w:spacing w:val="8"/>
          <w:sz w:val="24"/>
          <w:szCs w:val="24"/>
          <w:u w:val="single" w:color="auto"/>
        </w:rPr>
        <w:t>表。</w:t>
      </w:r>
    </w:p>
    <w:p w14:paraId="754BED8F">
      <w:pPr>
        <w:spacing w:before="176" w:line="360" w:lineRule="auto"/>
        <w:outlineLvl w:val="9"/>
        <w:rPr>
          <w:rFonts w:hint="eastAsia" w:ascii="仿宋" w:hAnsi="仿宋" w:eastAsia="仿宋" w:cs="仿宋"/>
          <w:sz w:val="24"/>
          <w:szCs w:val="24"/>
        </w:rPr>
      </w:pPr>
      <w:bookmarkStart w:id="158" w:name="_Toc16651"/>
      <w:bookmarkStart w:id="159" w:name="_Toc29051"/>
      <w:bookmarkStart w:id="160" w:name="_Toc11828"/>
      <w:r>
        <w:rPr>
          <w:rFonts w:hint="eastAsia" w:ascii="仿宋" w:hAnsi="仿宋" w:eastAsia="仿宋" w:cs="仿宋"/>
          <w:spacing w:val="-1"/>
          <w:sz w:val="24"/>
          <w:szCs w:val="24"/>
        </w:rPr>
        <w:t>36.4  质疑的提出：一次提出全部质疑</w:t>
      </w:r>
      <w:bookmarkEnd w:id="158"/>
      <w:bookmarkEnd w:id="159"/>
      <w:bookmarkEnd w:id="160"/>
    </w:p>
    <w:p w14:paraId="698200D2">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36.5  本采购文件中所称质疑及</w:t>
      </w:r>
      <w:r>
        <w:rPr>
          <w:rFonts w:hint="eastAsia" w:ascii="仿宋" w:hAnsi="仿宋" w:eastAsia="仿宋" w:cs="仿宋"/>
          <w:spacing w:val="1"/>
          <w:sz w:val="24"/>
          <w:szCs w:val="24"/>
        </w:rPr>
        <w:t>答复，是指参加本次采购活动的供应商对政府</w:t>
      </w:r>
    </w:p>
    <w:p w14:paraId="3E0EF8F2">
      <w:pPr>
        <w:spacing w:before="178"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采购活动中的采购文件、采购过程和成交结果向采购方提出质疑，采购</w:t>
      </w:r>
    </w:p>
    <w:p w14:paraId="3188CFA5">
      <w:pPr>
        <w:spacing w:before="2" w:line="360" w:lineRule="auto"/>
        <w:ind w:left="882"/>
        <w:rPr>
          <w:rFonts w:hint="eastAsia" w:ascii="仿宋" w:hAnsi="仿宋" w:eastAsia="仿宋" w:cs="仿宋"/>
          <w:sz w:val="24"/>
          <w:szCs w:val="24"/>
        </w:rPr>
      </w:pPr>
      <w:r>
        <w:rPr>
          <w:rFonts w:hint="eastAsia" w:ascii="仿宋" w:hAnsi="仿宋" w:eastAsia="仿宋" w:cs="仿宋"/>
          <w:spacing w:val="-3"/>
          <w:sz w:val="24"/>
          <w:szCs w:val="24"/>
        </w:rPr>
        <w:t>方答复质疑的行为。</w:t>
      </w:r>
    </w:p>
    <w:p w14:paraId="105501BB">
      <w:pPr>
        <w:spacing w:before="178" w:line="360" w:lineRule="auto"/>
        <w:ind w:left="732" w:right="83" w:hanging="732" w:hangingChars="300"/>
        <w:rPr>
          <w:rFonts w:hint="eastAsia" w:ascii="仿宋" w:hAnsi="仿宋" w:eastAsia="仿宋" w:cs="仿宋"/>
          <w:sz w:val="24"/>
          <w:szCs w:val="24"/>
        </w:rPr>
      </w:pPr>
      <w:r>
        <w:rPr>
          <w:rFonts w:hint="eastAsia" w:ascii="仿宋" w:hAnsi="仿宋" w:eastAsia="仿宋" w:cs="仿宋"/>
          <w:spacing w:val="2"/>
          <w:sz w:val="24"/>
          <w:szCs w:val="24"/>
        </w:rPr>
        <w:t>36.6  供应商认为采购文件、采</w:t>
      </w:r>
      <w:r>
        <w:rPr>
          <w:rFonts w:hint="eastAsia" w:ascii="仿宋" w:hAnsi="仿宋" w:eastAsia="仿宋" w:cs="仿宋"/>
          <w:spacing w:val="1"/>
          <w:sz w:val="24"/>
          <w:szCs w:val="24"/>
        </w:rPr>
        <w:t>购过程和成交结果使自己的权益受到损害的，</w:t>
      </w:r>
      <w:r>
        <w:rPr>
          <w:rFonts w:hint="eastAsia" w:ascii="仿宋" w:hAnsi="仿宋" w:eastAsia="仿宋" w:cs="仿宋"/>
          <w:sz w:val="24"/>
          <w:szCs w:val="24"/>
        </w:rPr>
        <w:t xml:space="preserve"> </w:t>
      </w:r>
      <w:r>
        <w:rPr>
          <w:rFonts w:hint="eastAsia" w:ascii="仿宋" w:hAnsi="仿宋" w:eastAsia="仿宋" w:cs="仿宋"/>
          <w:spacing w:val="-1"/>
          <w:sz w:val="24"/>
          <w:szCs w:val="24"/>
        </w:rPr>
        <w:t>可以在知道或者应知其权益受到损害之日起</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7个工作日内，以书面形式</w:t>
      </w:r>
    </w:p>
    <w:p w14:paraId="32E3D79B">
      <w:pPr>
        <w:spacing w:before="1" w:line="360" w:lineRule="auto"/>
        <w:ind w:left="908"/>
        <w:rPr>
          <w:rFonts w:hint="eastAsia" w:ascii="仿宋" w:hAnsi="仿宋" w:eastAsia="仿宋" w:cs="仿宋"/>
          <w:sz w:val="24"/>
          <w:szCs w:val="24"/>
        </w:rPr>
      </w:pPr>
      <w:r>
        <w:rPr>
          <w:rFonts w:hint="eastAsia" w:ascii="仿宋" w:hAnsi="仿宋" w:eastAsia="仿宋" w:cs="仿宋"/>
          <w:spacing w:val="-2"/>
          <w:sz w:val="24"/>
          <w:szCs w:val="24"/>
        </w:rPr>
        <w:t>向采购方提出质疑。供应商应知其权益受到损害之日，是指：</w:t>
      </w:r>
    </w:p>
    <w:p w14:paraId="185694CA">
      <w:pPr>
        <w:spacing w:before="178" w:line="360" w:lineRule="auto"/>
        <w:ind w:left="868" w:leftChars="367" w:right="83" w:hanging="97" w:hangingChars="40"/>
        <w:rPr>
          <w:rFonts w:hint="eastAsia" w:ascii="仿宋" w:hAnsi="仿宋" w:eastAsia="仿宋" w:cs="仿宋"/>
          <w:spacing w:val="2"/>
          <w:sz w:val="24"/>
          <w:szCs w:val="24"/>
        </w:rPr>
      </w:pPr>
      <w:r>
        <w:rPr>
          <w:rFonts w:hint="eastAsia" w:ascii="仿宋" w:hAnsi="仿宋" w:eastAsia="仿宋" w:cs="仿宋"/>
          <w:spacing w:val="2"/>
          <w:sz w:val="24"/>
          <w:szCs w:val="24"/>
        </w:rPr>
        <w:t>（一）对可以质疑的采购文件提出质疑的，为收到采购文件之日或者采购文件公告期限届满之日；</w:t>
      </w:r>
    </w:p>
    <w:p w14:paraId="0C00B66E">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（二）对采购过程提出质疑的，为各采购程序环节结束之日；</w:t>
      </w:r>
    </w:p>
    <w:p w14:paraId="586ABBC0">
      <w:pPr>
        <w:spacing w:before="180"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（三）对成交结果提出质疑的，为成交结果公告期限届满之日。</w:t>
      </w:r>
    </w:p>
    <w:p w14:paraId="2CBF2E9B">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36.7  对可以质疑的采购文件提</w:t>
      </w:r>
      <w:r>
        <w:rPr>
          <w:rFonts w:hint="eastAsia" w:ascii="仿宋" w:hAnsi="仿宋" w:eastAsia="仿宋" w:cs="仿宋"/>
          <w:spacing w:val="1"/>
          <w:sz w:val="24"/>
          <w:szCs w:val="24"/>
        </w:rPr>
        <w:t>出质疑的，质疑人为参与本项目的报价方或潜</w:t>
      </w:r>
    </w:p>
    <w:p w14:paraId="5C138159">
      <w:pPr>
        <w:spacing w:before="179"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在报价方。可质疑的文件为采购公告以及采购文件（包括属于其组成部</w:t>
      </w:r>
    </w:p>
    <w:p w14:paraId="291C142F">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分的澄清、修改、补充文件和评审标准、合同文本等）。</w:t>
      </w:r>
    </w:p>
    <w:p w14:paraId="71D25FD4">
      <w:pPr>
        <w:spacing w:before="178"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36.8    对采购过程和成交结果提出质</w:t>
      </w:r>
      <w:r>
        <w:rPr>
          <w:rFonts w:hint="eastAsia" w:ascii="仿宋" w:hAnsi="仿宋" w:eastAsia="仿宋" w:cs="仿宋"/>
          <w:spacing w:val="-3"/>
          <w:sz w:val="24"/>
          <w:szCs w:val="24"/>
        </w:rPr>
        <w:t>疑的，质疑人为直接参与本项目的报价方。</w:t>
      </w:r>
    </w:p>
    <w:p w14:paraId="7CB25B6B">
      <w:pPr>
        <w:spacing w:before="179" w:line="360" w:lineRule="auto"/>
        <w:ind w:left="879"/>
        <w:rPr>
          <w:rFonts w:hint="eastAsia" w:ascii="仿宋" w:hAnsi="仿宋" w:eastAsia="仿宋" w:cs="仿宋"/>
          <w:sz w:val="24"/>
          <w:szCs w:val="24"/>
        </w:rPr>
      </w:pPr>
      <w:r>
        <w:rPr>
          <w:rFonts w:hint="eastAsia" w:ascii="仿宋" w:hAnsi="仿宋" w:eastAsia="仿宋" w:cs="仿宋"/>
          <w:spacing w:val="-3"/>
          <w:position w:val="17"/>
          <w:sz w:val="24"/>
          <w:szCs w:val="24"/>
        </w:rPr>
        <w:t>采购过程,</w:t>
      </w:r>
      <w:r>
        <w:rPr>
          <w:rFonts w:hint="eastAsia" w:ascii="仿宋" w:hAnsi="仿宋" w:eastAsia="仿宋" w:cs="仿宋"/>
          <w:spacing w:val="-22"/>
          <w:position w:val="17"/>
          <w:sz w:val="24"/>
          <w:szCs w:val="24"/>
        </w:rPr>
        <w:t xml:space="preserve"> </w:t>
      </w:r>
      <w:r>
        <w:rPr>
          <w:rFonts w:hint="eastAsia" w:ascii="仿宋" w:hAnsi="仿宋" w:eastAsia="仿宋" w:cs="仿宋"/>
          <w:spacing w:val="-3"/>
          <w:position w:val="17"/>
          <w:sz w:val="24"/>
          <w:szCs w:val="24"/>
        </w:rPr>
        <w:t>即从采购项目信息公告发布起到成交结果公告止，包括采购文</w:t>
      </w:r>
    </w:p>
    <w:p w14:paraId="24EA8BB0">
      <w:pPr>
        <w:spacing w:before="1" w:line="360" w:lineRule="auto"/>
        <w:ind w:left="877"/>
        <w:rPr>
          <w:rFonts w:hint="eastAsia" w:ascii="仿宋" w:hAnsi="仿宋" w:eastAsia="仿宋" w:cs="仿宋"/>
          <w:sz w:val="24"/>
          <w:szCs w:val="24"/>
        </w:rPr>
      </w:pPr>
      <w:r>
        <w:rPr>
          <w:rFonts w:hint="eastAsia" w:ascii="仿宋" w:hAnsi="仿宋" w:eastAsia="仿宋" w:cs="仿宋"/>
          <w:spacing w:val="-1"/>
          <w:sz w:val="24"/>
          <w:szCs w:val="24"/>
        </w:rPr>
        <w:t>件的发出、提交响应文件、响应文件开启、评审等各个采购程序环节。</w:t>
      </w:r>
    </w:p>
    <w:p w14:paraId="604BB656">
      <w:pPr>
        <w:spacing w:before="180" w:line="360" w:lineRule="auto"/>
        <w:outlineLvl w:val="9"/>
        <w:rPr>
          <w:rFonts w:hint="eastAsia" w:ascii="仿宋" w:hAnsi="仿宋" w:eastAsia="仿宋" w:cs="仿宋"/>
          <w:sz w:val="24"/>
          <w:szCs w:val="24"/>
        </w:rPr>
      </w:pPr>
      <w:bookmarkStart w:id="161" w:name="_Toc14697"/>
      <w:bookmarkStart w:id="162" w:name="_Toc24018"/>
      <w:bookmarkStart w:id="163" w:name="_Toc4660"/>
      <w:r>
        <w:rPr>
          <w:rFonts w:hint="eastAsia" w:ascii="仿宋" w:hAnsi="仿宋" w:eastAsia="仿宋" w:cs="仿宋"/>
          <w:spacing w:val="-1"/>
          <w:position w:val="17"/>
          <w:sz w:val="24"/>
          <w:szCs w:val="24"/>
        </w:rPr>
        <w:t>36.9   提出质疑应当符合下列条件：</w:t>
      </w:r>
      <w:bookmarkEnd w:id="161"/>
      <w:bookmarkEnd w:id="162"/>
      <w:bookmarkEnd w:id="163"/>
    </w:p>
    <w:p w14:paraId="0E834F89">
      <w:pPr>
        <w:spacing w:before="1" w:line="360" w:lineRule="auto"/>
        <w:ind w:left="174"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（一）质疑主体应当符合有关规定；</w:t>
      </w:r>
    </w:p>
    <w:p w14:paraId="4308FFEB">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（二）在质疑法定期限内提出；</w:t>
      </w:r>
    </w:p>
    <w:p w14:paraId="544F4669">
      <w:pPr>
        <w:spacing w:before="182" w:line="360" w:lineRule="auto"/>
        <w:ind w:right="11"/>
        <w:jc w:val="right"/>
        <w:rPr>
          <w:rFonts w:hint="eastAsia" w:ascii="仿宋" w:hAnsi="仿宋" w:eastAsia="仿宋" w:cs="仿宋"/>
          <w:sz w:val="24"/>
          <w:szCs w:val="24"/>
        </w:rPr>
      </w:pPr>
      <w:r>
        <w:rPr>
          <w:rFonts w:hint="eastAsia" w:ascii="仿宋" w:hAnsi="仿宋" w:eastAsia="仿宋" w:cs="仿宋"/>
          <w:position w:val="16"/>
          <w:sz w:val="24"/>
          <w:szCs w:val="24"/>
          <w:lang w:val="en-US" w:eastAsia="zh-CN"/>
        </w:rPr>
        <w:t xml:space="preserve">    </w:t>
      </w:r>
      <w:r>
        <w:rPr>
          <w:rFonts w:hint="eastAsia" w:ascii="仿宋" w:hAnsi="仿宋" w:eastAsia="仿宋" w:cs="仿宋"/>
          <w:position w:val="16"/>
          <w:sz w:val="24"/>
          <w:szCs w:val="24"/>
        </w:rPr>
        <w:t>（三）属于可以提出质疑的政府采购事项受理范</w:t>
      </w:r>
      <w:r>
        <w:rPr>
          <w:rFonts w:hint="eastAsia" w:ascii="仿宋" w:hAnsi="仿宋" w:eastAsia="仿宋" w:cs="仿宋"/>
          <w:spacing w:val="-1"/>
          <w:position w:val="16"/>
          <w:sz w:val="24"/>
          <w:szCs w:val="24"/>
        </w:rPr>
        <w:t>围和本项目采购人的管辖范</w:t>
      </w:r>
    </w:p>
    <w:p w14:paraId="55AD1177">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围；</w:t>
      </w:r>
    </w:p>
    <w:p w14:paraId="455AED26">
      <w:pPr>
        <w:numPr>
          <w:ilvl w:val="0"/>
          <w:numId w:val="2"/>
        </w:numPr>
        <w:spacing w:before="178" w:line="360" w:lineRule="auto"/>
        <w:ind w:left="174"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政府采购法律、法规、规章规定的其他条件。</w:t>
      </w:r>
    </w:p>
    <w:p w14:paraId="319703EF">
      <w:pPr>
        <w:spacing w:before="179" w:line="360" w:lineRule="auto"/>
        <w:ind w:left="726" w:leftChars="0" w:right="11" w:rightChars="0" w:hanging="726" w:hangingChars="300"/>
        <w:jc w:val="both"/>
        <w:outlineLvl w:val="9"/>
        <w:rPr>
          <w:rFonts w:hint="eastAsia" w:ascii="仿宋" w:hAnsi="仿宋" w:eastAsia="仿宋" w:cs="仿宋"/>
          <w:spacing w:val="1"/>
          <w:sz w:val="24"/>
          <w:szCs w:val="24"/>
        </w:rPr>
      </w:pPr>
      <w:r>
        <w:rPr>
          <w:rFonts w:hint="eastAsia" w:ascii="仿宋" w:hAnsi="仿宋" w:eastAsia="仿宋" w:cs="仿宋"/>
          <w:spacing w:val="1"/>
          <w:sz w:val="24"/>
          <w:szCs w:val="24"/>
        </w:rPr>
        <w:t>37.    提出质疑应当具有明确的请求和提供必要的证明材料。明确的请求, 即质疑人在质疑函中提出的，要求采购方对其予以支持的主张。必要的证明材 料, 即能够证明质疑人的质疑请求成立的必要材料，包括相关证据、依据和其他有关材料。</w:t>
      </w:r>
    </w:p>
    <w:p w14:paraId="04C57267">
      <w:pPr>
        <w:spacing w:before="179" w:line="360" w:lineRule="auto"/>
        <w:ind w:left="732" w:leftChars="0" w:right="11" w:rightChars="0" w:hanging="732" w:hangingChars="300"/>
        <w:jc w:val="both"/>
        <w:outlineLvl w:val="9"/>
        <w:rPr>
          <w:rFonts w:hint="eastAsia" w:ascii="仿宋" w:hAnsi="仿宋" w:eastAsia="仿宋" w:cs="仿宋"/>
          <w:sz w:val="24"/>
          <w:szCs w:val="24"/>
        </w:rPr>
      </w:pPr>
      <w:bookmarkStart w:id="164" w:name="_Toc8400"/>
      <w:bookmarkStart w:id="165" w:name="_Toc27348"/>
      <w:r>
        <w:rPr>
          <w:rFonts w:hint="eastAsia" w:ascii="仿宋" w:hAnsi="仿宋" w:eastAsia="仿宋" w:cs="仿宋"/>
          <w:spacing w:val="2"/>
          <w:sz w:val="24"/>
          <w:szCs w:val="24"/>
        </w:rPr>
        <w:t>37.1   质疑人所提供的证明材料</w:t>
      </w:r>
      <w:r>
        <w:rPr>
          <w:rFonts w:hint="eastAsia" w:ascii="仿宋" w:hAnsi="仿宋" w:eastAsia="仿宋" w:cs="仿宋"/>
          <w:spacing w:val="1"/>
          <w:sz w:val="24"/>
          <w:szCs w:val="24"/>
        </w:rPr>
        <w:t>应当具有真实性、合法性以及与质疑事项的关</w:t>
      </w:r>
      <w:bookmarkEnd w:id="164"/>
      <w:bookmarkEnd w:id="165"/>
    </w:p>
    <w:p w14:paraId="740025CE">
      <w:pPr>
        <w:spacing w:before="179" w:line="360" w:lineRule="auto"/>
        <w:ind w:left="874"/>
        <w:rPr>
          <w:rFonts w:hint="eastAsia" w:ascii="仿宋" w:hAnsi="仿宋" w:eastAsia="仿宋" w:cs="仿宋"/>
          <w:sz w:val="24"/>
          <w:szCs w:val="24"/>
        </w:rPr>
      </w:pPr>
      <w:r>
        <w:rPr>
          <w:rFonts w:hint="eastAsia" w:ascii="仿宋" w:hAnsi="仿宋" w:eastAsia="仿宋" w:cs="仿宋"/>
          <w:spacing w:val="-1"/>
          <w:sz w:val="24"/>
          <w:szCs w:val="24"/>
        </w:rPr>
        <w:t>联性和证明力，否则不能作为认定该质疑事项成立的依据。</w:t>
      </w:r>
    </w:p>
    <w:p w14:paraId="4E84A6CD">
      <w:pPr>
        <w:spacing w:before="179" w:line="360" w:lineRule="auto"/>
        <w:rPr>
          <w:rFonts w:hint="eastAsia" w:ascii="仿宋" w:hAnsi="仿宋" w:eastAsia="仿宋" w:cs="仿宋"/>
          <w:sz w:val="24"/>
          <w:szCs w:val="24"/>
        </w:rPr>
      </w:pPr>
      <w:r>
        <w:rPr>
          <w:rFonts w:hint="eastAsia" w:ascii="仿宋" w:hAnsi="仿宋" w:eastAsia="仿宋" w:cs="仿宋"/>
          <w:sz w:val="24"/>
          <w:szCs w:val="24"/>
        </w:rPr>
        <w:t>37.2  质疑人提出质疑时应当提交质疑函</w:t>
      </w:r>
      <w:r>
        <w:rPr>
          <w:rFonts w:hint="eastAsia" w:ascii="仿宋" w:hAnsi="仿宋" w:eastAsia="仿宋" w:cs="仿宋"/>
          <w:spacing w:val="-1"/>
          <w:sz w:val="24"/>
          <w:szCs w:val="24"/>
        </w:rPr>
        <w:t>。质疑函包括下列内容：</w:t>
      </w:r>
    </w:p>
    <w:p w14:paraId="09A2FB44">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（一）提出质疑的质疑人的名称、地址、邮编、联系人及联系电话等；</w:t>
      </w:r>
    </w:p>
    <w:p w14:paraId="6A1ED338">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（二）质疑项目的名称、编号；</w:t>
      </w:r>
    </w:p>
    <w:p w14:paraId="3045A5C2">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（三）质疑事项；</w:t>
      </w:r>
    </w:p>
    <w:p w14:paraId="352B48EF">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position w:val="17"/>
          <w:sz w:val="24"/>
          <w:szCs w:val="24"/>
        </w:rPr>
        <w:t>（四）事实依据和证明材料；</w:t>
      </w:r>
    </w:p>
    <w:p w14:paraId="0A701C93">
      <w:pPr>
        <w:spacing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（五）法律依据；</w:t>
      </w:r>
    </w:p>
    <w:p w14:paraId="3156A169">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（六）提出质疑的日期。</w:t>
      </w:r>
    </w:p>
    <w:p w14:paraId="5BBB5FFB">
      <w:pPr>
        <w:spacing w:before="176" w:line="360" w:lineRule="auto"/>
        <w:ind w:left="886" w:right="11" w:firstLine="18"/>
        <w:jc w:val="both"/>
        <w:rPr>
          <w:rFonts w:hint="eastAsia" w:ascii="仿宋" w:hAnsi="仿宋" w:eastAsia="仿宋" w:cs="仿宋"/>
          <w:sz w:val="24"/>
          <w:szCs w:val="24"/>
        </w:rPr>
      </w:pPr>
      <w:r>
        <w:rPr>
          <w:rFonts w:hint="eastAsia" w:ascii="仿宋" w:hAnsi="仿宋" w:eastAsia="仿宋" w:cs="仿宋"/>
          <w:spacing w:val="-1"/>
          <w:sz w:val="24"/>
          <w:szCs w:val="24"/>
        </w:rPr>
        <w:t>质疑函采用实名制。质疑人为自然人的应当由本人签字，并附有效身份</w:t>
      </w:r>
      <w:r>
        <w:rPr>
          <w:rFonts w:hint="eastAsia" w:ascii="仿宋" w:hAnsi="仿宋" w:eastAsia="仿宋" w:cs="仿宋"/>
          <w:spacing w:val="8"/>
          <w:sz w:val="24"/>
          <w:szCs w:val="24"/>
        </w:rPr>
        <w:t xml:space="preserve"> </w:t>
      </w:r>
      <w:r>
        <w:rPr>
          <w:rFonts w:hint="eastAsia" w:ascii="仿宋" w:hAnsi="仿宋" w:eastAsia="仿宋" w:cs="仿宋"/>
          <w:sz w:val="24"/>
          <w:szCs w:val="24"/>
        </w:rPr>
        <w:t>证明文件；质疑人为法人或者非法人组织的应当由法定代表</w:t>
      </w:r>
      <w:r>
        <w:rPr>
          <w:rFonts w:hint="eastAsia" w:ascii="仿宋" w:hAnsi="仿宋" w:eastAsia="仿宋" w:cs="仿宋"/>
          <w:spacing w:val="-1"/>
          <w:sz w:val="24"/>
          <w:szCs w:val="24"/>
        </w:rPr>
        <w:t>人或者负责</w:t>
      </w:r>
    </w:p>
    <w:p w14:paraId="71F62A8A">
      <w:pPr>
        <w:spacing w:line="360" w:lineRule="auto"/>
        <w:ind w:left="890"/>
        <w:rPr>
          <w:rFonts w:hint="eastAsia" w:ascii="仿宋" w:hAnsi="仿宋" w:eastAsia="仿宋" w:cs="仿宋"/>
          <w:sz w:val="24"/>
          <w:szCs w:val="24"/>
        </w:rPr>
      </w:pPr>
      <w:r>
        <w:rPr>
          <w:rFonts w:hint="eastAsia" w:ascii="仿宋" w:hAnsi="仿宋" w:eastAsia="仿宋" w:cs="仿宋"/>
          <w:spacing w:val="-1"/>
          <w:sz w:val="24"/>
          <w:szCs w:val="24"/>
        </w:rPr>
        <w:t>人签字并加盖公章，并附有效身份证明文件。</w:t>
      </w:r>
    </w:p>
    <w:p w14:paraId="4DC20C5E">
      <w:pPr>
        <w:spacing w:before="182" w:line="360" w:lineRule="auto"/>
        <w:ind w:right="11" w:rightChars="0"/>
        <w:jc w:val="center"/>
        <w:outlineLvl w:val="9"/>
        <w:rPr>
          <w:rFonts w:hint="eastAsia" w:ascii="仿宋" w:hAnsi="仿宋" w:eastAsia="仿宋" w:cs="仿宋"/>
          <w:sz w:val="24"/>
          <w:szCs w:val="24"/>
        </w:rPr>
      </w:pPr>
      <w:bookmarkStart w:id="166" w:name="_Toc9001"/>
      <w:bookmarkStart w:id="167" w:name="_Toc9180"/>
      <w:r>
        <w:rPr>
          <w:rFonts w:hint="eastAsia" w:ascii="仿宋" w:hAnsi="仿宋" w:eastAsia="仿宋" w:cs="仿宋"/>
          <w:spacing w:val="2"/>
          <w:sz w:val="24"/>
          <w:szCs w:val="24"/>
        </w:rPr>
        <w:t>37.3   质疑人可以委托代理人进</w:t>
      </w:r>
      <w:r>
        <w:rPr>
          <w:rFonts w:hint="eastAsia" w:ascii="仿宋" w:hAnsi="仿宋" w:eastAsia="仿宋" w:cs="仿宋"/>
          <w:spacing w:val="1"/>
          <w:sz w:val="24"/>
          <w:szCs w:val="24"/>
        </w:rPr>
        <w:t>行质疑。代理人应当提交授权委托书。授权委</w:t>
      </w:r>
      <w:bookmarkEnd w:id="166"/>
      <w:bookmarkEnd w:id="167"/>
    </w:p>
    <w:p w14:paraId="51AE1430">
      <w:pPr>
        <w:spacing w:before="179" w:line="360" w:lineRule="auto"/>
        <w:ind w:left="877"/>
        <w:rPr>
          <w:rFonts w:hint="eastAsia" w:ascii="仿宋" w:hAnsi="仿宋" w:eastAsia="仿宋" w:cs="仿宋"/>
          <w:sz w:val="24"/>
          <w:szCs w:val="24"/>
        </w:rPr>
      </w:pPr>
      <w:r>
        <w:rPr>
          <w:rFonts w:hint="eastAsia" w:ascii="仿宋" w:hAnsi="仿宋" w:eastAsia="仿宋" w:cs="仿宋"/>
          <w:spacing w:val="-1"/>
          <w:position w:val="17"/>
          <w:sz w:val="24"/>
          <w:szCs w:val="24"/>
        </w:rPr>
        <w:t>托书应当载明委托代理的具体权限、期限和相关事项。</w:t>
      </w:r>
    </w:p>
    <w:p w14:paraId="2C67BE73">
      <w:pPr>
        <w:spacing w:line="360" w:lineRule="auto"/>
        <w:outlineLvl w:val="9"/>
        <w:rPr>
          <w:rFonts w:hint="eastAsia" w:ascii="仿宋" w:hAnsi="仿宋" w:eastAsia="仿宋" w:cs="仿宋"/>
          <w:sz w:val="24"/>
          <w:szCs w:val="24"/>
        </w:rPr>
      </w:pPr>
      <w:bookmarkStart w:id="168" w:name="_Toc15867"/>
      <w:bookmarkStart w:id="169" w:name="_Toc12765"/>
      <w:r>
        <w:rPr>
          <w:rFonts w:hint="eastAsia" w:ascii="仿宋" w:hAnsi="仿宋" w:eastAsia="仿宋" w:cs="仿宋"/>
          <w:spacing w:val="-4"/>
          <w:sz w:val="24"/>
          <w:szCs w:val="24"/>
        </w:rPr>
        <w:t>37.4</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、质疑的审查和受理</w:t>
      </w:r>
      <w:bookmarkEnd w:id="168"/>
      <w:bookmarkEnd w:id="169"/>
    </w:p>
    <w:p w14:paraId="0A443314">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1"/>
          <w:position w:val="17"/>
          <w:sz w:val="24"/>
          <w:szCs w:val="24"/>
        </w:rPr>
        <w:t>采购方在收到质疑函后应当及时审查是否符合质疑受理条件，对符合质</w:t>
      </w:r>
    </w:p>
    <w:p w14:paraId="31D23745">
      <w:pPr>
        <w:spacing w:line="360" w:lineRule="auto"/>
        <w:ind w:left="888"/>
        <w:rPr>
          <w:rFonts w:hint="eastAsia" w:ascii="仿宋" w:hAnsi="仿宋" w:eastAsia="仿宋" w:cs="仿宋"/>
          <w:sz w:val="24"/>
          <w:szCs w:val="24"/>
        </w:rPr>
      </w:pPr>
      <w:r>
        <w:rPr>
          <w:rFonts w:hint="eastAsia" w:ascii="仿宋" w:hAnsi="仿宋" w:eastAsia="仿宋" w:cs="仿宋"/>
          <w:spacing w:val="-2"/>
          <w:sz w:val="24"/>
          <w:szCs w:val="24"/>
        </w:rPr>
        <w:t>疑受理条件的，及时予以受理。</w:t>
      </w:r>
    </w:p>
    <w:p w14:paraId="2365BBB9">
      <w:pPr>
        <w:spacing w:before="176" w:line="360" w:lineRule="auto"/>
        <w:rPr>
          <w:rFonts w:hint="eastAsia" w:ascii="仿宋" w:hAnsi="仿宋" w:eastAsia="仿宋" w:cs="仿宋"/>
          <w:sz w:val="24"/>
          <w:szCs w:val="24"/>
        </w:rPr>
      </w:pPr>
      <w:r>
        <w:rPr>
          <w:rFonts w:hint="eastAsia" w:ascii="仿宋" w:hAnsi="仿宋" w:eastAsia="仿宋" w:cs="仿宋"/>
          <w:sz w:val="24"/>
          <w:szCs w:val="24"/>
        </w:rPr>
        <w:t>37.5  对不符合质疑受理条件的，分别按照</w:t>
      </w:r>
      <w:r>
        <w:rPr>
          <w:rFonts w:hint="eastAsia" w:ascii="仿宋" w:hAnsi="仿宋" w:eastAsia="仿宋" w:cs="仿宋"/>
          <w:spacing w:val="-1"/>
          <w:sz w:val="24"/>
          <w:szCs w:val="24"/>
        </w:rPr>
        <w:t>下列不同情形予以处理：</w:t>
      </w:r>
    </w:p>
    <w:p w14:paraId="09BC6685">
      <w:pPr>
        <w:spacing w:before="181" w:line="360" w:lineRule="auto"/>
        <w:ind w:left="479" w:leftChars="228" w:right="11" w:firstLine="0" w:firstLineChars="0"/>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w:t>
      </w:r>
      <w:r>
        <w:rPr>
          <w:rFonts w:hint="eastAsia" w:ascii="仿宋" w:hAnsi="仿宋" w:eastAsia="仿宋" w:cs="仿宋"/>
          <w:spacing w:val="-1"/>
          <w:sz w:val="24"/>
          <w:szCs w:val="24"/>
        </w:rPr>
        <w:t>行修改并重新提出质疑。修改</w:t>
      </w:r>
      <w:r>
        <w:rPr>
          <w:rFonts w:hint="eastAsia" w:ascii="仿宋" w:hAnsi="仿宋" w:eastAsia="仿宋" w:cs="仿宋"/>
          <w:sz w:val="24"/>
          <w:szCs w:val="24"/>
        </w:rPr>
        <w:t>后质疑事项仍不具体、不明确或者最终递交质疑函的时间超过质疑法定</w:t>
      </w:r>
      <w:r>
        <w:rPr>
          <w:rFonts w:hint="eastAsia" w:ascii="仿宋" w:hAnsi="仿宋" w:eastAsia="仿宋" w:cs="仿宋"/>
          <w:spacing w:val="-2"/>
          <w:sz w:val="24"/>
          <w:szCs w:val="24"/>
        </w:rPr>
        <w:t>期限的，不予受理；</w:t>
      </w:r>
    </w:p>
    <w:p w14:paraId="1252A4F7">
      <w:pPr>
        <w:numPr>
          <w:ilvl w:val="0"/>
          <w:numId w:val="3"/>
        </w:numPr>
        <w:spacing w:before="179" w:line="360" w:lineRule="auto"/>
        <w:ind w:left="174"/>
        <w:rPr>
          <w:rFonts w:hint="eastAsia" w:ascii="仿宋" w:hAnsi="仿宋" w:eastAsia="仿宋" w:cs="仿宋"/>
          <w:spacing w:val="-1"/>
          <w:sz w:val="24"/>
          <w:szCs w:val="24"/>
        </w:rPr>
      </w:pPr>
      <w:r>
        <w:rPr>
          <w:rFonts w:hint="eastAsia" w:ascii="仿宋" w:hAnsi="仿宋" w:eastAsia="仿宋" w:cs="仿宋"/>
          <w:spacing w:val="-1"/>
          <w:sz w:val="24"/>
          <w:szCs w:val="24"/>
        </w:rPr>
        <w:t>质疑主体不符合有关规定的，告知质疑人不予受理；</w:t>
      </w:r>
    </w:p>
    <w:p w14:paraId="635DC80E">
      <w:pPr>
        <w:numPr>
          <w:ilvl w:val="0"/>
          <w:numId w:val="0"/>
        </w:numPr>
        <w:spacing w:before="179" w:line="360" w:lineRule="auto"/>
        <w:ind w:firstLine="238" w:firstLineChars="100"/>
        <w:rPr>
          <w:rFonts w:hint="eastAsia" w:ascii="仿宋" w:hAnsi="仿宋" w:eastAsia="仿宋" w:cs="仿宋"/>
          <w:sz w:val="24"/>
          <w:szCs w:val="24"/>
        </w:rPr>
      </w:pPr>
      <w:r>
        <w:rPr>
          <w:rFonts w:hint="eastAsia" w:ascii="仿宋" w:hAnsi="仿宋" w:eastAsia="仿宋" w:cs="仿宋"/>
          <w:spacing w:val="-1"/>
          <w:sz w:val="24"/>
          <w:szCs w:val="24"/>
        </w:rPr>
        <w:t>（三）超过质疑法定期限提出质疑的，告知质疑人不予受理；</w:t>
      </w:r>
    </w:p>
    <w:p w14:paraId="0F1E38A0">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（四）对不属于可以提出质疑的政府采购事项提</w:t>
      </w:r>
      <w:r>
        <w:rPr>
          <w:rFonts w:hint="eastAsia" w:ascii="仿宋" w:hAnsi="仿宋" w:eastAsia="仿宋" w:cs="仿宋"/>
          <w:spacing w:val="-1"/>
          <w:position w:val="16"/>
          <w:sz w:val="24"/>
          <w:szCs w:val="24"/>
        </w:rPr>
        <w:t>出质疑的，告知质疑人不予受</w:t>
      </w:r>
    </w:p>
    <w:p w14:paraId="27BD3CA2">
      <w:pPr>
        <w:spacing w:line="360" w:lineRule="auto"/>
        <w:ind w:left="879"/>
        <w:rPr>
          <w:rFonts w:hint="eastAsia" w:ascii="仿宋" w:hAnsi="仿宋" w:eastAsia="仿宋" w:cs="仿宋"/>
          <w:sz w:val="24"/>
          <w:szCs w:val="24"/>
        </w:rPr>
      </w:pPr>
      <w:r>
        <w:rPr>
          <w:rFonts w:hint="eastAsia" w:ascii="仿宋" w:hAnsi="仿宋" w:eastAsia="仿宋" w:cs="仿宋"/>
          <w:spacing w:val="-9"/>
          <w:sz w:val="24"/>
          <w:szCs w:val="24"/>
        </w:rPr>
        <w:t>理；</w:t>
      </w:r>
    </w:p>
    <w:p w14:paraId="7378DBD7">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（五）质疑不属于本项目采购方管辖的，告知质</w:t>
      </w:r>
      <w:r>
        <w:rPr>
          <w:rFonts w:hint="eastAsia" w:ascii="仿宋" w:hAnsi="仿宋" w:eastAsia="仿宋" w:cs="仿宋"/>
          <w:spacing w:val="-1"/>
          <w:position w:val="16"/>
          <w:sz w:val="24"/>
          <w:szCs w:val="24"/>
        </w:rPr>
        <w:t>疑人向有管辖权的采购人提出</w:t>
      </w:r>
    </w:p>
    <w:p w14:paraId="7CFF8889">
      <w:pPr>
        <w:spacing w:line="360" w:lineRule="auto"/>
        <w:ind w:left="882"/>
        <w:rPr>
          <w:rFonts w:hint="eastAsia" w:ascii="仿宋" w:hAnsi="仿宋" w:eastAsia="仿宋" w:cs="仿宋"/>
          <w:sz w:val="24"/>
          <w:szCs w:val="24"/>
        </w:rPr>
      </w:pPr>
      <w:r>
        <w:rPr>
          <w:rFonts w:hint="eastAsia" w:ascii="仿宋" w:hAnsi="仿宋" w:eastAsia="仿宋" w:cs="仿宋"/>
          <w:spacing w:val="-8"/>
          <w:sz w:val="24"/>
          <w:szCs w:val="24"/>
        </w:rPr>
        <w:t>质疑；</w:t>
      </w:r>
    </w:p>
    <w:p w14:paraId="26284DFA">
      <w:pPr>
        <w:numPr>
          <w:ilvl w:val="0"/>
          <w:numId w:val="4"/>
        </w:numPr>
        <w:spacing w:before="179" w:line="360" w:lineRule="auto"/>
        <w:ind w:left="174"/>
        <w:rPr>
          <w:rFonts w:hint="eastAsia" w:ascii="仿宋" w:hAnsi="仿宋" w:eastAsia="仿宋" w:cs="仿宋"/>
          <w:spacing w:val="-1"/>
          <w:position w:val="16"/>
          <w:sz w:val="24"/>
          <w:szCs w:val="24"/>
        </w:rPr>
      </w:pPr>
      <w:r>
        <w:rPr>
          <w:rFonts w:hint="eastAsia" w:ascii="仿宋" w:hAnsi="仿宋" w:eastAsia="仿宋" w:cs="仿宋"/>
          <w:spacing w:val="-1"/>
          <w:position w:val="16"/>
          <w:sz w:val="24"/>
          <w:szCs w:val="24"/>
        </w:rPr>
        <w:t>质疑不符合其他条件的，告知质疑人不予受理。</w:t>
      </w:r>
    </w:p>
    <w:p w14:paraId="65B56990">
      <w:pPr>
        <w:numPr>
          <w:ilvl w:val="0"/>
          <w:numId w:val="0"/>
        </w:numPr>
        <w:spacing w:before="179" w:line="360" w:lineRule="auto"/>
        <w:ind w:left="0" w:leftChars="0" w:firstLine="0" w:firstLineChars="0"/>
        <w:outlineLvl w:val="9"/>
        <w:rPr>
          <w:rFonts w:hint="eastAsia" w:ascii="仿宋" w:hAnsi="仿宋" w:eastAsia="仿宋" w:cs="仿宋"/>
          <w:sz w:val="24"/>
          <w:szCs w:val="24"/>
        </w:rPr>
      </w:pPr>
      <w:bookmarkStart w:id="170" w:name="_Toc14919"/>
      <w:bookmarkStart w:id="171" w:name="_Toc11226"/>
      <w:r>
        <w:rPr>
          <w:rFonts w:hint="eastAsia" w:ascii="仿宋" w:hAnsi="仿宋" w:eastAsia="仿宋" w:cs="仿宋"/>
          <w:spacing w:val="-4"/>
          <w:sz w:val="24"/>
          <w:szCs w:val="24"/>
        </w:rPr>
        <w:t>37.6</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、质疑的处理和答复</w:t>
      </w:r>
      <w:bookmarkEnd w:id="170"/>
      <w:bookmarkEnd w:id="171"/>
    </w:p>
    <w:p w14:paraId="5C399262">
      <w:pPr>
        <w:spacing w:before="178" w:line="360" w:lineRule="auto"/>
        <w:ind w:left="708" w:right="76" w:hanging="708" w:hangingChars="300"/>
        <w:rPr>
          <w:rFonts w:hint="eastAsia" w:ascii="仿宋" w:hAnsi="仿宋" w:eastAsia="仿宋" w:cs="仿宋"/>
          <w:sz w:val="24"/>
          <w:szCs w:val="24"/>
        </w:rPr>
      </w:pPr>
      <w:r>
        <w:rPr>
          <w:rFonts w:hint="eastAsia" w:ascii="仿宋" w:hAnsi="仿宋" w:eastAsia="仿宋" w:cs="仿宋"/>
          <w:spacing w:val="-2"/>
          <w:sz w:val="24"/>
          <w:szCs w:val="24"/>
        </w:rPr>
        <w:t>37.7  采购方受理质疑后，将及时把质疑函发送给被质疑人，并要求其在一定限</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期人提交书面答复，同时提供有关证据、依据和相关材料。</w:t>
      </w:r>
    </w:p>
    <w:p w14:paraId="48D7E296">
      <w:pPr>
        <w:spacing w:before="179" w:line="360" w:lineRule="auto"/>
        <w:jc w:val="center"/>
        <w:rPr>
          <w:rFonts w:hint="eastAsia" w:ascii="仿宋" w:hAnsi="仿宋" w:eastAsia="仿宋" w:cs="仿宋"/>
          <w:sz w:val="24"/>
          <w:szCs w:val="24"/>
        </w:rPr>
      </w:pPr>
      <w:r>
        <w:rPr>
          <w:rFonts w:hint="eastAsia" w:ascii="仿宋" w:hAnsi="仿宋" w:eastAsia="仿宋" w:cs="仿宋"/>
          <w:spacing w:val="-3"/>
          <w:sz w:val="24"/>
          <w:szCs w:val="24"/>
        </w:rPr>
        <w:t>37.8    对于质疑事项中涉及的问题较多、情况比较复杂的，为了全面查清事实、</w:t>
      </w:r>
    </w:p>
    <w:p w14:paraId="6760B8BC">
      <w:pPr>
        <w:spacing w:before="178"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取得充分的证据，采购方认为有必要时，可以进行调查取证或者组织质</w:t>
      </w:r>
    </w:p>
    <w:p w14:paraId="18D37246">
      <w:pPr>
        <w:spacing w:line="360" w:lineRule="auto"/>
        <w:ind w:left="876"/>
        <w:rPr>
          <w:rFonts w:hint="eastAsia" w:ascii="仿宋" w:hAnsi="仿宋" w:eastAsia="仿宋" w:cs="仿宋"/>
          <w:sz w:val="24"/>
          <w:szCs w:val="24"/>
        </w:rPr>
      </w:pPr>
      <w:r>
        <w:rPr>
          <w:rFonts w:hint="eastAsia" w:ascii="仿宋" w:hAnsi="仿宋" w:eastAsia="仿宋" w:cs="仿宋"/>
          <w:spacing w:val="-8"/>
          <w:sz w:val="24"/>
          <w:szCs w:val="24"/>
        </w:rPr>
        <w:t>证。</w:t>
      </w:r>
    </w:p>
    <w:p w14:paraId="2C823556">
      <w:pPr>
        <w:spacing w:before="161" w:line="360" w:lineRule="auto"/>
        <w:outlineLvl w:val="9"/>
        <w:rPr>
          <w:rFonts w:hint="eastAsia" w:ascii="仿宋" w:hAnsi="仿宋" w:eastAsia="仿宋" w:cs="仿宋"/>
          <w:sz w:val="24"/>
          <w:szCs w:val="24"/>
        </w:rPr>
      </w:pPr>
      <w:bookmarkStart w:id="172" w:name="_Toc2072"/>
      <w:bookmarkStart w:id="173" w:name="_Toc9217"/>
      <w:r>
        <w:rPr>
          <w:rFonts w:hint="eastAsia" w:ascii="仿宋" w:hAnsi="仿宋" w:eastAsia="仿宋" w:cs="仿宋"/>
          <w:spacing w:val="2"/>
          <w:sz w:val="24"/>
          <w:szCs w:val="24"/>
        </w:rPr>
        <w:t>37.9  对评审过程、成交结果提</w:t>
      </w:r>
      <w:r>
        <w:rPr>
          <w:rFonts w:hint="eastAsia" w:ascii="仿宋" w:hAnsi="仿宋" w:eastAsia="仿宋" w:cs="仿宋"/>
          <w:spacing w:val="1"/>
          <w:sz w:val="24"/>
          <w:szCs w:val="24"/>
        </w:rPr>
        <w:t>出质疑的，采购方可以组织原评审委员会协助</w:t>
      </w:r>
      <w:bookmarkEnd w:id="172"/>
      <w:bookmarkEnd w:id="173"/>
    </w:p>
    <w:p w14:paraId="634E7E24">
      <w:pPr>
        <w:spacing w:before="177" w:line="360" w:lineRule="auto"/>
        <w:ind w:left="877"/>
        <w:rPr>
          <w:rFonts w:hint="eastAsia" w:ascii="仿宋" w:hAnsi="仿宋" w:eastAsia="仿宋" w:cs="仿宋"/>
          <w:sz w:val="24"/>
          <w:szCs w:val="24"/>
        </w:rPr>
      </w:pPr>
      <w:r>
        <w:rPr>
          <w:rFonts w:hint="eastAsia" w:ascii="仿宋" w:hAnsi="仿宋" w:eastAsia="仿宋" w:cs="仿宋"/>
          <w:spacing w:val="-4"/>
          <w:sz w:val="24"/>
          <w:szCs w:val="24"/>
        </w:rPr>
        <w:t>答复质疑。</w:t>
      </w:r>
    </w:p>
    <w:p w14:paraId="3692AC56">
      <w:pPr>
        <w:spacing w:before="179" w:line="360" w:lineRule="auto"/>
        <w:outlineLvl w:val="9"/>
        <w:rPr>
          <w:rFonts w:hint="eastAsia" w:ascii="仿宋" w:hAnsi="仿宋" w:eastAsia="仿宋" w:cs="仿宋"/>
          <w:spacing w:val="2"/>
          <w:sz w:val="24"/>
          <w:szCs w:val="24"/>
        </w:rPr>
      </w:pPr>
      <w:r>
        <w:rPr>
          <w:rFonts w:hint="eastAsia" w:ascii="仿宋" w:hAnsi="仿宋" w:eastAsia="仿宋" w:cs="仿宋"/>
          <w:spacing w:val="2"/>
          <w:sz w:val="24"/>
          <w:szCs w:val="24"/>
        </w:rPr>
        <w:t>38.   质疑处理过程中，质疑人书面申请撤回质疑的，将终止质疑处理程序。</w:t>
      </w:r>
    </w:p>
    <w:p w14:paraId="6AE2922A">
      <w:pPr>
        <w:spacing w:before="179" w:line="360" w:lineRule="auto"/>
        <w:outlineLvl w:val="9"/>
        <w:rPr>
          <w:rFonts w:hint="eastAsia" w:ascii="仿宋" w:hAnsi="仿宋" w:eastAsia="仿宋" w:cs="仿宋"/>
          <w:sz w:val="24"/>
          <w:szCs w:val="24"/>
        </w:rPr>
      </w:pPr>
      <w:bookmarkStart w:id="174" w:name="_Toc17432"/>
      <w:bookmarkStart w:id="175" w:name="_Toc31527"/>
      <w:r>
        <w:rPr>
          <w:rFonts w:hint="eastAsia" w:ascii="仿宋" w:hAnsi="仿宋" w:eastAsia="仿宋" w:cs="仿宋"/>
          <w:spacing w:val="2"/>
          <w:sz w:val="24"/>
          <w:szCs w:val="24"/>
        </w:rPr>
        <w:t>38.1  质疑人拒绝配合采购方依</w:t>
      </w:r>
      <w:r>
        <w:rPr>
          <w:rFonts w:hint="eastAsia" w:ascii="仿宋" w:hAnsi="仿宋" w:eastAsia="仿宋" w:cs="仿宋"/>
          <w:spacing w:val="1"/>
          <w:sz w:val="24"/>
          <w:szCs w:val="24"/>
        </w:rPr>
        <w:t>法对质疑进行调查处理的，采购方将按质疑人</w:t>
      </w:r>
      <w:bookmarkEnd w:id="174"/>
      <w:bookmarkEnd w:id="175"/>
    </w:p>
    <w:p w14:paraId="3067C0D1">
      <w:pPr>
        <w:spacing w:before="181" w:line="360" w:lineRule="auto"/>
        <w:ind w:left="922"/>
        <w:rPr>
          <w:rFonts w:hint="eastAsia" w:ascii="仿宋" w:hAnsi="仿宋" w:eastAsia="仿宋" w:cs="仿宋"/>
          <w:sz w:val="24"/>
          <w:szCs w:val="24"/>
        </w:rPr>
      </w:pPr>
      <w:r>
        <w:rPr>
          <w:rFonts w:hint="eastAsia" w:ascii="仿宋" w:hAnsi="仿宋" w:eastAsia="仿宋" w:cs="仿宋"/>
          <w:spacing w:val="-1"/>
          <w:position w:val="16"/>
          <w:sz w:val="24"/>
          <w:szCs w:val="24"/>
        </w:rPr>
        <w:t>自动撤回质疑处理；被质疑人拒绝配合采购方依</w:t>
      </w:r>
      <w:r>
        <w:rPr>
          <w:rFonts w:hint="eastAsia" w:ascii="仿宋" w:hAnsi="仿宋" w:eastAsia="仿宋" w:cs="仿宋"/>
          <w:spacing w:val="-2"/>
          <w:position w:val="16"/>
          <w:sz w:val="24"/>
          <w:szCs w:val="24"/>
        </w:rPr>
        <w:t>法对质疑进行调查处理</w:t>
      </w:r>
    </w:p>
    <w:p w14:paraId="303C336C">
      <w:pPr>
        <w:spacing w:before="1" w:line="360" w:lineRule="auto"/>
        <w:ind w:left="891"/>
        <w:rPr>
          <w:rFonts w:hint="eastAsia" w:ascii="仿宋" w:hAnsi="仿宋" w:eastAsia="仿宋" w:cs="仿宋"/>
          <w:sz w:val="24"/>
          <w:szCs w:val="24"/>
        </w:rPr>
      </w:pPr>
      <w:r>
        <w:rPr>
          <w:rFonts w:hint="eastAsia" w:ascii="仿宋" w:hAnsi="仿宋" w:eastAsia="仿宋" w:cs="仿宋"/>
          <w:spacing w:val="-2"/>
          <w:sz w:val="24"/>
          <w:szCs w:val="24"/>
        </w:rPr>
        <w:t>的，采购方将视同其认可质疑事项。</w:t>
      </w:r>
    </w:p>
    <w:p w14:paraId="4455F79E">
      <w:pPr>
        <w:spacing w:before="180" w:line="360" w:lineRule="auto"/>
        <w:outlineLvl w:val="9"/>
        <w:rPr>
          <w:rFonts w:hint="eastAsia" w:ascii="仿宋" w:hAnsi="仿宋" w:eastAsia="仿宋" w:cs="仿宋"/>
          <w:sz w:val="24"/>
          <w:szCs w:val="24"/>
        </w:rPr>
      </w:pPr>
      <w:bookmarkStart w:id="176" w:name="_Toc2246"/>
      <w:bookmarkStart w:id="177" w:name="_Toc105"/>
      <w:r>
        <w:rPr>
          <w:rFonts w:hint="eastAsia" w:ascii="仿宋" w:hAnsi="仿宋" w:eastAsia="仿宋" w:cs="仿宋"/>
          <w:spacing w:val="1"/>
          <w:sz w:val="24"/>
          <w:szCs w:val="24"/>
        </w:rPr>
        <w:t>38.2  采购方将在正式受理质疑后</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7个工作日内作出</w:t>
      </w:r>
      <w:r>
        <w:rPr>
          <w:rFonts w:hint="eastAsia" w:ascii="仿宋" w:hAnsi="仿宋" w:eastAsia="仿宋" w:cs="仿宋"/>
          <w:sz w:val="24"/>
          <w:szCs w:val="24"/>
        </w:rPr>
        <w:t>答复，但处理质疑需要进</w:t>
      </w:r>
      <w:bookmarkEnd w:id="176"/>
      <w:bookmarkEnd w:id="177"/>
    </w:p>
    <w:p w14:paraId="09D905E3">
      <w:pPr>
        <w:spacing w:before="180"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行调查取证、组织专家评审、质疑人及被质疑人提交或补正材料等所需</w:t>
      </w:r>
    </w:p>
    <w:p w14:paraId="17F4D58B">
      <w:pPr>
        <w:spacing w:before="1" w:line="360" w:lineRule="auto"/>
        <w:ind w:left="894"/>
        <w:rPr>
          <w:rFonts w:hint="eastAsia" w:ascii="仿宋" w:hAnsi="仿宋" w:eastAsia="仿宋" w:cs="仿宋"/>
          <w:sz w:val="24"/>
          <w:szCs w:val="24"/>
        </w:rPr>
      </w:pPr>
      <w:r>
        <w:rPr>
          <w:rFonts w:hint="eastAsia" w:ascii="仿宋" w:hAnsi="仿宋" w:eastAsia="仿宋" w:cs="仿宋"/>
          <w:spacing w:val="-3"/>
          <w:sz w:val="24"/>
          <w:szCs w:val="24"/>
        </w:rPr>
        <w:t>时间，不计算在质疑处理期限内。</w:t>
      </w:r>
    </w:p>
    <w:p w14:paraId="618F5300">
      <w:pPr>
        <w:spacing w:before="180" w:line="360" w:lineRule="auto"/>
        <w:jc w:val="both"/>
        <w:rPr>
          <w:rFonts w:hint="eastAsia" w:ascii="仿宋" w:hAnsi="仿宋" w:eastAsia="仿宋" w:cs="仿宋"/>
          <w:sz w:val="24"/>
          <w:szCs w:val="24"/>
        </w:rPr>
      </w:pPr>
      <w:r>
        <w:rPr>
          <w:rFonts w:hint="eastAsia" w:ascii="仿宋" w:hAnsi="仿宋" w:eastAsia="仿宋" w:cs="仿宋"/>
          <w:spacing w:val="-3"/>
          <w:position w:val="17"/>
          <w:sz w:val="24"/>
          <w:szCs w:val="24"/>
        </w:rPr>
        <w:t>38.3    采购方经调查、论证、核实，认定质疑不能成立的，继续开展采购活动；</w:t>
      </w:r>
    </w:p>
    <w:p w14:paraId="57414791">
      <w:pPr>
        <w:spacing w:before="1" w:line="360" w:lineRule="auto"/>
        <w:ind w:left="878"/>
        <w:rPr>
          <w:rFonts w:hint="eastAsia" w:ascii="仿宋" w:hAnsi="仿宋" w:eastAsia="仿宋" w:cs="仿宋"/>
          <w:sz w:val="24"/>
          <w:szCs w:val="24"/>
        </w:rPr>
      </w:pPr>
      <w:r>
        <w:rPr>
          <w:rFonts w:hint="eastAsia" w:ascii="仿宋" w:hAnsi="仿宋" w:eastAsia="仿宋" w:cs="仿宋"/>
          <w:spacing w:val="-1"/>
          <w:sz w:val="24"/>
          <w:szCs w:val="24"/>
        </w:rPr>
        <w:t>认定质疑成立的，按照以下情况处理：</w:t>
      </w:r>
    </w:p>
    <w:p w14:paraId="577E76D5">
      <w:pPr>
        <w:spacing w:before="178" w:line="360" w:lineRule="auto"/>
        <w:ind w:left="862" w:leftChars="372" w:right="76" w:hanging="81" w:hangingChars="34"/>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w:t>
      </w:r>
      <w:r>
        <w:rPr>
          <w:rFonts w:hint="eastAsia" w:ascii="仿宋" w:hAnsi="仿宋" w:eastAsia="仿宋" w:cs="仿宋"/>
          <w:spacing w:val="-1"/>
          <w:sz w:val="24"/>
          <w:szCs w:val="24"/>
        </w:rPr>
        <w:t>影响的，继续开展采购活动；</w:t>
      </w:r>
      <w:r>
        <w:rPr>
          <w:rFonts w:hint="eastAsia" w:ascii="仿宋" w:hAnsi="仿宋" w:eastAsia="仿宋" w:cs="仿宋"/>
          <w:sz w:val="24"/>
          <w:szCs w:val="24"/>
        </w:rPr>
        <w:t xml:space="preserve"> </w:t>
      </w:r>
      <w:r>
        <w:rPr>
          <w:rFonts w:hint="eastAsia" w:ascii="仿宋" w:hAnsi="仿宋" w:eastAsia="仿宋" w:cs="仿宋"/>
          <w:spacing w:val="8"/>
          <w:sz w:val="24"/>
          <w:szCs w:val="24"/>
        </w:rPr>
        <w:t>对成交结果构成影响但依法通过澄清或者修改可以继续开展采购活动</w:t>
      </w:r>
      <w:r>
        <w:rPr>
          <w:rFonts w:hint="eastAsia" w:ascii="仿宋" w:hAnsi="仿宋" w:eastAsia="仿宋" w:cs="仿宋"/>
          <w:sz w:val="24"/>
          <w:szCs w:val="24"/>
        </w:rPr>
        <w:t>的，澄清或者修改采购文件后继续开展采购活动，否则应当修改采购文</w:t>
      </w:r>
      <w:r>
        <w:rPr>
          <w:rFonts w:hint="eastAsia" w:ascii="仿宋" w:hAnsi="仿宋" w:eastAsia="仿宋" w:cs="仿宋"/>
          <w:spacing w:val="-2"/>
          <w:sz w:val="24"/>
          <w:szCs w:val="24"/>
        </w:rPr>
        <w:t>件后重新开展采购活动。</w:t>
      </w:r>
    </w:p>
    <w:p w14:paraId="4EAF53E2">
      <w:pPr>
        <w:spacing w:before="177" w:line="360" w:lineRule="auto"/>
        <w:ind w:left="862" w:leftChars="372" w:right="76" w:hanging="81" w:hangingChars="34"/>
        <w:rPr>
          <w:rFonts w:hint="eastAsia" w:ascii="仿宋" w:hAnsi="仿宋" w:eastAsia="仿宋" w:cs="仿宋"/>
          <w:spacing w:val="-1"/>
          <w:sz w:val="24"/>
          <w:szCs w:val="24"/>
        </w:rPr>
      </w:pPr>
      <w:r>
        <w:rPr>
          <w:rFonts w:hint="eastAsia" w:ascii="仿宋" w:hAnsi="仿宋" w:eastAsia="仿宋" w:cs="仿宋"/>
          <w:sz w:val="24"/>
          <w:szCs w:val="24"/>
        </w:rPr>
        <w:t>（二）对采购过程、成交结果提出的质疑未对成</w:t>
      </w:r>
      <w:r>
        <w:rPr>
          <w:rFonts w:hint="eastAsia" w:ascii="仿宋" w:hAnsi="仿宋" w:eastAsia="仿宋" w:cs="仿宋"/>
          <w:spacing w:val="-1"/>
          <w:sz w:val="24"/>
          <w:szCs w:val="24"/>
        </w:rPr>
        <w:t>交结果构成影响的，继续开展采购活动；对成交结果构成影响但合格报价方仍不少于</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3</w:t>
      </w:r>
      <w:r>
        <w:rPr>
          <w:rFonts w:hint="eastAsia" w:ascii="仿宋" w:hAnsi="仿宋" w:eastAsia="仿宋" w:cs="仿宋"/>
          <w:spacing w:val="19"/>
          <w:sz w:val="24"/>
          <w:szCs w:val="24"/>
        </w:rPr>
        <w:t xml:space="preserve"> </w:t>
      </w:r>
      <w:r>
        <w:rPr>
          <w:rFonts w:hint="eastAsia" w:ascii="仿宋" w:hAnsi="仿宋" w:eastAsia="仿宋" w:cs="仿宋"/>
          <w:spacing w:val="-1"/>
          <w:sz w:val="24"/>
          <w:szCs w:val="24"/>
        </w:rPr>
        <w:t>家时，依法从合格的成交候选人中另行确定成交报价方，否则将重新开展采购活动。</w:t>
      </w:r>
    </w:p>
    <w:p w14:paraId="5439C873">
      <w:pPr>
        <w:spacing w:before="177" w:line="360" w:lineRule="auto"/>
        <w:ind w:right="76" w:rightChars="0"/>
        <w:outlineLvl w:val="9"/>
        <w:rPr>
          <w:rFonts w:hint="eastAsia" w:ascii="仿宋" w:hAnsi="仿宋" w:eastAsia="仿宋" w:cs="仿宋"/>
          <w:sz w:val="24"/>
          <w:szCs w:val="24"/>
        </w:rPr>
      </w:pPr>
      <w:bookmarkStart w:id="178" w:name="_Toc7458"/>
      <w:bookmarkStart w:id="179" w:name="_Toc19853"/>
      <w:r>
        <w:rPr>
          <w:rFonts w:hint="eastAsia" w:ascii="仿宋" w:hAnsi="仿宋" w:eastAsia="仿宋" w:cs="仿宋"/>
          <w:spacing w:val="-1"/>
          <w:position w:val="17"/>
          <w:sz w:val="24"/>
          <w:szCs w:val="24"/>
        </w:rPr>
        <w:t>38.4  采购方将书面答复质疑，质疑答复包括下列内容：</w:t>
      </w:r>
      <w:bookmarkEnd w:id="178"/>
      <w:bookmarkEnd w:id="179"/>
    </w:p>
    <w:p w14:paraId="77C046E1">
      <w:pPr>
        <w:spacing w:before="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（一）质疑人名称；</w:t>
      </w:r>
    </w:p>
    <w:p w14:paraId="5B9941A4">
      <w:pPr>
        <w:spacing w:before="178"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（二）收到质疑函的日期、质疑项目名称及编号;</w:t>
      </w:r>
    </w:p>
    <w:p w14:paraId="7E1B2906">
      <w:pPr>
        <w:spacing w:before="192" w:line="360" w:lineRule="auto"/>
        <w:ind w:left="261" w:firstLine="480" w:firstLineChars="200"/>
        <w:rPr>
          <w:rFonts w:hint="eastAsia" w:ascii="仿宋" w:hAnsi="仿宋" w:eastAsia="仿宋" w:cs="仿宋"/>
          <w:sz w:val="24"/>
          <w:szCs w:val="24"/>
        </w:rPr>
      </w:pPr>
      <w:r>
        <w:rPr>
          <w:rFonts w:hint="eastAsia" w:ascii="仿宋" w:hAnsi="仿宋" w:eastAsia="仿宋" w:cs="仿宋"/>
          <w:position w:val="17"/>
          <w:sz w:val="24"/>
          <w:szCs w:val="24"/>
        </w:rPr>
        <w:t>(三) 质疑事项、质疑答复的具体</w:t>
      </w:r>
      <w:r>
        <w:rPr>
          <w:rFonts w:hint="eastAsia" w:ascii="仿宋" w:hAnsi="仿宋" w:eastAsia="仿宋" w:cs="仿宋"/>
          <w:spacing w:val="-1"/>
          <w:position w:val="17"/>
          <w:sz w:val="24"/>
          <w:szCs w:val="24"/>
        </w:rPr>
        <w:t>内容、事实依据和法律依据；</w:t>
      </w:r>
    </w:p>
    <w:p w14:paraId="57CB1D73">
      <w:pPr>
        <w:spacing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（四）告知质疑人依法投诉的权利；</w:t>
      </w:r>
    </w:p>
    <w:p w14:paraId="69729966">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（五）质疑答复日期。</w:t>
      </w:r>
    </w:p>
    <w:p w14:paraId="0F85FC76">
      <w:pPr>
        <w:spacing w:before="176" w:line="360" w:lineRule="auto"/>
        <w:ind w:right="11" w:rightChars="0"/>
        <w:jc w:val="right"/>
        <w:outlineLvl w:val="9"/>
        <w:rPr>
          <w:rFonts w:hint="eastAsia" w:ascii="仿宋" w:hAnsi="仿宋" w:eastAsia="仿宋" w:cs="仿宋"/>
          <w:sz w:val="24"/>
          <w:szCs w:val="24"/>
        </w:rPr>
      </w:pPr>
      <w:bookmarkStart w:id="180" w:name="_Toc13001"/>
      <w:bookmarkStart w:id="181" w:name="_Toc30232"/>
      <w:r>
        <w:rPr>
          <w:rFonts w:hint="eastAsia" w:ascii="仿宋" w:hAnsi="仿宋" w:eastAsia="仿宋" w:cs="仿宋"/>
          <w:spacing w:val="-2"/>
          <w:position w:val="17"/>
          <w:sz w:val="24"/>
          <w:szCs w:val="24"/>
        </w:rPr>
        <w:t>38.5  质疑人有下列行为之一的，属于虚假、恶意质疑，将由采购方建议财政部</w:t>
      </w:r>
      <w:bookmarkEnd w:id="180"/>
      <w:bookmarkEnd w:id="181"/>
    </w:p>
    <w:p w14:paraId="61E4DBD8">
      <w:pPr>
        <w:spacing w:before="1" w:line="360" w:lineRule="auto"/>
        <w:ind w:right="32"/>
        <w:jc w:val="right"/>
        <w:rPr>
          <w:rFonts w:hint="eastAsia" w:ascii="仿宋" w:hAnsi="仿宋" w:eastAsia="仿宋" w:cs="仿宋"/>
          <w:sz w:val="24"/>
          <w:szCs w:val="24"/>
        </w:rPr>
      </w:pPr>
      <w:r>
        <w:rPr>
          <w:rFonts w:hint="eastAsia" w:ascii="仿宋" w:hAnsi="仿宋" w:eastAsia="仿宋" w:cs="仿宋"/>
          <w:spacing w:val="-4"/>
          <w:sz w:val="24"/>
          <w:szCs w:val="24"/>
        </w:rPr>
        <w:t>门将其列入不良行为记录名单，禁止其</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1至</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3年内参加政府采购活动：</w:t>
      </w:r>
    </w:p>
    <w:p w14:paraId="7F871310">
      <w:pPr>
        <w:spacing w:before="18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（一）捏造事实；</w:t>
      </w:r>
    </w:p>
    <w:p w14:paraId="190304D4">
      <w:pPr>
        <w:spacing w:before="177"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（二）提供虚假材料；</w:t>
      </w:r>
    </w:p>
    <w:p w14:paraId="041BE23E">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（三）以非法手段取得证明材料或者无法提供证据的合法来源；</w:t>
      </w:r>
    </w:p>
    <w:p w14:paraId="0FA15AD3">
      <w:pPr>
        <w:spacing w:before="1" w:line="360" w:lineRule="auto"/>
        <w:ind w:left="174" w:firstLine="472" w:firstLineChars="200"/>
        <w:rPr>
          <w:rFonts w:hint="eastAsia"/>
        </w:rPr>
      </w:pPr>
      <w:r>
        <w:rPr>
          <w:rFonts w:hint="eastAsia" w:ascii="仿宋" w:hAnsi="仿宋" w:eastAsia="仿宋" w:cs="仿宋"/>
          <w:spacing w:val="-2"/>
          <w:sz w:val="24"/>
          <w:szCs w:val="24"/>
        </w:rPr>
        <w:t>（四）法律法规规定的其他违法情形。</w:t>
      </w:r>
    </w:p>
    <w:p w14:paraId="2D5B6AA4">
      <w:pPr>
        <w:spacing w:before="101" w:line="360" w:lineRule="auto"/>
        <w:ind w:left="3462"/>
        <w:rPr>
          <w:rFonts w:hint="eastAsia" w:ascii="仿宋" w:hAnsi="仿宋" w:eastAsia="仿宋" w:cs="仿宋"/>
          <w:b/>
          <w:bCs/>
          <w:spacing w:val="1"/>
          <w:sz w:val="31"/>
          <w:szCs w:val="31"/>
        </w:rPr>
      </w:pPr>
    </w:p>
    <w:p w14:paraId="5B0E5F9E">
      <w:pPr>
        <w:spacing w:before="101" w:line="360" w:lineRule="auto"/>
        <w:ind w:left="3462" w:leftChars="0"/>
        <w:outlineLvl w:val="1"/>
        <w:rPr>
          <w:rFonts w:hint="eastAsia" w:ascii="仿宋" w:hAnsi="仿宋" w:eastAsia="仿宋" w:cs="仿宋"/>
          <w:sz w:val="31"/>
          <w:szCs w:val="31"/>
        </w:rPr>
      </w:pPr>
      <w:r>
        <w:rPr>
          <w:rFonts w:hint="eastAsia" w:ascii="仿宋" w:hAnsi="仿宋" w:eastAsia="仿宋" w:cs="仿宋"/>
          <w:b/>
          <w:bCs/>
          <w:spacing w:val="1"/>
          <w:sz w:val="31"/>
          <w:szCs w:val="31"/>
        </w:rPr>
        <w:t>质疑函范本</w:t>
      </w:r>
    </w:p>
    <w:p w14:paraId="535FF736">
      <w:pPr>
        <w:spacing w:line="360" w:lineRule="auto"/>
        <w:rPr>
          <w:rFonts w:hint="eastAsia" w:ascii="仿宋" w:hAnsi="仿宋" w:eastAsia="仿宋" w:cs="仿宋"/>
          <w:sz w:val="21"/>
        </w:rPr>
      </w:pPr>
    </w:p>
    <w:p w14:paraId="58466121">
      <w:pPr>
        <w:spacing w:before="78" w:line="360" w:lineRule="auto"/>
        <w:ind w:left="172" w:leftChars="0"/>
        <w:outlineLvl w:val="1"/>
        <w:rPr>
          <w:rFonts w:hint="eastAsia" w:ascii="仿宋" w:hAnsi="仿宋" w:eastAsia="仿宋" w:cs="仿宋"/>
          <w:sz w:val="24"/>
          <w:szCs w:val="24"/>
        </w:rPr>
      </w:pPr>
      <w:r>
        <w:rPr>
          <w:rFonts w:hint="eastAsia" w:ascii="仿宋" w:hAnsi="仿宋" w:eastAsia="仿宋" w:cs="仿宋"/>
          <w:spacing w:val="-2"/>
          <w:sz w:val="24"/>
          <w:szCs w:val="24"/>
        </w:rPr>
        <w:t>一、质疑供应商基本信息</w:t>
      </w:r>
    </w:p>
    <w:p w14:paraId="244F2428">
      <w:pPr>
        <w:spacing w:line="360" w:lineRule="auto"/>
        <w:ind w:left="174"/>
        <w:rPr>
          <w:rFonts w:hint="eastAsia" w:ascii="仿宋" w:hAnsi="仿宋" w:eastAsia="仿宋" w:cs="仿宋"/>
          <w:sz w:val="24"/>
          <w:szCs w:val="24"/>
        </w:rPr>
      </w:pPr>
      <w:r>
        <w:rPr>
          <w:rFonts w:hint="eastAsia" w:ascii="仿宋" w:hAnsi="仿宋" w:eastAsia="仿宋" w:cs="仿宋"/>
          <w:spacing w:val="-4"/>
          <w:sz w:val="24"/>
          <w:szCs w:val="24"/>
        </w:rPr>
        <w:t>质疑供应商：</w:t>
      </w:r>
    </w:p>
    <w:p w14:paraId="39849D38">
      <w:pPr>
        <w:spacing w:before="21" w:line="360" w:lineRule="auto"/>
        <w:ind w:left="170"/>
        <w:rPr>
          <w:rFonts w:hint="eastAsia" w:ascii="仿宋" w:hAnsi="仿宋" w:eastAsia="仿宋" w:cs="仿宋"/>
          <w:sz w:val="24"/>
          <w:szCs w:val="24"/>
        </w:rPr>
      </w:pPr>
      <w:r>
        <w:rPr>
          <w:rFonts w:hint="eastAsia" w:ascii="仿宋" w:hAnsi="仿宋" w:eastAsia="仿宋" w:cs="仿宋"/>
          <w:spacing w:val="-3"/>
          <w:sz w:val="24"/>
          <w:szCs w:val="24"/>
        </w:rPr>
        <w:t>地址：</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邮编：</w:t>
      </w:r>
    </w:p>
    <w:p w14:paraId="6829BD3A">
      <w:pPr>
        <w:spacing w:before="24" w:line="360" w:lineRule="auto"/>
        <w:ind w:left="166"/>
        <w:rPr>
          <w:rFonts w:hint="eastAsia" w:ascii="仿宋" w:hAnsi="仿宋" w:eastAsia="仿宋" w:cs="仿宋"/>
          <w:sz w:val="24"/>
          <w:szCs w:val="24"/>
        </w:rPr>
      </w:pPr>
      <w:r>
        <w:rPr>
          <w:rFonts w:hint="eastAsia" w:ascii="仿宋" w:hAnsi="仿宋" w:eastAsia="仿宋" w:cs="仿宋"/>
          <w:spacing w:val="-2"/>
          <w:sz w:val="24"/>
          <w:szCs w:val="24"/>
        </w:rPr>
        <w:t>联系人：</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联系电话：</w:t>
      </w:r>
    </w:p>
    <w:p w14:paraId="0C7921E5">
      <w:pPr>
        <w:spacing w:line="360" w:lineRule="auto"/>
        <w:ind w:left="169"/>
        <w:rPr>
          <w:rFonts w:hint="eastAsia" w:ascii="仿宋" w:hAnsi="仿宋" w:eastAsia="仿宋" w:cs="仿宋"/>
          <w:sz w:val="24"/>
          <w:szCs w:val="24"/>
        </w:rPr>
      </w:pPr>
      <w:r>
        <w:rPr>
          <w:rFonts w:hint="eastAsia" w:ascii="仿宋" w:hAnsi="仿宋" w:eastAsia="仿宋" w:cs="仿宋"/>
          <w:spacing w:val="-4"/>
          <w:sz w:val="24"/>
          <w:szCs w:val="24"/>
        </w:rPr>
        <w:t>授权代表：</w:t>
      </w:r>
    </w:p>
    <w:p w14:paraId="2EB25A56">
      <w:pPr>
        <w:spacing w:before="23" w:line="360" w:lineRule="auto"/>
        <w:ind w:left="166"/>
        <w:rPr>
          <w:rFonts w:hint="eastAsia" w:ascii="仿宋" w:hAnsi="仿宋" w:eastAsia="仿宋" w:cs="仿宋"/>
          <w:sz w:val="24"/>
          <w:szCs w:val="24"/>
        </w:rPr>
      </w:pPr>
      <w:r>
        <w:rPr>
          <w:rFonts w:hint="eastAsia" w:ascii="仿宋" w:hAnsi="仿宋" w:eastAsia="仿宋" w:cs="仿宋"/>
          <w:spacing w:val="-3"/>
          <w:sz w:val="24"/>
          <w:szCs w:val="24"/>
        </w:rPr>
        <w:t>联系电话：</w:t>
      </w:r>
    </w:p>
    <w:p w14:paraId="4FA5AABA">
      <w:pPr>
        <w:spacing w:before="21" w:line="360" w:lineRule="auto"/>
        <w:ind w:left="170"/>
        <w:rPr>
          <w:rFonts w:hint="eastAsia" w:ascii="仿宋" w:hAnsi="仿宋" w:eastAsia="仿宋" w:cs="仿宋"/>
          <w:sz w:val="24"/>
          <w:szCs w:val="24"/>
        </w:rPr>
      </w:pPr>
      <w:r>
        <w:rPr>
          <w:rFonts w:hint="eastAsia" w:ascii="仿宋" w:hAnsi="仿宋" w:eastAsia="仿宋" w:cs="仿宋"/>
          <w:spacing w:val="-9"/>
          <w:sz w:val="24"/>
          <w:szCs w:val="24"/>
        </w:rPr>
        <w:t>地址：</w:t>
      </w:r>
      <w:r>
        <w:rPr>
          <w:rFonts w:hint="eastAsia" w:ascii="仿宋" w:hAnsi="仿宋" w:eastAsia="仿宋" w:cs="仿宋"/>
          <w:spacing w:val="36"/>
          <w:sz w:val="24"/>
          <w:szCs w:val="24"/>
        </w:rPr>
        <w:t xml:space="preserve"> </w:t>
      </w:r>
      <w:r>
        <w:rPr>
          <w:rFonts w:hint="eastAsia" w:ascii="仿宋" w:hAnsi="仿宋" w:eastAsia="仿宋" w:cs="仿宋"/>
          <w:spacing w:val="36"/>
          <w:sz w:val="24"/>
          <w:szCs w:val="24"/>
          <w:lang w:val="en-US" w:eastAsia="zh-CN"/>
        </w:rPr>
        <w:t xml:space="preserve">    </w:t>
      </w:r>
      <w:r>
        <w:rPr>
          <w:rFonts w:hint="eastAsia" w:ascii="仿宋" w:hAnsi="仿宋" w:eastAsia="仿宋" w:cs="仿宋"/>
          <w:spacing w:val="-9"/>
          <w:sz w:val="24"/>
          <w:szCs w:val="24"/>
        </w:rPr>
        <w:t>邮编：</w:t>
      </w:r>
    </w:p>
    <w:p w14:paraId="1AC0F9A9">
      <w:pPr>
        <w:spacing w:before="24" w:line="360" w:lineRule="auto"/>
        <w:ind w:left="176" w:leftChars="0"/>
        <w:outlineLvl w:val="1"/>
        <w:rPr>
          <w:rFonts w:hint="eastAsia" w:ascii="仿宋" w:hAnsi="仿宋" w:eastAsia="仿宋" w:cs="仿宋"/>
          <w:sz w:val="24"/>
          <w:szCs w:val="24"/>
        </w:rPr>
      </w:pPr>
      <w:r>
        <w:rPr>
          <w:rFonts w:hint="eastAsia" w:ascii="仿宋" w:hAnsi="仿宋" w:eastAsia="仿宋" w:cs="仿宋"/>
          <w:spacing w:val="-3"/>
          <w:sz w:val="24"/>
          <w:szCs w:val="24"/>
        </w:rPr>
        <w:t>二、质疑项目基本情况</w:t>
      </w:r>
    </w:p>
    <w:p w14:paraId="6744F831">
      <w:pPr>
        <w:spacing w:before="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质疑项目的名称：</w:t>
      </w:r>
    </w:p>
    <w:p w14:paraId="014EF972">
      <w:pPr>
        <w:spacing w:before="25" w:line="360" w:lineRule="auto"/>
        <w:ind w:left="174"/>
        <w:rPr>
          <w:rFonts w:hint="eastAsia" w:ascii="仿宋" w:hAnsi="仿宋" w:eastAsia="仿宋" w:cs="仿宋"/>
          <w:sz w:val="24"/>
          <w:szCs w:val="24"/>
        </w:rPr>
      </w:pPr>
      <w:r>
        <w:rPr>
          <w:rFonts w:hint="eastAsia" w:ascii="仿宋" w:hAnsi="仿宋" w:eastAsia="仿宋" w:cs="仿宋"/>
          <w:spacing w:val="-2"/>
          <w:sz w:val="24"/>
          <w:szCs w:val="24"/>
        </w:rPr>
        <w:t>质疑项目的编号：</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包号：</w:t>
      </w:r>
    </w:p>
    <w:p w14:paraId="273D81DC">
      <w:pPr>
        <w:spacing w:before="2" w:line="360" w:lineRule="auto"/>
        <w:ind w:left="171"/>
        <w:rPr>
          <w:rFonts w:hint="eastAsia" w:ascii="仿宋" w:hAnsi="仿宋" w:eastAsia="仿宋" w:cs="仿宋"/>
          <w:sz w:val="24"/>
          <w:szCs w:val="24"/>
        </w:rPr>
      </w:pPr>
      <w:r>
        <w:rPr>
          <w:rFonts w:hint="eastAsia" w:ascii="仿宋" w:hAnsi="仿宋" w:eastAsia="仿宋" w:cs="仿宋"/>
          <w:spacing w:val="-3"/>
          <w:sz w:val="24"/>
          <w:szCs w:val="24"/>
        </w:rPr>
        <w:t>采购人名称：</w:t>
      </w:r>
    </w:p>
    <w:p w14:paraId="4E96024F">
      <w:pPr>
        <w:spacing w:before="25" w:line="360" w:lineRule="auto"/>
        <w:ind w:left="171"/>
        <w:rPr>
          <w:rFonts w:hint="eastAsia" w:ascii="仿宋" w:hAnsi="仿宋" w:eastAsia="仿宋" w:cs="仿宋"/>
          <w:sz w:val="24"/>
          <w:szCs w:val="24"/>
        </w:rPr>
      </w:pPr>
      <w:r>
        <w:rPr>
          <w:rFonts w:hint="eastAsia" w:ascii="仿宋" w:hAnsi="仿宋" w:eastAsia="仿宋" w:cs="仿宋"/>
          <w:spacing w:val="-2"/>
          <w:sz w:val="24"/>
          <w:szCs w:val="24"/>
        </w:rPr>
        <w:t>采购文件获取日期：</w:t>
      </w:r>
    </w:p>
    <w:p w14:paraId="187D2370">
      <w:pPr>
        <w:spacing w:before="23" w:line="360" w:lineRule="auto"/>
        <w:ind w:left="175" w:leftChars="0"/>
        <w:outlineLvl w:val="1"/>
        <w:rPr>
          <w:rFonts w:hint="eastAsia" w:ascii="仿宋" w:hAnsi="仿宋" w:eastAsia="仿宋" w:cs="仿宋"/>
          <w:sz w:val="24"/>
          <w:szCs w:val="24"/>
        </w:rPr>
      </w:pPr>
      <w:r>
        <w:rPr>
          <w:rFonts w:hint="eastAsia" w:ascii="仿宋" w:hAnsi="仿宋" w:eastAsia="仿宋" w:cs="仿宋"/>
          <w:spacing w:val="-3"/>
          <w:sz w:val="24"/>
          <w:szCs w:val="24"/>
        </w:rPr>
        <w:t>三、质疑事项具体内容</w:t>
      </w:r>
    </w:p>
    <w:p w14:paraId="1DAA3F41">
      <w:pPr>
        <w:spacing w:line="360" w:lineRule="auto"/>
        <w:ind w:left="174"/>
        <w:rPr>
          <w:rFonts w:hint="eastAsia" w:ascii="仿宋" w:hAnsi="仿宋" w:eastAsia="仿宋" w:cs="仿宋"/>
          <w:sz w:val="24"/>
          <w:szCs w:val="24"/>
        </w:rPr>
      </w:pPr>
      <w:r>
        <w:rPr>
          <w:rFonts w:hint="eastAsia" w:ascii="仿宋" w:hAnsi="仿宋" w:eastAsia="仿宋" w:cs="仿宋"/>
          <w:spacing w:val="-8"/>
          <w:sz w:val="24"/>
          <w:szCs w:val="24"/>
        </w:rPr>
        <w:t>质疑事项</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1：</w:t>
      </w:r>
    </w:p>
    <w:p w14:paraId="6D4CC0CB">
      <w:pPr>
        <w:spacing w:before="20" w:line="360" w:lineRule="auto"/>
        <w:ind w:left="169"/>
        <w:rPr>
          <w:rFonts w:hint="eastAsia" w:ascii="仿宋" w:hAnsi="仿宋" w:eastAsia="仿宋" w:cs="仿宋"/>
          <w:sz w:val="24"/>
          <w:szCs w:val="24"/>
        </w:rPr>
      </w:pPr>
      <w:r>
        <w:rPr>
          <w:rFonts w:hint="eastAsia" w:ascii="仿宋" w:hAnsi="仿宋" w:eastAsia="仿宋" w:cs="仿宋"/>
          <w:spacing w:val="-4"/>
          <w:sz w:val="24"/>
          <w:szCs w:val="24"/>
        </w:rPr>
        <w:t>事实依据：</w:t>
      </w:r>
    </w:p>
    <w:p w14:paraId="2E9052D7">
      <w:pPr>
        <w:spacing w:line="360" w:lineRule="auto"/>
        <w:ind w:left="176"/>
        <w:rPr>
          <w:rFonts w:hint="eastAsia" w:ascii="仿宋" w:hAnsi="仿宋" w:eastAsia="仿宋" w:cs="仿宋"/>
          <w:sz w:val="24"/>
          <w:szCs w:val="24"/>
        </w:rPr>
      </w:pPr>
      <w:r>
        <w:rPr>
          <w:rFonts w:hint="eastAsia" w:ascii="仿宋" w:hAnsi="仿宋" w:eastAsia="仿宋" w:cs="仿宋"/>
          <w:spacing w:val="-5"/>
          <w:sz w:val="24"/>
          <w:szCs w:val="24"/>
        </w:rPr>
        <w:t>法律依据：</w:t>
      </w:r>
    </w:p>
    <w:p w14:paraId="7A839CC6">
      <w:pPr>
        <w:spacing w:before="23" w:line="360" w:lineRule="auto"/>
        <w:ind w:left="174"/>
        <w:rPr>
          <w:rFonts w:hint="eastAsia" w:ascii="仿宋" w:hAnsi="仿宋" w:eastAsia="仿宋" w:cs="仿宋"/>
          <w:sz w:val="24"/>
          <w:szCs w:val="24"/>
        </w:rPr>
      </w:pPr>
      <w:r>
        <w:rPr>
          <w:rFonts w:hint="eastAsia" w:ascii="仿宋" w:hAnsi="仿宋" w:eastAsia="仿宋" w:cs="仿宋"/>
          <w:spacing w:val="-5"/>
          <w:sz w:val="24"/>
          <w:szCs w:val="24"/>
        </w:rPr>
        <w:t>质疑事项</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2</w:t>
      </w:r>
    </w:p>
    <w:p w14:paraId="76EB6E9F">
      <w:pPr>
        <w:spacing w:before="20" w:line="360" w:lineRule="auto"/>
        <w:ind w:left="178"/>
        <w:rPr>
          <w:rFonts w:hint="eastAsia" w:ascii="仿宋" w:hAnsi="仿宋" w:eastAsia="仿宋" w:cs="仿宋"/>
          <w:sz w:val="24"/>
          <w:szCs w:val="24"/>
        </w:rPr>
      </w:pPr>
      <w:r>
        <w:rPr>
          <w:rFonts w:hint="eastAsia" w:ascii="仿宋" w:hAnsi="仿宋" w:eastAsia="仿宋" w:cs="仿宋"/>
          <w:spacing w:val="-13"/>
          <w:sz w:val="24"/>
          <w:szCs w:val="24"/>
        </w:rPr>
        <w:t>……</w:t>
      </w:r>
    </w:p>
    <w:p w14:paraId="477BCAD4">
      <w:pPr>
        <w:spacing w:line="360" w:lineRule="auto"/>
        <w:ind w:left="197" w:leftChars="0"/>
        <w:outlineLvl w:val="1"/>
        <w:rPr>
          <w:rFonts w:hint="eastAsia" w:ascii="仿宋" w:hAnsi="仿宋" w:eastAsia="仿宋" w:cs="仿宋"/>
          <w:sz w:val="24"/>
          <w:szCs w:val="24"/>
        </w:rPr>
      </w:pPr>
      <w:r>
        <w:rPr>
          <w:rFonts w:hint="eastAsia" w:ascii="仿宋" w:hAnsi="仿宋" w:eastAsia="仿宋" w:cs="仿宋"/>
          <w:spacing w:val="-4"/>
          <w:sz w:val="24"/>
          <w:szCs w:val="24"/>
        </w:rPr>
        <w:t>四、与质疑事项相关的质疑请求</w:t>
      </w:r>
    </w:p>
    <w:p w14:paraId="4BAF09B5">
      <w:pPr>
        <w:spacing w:line="360" w:lineRule="auto"/>
        <w:ind w:left="169"/>
        <w:rPr>
          <w:rFonts w:hint="eastAsia" w:ascii="仿宋" w:hAnsi="仿宋" w:eastAsia="仿宋" w:cs="仿宋"/>
          <w:sz w:val="24"/>
          <w:szCs w:val="24"/>
        </w:rPr>
      </w:pPr>
      <w:r>
        <w:rPr>
          <w:rFonts w:hint="eastAsia" w:ascii="仿宋" w:hAnsi="仿宋" w:eastAsia="仿宋" w:cs="仿宋"/>
          <w:spacing w:val="-6"/>
          <w:sz w:val="24"/>
          <w:szCs w:val="24"/>
        </w:rPr>
        <w:t>请求：</w:t>
      </w:r>
    </w:p>
    <w:p w14:paraId="39E5E432">
      <w:pPr>
        <w:spacing w:before="24" w:line="360" w:lineRule="auto"/>
        <w:ind w:left="174"/>
        <w:rPr>
          <w:rFonts w:hint="eastAsia" w:ascii="仿宋" w:hAnsi="仿宋" w:eastAsia="仿宋" w:cs="仿宋"/>
          <w:sz w:val="24"/>
          <w:szCs w:val="24"/>
        </w:rPr>
      </w:pPr>
      <w:r>
        <w:rPr>
          <w:rFonts w:hint="eastAsia" w:ascii="仿宋" w:hAnsi="仿宋" w:eastAsia="仿宋" w:cs="仿宋"/>
          <w:spacing w:val="-5"/>
          <w:sz w:val="24"/>
          <w:szCs w:val="24"/>
        </w:rPr>
        <w:t>签字(签章)：</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公章：</w:t>
      </w:r>
    </w:p>
    <w:p w14:paraId="00539BFC">
      <w:pPr>
        <w:spacing w:before="23" w:line="360" w:lineRule="auto"/>
        <w:ind w:left="219"/>
        <w:rPr>
          <w:rFonts w:hint="eastAsia" w:ascii="仿宋" w:hAnsi="仿宋" w:eastAsia="仿宋" w:cs="仿宋"/>
          <w:sz w:val="24"/>
          <w:szCs w:val="24"/>
        </w:rPr>
      </w:pPr>
      <w:r>
        <w:rPr>
          <w:rFonts w:hint="eastAsia" w:ascii="仿宋" w:hAnsi="仿宋" w:eastAsia="仿宋" w:cs="仿宋"/>
          <w:spacing w:val="-23"/>
          <w:sz w:val="24"/>
          <w:szCs w:val="24"/>
        </w:rPr>
        <w:t>日期：</w:t>
      </w:r>
    </w:p>
    <w:p w14:paraId="268A2C32">
      <w:pPr>
        <w:spacing w:before="22"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质疑函制作说明：</w:t>
      </w:r>
    </w:p>
    <w:p w14:paraId="4CBAD597">
      <w:pPr>
        <w:spacing w:before="26" w:line="360" w:lineRule="auto"/>
        <w:outlineLvl w:val="9"/>
        <w:rPr>
          <w:rFonts w:hint="eastAsia" w:ascii="仿宋" w:hAnsi="仿宋" w:eastAsia="仿宋" w:cs="仿宋"/>
          <w:sz w:val="24"/>
          <w:szCs w:val="24"/>
        </w:rPr>
      </w:pPr>
      <w:bookmarkStart w:id="182" w:name="_Toc25677"/>
      <w:bookmarkStart w:id="183" w:name="_Toc10"/>
      <w:bookmarkStart w:id="184" w:name="_Toc8134"/>
      <w:r>
        <w:rPr>
          <w:rFonts w:hint="eastAsia" w:ascii="仿宋" w:hAnsi="仿宋" w:eastAsia="仿宋" w:cs="仿宋"/>
          <w:spacing w:val="-1"/>
          <w:sz w:val="24"/>
          <w:szCs w:val="24"/>
        </w:rPr>
        <w:t>1.供应商提出质疑时，应提交质疑函和必要的证明材</w:t>
      </w:r>
      <w:r>
        <w:rPr>
          <w:rFonts w:hint="eastAsia" w:ascii="仿宋" w:hAnsi="仿宋" w:eastAsia="仿宋" w:cs="仿宋"/>
          <w:spacing w:val="-2"/>
          <w:sz w:val="24"/>
          <w:szCs w:val="24"/>
        </w:rPr>
        <w:t>料。</w:t>
      </w:r>
      <w:bookmarkEnd w:id="182"/>
      <w:bookmarkEnd w:id="183"/>
      <w:bookmarkEnd w:id="184"/>
    </w:p>
    <w:p w14:paraId="6B69DC9B">
      <w:pPr>
        <w:spacing w:before="26" w:line="360" w:lineRule="auto"/>
        <w:ind w:right="11"/>
        <w:rPr>
          <w:rFonts w:hint="eastAsia" w:ascii="仿宋" w:hAnsi="仿宋" w:eastAsia="仿宋" w:cs="仿宋"/>
          <w:sz w:val="24"/>
          <w:szCs w:val="24"/>
        </w:rPr>
      </w:pPr>
      <w:r>
        <w:rPr>
          <w:rFonts w:hint="eastAsia" w:ascii="仿宋" w:hAnsi="仿宋" w:eastAsia="仿宋" w:cs="仿宋"/>
          <w:spacing w:val="-1"/>
          <w:sz w:val="24"/>
          <w:szCs w:val="24"/>
        </w:rPr>
        <w:t>2.质疑供应商若委托代理人进行质疑的，质疑函应按要求列明“授权代表</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”的</w:t>
      </w:r>
      <w:r>
        <w:rPr>
          <w:rFonts w:hint="eastAsia" w:ascii="仿宋" w:hAnsi="仿宋" w:eastAsia="仿宋" w:cs="仿宋"/>
          <w:sz w:val="24"/>
          <w:szCs w:val="24"/>
        </w:rPr>
        <w:t xml:space="preserve"> 有关内容，并在附件中提交由质疑供应商签署的授权委托书。授权委托书应载明代理人的姓名或者名称、代理事项、具体权限、期限和相关事</w:t>
      </w:r>
      <w:r>
        <w:rPr>
          <w:rFonts w:hint="eastAsia" w:ascii="仿宋" w:hAnsi="仿宋" w:eastAsia="仿宋" w:cs="仿宋"/>
          <w:spacing w:val="-7"/>
          <w:sz w:val="24"/>
          <w:szCs w:val="24"/>
        </w:rPr>
        <w:t>项。</w:t>
      </w:r>
    </w:p>
    <w:p w14:paraId="122CEA4F">
      <w:pPr>
        <w:spacing w:before="21" w:line="360" w:lineRule="auto"/>
        <w:ind w:left="166"/>
        <w:rPr>
          <w:rFonts w:hint="eastAsia" w:ascii="仿宋" w:hAnsi="仿宋" w:eastAsia="仿宋" w:cs="仿宋"/>
          <w:sz w:val="24"/>
          <w:szCs w:val="24"/>
        </w:rPr>
      </w:pPr>
      <w:r>
        <w:rPr>
          <w:rFonts w:hint="eastAsia" w:ascii="仿宋" w:hAnsi="仿宋" w:eastAsia="仿宋" w:cs="仿宋"/>
          <w:sz w:val="24"/>
          <w:szCs w:val="24"/>
        </w:rPr>
        <w:t>3.质疑供应商若对项目的某一分包进行质</w:t>
      </w:r>
      <w:r>
        <w:rPr>
          <w:rFonts w:hint="eastAsia" w:ascii="仿宋" w:hAnsi="仿宋" w:eastAsia="仿宋" w:cs="仿宋"/>
          <w:spacing w:val="-1"/>
          <w:sz w:val="24"/>
          <w:szCs w:val="24"/>
        </w:rPr>
        <w:t>疑，质疑函中应列明具体分包号。</w:t>
      </w:r>
    </w:p>
    <w:p w14:paraId="2705AC8D">
      <w:pPr>
        <w:spacing w:before="25" w:line="360" w:lineRule="auto"/>
        <w:ind w:left="165" w:right="777" w:hanging="5"/>
        <w:rPr>
          <w:rFonts w:hint="eastAsia" w:ascii="仿宋" w:hAnsi="仿宋" w:eastAsia="仿宋" w:cs="仿宋"/>
          <w:spacing w:val="18"/>
          <w:sz w:val="24"/>
          <w:szCs w:val="24"/>
        </w:rPr>
      </w:pPr>
      <w:r>
        <w:rPr>
          <w:rFonts w:hint="eastAsia" w:ascii="仿宋" w:hAnsi="仿宋" w:eastAsia="仿宋" w:cs="仿宋"/>
          <w:spacing w:val="-2"/>
          <w:sz w:val="24"/>
          <w:szCs w:val="24"/>
        </w:rPr>
        <w:t>4.质疑函的质疑事项应具体、明确，并有必要的事实依据和法律依据。</w:t>
      </w:r>
      <w:r>
        <w:rPr>
          <w:rFonts w:hint="eastAsia" w:ascii="仿宋" w:hAnsi="仿宋" w:eastAsia="仿宋" w:cs="仿宋"/>
          <w:spacing w:val="18"/>
          <w:sz w:val="24"/>
          <w:szCs w:val="24"/>
        </w:rPr>
        <w:t xml:space="preserve"> </w:t>
      </w:r>
    </w:p>
    <w:p w14:paraId="1AB340B8">
      <w:pPr>
        <w:spacing w:before="25" w:line="360" w:lineRule="auto"/>
        <w:ind w:left="165" w:leftChars="0" w:right="777" w:rightChars="0" w:hanging="5" w:firstLineChars="0"/>
        <w:outlineLvl w:val="9"/>
        <w:rPr>
          <w:rFonts w:hint="eastAsia" w:ascii="仿宋" w:hAnsi="仿宋" w:eastAsia="仿宋" w:cs="仿宋"/>
          <w:spacing w:val="-1"/>
          <w:sz w:val="24"/>
          <w:szCs w:val="24"/>
        </w:rPr>
      </w:pPr>
      <w:bookmarkStart w:id="185" w:name="_Toc24292"/>
      <w:bookmarkStart w:id="186" w:name="_Toc5769"/>
      <w:bookmarkStart w:id="187" w:name="_Toc23217"/>
      <w:r>
        <w:rPr>
          <w:rFonts w:hint="eastAsia" w:ascii="仿宋" w:hAnsi="仿宋" w:eastAsia="仿宋" w:cs="仿宋"/>
          <w:spacing w:val="-1"/>
          <w:sz w:val="24"/>
          <w:szCs w:val="24"/>
        </w:rPr>
        <w:t>5.质疑函的质疑请求应与质疑事项相关。</w:t>
      </w:r>
      <w:bookmarkEnd w:id="185"/>
      <w:bookmarkEnd w:id="186"/>
      <w:bookmarkEnd w:id="187"/>
    </w:p>
    <w:p w14:paraId="03F06D47">
      <w:pPr>
        <w:spacing w:before="25" w:line="360" w:lineRule="auto"/>
        <w:ind w:left="165" w:right="777" w:hanging="5"/>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w:t>
      </w:r>
      <w:r>
        <w:rPr>
          <w:rFonts w:hint="eastAsia" w:ascii="仿宋" w:hAnsi="仿宋" w:eastAsia="仿宋" w:cs="仿宋"/>
          <w:spacing w:val="-1"/>
          <w:sz w:val="24"/>
          <w:szCs w:val="24"/>
        </w:rPr>
        <w:t>其他</w:t>
      </w:r>
      <w:r>
        <w:rPr>
          <w:rFonts w:hint="eastAsia" w:ascii="仿宋" w:hAnsi="仿宋" w:eastAsia="仿宋" w:cs="仿宋"/>
          <w:sz w:val="24"/>
          <w:szCs w:val="24"/>
        </w:rPr>
        <w:t>组织的，质疑函应由法定代表人、主要负责人，或者其授权代表签字或</w:t>
      </w:r>
      <w:r>
        <w:rPr>
          <w:rFonts w:hint="eastAsia" w:ascii="仿宋" w:hAnsi="仿宋" w:eastAsia="仿宋" w:cs="仿宋"/>
          <w:spacing w:val="-2"/>
          <w:sz w:val="24"/>
          <w:szCs w:val="24"/>
        </w:rPr>
        <w:t>者盖章，并加盖公章。</w:t>
      </w:r>
    </w:p>
    <w:p w14:paraId="63F63976">
      <w:pPr>
        <w:spacing w:before="25" w:line="360" w:lineRule="auto"/>
        <w:ind w:left="165" w:right="777" w:hanging="5"/>
        <w:rPr>
          <w:rFonts w:hint="eastAsia"/>
          <w:b/>
          <w:bCs/>
          <w:color w:val="0000FF"/>
        </w:rPr>
        <w:sectPr>
          <w:headerReference r:id="rId7" w:type="default"/>
          <w:footerReference r:id="rId8" w:type="default"/>
          <w:pgSz w:w="11906" w:h="16839"/>
          <w:pgMar w:top="1274" w:right="1785" w:bottom="1171" w:left="1785" w:header="852" w:footer="992" w:gutter="0"/>
          <w:pgNumType w:fmt="decimal"/>
          <w:cols w:space="720" w:num="1"/>
        </w:sectPr>
      </w:pPr>
      <w:r>
        <w:rPr>
          <w:rFonts w:hint="eastAsia" w:ascii="仿宋" w:hAnsi="仿宋" w:eastAsia="仿宋" w:cs="仿宋"/>
          <w:b/>
          <w:bCs/>
          <w:color w:val="0000FF"/>
          <w:sz w:val="24"/>
          <w:szCs w:val="24"/>
          <w:lang w:val="en-US" w:eastAsia="zh-CN"/>
        </w:rPr>
        <w:t>备注：供应商认为采购文件、采购过程、中标或者成交结果使自己的权益收到损害的，可以在知道或者应知其权益受到损害之日起7个工作日内，以书面形式向采购人、采购代理机构提出质疑。供应商在法定质疑期内一次性提出针对同一采购程序环节的质疑，不接受二次质疑。</w:t>
      </w:r>
    </w:p>
    <w:p w14:paraId="2F3946E2">
      <w:pPr>
        <w:spacing w:before="220" w:line="360" w:lineRule="auto"/>
        <w:outlineLvl w:val="1"/>
        <w:rPr>
          <w:rFonts w:hint="eastAsia" w:ascii="仿宋" w:hAnsi="仿宋" w:eastAsia="仿宋" w:cs="仿宋"/>
          <w:sz w:val="30"/>
          <w:szCs w:val="30"/>
        </w:rPr>
      </w:pPr>
      <w:r>
        <w:rPr>
          <w:rFonts w:hint="eastAsia" w:ascii="仿宋" w:hAnsi="仿宋" w:eastAsia="仿宋" w:cs="仿宋"/>
          <w:b/>
          <w:bCs/>
          <w:spacing w:val="-5"/>
          <w:sz w:val="30"/>
          <w:szCs w:val="30"/>
        </w:rPr>
        <w:t>附件1：履约保证金保函（格式）</w:t>
      </w:r>
    </w:p>
    <w:p w14:paraId="519A96A2">
      <w:pPr>
        <w:spacing w:before="110" w:line="360" w:lineRule="auto"/>
        <w:ind w:left="3572"/>
        <w:rPr>
          <w:rFonts w:hint="eastAsia" w:ascii="仿宋" w:hAnsi="仿宋" w:eastAsia="仿宋" w:cs="仿宋"/>
          <w:sz w:val="21"/>
        </w:rPr>
      </w:pPr>
      <w:r>
        <w:rPr>
          <w:rFonts w:hint="eastAsia" w:ascii="仿宋" w:hAnsi="仿宋" w:eastAsia="仿宋" w:cs="仿宋"/>
          <w:b/>
          <w:bCs/>
          <w:spacing w:val="-5"/>
          <w:sz w:val="24"/>
          <w:szCs w:val="24"/>
        </w:rPr>
        <w:t>（中标后开具）</w:t>
      </w:r>
    </w:p>
    <w:p w14:paraId="0579E748">
      <w:pPr>
        <w:spacing w:before="82" w:line="360" w:lineRule="auto"/>
        <w:ind w:left="30"/>
        <w:rPr>
          <w:rFonts w:hint="eastAsia" w:ascii="仿宋" w:hAnsi="仿宋" w:eastAsia="仿宋" w:cs="仿宋"/>
          <w:sz w:val="22"/>
          <w:szCs w:val="22"/>
        </w:rPr>
      </w:pPr>
      <w:r>
        <w:rPr>
          <w:rFonts w:hint="eastAsia" w:ascii="仿宋" w:hAnsi="仿宋" w:eastAsia="仿宋" w:cs="仿宋"/>
          <w:sz w:val="22"/>
          <w:szCs w:val="22"/>
        </w:rPr>
        <w:t>致: (</w:t>
      </w:r>
      <w:r>
        <w:rPr>
          <w:rFonts w:hint="eastAsia" w:ascii="仿宋" w:hAnsi="仿宋" w:eastAsia="仿宋" w:cs="仿宋"/>
          <w:i/>
          <w:iCs/>
          <w:sz w:val="24"/>
          <w:szCs w:val="24"/>
          <w:u w:val="single" w:color="auto"/>
        </w:rPr>
        <w:t>买方名称</w:t>
      </w:r>
      <w:r>
        <w:rPr>
          <w:rFonts w:hint="eastAsia" w:ascii="仿宋" w:hAnsi="仿宋" w:eastAsia="仿宋" w:cs="仿宋"/>
          <w:sz w:val="22"/>
          <w:szCs w:val="22"/>
        </w:rPr>
        <w:t>)</w:t>
      </w:r>
    </w:p>
    <w:p w14:paraId="52728344">
      <w:pPr>
        <w:tabs>
          <w:tab w:val="left" w:pos="4377"/>
        </w:tabs>
        <w:spacing w:before="122" w:line="360" w:lineRule="auto"/>
        <w:ind w:left="2817"/>
        <w:rPr>
          <w:rFonts w:hint="eastAsia" w:ascii="仿宋" w:hAnsi="仿宋" w:eastAsia="仿宋" w:cs="仿宋"/>
          <w:sz w:val="20"/>
          <w:szCs w:val="20"/>
        </w:rPr>
      </w:pPr>
      <w:r>
        <w:rPr>
          <w:rFonts w:hint="eastAsia" w:ascii="仿宋" w:hAnsi="仿宋" w:eastAsia="仿宋" w:cs="仿宋"/>
          <w:sz w:val="22"/>
          <w:szCs w:val="22"/>
          <w:u w:val="single" w:color="auto"/>
        </w:rPr>
        <w:tab/>
      </w:r>
      <w:r>
        <w:rPr>
          <w:rFonts w:hint="eastAsia" w:ascii="仿宋" w:hAnsi="仿宋" w:eastAsia="仿宋" w:cs="仿宋"/>
          <w:spacing w:val="-93"/>
          <w:sz w:val="22"/>
          <w:szCs w:val="22"/>
        </w:rPr>
        <w:t xml:space="preserve"> </w:t>
      </w:r>
      <w:r>
        <w:rPr>
          <w:rFonts w:hint="eastAsia" w:ascii="仿宋" w:hAnsi="仿宋" w:eastAsia="仿宋" w:cs="仿宋"/>
          <w:spacing w:val="-4"/>
          <w:sz w:val="22"/>
          <w:szCs w:val="22"/>
        </w:rPr>
        <w:t>号合同履约保函</w:t>
      </w:r>
    </w:p>
    <w:p w14:paraId="4DB24520">
      <w:pPr>
        <w:spacing w:before="81" w:line="360" w:lineRule="auto"/>
        <w:ind w:left="28" w:right="76" w:firstLine="600"/>
        <w:jc w:val="both"/>
        <w:rPr>
          <w:rFonts w:hint="eastAsia" w:ascii="仿宋" w:hAnsi="仿宋" w:eastAsia="仿宋" w:cs="仿宋"/>
          <w:sz w:val="22"/>
          <w:szCs w:val="22"/>
        </w:rPr>
      </w:pPr>
      <w:r>
        <w:rPr>
          <w:rFonts w:hint="eastAsia" w:ascii="仿宋" w:hAnsi="仿宋" w:eastAsia="仿宋" w:cs="仿宋"/>
          <w:spacing w:val="-4"/>
          <w:sz w:val="22"/>
          <w:szCs w:val="22"/>
        </w:rPr>
        <w:t>本保函作为贵方与(</w:t>
      </w:r>
      <w:r>
        <w:rPr>
          <w:rFonts w:hint="eastAsia" w:ascii="仿宋" w:hAnsi="仿宋" w:eastAsia="仿宋" w:cs="仿宋"/>
          <w:i/>
          <w:iCs/>
          <w:spacing w:val="-4"/>
          <w:sz w:val="24"/>
          <w:szCs w:val="24"/>
          <w:u w:val="single" w:color="auto"/>
        </w:rPr>
        <w:t>卖方名称</w:t>
      </w:r>
      <w:r>
        <w:rPr>
          <w:rFonts w:hint="eastAsia" w:ascii="仿宋" w:hAnsi="仿宋" w:eastAsia="仿宋" w:cs="仿宋"/>
          <w:spacing w:val="-4"/>
          <w:sz w:val="22"/>
          <w:szCs w:val="22"/>
        </w:rPr>
        <w:t>)(以下简称卖方)于</w:t>
      </w:r>
      <w:r>
        <w:rPr>
          <w:rFonts w:hint="eastAsia" w:ascii="仿宋" w:hAnsi="仿宋" w:eastAsia="仿宋" w:cs="仿宋"/>
          <w:spacing w:val="-115"/>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4"/>
          <w:sz w:val="22"/>
          <w:szCs w:val="22"/>
        </w:rPr>
        <w:t>年</w:t>
      </w:r>
      <w:r>
        <w:rPr>
          <w:rFonts w:hint="eastAsia" w:ascii="仿宋" w:hAnsi="仿宋" w:eastAsia="仿宋" w:cs="仿宋"/>
          <w:spacing w:val="-118"/>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88"/>
          <w:sz w:val="22"/>
          <w:szCs w:val="22"/>
        </w:rPr>
        <w:t xml:space="preserve"> </w:t>
      </w:r>
      <w:r>
        <w:rPr>
          <w:rFonts w:hint="eastAsia" w:ascii="仿宋" w:hAnsi="仿宋" w:eastAsia="仿宋" w:cs="仿宋"/>
          <w:spacing w:val="-4"/>
          <w:sz w:val="22"/>
          <w:szCs w:val="22"/>
        </w:rPr>
        <w:t>月</w:t>
      </w:r>
      <w:r>
        <w:rPr>
          <w:rFonts w:hint="eastAsia" w:ascii="仿宋" w:hAnsi="仿宋" w:eastAsia="仿宋" w:cs="仿宋"/>
          <w:spacing w:val="-4"/>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4"/>
          <w:sz w:val="22"/>
          <w:szCs w:val="22"/>
        </w:rPr>
        <w:t>日就</w:t>
      </w:r>
      <w:r>
        <w:rPr>
          <w:rFonts w:hint="eastAsia" w:ascii="仿宋" w:hAnsi="仿宋" w:eastAsia="仿宋" w:cs="仿宋"/>
          <w:spacing w:val="4"/>
          <w:sz w:val="22"/>
          <w:szCs w:val="22"/>
        </w:rPr>
        <w:t>项目(以下简称项目)项下提供(</w:t>
      </w:r>
      <w:r>
        <w:rPr>
          <w:rFonts w:hint="eastAsia" w:ascii="仿宋" w:hAnsi="仿宋" w:eastAsia="仿宋" w:cs="仿宋"/>
          <w:i/>
          <w:iCs/>
          <w:spacing w:val="4"/>
          <w:sz w:val="24"/>
          <w:szCs w:val="24"/>
          <w:u w:val="single" w:color="auto"/>
        </w:rPr>
        <w:t>服务名称</w:t>
      </w:r>
      <w:r>
        <w:rPr>
          <w:rFonts w:hint="eastAsia" w:ascii="仿宋" w:hAnsi="仿宋" w:eastAsia="仿宋" w:cs="仿宋"/>
          <w:spacing w:val="4"/>
          <w:sz w:val="22"/>
          <w:szCs w:val="22"/>
        </w:rPr>
        <w:t>)(以下简称服务</w:t>
      </w:r>
      <w:r>
        <w:rPr>
          <w:rFonts w:hint="eastAsia" w:ascii="仿宋" w:hAnsi="仿宋" w:eastAsia="仿宋" w:cs="仿宋"/>
          <w:spacing w:val="3"/>
          <w:sz w:val="22"/>
          <w:szCs w:val="22"/>
        </w:rPr>
        <w:t>)签订的(</w:t>
      </w:r>
      <w:r>
        <w:rPr>
          <w:rFonts w:hint="eastAsia" w:ascii="仿宋" w:hAnsi="仿宋" w:eastAsia="仿宋" w:cs="仿宋"/>
          <w:i/>
          <w:iCs/>
          <w:spacing w:val="3"/>
          <w:sz w:val="24"/>
          <w:szCs w:val="24"/>
          <w:u w:val="single" w:color="auto"/>
        </w:rPr>
        <w:t>合同号</w:t>
      </w:r>
      <w:r>
        <w:rPr>
          <w:rFonts w:hint="eastAsia" w:ascii="仿宋" w:hAnsi="仿宋" w:eastAsia="仿宋" w:cs="仿宋"/>
          <w:spacing w:val="3"/>
          <w:sz w:val="22"/>
          <w:szCs w:val="22"/>
        </w:rPr>
        <w:t>)号合同</w:t>
      </w:r>
      <w:r>
        <w:rPr>
          <w:rFonts w:hint="eastAsia" w:ascii="仿宋" w:hAnsi="仿宋" w:eastAsia="仿宋" w:cs="仿宋"/>
          <w:spacing w:val="-3"/>
          <w:sz w:val="22"/>
          <w:szCs w:val="22"/>
        </w:rPr>
        <w:t>的履约保函。</w:t>
      </w:r>
    </w:p>
    <w:p w14:paraId="71EEC410">
      <w:pPr>
        <w:spacing w:before="110" w:line="360" w:lineRule="auto"/>
        <w:ind w:left="29" w:firstLine="532"/>
        <w:jc w:val="both"/>
        <w:rPr>
          <w:rFonts w:hint="eastAsia" w:ascii="仿宋" w:hAnsi="仿宋" w:eastAsia="仿宋" w:cs="仿宋"/>
          <w:sz w:val="22"/>
          <w:szCs w:val="22"/>
        </w:rPr>
      </w:pPr>
      <w:r>
        <w:rPr>
          <w:rFonts w:hint="eastAsia" w:ascii="仿宋" w:hAnsi="仿宋" w:eastAsia="仿宋" w:cs="仿宋"/>
          <w:spacing w:val="-8"/>
          <w:sz w:val="22"/>
          <w:szCs w:val="22"/>
        </w:rPr>
        <w:t>(</w:t>
      </w:r>
      <w:r>
        <w:rPr>
          <w:rFonts w:hint="eastAsia" w:ascii="仿宋" w:hAnsi="仿宋" w:eastAsia="仿宋" w:cs="仿宋"/>
          <w:spacing w:val="-90"/>
          <w:sz w:val="24"/>
          <w:szCs w:val="24"/>
          <w:u w:val="single" w:color="auto"/>
        </w:rPr>
        <w:t xml:space="preserve"> </w:t>
      </w:r>
      <w:r>
        <w:rPr>
          <w:rFonts w:hint="eastAsia" w:ascii="仿宋" w:hAnsi="仿宋" w:eastAsia="仿宋" w:cs="仿宋"/>
          <w:i/>
          <w:iCs/>
          <w:spacing w:val="-8"/>
          <w:sz w:val="24"/>
          <w:szCs w:val="24"/>
          <w:u w:val="single" w:color="auto"/>
        </w:rPr>
        <w:t>出具保函的银行名称</w:t>
      </w:r>
      <w:r>
        <w:rPr>
          <w:rFonts w:hint="eastAsia" w:ascii="仿宋" w:hAnsi="仿宋" w:eastAsia="仿宋" w:cs="仿宋"/>
          <w:spacing w:val="-8"/>
          <w:sz w:val="22"/>
          <w:szCs w:val="22"/>
        </w:rPr>
        <w:t>)(以下简称银行)无条件地、不可撤销地具结保证本行、</w:t>
      </w:r>
      <w:r>
        <w:rPr>
          <w:rFonts w:hint="eastAsia" w:ascii="仿宋" w:hAnsi="仿宋" w:eastAsia="仿宋" w:cs="仿宋"/>
          <w:sz w:val="22"/>
          <w:szCs w:val="22"/>
        </w:rPr>
        <w:t xml:space="preserve"> </w:t>
      </w:r>
      <w:r>
        <w:rPr>
          <w:rFonts w:hint="eastAsia" w:ascii="仿宋" w:hAnsi="仿宋" w:eastAsia="仿宋" w:cs="仿宋"/>
          <w:spacing w:val="-3"/>
          <w:sz w:val="22"/>
          <w:szCs w:val="22"/>
        </w:rPr>
        <w:t>其继承人和受让人无追索地向贵方以(</w:t>
      </w:r>
      <w:r>
        <w:rPr>
          <w:rFonts w:hint="eastAsia" w:ascii="仿宋" w:hAnsi="仿宋" w:eastAsia="仿宋" w:cs="仿宋"/>
          <w:i/>
          <w:iCs/>
          <w:spacing w:val="-3"/>
          <w:sz w:val="24"/>
          <w:szCs w:val="24"/>
          <w:u w:val="single" w:color="auto"/>
        </w:rPr>
        <w:t>货币名称</w:t>
      </w:r>
      <w:r>
        <w:rPr>
          <w:rFonts w:hint="eastAsia" w:ascii="仿宋" w:hAnsi="仿宋" w:eastAsia="仿宋" w:cs="仿宋"/>
          <w:spacing w:val="-3"/>
          <w:sz w:val="22"/>
          <w:szCs w:val="22"/>
        </w:rPr>
        <w:t>)支付总额不超过(</w:t>
      </w:r>
      <w:r>
        <w:rPr>
          <w:rFonts w:hint="eastAsia" w:ascii="仿宋" w:hAnsi="仿宋" w:eastAsia="仿宋" w:cs="仿宋"/>
          <w:i/>
          <w:iCs/>
          <w:spacing w:val="-3"/>
          <w:sz w:val="24"/>
          <w:szCs w:val="24"/>
          <w:u w:val="single" w:color="auto"/>
        </w:rPr>
        <w:t>货币数</w:t>
      </w:r>
      <w:r>
        <w:rPr>
          <w:rFonts w:hint="eastAsia" w:ascii="仿宋" w:hAnsi="仿宋" w:eastAsia="仿宋" w:cs="仿宋"/>
          <w:i/>
          <w:iCs/>
          <w:spacing w:val="-4"/>
          <w:sz w:val="24"/>
          <w:szCs w:val="24"/>
          <w:u w:val="single" w:color="auto"/>
        </w:rPr>
        <w:t>量</w:t>
      </w:r>
      <w:r>
        <w:rPr>
          <w:rFonts w:hint="eastAsia" w:ascii="仿宋" w:hAnsi="仿宋" w:eastAsia="仿宋" w:cs="仿宋"/>
          <w:spacing w:val="-4"/>
          <w:sz w:val="22"/>
          <w:szCs w:val="22"/>
        </w:rPr>
        <w:t>),</w:t>
      </w:r>
      <w:r>
        <w:rPr>
          <w:rFonts w:hint="eastAsia" w:ascii="仿宋" w:hAnsi="仿宋" w:eastAsia="仿宋" w:cs="仿宋"/>
          <w:spacing w:val="-29"/>
          <w:sz w:val="22"/>
          <w:szCs w:val="22"/>
        </w:rPr>
        <w:t xml:space="preserve"> </w:t>
      </w:r>
      <w:r>
        <w:rPr>
          <w:rFonts w:hint="eastAsia" w:ascii="仿宋" w:hAnsi="仿宋" w:eastAsia="仿宋" w:cs="仿宋"/>
          <w:spacing w:val="-4"/>
          <w:sz w:val="22"/>
          <w:szCs w:val="22"/>
        </w:rPr>
        <w:t>即相</w:t>
      </w:r>
      <w:r>
        <w:rPr>
          <w:rFonts w:hint="eastAsia" w:ascii="仿宋" w:hAnsi="仿宋" w:eastAsia="仿宋" w:cs="仿宋"/>
          <w:spacing w:val="-2"/>
          <w:sz w:val="22"/>
          <w:szCs w:val="22"/>
        </w:rPr>
        <w:t>当于合同价格的</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%,并以此约定如下:</w:t>
      </w:r>
    </w:p>
    <w:p w14:paraId="125B39BF">
      <w:pPr>
        <w:spacing w:before="122" w:line="360" w:lineRule="auto"/>
        <w:ind w:left="567" w:right="76" w:firstLine="12"/>
        <w:jc w:val="both"/>
        <w:rPr>
          <w:rFonts w:hint="eastAsia" w:ascii="仿宋" w:hAnsi="仿宋" w:eastAsia="仿宋" w:cs="仿宋"/>
          <w:sz w:val="22"/>
          <w:szCs w:val="22"/>
        </w:rPr>
      </w:pPr>
      <w:r>
        <w:rPr>
          <w:rFonts w:hint="eastAsia" w:ascii="仿宋" w:hAnsi="仿宋" w:eastAsia="仿宋" w:cs="仿宋"/>
          <w:spacing w:val="4"/>
          <w:sz w:val="22"/>
          <w:szCs w:val="22"/>
        </w:rPr>
        <w:t>1.只要贵方确定卖方未能忠实地履行所有合同文件</w:t>
      </w:r>
      <w:r>
        <w:rPr>
          <w:rFonts w:hint="eastAsia" w:ascii="仿宋" w:hAnsi="仿宋" w:eastAsia="仿宋" w:cs="仿宋"/>
          <w:spacing w:val="3"/>
          <w:sz w:val="22"/>
          <w:szCs w:val="22"/>
        </w:rPr>
        <w:t>的规定和双方此后一致</w:t>
      </w:r>
      <w:r>
        <w:rPr>
          <w:rFonts w:hint="eastAsia" w:ascii="仿宋" w:hAnsi="仿宋" w:eastAsia="仿宋" w:cs="仿宋"/>
          <w:spacing w:val="-5"/>
          <w:sz w:val="22"/>
          <w:szCs w:val="22"/>
        </w:rPr>
        <w:t>同意的修改、补充和变动,</w:t>
      </w:r>
      <w:r>
        <w:rPr>
          <w:rFonts w:hint="eastAsia" w:ascii="仿宋" w:hAnsi="仿宋" w:eastAsia="仿宋" w:cs="仿宋"/>
          <w:spacing w:val="-18"/>
          <w:sz w:val="22"/>
          <w:szCs w:val="22"/>
        </w:rPr>
        <w:t xml:space="preserve"> </w:t>
      </w:r>
      <w:r>
        <w:rPr>
          <w:rFonts w:hint="eastAsia" w:ascii="仿宋" w:hAnsi="仿宋" w:eastAsia="仿宋" w:cs="仿宋"/>
          <w:spacing w:val="-5"/>
          <w:sz w:val="22"/>
          <w:szCs w:val="22"/>
        </w:rPr>
        <w:t>包括更改和/或修补贵方认为有缺陷的服务(以下简</w:t>
      </w:r>
      <w:r>
        <w:rPr>
          <w:rFonts w:hint="eastAsia" w:ascii="仿宋" w:hAnsi="仿宋" w:eastAsia="仿宋" w:cs="仿宋"/>
          <w:sz w:val="22"/>
          <w:szCs w:val="22"/>
        </w:rPr>
        <w:t xml:space="preserve"> </w:t>
      </w:r>
      <w:r>
        <w:rPr>
          <w:rFonts w:hint="eastAsia" w:ascii="仿宋" w:hAnsi="仿宋" w:eastAsia="仿宋" w:cs="仿宋"/>
          <w:spacing w:val="2"/>
          <w:sz w:val="22"/>
          <w:szCs w:val="22"/>
        </w:rPr>
        <w:t>称违约),无论卖方有任何反对,本行将凭</w:t>
      </w:r>
      <w:r>
        <w:rPr>
          <w:rFonts w:hint="eastAsia" w:ascii="仿宋" w:hAnsi="仿宋" w:eastAsia="仿宋" w:cs="仿宋"/>
          <w:spacing w:val="1"/>
          <w:sz w:val="22"/>
          <w:szCs w:val="22"/>
        </w:rPr>
        <w:t>贵方关于卖方违约说明的书面通知,</w:t>
      </w:r>
      <w:r>
        <w:rPr>
          <w:rFonts w:hint="eastAsia" w:ascii="仿宋" w:hAnsi="仿宋" w:eastAsia="仿宋" w:cs="仿宋"/>
          <w:sz w:val="22"/>
          <w:szCs w:val="22"/>
        </w:rPr>
        <w:t xml:space="preserve"> </w:t>
      </w:r>
      <w:r>
        <w:rPr>
          <w:rFonts w:hint="eastAsia" w:ascii="仿宋" w:hAnsi="仿宋" w:eastAsia="仿宋" w:cs="仿宋"/>
          <w:spacing w:val="2"/>
          <w:sz w:val="22"/>
          <w:szCs w:val="22"/>
        </w:rPr>
        <w:t>立即按贵方提出的累计总额不超过上述金额的款项和按贵方通知规定的方</w:t>
      </w:r>
      <w:r>
        <w:rPr>
          <w:rFonts w:hint="eastAsia" w:ascii="仿宋" w:hAnsi="仿宋" w:eastAsia="仿宋" w:cs="仿宋"/>
          <w:spacing w:val="10"/>
          <w:sz w:val="22"/>
          <w:szCs w:val="22"/>
        </w:rPr>
        <w:t xml:space="preserve"> </w:t>
      </w:r>
      <w:r>
        <w:rPr>
          <w:rFonts w:hint="eastAsia" w:ascii="仿宋" w:hAnsi="仿宋" w:eastAsia="仿宋" w:cs="仿宋"/>
          <w:spacing w:val="-3"/>
          <w:sz w:val="22"/>
          <w:szCs w:val="22"/>
        </w:rPr>
        <w:t>式付给贵方。</w:t>
      </w:r>
    </w:p>
    <w:p w14:paraId="26720936">
      <w:pPr>
        <w:spacing w:before="109" w:line="360" w:lineRule="auto"/>
        <w:ind w:left="566" w:right="31" w:hanging="10"/>
        <w:jc w:val="both"/>
        <w:rPr>
          <w:rFonts w:hint="eastAsia" w:ascii="仿宋" w:hAnsi="仿宋" w:eastAsia="仿宋" w:cs="仿宋"/>
          <w:sz w:val="22"/>
          <w:szCs w:val="22"/>
        </w:rPr>
      </w:pPr>
      <w:r>
        <w:rPr>
          <w:rFonts w:hint="eastAsia" w:ascii="仿宋" w:hAnsi="仿宋" w:eastAsia="仿宋" w:cs="仿宋"/>
          <w:spacing w:val="-2"/>
          <w:sz w:val="22"/>
          <w:szCs w:val="22"/>
        </w:rPr>
        <w:t>2.本保函项下的任何支付应为免税和净值。对于现有或将来的税收、关税、</w:t>
      </w:r>
      <w:r>
        <w:rPr>
          <w:rFonts w:hint="eastAsia" w:ascii="仿宋" w:hAnsi="仿宋" w:eastAsia="仿宋" w:cs="仿宋"/>
          <w:spacing w:val="18"/>
          <w:sz w:val="22"/>
          <w:szCs w:val="22"/>
        </w:rPr>
        <w:t xml:space="preserve"> </w:t>
      </w:r>
      <w:r>
        <w:rPr>
          <w:rFonts w:hint="eastAsia" w:ascii="仿宋" w:hAnsi="仿宋" w:eastAsia="仿宋" w:cs="仿宋"/>
          <w:spacing w:val="2"/>
          <w:sz w:val="22"/>
          <w:szCs w:val="22"/>
        </w:rPr>
        <w:t>收费、费用扣减或预提税款，不论这些款项是何种性质和由谁征收，都不</w:t>
      </w:r>
      <w:r>
        <w:rPr>
          <w:rFonts w:hint="eastAsia" w:ascii="仿宋" w:hAnsi="仿宋" w:eastAsia="仿宋" w:cs="仿宋"/>
          <w:spacing w:val="-2"/>
          <w:sz w:val="22"/>
          <w:szCs w:val="22"/>
        </w:rPr>
        <w:t>应从本保函项下的支付中扣除。</w:t>
      </w:r>
    </w:p>
    <w:p w14:paraId="42E5AA89">
      <w:pPr>
        <w:spacing w:before="112" w:line="360" w:lineRule="auto"/>
        <w:ind w:left="570" w:right="76" w:hanging="9"/>
        <w:jc w:val="both"/>
        <w:rPr>
          <w:rFonts w:hint="eastAsia" w:ascii="仿宋" w:hAnsi="仿宋" w:eastAsia="仿宋" w:cs="仿宋"/>
          <w:sz w:val="22"/>
          <w:szCs w:val="22"/>
        </w:rPr>
      </w:pPr>
      <w:r>
        <w:rPr>
          <w:rFonts w:hint="eastAsia" w:ascii="仿宋" w:hAnsi="仿宋" w:eastAsia="仿宋" w:cs="仿宋"/>
          <w:spacing w:val="-3"/>
          <w:sz w:val="22"/>
          <w:szCs w:val="22"/>
        </w:rPr>
        <w:t>3.本保函的条款构成本行无条件的、不可撤销的直接责任。对即将履行的合</w:t>
      </w:r>
      <w:r>
        <w:rPr>
          <w:rFonts w:hint="eastAsia" w:ascii="仿宋" w:hAnsi="仿宋" w:eastAsia="仿宋" w:cs="仿宋"/>
          <w:spacing w:val="2"/>
          <w:sz w:val="22"/>
          <w:szCs w:val="22"/>
        </w:rPr>
        <w:t>同条款的任何变更、贵方在时间上的宽限、或由贵方采取的如果没有本款可能免除本行责任的任何其它行为，均不能解除或免除本行在本保函项下</w:t>
      </w:r>
      <w:r>
        <w:rPr>
          <w:rFonts w:hint="eastAsia" w:ascii="仿宋" w:hAnsi="仿宋" w:eastAsia="仿宋" w:cs="仿宋"/>
          <w:spacing w:val="-5"/>
          <w:sz w:val="22"/>
          <w:szCs w:val="22"/>
        </w:rPr>
        <w:t>的责任。</w:t>
      </w:r>
    </w:p>
    <w:p w14:paraId="678B599A">
      <w:pPr>
        <w:spacing w:before="109" w:line="360" w:lineRule="auto"/>
        <w:ind w:left="555" w:leftChars="0"/>
        <w:outlineLvl w:val="9"/>
        <w:rPr>
          <w:rFonts w:hint="eastAsia" w:ascii="仿宋" w:hAnsi="仿宋" w:eastAsia="仿宋" w:cs="仿宋"/>
          <w:sz w:val="20"/>
          <w:szCs w:val="20"/>
        </w:rPr>
      </w:pPr>
      <w:bookmarkStart w:id="188" w:name="_Toc13019"/>
      <w:bookmarkStart w:id="189" w:name="_Toc9259"/>
      <w:bookmarkStart w:id="190" w:name="_Toc25451"/>
      <w:r>
        <w:rPr>
          <w:rFonts w:hint="eastAsia" w:ascii="仿宋" w:hAnsi="仿宋" w:eastAsia="仿宋" w:cs="仿宋"/>
          <w:spacing w:val="-1"/>
          <w:sz w:val="22"/>
          <w:szCs w:val="22"/>
        </w:rPr>
        <w:t>4.本保函在本合同规定的保证期期满前完全有效。</w:t>
      </w:r>
      <w:bookmarkEnd w:id="188"/>
      <w:bookmarkEnd w:id="189"/>
      <w:bookmarkEnd w:id="190"/>
    </w:p>
    <w:p w14:paraId="6E37C3D1">
      <w:pPr>
        <w:spacing w:before="78" w:line="360" w:lineRule="auto"/>
        <w:ind w:left="567"/>
        <w:rPr>
          <w:rFonts w:hint="eastAsia" w:ascii="仿宋" w:hAnsi="仿宋" w:eastAsia="仿宋" w:cs="仿宋"/>
          <w:sz w:val="22"/>
          <w:szCs w:val="22"/>
        </w:rPr>
      </w:pPr>
      <w:r>
        <w:rPr>
          <w:rFonts w:hint="eastAsia" w:ascii="仿宋" w:hAnsi="仿宋" w:eastAsia="仿宋" w:cs="仿宋"/>
          <w:spacing w:val="-8"/>
          <w:sz w:val="22"/>
          <w:szCs w:val="22"/>
        </w:rPr>
        <w:t>谨启</w:t>
      </w:r>
    </w:p>
    <w:p w14:paraId="52F54C4A">
      <w:pPr>
        <w:spacing w:before="107" w:line="360" w:lineRule="auto"/>
        <w:ind w:left="592"/>
        <w:rPr>
          <w:rFonts w:hint="eastAsia" w:ascii="仿宋" w:hAnsi="仿宋" w:eastAsia="仿宋" w:cs="仿宋"/>
          <w:sz w:val="22"/>
          <w:szCs w:val="22"/>
        </w:rPr>
      </w:pPr>
      <w:r>
        <w:rPr>
          <w:rFonts w:hint="eastAsia" w:ascii="仿宋" w:hAnsi="仿宋" w:eastAsia="仿宋" w:cs="仿宋"/>
          <w:spacing w:val="-5"/>
          <w:sz w:val="22"/>
          <w:szCs w:val="22"/>
        </w:rPr>
        <w:t>出具保函银行名称：</w:t>
      </w:r>
      <w:r>
        <w:rPr>
          <w:rFonts w:hint="eastAsia" w:ascii="仿宋" w:hAnsi="仿宋" w:eastAsia="仿宋" w:cs="仿宋"/>
          <w:sz w:val="22"/>
          <w:szCs w:val="22"/>
          <w:u w:val="single" w:color="auto"/>
        </w:rPr>
        <w:t xml:space="preserve">                             </w:t>
      </w:r>
    </w:p>
    <w:p w14:paraId="69109CA0">
      <w:pPr>
        <w:spacing w:line="360" w:lineRule="auto"/>
        <w:ind w:left="573"/>
        <w:rPr>
          <w:rFonts w:hint="eastAsia" w:ascii="仿宋" w:hAnsi="仿宋" w:eastAsia="仿宋" w:cs="仿宋"/>
          <w:sz w:val="22"/>
          <w:szCs w:val="22"/>
        </w:rPr>
      </w:pPr>
      <w:r>
        <w:rPr>
          <w:rFonts w:hint="eastAsia" w:ascii="仿宋" w:hAnsi="仿宋" w:eastAsia="仿宋" w:cs="仿宋"/>
          <w:spacing w:val="-3"/>
          <w:sz w:val="22"/>
          <w:szCs w:val="22"/>
        </w:rPr>
        <w:t>签字人姓名和职务：</w:t>
      </w:r>
      <w:r>
        <w:rPr>
          <w:rFonts w:hint="eastAsia" w:ascii="仿宋" w:hAnsi="仿宋" w:eastAsia="仿宋" w:cs="仿宋"/>
          <w:sz w:val="22"/>
          <w:szCs w:val="22"/>
          <w:u w:val="single" w:color="auto"/>
        </w:rPr>
        <w:t xml:space="preserve">                             </w:t>
      </w:r>
    </w:p>
    <w:p w14:paraId="1C948F32">
      <w:pPr>
        <w:spacing w:before="111" w:line="360" w:lineRule="auto"/>
        <w:ind w:left="573"/>
        <w:rPr>
          <w:rFonts w:hint="eastAsia" w:ascii="仿宋" w:hAnsi="仿宋" w:eastAsia="仿宋" w:cs="仿宋"/>
          <w:sz w:val="22"/>
          <w:szCs w:val="22"/>
        </w:rPr>
      </w:pPr>
      <w:r>
        <w:rPr>
          <w:rFonts w:hint="eastAsia" w:ascii="仿宋" w:hAnsi="仿宋" w:eastAsia="仿宋" w:cs="仿宋"/>
          <w:spacing w:val="-4"/>
          <w:sz w:val="22"/>
          <w:szCs w:val="22"/>
        </w:rPr>
        <w:t>签字人签名：</w:t>
      </w:r>
      <w:r>
        <w:rPr>
          <w:rFonts w:hint="eastAsia" w:ascii="仿宋" w:hAnsi="仿宋" w:eastAsia="仿宋" w:cs="仿宋"/>
          <w:sz w:val="22"/>
          <w:szCs w:val="22"/>
          <w:u w:val="single" w:color="auto"/>
        </w:rPr>
        <w:t xml:space="preserve">                                   </w:t>
      </w:r>
    </w:p>
    <w:p w14:paraId="10116018">
      <w:pPr>
        <w:spacing w:before="107" w:line="360" w:lineRule="auto"/>
        <w:ind w:left="572" w:leftChars="0"/>
        <w:outlineLvl w:val="9"/>
        <w:rPr>
          <w:rFonts w:hint="eastAsia" w:ascii="仿宋" w:hAnsi="仿宋" w:eastAsia="仿宋" w:cs="仿宋"/>
          <w:sz w:val="22"/>
          <w:szCs w:val="22"/>
        </w:rPr>
      </w:pPr>
      <w:bookmarkStart w:id="191" w:name="_Toc6047"/>
      <w:bookmarkStart w:id="192" w:name="_Toc18830"/>
      <w:bookmarkStart w:id="193" w:name="_Toc31997"/>
      <w:r>
        <w:rPr>
          <w:rFonts w:hint="eastAsia" w:ascii="仿宋" w:hAnsi="仿宋" w:eastAsia="仿宋" w:cs="仿宋"/>
          <w:spacing w:val="-8"/>
          <w:sz w:val="22"/>
          <w:szCs w:val="22"/>
        </w:rPr>
        <w:t>公章：</w:t>
      </w:r>
      <w:bookmarkEnd w:id="191"/>
      <w:bookmarkEnd w:id="192"/>
      <w:bookmarkEnd w:id="193"/>
      <w:r>
        <w:rPr>
          <w:rFonts w:hint="eastAsia" w:ascii="仿宋" w:hAnsi="仿宋" w:eastAsia="仿宋" w:cs="仿宋"/>
          <w:sz w:val="22"/>
          <w:szCs w:val="22"/>
          <w:u w:val="single" w:color="auto"/>
        </w:rPr>
        <w:t xml:space="preserve">                                         </w:t>
      </w:r>
    </w:p>
    <w:p w14:paraId="41B4AFFB">
      <w:pPr>
        <w:spacing w:line="360" w:lineRule="auto"/>
        <w:rPr>
          <w:rFonts w:hint="eastAsia" w:ascii="仿宋" w:hAnsi="仿宋" w:eastAsia="仿宋" w:cs="仿宋"/>
          <w:sz w:val="22"/>
          <w:szCs w:val="22"/>
        </w:rPr>
        <w:sectPr>
          <w:headerReference r:id="rId9" w:type="default"/>
          <w:footerReference r:id="rId10" w:type="default"/>
          <w:pgSz w:w="11906" w:h="16839"/>
          <w:pgMar w:top="1274" w:right="1720" w:bottom="1171" w:left="1785" w:header="852" w:footer="992" w:gutter="0"/>
          <w:pgNumType w:fmt="decimal"/>
          <w:cols w:space="720" w:num="1"/>
        </w:sectPr>
      </w:pPr>
    </w:p>
    <w:p w14:paraId="63EF800E">
      <w:pPr>
        <w:spacing w:before="220" w:line="360" w:lineRule="auto"/>
        <w:ind w:left="2888" w:leftChars="0"/>
        <w:outlineLvl w:val="1"/>
        <w:rPr>
          <w:rFonts w:hint="eastAsia" w:ascii="仿宋" w:hAnsi="仿宋" w:eastAsia="仿宋" w:cs="仿宋"/>
          <w:sz w:val="30"/>
          <w:szCs w:val="30"/>
        </w:rPr>
      </w:pPr>
      <w:r>
        <w:rPr>
          <w:rFonts w:hint="eastAsia" w:ascii="仿宋" w:hAnsi="仿宋" w:eastAsia="仿宋" w:cs="仿宋"/>
          <w:b/>
          <w:bCs/>
          <w:spacing w:val="-6"/>
          <w:sz w:val="30"/>
          <w:szCs w:val="30"/>
        </w:rPr>
        <w:t>附件2：履约担保函格式</w:t>
      </w:r>
    </w:p>
    <w:p w14:paraId="0F1F359B">
      <w:pPr>
        <w:spacing w:before="29" w:line="360" w:lineRule="auto"/>
        <w:ind w:left="1901" w:leftChars="0"/>
        <w:outlineLvl w:val="9"/>
        <w:rPr>
          <w:rFonts w:hint="eastAsia" w:ascii="仿宋" w:hAnsi="仿宋" w:eastAsia="仿宋" w:cs="仿宋"/>
          <w:sz w:val="30"/>
          <w:szCs w:val="30"/>
        </w:rPr>
      </w:pPr>
      <w:bookmarkStart w:id="194" w:name="_Toc13428"/>
      <w:r>
        <w:rPr>
          <w:rFonts w:hint="eastAsia" w:ascii="仿宋" w:hAnsi="仿宋" w:eastAsia="仿宋" w:cs="仿宋"/>
          <w:b/>
          <w:bCs/>
          <w:spacing w:val="-4"/>
          <w:sz w:val="30"/>
          <w:szCs w:val="30"/>
        </w:rPr>
        <w:t>（采用政府采购信用担保形式时使用）</w:t>
      </w:r>
      <w:bookmarkEnd w:id="194"/>
    </w:p>
    <w:p w14:paraId="5EC9A63F">
      <w:pPr>
        <w:spacing w:before="215" w:line="360" w:lineRule="auto"/>
        <w:ind w:left="2502"/>
        <w:rPr>
          <w:rFonts w:hint="eastAsia" w:ascii="仿宋" w:hAnsi="仿宋" w:eastAsia="仿宋" w:cs="仿宋"/>
          <w:sz w:val="22"/>
          <w:szCs w:val="22"/>
        </w:rPr>
      </w:pPr>
      <w:r>
        <w:rPr>
          <w:rFonts w:hint="eastAsia" w:ascii="仿宋" w:hAnsi="仿宋" w:eastAsia="仿宋" w:cs="仿宋"/>
          <w:spacing w:val="-2"/>
          <w:sz w:val="22"/>
          <w:szCs w:val="22"/>
        </w:rPr>
        <w:t>政府采购履约担保函（项目用）</w:t>
      </w:r>
    </w:p>
    <w:p w14:paraId="355E765A">
      <w:pPr>
        <w:spacing w:before="24" w:line="360" w:lineRule="auto"/>
        <w:ind w:left="5909"/>
        <w:rPr>
          <w:rFonts w:hint="eastAsia" w:ascii="仿宋" w:hAnsi="仿宋" w:eastAsia="仿宋" w:cs="仿宋"/>
          <w:sz w:val="22"/>
          <w:szCs w:val="22"/>
        </w:rPr>
      </w:pPr>
      <w:r>
        <w:rPr>
          <w:rFonts w:hint="eastAsia" w:ascii="仿宋" w:hAnsi="仿宋" w:eastAsia="仿宋" w:cs="仿宋"/>
          <w:spacing w:val="-6"/>
          <w:sz w:val="22"/>
          <w:szCs w:val="22"/>
        </w:rPr>
        <w:t>编号：</w:t>
      </w:r>
    </w:p>
    <w:p w14:paraId="0F478D75">
      <w:pPr>
        <w:tabs>
          <w:tab w:val="left" w:pos="2171"/>
        </w:tabs>
        <w:spacing w:before="22" w:line="360" w:lineRule="auto"/>
        <w:ind w:left="11"/>
        <w:rPr>
          <w:rFonts w:hint="eastAsia" w:ascii="仿宋" w:hAnsi="仿宋" w:eastAsia="仿宋" w:cs="仿宋"/>
          <w:sz w:val="22"/>
          <w:szCs w:val="22"/>
        </w:rPr>
      </w:pPr>
      <w:r>
        <w:rPr>
          <w:rFonts w:hint="eastAsia" w:ascii="仿宋" w:hAnsi="仿宋" w:eastAsia="仿宋" w:cs="仿宋"/>
          <w:sz w:val="22"/>
          <w:szCs w:val="22"/>
          <w:u w:val="single" w:color="auto"/>
        </w:rPr>
        <w:tab/>
      </w:r>
      <w:r>
        <w:rPr>
          <w:rFonts w:hint="eastAsia" w:ascii="仿宋" w:hAnsi="仿宋" w:eastAsia="仿宋" w:cs="仿宋"/>
          <w:sz w:val="22"/>
          <w:szCs w:val="22"/>
        </w:rPr>
        <w:t>（采购人）：</w:t>
      </w:r>
    </w:p>
    <w:p w14:paraId="667EC621">
      <w:pPr>
        <w:spacing w:before="18" w:line="360" w:lineRule="auto"/>
        <w:ind w:left="32" w:right="51" w:firstLine="479"/>
        <w:jc w:val="both"/>
        <w:rPr>
          <w:rFonts w:hint="eastAsia" w:ascii="仿宋" w:hAnsi="仿宋" w:eastAsia="仿宋" w:cs="仿宋"/>
          <w:sz w:val="22"/>
          <w:szCs w:val="22"/>
        </w:rPr>
      </w:pPr>
      <w:r>
        <w:rPr>
          <w:rFonts w:hint="eastAsia" w:ascii="仿宋" w:hAnsi="仿宋" w:eastAsia="仿宋" w:cs="仿宋"/>
          <w:spacing w:val="-5"/>
          <w:sz w:val="22"/>
          <w:szCs w:val="22"/>
        </w:rPr>
        <w:t>鉴于你方与</w:t>
      </w:r>
      <w:r>
        <w:rPr>
          <w:rFonts w:hint="eastAsia" w:ascii="仿宋" w:hAnsi="仿宋" w:eastAsia="仿宋" w:cs="仿宋"/>
          <w:spacing w:val="-109"/>
          <w:sz w:val="22"/>
          <w:szCs w:val="22"/>
        </w:rPr>
        <w:t xml:space="preserve"> </w:t>
      </w:r>
      <w:r>
        <w:rPr>
          <w:rFonts w:hint="eastAsia" w:ascii="仿宋" w:hAnsi="仿宋" w:eastAsia="仿宋" w:cs="仿宋"/>
          <w:sz w:val="22"/>
          <w:szCs w:val="22"/>
          <w:u w:val="single" w:color="auto"/>
        </w:rPr>
        <w:t xml:space="preserve">                    </w:t>
      </w:r>
      <w:r>
        <w:rPr>
          <w:rFonts w:hint="eastAsia" w:ascii="仿宋" w:hAnsi="仿宋" w:eastAsia="仿宋" w:cs="仿宋"/>
          <w:spacing w:val="-5"/>
          <w:sz w:val="22"/>
          <w:szCs w:val="22"/>
        </w:rPr>
        <w:t>（以下简称供应商）于</w:t>
      </w:r>
      <w:r>
        <w:rPr>
          <w:rFonts w:hint="eastAsia" w:ascii="仿宋" w:hAnsi="仿宋" w:eastAsia="仿宋" w:cs="仿宋"/>
          <w:spacing w:val="-5"/>
          <w:sz w:val="22"/>
          <w:szCs w:val="22"/>
          <w:u w:val="single" w:color="auto"/>
        </w:rPr>
        <w:t xml:space="preserve">   </w:t>
      </w:r>
      <w:r>
        <w:rPr>
          <w:rFonts w:hint="eastAsia" w:ascii="仿宋" w:hAnsi="仿宋" w:eastAsia="仿宋" w:cs="仿宋"/>
          <w:spacing w:val="-86"/>
          <w:sz w:val="22"/>
          <w:szCs w:val="22"/>
        </w:rPr>
        <w:t xml:space="preserve"> </w:t>
      </w:r>
      <w:r>
        <w:rPr>
          <w:rFonts w:hint="eastAsia" w:ascii="仿宋" w:hAnsi="仿宋" w:eastAsia="仿宋" w:cs="仿宋"/>
          <w:spacing w:val="-5"/>
          <w:sz w:val="22"/>
          <w:szCs w:val="22"/>
        </w:rPr>
        <w:t>年</w:t>
      </w:r>
      <w:r>
        <w:rPr>
          <w:rFonts w:hint="eastAsia" w:ascii="仿宋" w:hAnsi="仿宋" w:eastAsia="仿宋" w:cs="仿宋"/>
          <w:spacing w:val="-5"/>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5"/>
          <w:sz w:val="22"/>
          <w:szCs w:val="22"/>
        </w:rPr>
        <w:t>月</w:t>
      </w:r>
      <w:r>
        <w:rPr>
          <w:rFonts w:hint="eastAsia" w:ascii="仿宋" w:hAnsi="仿宋" w:eastAsia="仿宋" w:cs="仿宋"/>
          <w:spacing w:val="-5"/>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5"/>
          <w:sz w:val="22"/>
          <w:szCs w:val="22"/>
        </w:rPr>
        <w:t>日签</w:t>
      </w:r>
      <w:r>
        <w:rPr>
          <w:rFonts w:hint="eastAsia" w:ascii="仿宋" w:hAnsi="仿宋" w:eastAsia="仿宋" w:cs="仿宋"/>
          <w:spacing w:val="-3"/>
          <w:sz w:val="22"/>
          <w:szCs w:val="22"/>
        </w:rPr>
        <w:t>定编号为   的《</w:t>
      </w:r>
      <w:r>
        <w:rPr>
          <w:rFonts w:hint="eastAsia" w:ascii="仿宋" w:hAnsi="仿宋" w:eastAsia="仿宋" w:cs="仿宋"/>
          <w:spacing w:val="-3"/>
          <w:sz w:val="22"/>
          <w:szCs w:val="22"/>
          <w:u w:val="single" w:color="auto"/>
        </w:rPr>
        <w:t xml:space="preserve">           </w:t>
      </w:r>
      <w:r>
        <w:rPr>
          <w:rFonts w:hint="eastAsia" w:ascii="仿宋" w:hAnsi="仿宋" w:eastAsia="仿宋" w:cs="仿宋"/>
          <w:spacing w:val="-103"/>
          <w:sz w:val="22"/>
          <w:szCs w:val="22"/>
        </w:rPr>
        <w:t xml:space="preserve"> </w:t>
      </w:r>
      <w:r>
        <w:rPr>
          <w:rFonts w:hint="eastAsia" w:ascii="仿宋" w:hAnsi="仿宋" w:eastAsia="仿宋" w:cs="仿宋"/>
          <w:spacing w:val="-3"/>
          <w:sz w:val="22"/>
          <w:szCs w:val="22"/>
        </w:rPr>
        <w:t>政府采购合同》（以下简称主合同</w:t>
      </w:r>
      <w:r>
        <w:rPr>
          <w:rFonts w:hint="eastAsia" w:ascii="仿宋" w:hAnsi="仿宋" w:eastAsia="仿宋" w:cs="仿宋"/>
          <w:spacing w:val="-4"/>
          <w:sz w:val="22"/>
          <w:szCs w:val="22"/>
        </w:rPr>
        <w:t>），</w:t>
      </w:r>
      <w:r>
        <w:rPr>
          <w:rFonts w:hint="eastAsia" w:ascii="仿宋" w:hAnsi="仿宋" w:eastAsia="仿宋" w:cs="仿宋"/>
          <w:spacing w:val="-3"/>
          <w:sz w:val="22"/>
          <w:szCs w:val="22"/>
        </w:rPr>
        <w:t>且依据该合</w:t>
      </w:r>
      <w:r>
        <w:rPr>
          <w:rFonts w:hint="eastAsia" w:ascii="仿宋" w:hAnsi="仿宋" w:eastAsia="仿宋" w:cs="仿宋"/>
          <w:spacing w:val="-2"/>
          <w:sz w:val="22"/>
          <w:szCs w:val="22"/>
        </w:rPr>
        <w:t>同的约定，供应商应在</w:t>
      </w:r>
      <w:r>
        <w:rPr>
          <w:rFonts w:hint="eastAsia" w:ascii="仿宋" w:hAnsi="仿宋" w:eastAsia="仿宋" w:cs="仿宋"/>
          <w:spacing w:val="-2"/>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2"/>
          <w:sz w:val="22"/>
          <w:szCs w:val="22"/>
        </w:rPr>
        <w:t>年</w:t>
      </w:r>
      <w:r>
        <w:rPr>
          <w:rFonts w:hint="eastAsia" w:ascii="仿宋" w:hAnsi="仿宋" w:eastAsia="仿宋" w:cs="仿宋"/>
          <w:sz w:val="22"/>
          <w:szCs w:val="22"/>
          <w:u w:val="single" w:color="auto"/>
        </w:rPr>
        <w:tab/>
      </w:r>
      <w:r>
        <w:rPr>
          <w:rFonts w:hint="eastAsia" w:ascii="仿宋" w:hAnsi="仿宋" w:eastAsia="仿宋" w:cs="仿宋"/>
          <w:sz w:val="22"/>
          <w:szCs w:val="22"/>
          <w:u w:val="single" w:color="auto"/>
        </w:rPr>
        <w:tab/>
      </w:r>
      <w:r>
        <w:rPr>
          <w:rFonts w:hint="eastAsia" w:ascii="仿宋" w:hAnsi="仿宋" w:eastAsia="仿宋" w:cs="仿宋"/>
          <w:spacing w:val="-88"/>
          <w:sz w:val="22"/>
          <w:szCs w:val="22"/>
        </w:rPr>
        <w:t xml:space="preserve"> </w:t>
      </w:r>
      <w:r>
        <w:rPr>
          <w:rFonts w:hint="eastAsia" w:ascii="仿宋" w:hAnsi="仿宋" w:eastAsia="仿宋" w:cs="仿宋"/>
          <w:spacing w:val="-2"/>
          <w:sz w:val="22"/>
          <w:szCs w:val="22"/>
        </w:rPr>
        <w:t>月</w:t>
      </w:r>
      <w:r>
        <w:rPr>
          <w:rFonts w:hint="eastAsia" w:ascii="仿宋" w:hAnsi="仿宋" w:eastAsia="仿宋" w:cs="仿宋"/>
          <w:spacing w:val="-2"/>
          <w:sz w:val="22"/>
          <w:szCs w:val="22"/>
          <w:u w:val="single" w:color="auto"/>
        </w:rPr>
        <w:t xml:space="preserve">   </w:t>
      </w:r>
      <w:r>
        <w:rPr>
          <w:rFonts w:hint="eastAsia" w:ascii="仿宋" w:hAnsi="仿宋" w:eastAsia="仿宋" w:cs="仿宋"/>
          <w:spacing w:val="-54"/>
          <w:sz w:val="22"/>
          <w:szCs w:val="22"/>
        </w:rPr>
        <w:t xml:space="preserve"> </w:t>
      </w:r>
      <w:r>
        <w:rPr>
          <w:rFonts w:hint="eastAsia" w:ascii="仿宋" w:hAnsi="仿宋" w:eastAsia="仿宋" w:cs="仿宋"/>
          <w:spacing w:val="-2"/>
          <w:sz w:val="22"/>
          <w:szCs w:val="22"/>
        </w:rPr>
        <w:t>日前向你方交纳履约保证金，且可以履约担保函的形式交纳履约保证</w:t>
      </w:r>
      <w:r>
        <w:rPr>
          <w:rFonts w:hint="eastAsia" w:ascii="仿宋" w:hAnsi="仿宋" w:eastAsia="仿宋" w:cs="仿宋"/>
          <w:spacing w:val="-1"/>
          <w:sz w:val="22"/>
          <w:szCs w:val="22"/>
        </w:rPr>
        <w:t>金。应供应商的申请，我方以保证的方式向你方提供如下履约保证金担保：</w:t>
      </w:r>
    </w:p>
    <w:p w14:paraId="4EE97E49">
      <w:pPr>
        <w:spacing w:before="24" w:line="360" w:lineRule="auto"/>
        <w:ind w:left="511" w:leftChars="0"/>
        <w:outlineLvl w:val="1"/>
        <w:rPr>
          <w:rFonts w:hint="eastAsia" w:ascii="仿宋" w:hAnsi="仿宋" w:eastAsia="仿宋" w:cs="仿宋"/>
          <w:sz w:val="22"/>
          <w:szCs w:val="22"/>
        </w:rPr>
      </w:pPr>
      <w:bookmarkStart w:id="195" w:name="_Toc6393"/>
      <w:bookmarkStart w:id="196" w:name="_Toc30511"/>
      <w:r>
        <w:rPr>
          <w:rFonts w:hint="eastAsia" w:ascii="仿宋" w:hAnsi="仿宋" w:eastAsia="仿宋" w:cs="仿宋"/>
          <w:spacing w:val="-2"/>
          <w:sz w:val="22"/>
          <w:szCs w:val="22"/>
        </w:rPr>
        <w:t>一、保证责任的情形及保证金额</w:t>
      </w:r>
      <w:bookmarkEnd w:id="195"/>
      <w:bookmarkEnd w:id="196"/>
    </w:p>
    <w:p w14:paraId="4D47CBFD">
      <w:pPr>
        <w:spacing w:before="25" w:line="360" w:lineRule="auto"/>
        <w:ind w:left="512"/>
        <w:rPr>
          <w:rFonts w:hint="eastAsia" w:ascii="仿宋" w:hAnsi="仿宋" w:eastAsia="仿宋" w:cs="仿宋"/>
          <w:sz w:val="22"/>
          <w:szCs w:val="22"/>
        </w:rPr>
      </w:pPr>
      <w:r>
        <w:rPr>
          <w:rFonts w:hint="eastAsia" w:ascii="仿宋" w:hAnsi="仿宋" w:eastAsia="仿宋" w:cs="仿宋"/>
          <w:spacing w:val="-1"/>
          <w:sz w:val="22"/>
          <w:szCs w:val="22"/>
        </w:rPr>
        <w:t>（一）在供应商出现下列情形之一时，我方承担保证责任：</w:t>
      </w:r>
    </w:p>
    <w:p w14:paraId="277A0288">
      <w:pPr>
        <w:spacing w:before="26" w:line="360" w:lineRule="auto"/>
        <w:ind w:left="26" w:right="5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．将中标项目转让给他人，或者在投标文件中未说明，且未经采购招标机构人同意，将中标项目分包给他人的；</w:t>
      </w:r>
    </w:p>
    <w:p w14:paraId="79253381">
      <w:pPr>
        <w:spacing w:before="22" w:line="360" w:lineRule="auto"/>
        <w:ind w:left="496" w:leftChars="0"/>
        <w:outlineLvl w:val="9"/>
        <w:rPr>
          <w:rFonts w:hint="eastAsia" w:ascii="仿宋" w:hAnsi="仿宋" w:eastAsia="仿宋" w:cs="仿宋"/>
          <w:sz w:val="22"/>
          <w:szCs w:val="22"/>
        </w:rPr>
      </w:pPr>
      <w:bookmarkStart w:id="197" w:name="_Toc18533"/>
      <w:bookmarkStart w:id="198" w:name="_Toc22694"/>
      <w:bookmarkStart w:id="199" w:name="_Toc25401"/>
      <w:r>
        <w:rPr>
          <w:rFonts w:hint="eastAsia" w:ascii="仿宋" w:hAnsi="仿宋" w:eastAsia="仿宋" w:cs="仿宋"/>
          <w:spacing w:val="-2"/>
          <w:sz w:val="22"/>
          <w:szCs w:val="22"/>
        </w:rPr>
        <w:t>2</w:t>
      </w:r>
      <w:r>
        <w:rPr>
          <w:rFonts w:hint="eastAsia" w:ascii="仿宋" w:hAnsi="仿宋" w:eastAsia="仿宋" w:cs="仿宋"/>
          <w:spacing w:val="-25"/>
          <w:sz w:val="22"/>
          <w:szCs w:val="22"/>
        </w:rPr>
        <w:t xml:space="preserve"> </w:t>
      </w:r>
      <w:r>
        <w:rPr>
          <w:rFonts w:hint="eastAsia" w:ascii="仿宋" w:hAnsi="仿宋" w:eastAsia="仿宋" w:cs="仿宋"/>
          <w:spacing w:val="-2"/>
          <w:sz w:val="22"/>
          <w:szCs w:val="22"/>
        </w:rPr>
        <w:t>．主合同约定的应当缴纳履约保证金的情形:</w:t>
      </w:r>
      <w:bookmarkEnd w:id="197"/>
      <w:bookmarkEnd w:id="198"/>
      <w:bookmarkEnd w:id="199"/>
    </w:p>
    <w:p w14:paraId="2F408D05">
      <w:pPr>
        <w:spacing w:before="24" w:line="360" w:lineRule="auto"/>
        <w:jc w:val="right"/>
        <w:rPr>
          <w:rFonts w:hint="eastAsia" w:ascii="仿宋" w:hAnsi="仿宋" w:eastAsia="仿宋" w:cs="仿宋"/>
          <w:sz w:val="22"/>
          <w:szCs w:val="22"/>
        </w:rPr>
      </w:pPr>
      <w:r>
        <w:rPr>
          <w:rFonts w:hint="eastAsia" w:ascii="仿宋" w:hAnsi="仿宋" w:eastAsia="仿宋" w:cs="仿宋"/>
          <w:spacing w:val="-2"/>
          <w:sz w:val="22"/>
          <w:szCs w:val="22"/>
        </w:rPr>
        <w:t>（1）未按主合同约定的质量、数量和期限供应</w:t>
      </w:r>
      <w:r>
        <w:rPr>
          <w:rFonts w:hint="eastAsia" w:ascii="仿宋" w:hAnsi="仿宋" w:eastAsia="仿宋" w:cs="仿宋"/>
          <w:spacing w:val="-2"/>
          <w:sz w:val="22"/>
          <w:szCs w:val="22"/>
          <w:lang w:eastAsia="zh-CN"/>
        </w:rPr>
        <w:t>服务</w:t>
      </w:r>
      <w:r>
        <w:rPr>
          <w:rFonts w:hint="eastAsia" w:ascii="仿宋" w:hAnsi="仿宋" w:eastAsia="仿宋" w:cs="仿宋"/>
          <w:spacing w:val="-2"/>
          <w:sz w:val="22"/>
          <w:szCs w:val="22"/>
        </w:rPr>
        <w:t>/</w:t>
      </w:r>
      <w:r>
        <w:rPr>
          <w:rFonts w:hint="eastAsia" w:ascii="仿宋" w:hAnsi="仿宋" w:eastAsia="仿宋" w:cs="仿宋"/>
          <w:spacing w:val="-3"/>
          <w:sz w:val="22"/>
          <w:szCs w:val="22"/>
        </w:rPr>
        <w:t>提供服务/完成工程的；</w:t>
      </w:r>
    </w:p>
    <w:p w14:paraId="0D374DBE">
      <w:pPr>
        <w:spacing w:before="25" w:line="360" w:lineRule="auto"/>
        <w:jc w:val="right"/>
        <w:rPr>
          <w:rFonts w:hint="eastAsia" w:ascii="仿宋" w:hAnsi="仿宋" w:eastAsia="仿宋" w:cs="仿宋"/>
          <w:sz w:val="22"/>
          <w:szCs w:val="22"/>
        </w:rPr>
      </w:pPr>
      <w:r>
        <w:rPr>
          <w:rFonts w:hint="eastAsia" w:ascii="仿宋" w:hAnsi="仿宋" w:eastAsia="仿宋" w:cs="仿宋"/>
          <w:spacing w:val="-15"/>
          <w:sz w:val="22"/>
          <w:szCs w:val="22"/>
        </w:rPr>
        <w:t>（2）</w:t>
      </w:r>
      <w:r>
        <w:rPr>
          <w:rFonts w:hint="eastAsia" w:ascii="仿宋" w:hAnsi="仿宋" w:eastAsia="仿宋" w:cs="仿宋"/>
          <w:sz w:val="22"/>
          <w:szCs w:val="22"/>
          <w:u w:val="single" w:color="auto"/>
        </w:rPr>
        <w:t xml:space="preserve">                                                           </w:t>
      </w:r>
      <w:r>
        <w:rPr>
          <w:rFonts w:hint="eastAsia" w:ascii="仿宋" w:hAnsi="仿宋" w:eastAsia="仿宋" w:cs="仿宋"/>
          <w:spacing w:val="-15"/>
          <w:sz w:val="22"/>
          <w:szCs w:val="22"/>
        </w:rPr>
        <w:t>。</w:t>
      </w:r>
    </w:p>
    <w:p w14:paraId="766D7BDE">
      <w:pPr>
        <w:spacing w:before="4" w:line="360" w:lineRule="auto"/>
        <w:ind w:left="31" w:right="51" w:firstLine="481"/>
        <w:rPr>
          <w:rFonts w:hint="eastAsia" w:ascii="仿宋" w:hAnsi="仿宋" w:eastAsia="仿宋" w:cs="仿宋"/>
          <w:sz w:val="22"/>
          <w:szCs w:val="22"/>
        </w:rPr>
      </w:pPr>
      <w:r>
        <w:rPr>
          <w:rFonts w:hint="eastAsia" w:ascii="仿宋" w:hAnsi="仿宋" w:eastAsia="仿宋" w:cs="仿宋"/>
          <w:spacing w:val="4"/>
          <w:sz w:val="22"/>
          <w:szCs w:val="22"/>
        </w:rPr>
        <w:t>（二）我方的保证范围是主合同约定的合同价款总额的</w:t>
      </w:r>
      <w:r>
        <w:rPr>
          <w:rFonts w:hint="eastAsia" w:ascii="仿宋" w:hAnsi="仿宋" w:eastAsia="仿宋" w:cs="仿宋"/>
          <w:spacing w:val="-117"/>
          <w:sz w:val="22"/>
          <w:szCs w:val="22"/>
        </w:rPr>
        <w:t xml:space="preserve"> </w:t>
      </w:r>
      <w:r>
        <w:rPr>
          <w:rFonts w:hint="eastAsia" w:ascii="仿宋" w:hAnsi="仿宋" w:eastAsia="仿宋" w:cs="仿宋"/>
          <w:spacing w:val="5"/>
          <w:sz w:val="22"/>
          <w:szCs w:val="22"/>
          <w:u w:val="single" w:color="auto"/>
        </w:rPr>
        <w:t xml:space="preserve">        </w:t>
      </w:r>
      <w:r>
        <w:rPr>
          <w:rFonts w:hint="eastAsia" w:ascii="仿宋" w:hAnsi="仿宋" w:eastAsia="仿宋" w:cs="仿宋"/>
          <w:spacing w:val="-106"/>
          <w:sz w:val="22"/>
          <w:szCs w:val="22"/>
        </w:rPr>
        <w:t xml:space="preserve"> </w:t>
      </w:r>
      <w:r>
        <w:rPr>
          <w:rFonts w:hint="eastAsia" w:ascii="仿宋" w:hAnsi="仿宋" w:eastAsia="仿宋" w:cs="仿宋"/>
          <w:spacing w:val="4"/>
          <w:sz w:val="22"/>
          <w:szCs w:val="22"/>
        </w:rPr>
        <w:t>%数额为</w:t>
      </w:r>
      <w:r>
        <w:rPr>
          <w:rFonts w:hint="eastAsia" w:ascii="仿宋" w:hAnsi="仿宋" w:eastAsia="仿宋" w:cs="仿宋"/>
          <w:sz w:val="22"/>
          <w:szCs w:val="22"/>
        </w:rPr>
        <w:t xml:space="preserve"> </w:t>
      </w:r>
      <w:r>
        <w:rPr>
          <w:rFonts w:hint="eastAsia" w:ascii="仿宋" w:hAnsi="仿宋" w:eastAsia="仿宋" w:cs="仿宋"/>
          <w:spacing w:val="-2"/>
          <w:sz w:val="22"/>
          <w:szCs w:val="22"/>
        </w:rPr>
        <w:t>元（大写</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3"/>
          <w:sz w:val="22"/>
          <w:szCs w:val="22"/>
        </w:rPr>
        <w:t>），</w:t>
      </w:r>
      <w:r>
        <w:rPr>
          <w:rFonts w:hint="eastAsia" w:ascii="仿宋" w:hAnsi="仿宋" w:eastAsia="仿宋" w:cs="仿宋"/>
          <w:spacing w:val="-2"/>
          <w:sz w:val="22"/>
          <w:szCs w:val="22"/>
        </w:rPr>
        <w:t>币种为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2"/>
          <w:sz w:val="22"/>
          <w:szCs w:val="22"/>
        </w:rPr>
        <w:t>。（即主合同履约保</w:t>
      </w:r>
      <w:r>
        <w:rPr>
          <w:rFonts w:hint="eastAsia" w:ascii="仿宋" w:hAnsi="仿宋" w:eastAsia="仿宋" w:cs="仿宋"/>
          <w:spacing w:val="-3"/>
          <w:sz w:val="22"/>
          <w:szCs w:val="22"/>
        </w:rPr>
        <w:t>证金金额）</w:t>
      </w:r>
    </w:p>
    <w:p w14:paraId="6A80F2EF">
      <w:pPr>
        <w:spacing w:before="25" w:line="360" w:lineRule="auto"/>
        <w:ind w:left="515" w:leftChars="0"/>
        <w:outlineLvl w:val="1"/>
        <w:rPr>
          <w:rFonts w:hint="eastAsia" w:ascii="仿宋" w:hAnsi="仿宋" w:eastAsia="仿宋" w:cs="仿宋"/>
          <w:sz w:val="22"/>
          <w:szCs w:val="22"/>
        </w:rPr>
      </w:pPr>
      <w:bookmarkStart w:id="200" w:name="_Toc28380"/>
      <w:bookmarkStart w:id="201" w:name="_Toc5077"/>
      <w:r>
        <w:rPr>
          <w:rFonts w:hint="eastAsia" w:ascii="仿宋" w:hAnsi="仿宋" w:eastAsia="仿宋" w:cs="仿宋"/>
          <w:spacing w:val="-2"/>
          <w:sz w:val="22"/>
          <w:szCs w:val="22"/>
        </w:rPr>
        <w:t>二、保证的方式及保证期间</w:t>
      </w:r>
      <w:bookmarkEnd w:id="200"/>
      <w:bookmarkEnd w:id="201"/>
    </w:p>
    <w:p w14:paraId="34BD3646">
      <w:pPr>
        <w:spacing w:before="25" w:line="360" w:lineRule="auto"/>
        <w:ind w:left="516"/>
        <w:rPr>
          <w:rFonts w:hint="eastAsia" w:ascii="仿宋" w:hAnsi="仿宋" w:eastAsia="仿宋" w:cs="仿宋"/>
          <w:sz w:val="22"/>
          <w:szCs w:val="22"/>
        </w:rPr>
      </w:pPr>
      <w:r>
        <w:rPr>
          <w:rFonts w:hint="eastAsia" w:ascii="仿宋" w:hAnsi="仿宋" w:eastAsia="仿宋" w:cs="仿宋"/>
          <w:spacing w:val="-2"/>
          <w:sz w:val="22"/>
          <w:szCs w:val="22"/>
        </w:rPr>
        <w:t>我方保证的方式为：连带责任保证。</w:t>
      </w:r>
    </w:p>
    <w:p w14:paraId="0C1381D0">
      <w:pPr>
        <w:spacing w:before="24" w:line="360" w:lineRule="auto"/>
        <w:ind w:left="32" w:right="51" w:firstLine="483"/>
        <w:rPr>
          <w:rFonts w:hint="eastAsia" w:ascii="仿宋" w:hAnsi="仿宋" w:eastAsia="仿宋" w:cs="仿宋"/>
          <w:sz w:val="22"/>
          <w:szCs w:val="22"/>
        </w:rPr>
      </w:pPr>
      <w:r>
        <w:rPr>
          <w:rFonts w:hint="eastAsia" w:ascii="仿宋" w:hAnsi="仿宋" w:eastAsia="仿宋" w:cs="仿宋"/>
          <w:sz w:val="22"/>
          <w:szCs w:val="22"/>
        </w:rPr>
        <w:t>我方保证的期间为：</w:t>
      </w:r>
      <w:r>
        <w:rPr>
          <w:rFonts w:hint="eastAsia" w:ascii="仿宋" w:hAnsi="仿宋" w:eastAsia="仿宋" w:cs="仿宋"/>
          <w:spacing w:val="-54"/>
          <w:sz w:val="22"/>
          <w:szCs w:val="22"/>
        </w:rPr>
        <w:t xml:space="preserve"> </w:t>
      </w:r>
      <w:r>
        <w:rPr>
          <w:rFonts w:hint="eastAsia" w:ascii="仿宋" w:hAnsi="仿宋" w:eastAsia="仿宋" w:cs="仿宋"/>
          <w:sz w:val="22"/>
          <w:szCs w:val="22"/>
        </w:rPr>
        <w:t>自本合同生效之日起至供应商按照主合</w:t>
      </w:r>
      <w:r>
        <w:rPr>
          <w:rFonts w:hint="eastAsia" w:ascii="仿宋" w:hAnsi="仿宋" w:eastAsia="仿宋" w:cs="仿宋"/>
          <w:spacing w:val="-1"/>
          <w:sz w:val="22"/>
          <w:szCs w:val="22"/>
        </w:rPr>
        <w:t>同约定的供货/</w:t>
      </w:r>
      <w:r>
        <w:rPr>
          <w:rFonts w:hint="eastAsia" w:ascii="仿宋" w:hAnsi="仿宋" w:eastAsia="仿宋" w:cs="仿宋"/>
          <w:sz w:val="22"/>
          <w:szCs w:val="22"/>
        </w:rPr>
        <w:t xml:space="preserve"> </w:t>
      </w:r>
      <w:r>
        <w:rPr>
          <w:rFonts w:hint="eastAsia" w:ascii="仿宋" w:hAnsi="仿宋" w:eastAsia="仿宋" w:cs="仿宋"/>
          <w:spacing w:val="-6"/>
          <w:sz w:val="22"/>
          <w:szCs w:val="22"/>
        </w:rPr>
        <w:t>完工期限届满后</w:t>
      </w:r>
      <w:r>
        <w:rPr>
          <w:rFonts w:hint="eastAsia" w:ascii="仿宋" w:hAnsi="仿宋" w:eastAsia="仿宋" w:cs="仿宋"/>
          <w:spacing w:val="-6"/>
          <w:sz w:val="22"/>
          <w:szCs w:val="22"/>
          <w:u w:val="single" w:color="auto"/>
        </w:rPr>
        <w:t xml:space="preserve">     </w:t>
      </w:r>
      <w:r>
        <w:rPr>
          <w:rFonts w:hint="eastAsia" w:ascii="仿宋" w:hAnsi="仿宋" w:eastAsia="仿宋" w:cs="仿宋"/>
          <w:spacing w:val="-52"/>
          <w:sz w:val="22"/>
          <w:szCs w:val="22"/>
        </w:rPr>
        <w:t xml:space="preserve"> </w:t>
      </w:r>
      <w:r>
        <w:rPr>
          <w:rFonts w:hint="eastAsia" w:ascii="仿宋" w:hAnsi="仿宋" w:eastAsia="仿宋" w:cs="仿宋"/>
          <w:spacing w:val="-6"/>
          <w:sz w:val="22"/>
          <w:szCs w:val="22"/>
        </w:rPr>
        <w:t>日内。</w:t>
      </w:r>
    </w:p>
    <w:p w14:paraId="2327A314">
      <w:pPr>
        <w:spacing w:before="19" w:line="360" w:lineRule="auto"/>
        <w:ind w:left="29" w:right="51" w:firstLine="480"/>
        <w:rPr>
          <w:rFonts w:hint="eastAsia" w:ascii="仿宋" w:hAnsi="仿宋" w:eastAsia="仿宋" w:cs="仿宋"/>
          <w:sz w:val="22"/>
          <w:szCs w:val="22"/>
        </w:rPr>
      </w:pPr>
      <w:r>
        <w:rPr>
          <w:rFonts w:hint="eastAsia" w:ascii="仿宋" w:hAnsi="仿宋" w:eastAsia="仿宋" w:cs="仿宋"/>
          <w:sz w:val="22"/>
          <w:szCs w:val="22"/>
        </w:rPr>
        <w:t>如果供应商未按主合同约定向贵方供应</w:t>
      </w:r>
      <w:r>
        <w:rPr>
          <w:rFonts w:hint="eastAsia" w:ascii="仿宋" w:hAnsi="仿宋" w:eastAsia="仿宋" w:cs="仿宋"/>
          <w:sz w:val="22"/>
          <w:szCs w:val="22"/>
          <w:lang w:eastAsia="zh-CN"/>
        </w:rPr>
        <w:t>服务</w:t>
      </w:r>
      <w:r>
        <w:rPr>
          <w:rFonts w:hint="eastAsia" w:ascii="仿宋" w:hAnsi="仿宋" w:eastAsia="仿宋" w:cs="仿宋"/>
          <w:sz w:val="22"/>
          <w:szCs w:val="22"/>
        </w:rPr>
        <w:t>/提供服务/完成工程的，由我方</w:t>
      </w:r>
      <w:r>
        <w:rPr>
          <w:rFonts w:hint="eastAsia" w:ascii="仿宋" w:hAnsi="仿宋" w:eastAsia="仿宋" w:cs="仿宋"/>
          <w:spacing w:val="-2"/>
          <w:sz w:val="22"/>
          <w:szCs w:val="22"/>
        </w:rPr>
        <w:t>在保证金额内向你方支付上述款项。</w:t>
      </w:r>
    </w:p>
    <w:p w14:paraId="61512CE0">
      <w:pPr>
        <w:spacing w:before="27" w:line="360" w:lineRule="auto"/>
        <w:ind w:left="514" w:leftChars="0"/>
        <w:outlineLvl w:val="1"/>
        <w:rPr>
          <w:rFonts w:hint="eastAsia" w:ascii="仿宋" w:hAnsi="仿宋" w:eastAsia="仿宋" w:cs="仿宋"/>
          <w:sz w:val="22"/>
          <w:szCs w:val="22"/>
        </w:rPr>
      </w:pPr>
      <w:bookmarkStart w:id="202" w:name="_Toc30740"/>
      <w:bookmarkStart w:id="203" w:name="_Toc19425"/>
      <w:r>
        <w:rPr>
          <w:rFonts w:hint="eastAsia" w:ascii="仿宋" w:hAnsi="仿宋" w:eastAsia="仿宋" w:cs="仿宋"/>
          <w:spacing w:val="-3"/>
          <w:sz w:val="22"/>
          <w:szCs w:val="22"/>
        </w:rPr>
        <w:t>三、承担保证责任的程序</w:t>
      </w:r>
      <w:bookmarkEnd w:id="202"/>
      <w:bookmarkEnd w:id="203"/>
    </w:p>
    <w:p w14:paraId="7B6D48CD">
      <w:pPr>
        <w:spacing w:before="24" w:line="360" w:lineRule="auto"/>
        <w:ind w:left="42" w:right="51" w:firstLine="477"/>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．你方要求我方承担保证责任的，应在本保函保证期间内向我方发出书面</w:t>
      </w:r>
      <w:r>
        <w:rPr>
          <w:rFonts w:hint="eastAsia" w:ascii="仿宋" w:hAnsi="仿宋" w:eastAsia="仿宋" w:cs="仿宋"/>
          <w:spacing w:val="-3"/>
          <w:sz w:val="22"/>
          <w:szCs w:val="22"/>
        </w:rPr>
        <w:t>索赔通知。索赔通知应写明要求索赔的金额</w:t>
      </w:r>
      <w:r>
        <w:rPr>
          <w:rFonts w:hint="eastAsia" w:ascii="仿宋" w:hAnsi="仿宋" w:eastAsia="仿宋" w:cs="仿宋"/>
          <w:spacing w:val="-4"/>
          <w:sz w:val="22"/>
          <w:szCs w:val="22"/>
        </w:rPr>
        <w:t>，支付款项应到达的帐号。并附有证</w:t>
      </w:r>
      <w:r>
        <w:rPr>
          <w:rFonts w:hint="eastAsia" w:ascii="仿宋" w:hAnsi="仿宋" w:eastAsia="仿宋" w:cs="仿宋"/>
          <w:spacing w:val="-3"/>
          <w:sz w:val="22"/>
          <w:szCs w:val="22"/>
        </w:rPr>
        <w:t>明供应商违约事实的证明材料。</w:t>
      </w:r>
    </w:p>
    <w:p w14:paraId="22E94EF4">
      <w:pPr>
        <w:spacing w:before="25" w:line="360" w:lineRule="auto"/>
        <w:ind w:left="26" w:right="51" w:firstLine="482"/>
        <w:rPr>
          <w:rFonts w:hint="eastAsia" w:ascii="仿宋" w:hAnsi="仿宋" w:eastAsia="仿宋" w:cs="仿宋"/>
          <w:sz w:val="22"/>
          <w:szCs w:val="22"/>
        </w:rPr>
      </w:pPr>
      <w:r>
        <w:rPr>
          <w:rFonts w:hint="eastAsia" w:ascii="仿宋" w:hAnsi="仿宋" w:eastAsia="仿宋" w:cs="仿宋"/>
          <w:spacing w:val="-3"/>
          <w:sz w:val="22"/>
          <w:szCs w:val="22"/>
        </w:rPr>
        <w:t>如果你方与供应商因</w:t>
      </w:r>
      <w:r>
        <w:rPr>
          <w:rFonts w:hint="eastAsia" w:ascii="仿宋" w:hAnsi="仿宋" w:eastAsia="仿宋" w:cs="仿宋"/>
          <w:spacing w:val="-3"/>
          <w:sz w:val="22"/>
          <w:szCs w:val="22"/>
          <w:lang w:eastAsia="zh-CN"/>
        </w:rPr>
        <w:t>服务</w:t>
      </w:r>
      <w:r>
        <w:rPr>
          <w:rFonts w:hint="eastAsia" w:ascii="仿宋" w:hAnsi="仿宋" w:eastAsia="仿宋" w:cs="仿宋"/>
          <w:spacing w:val="-3"/>
          <w:sz w:val="22"/>
          <w:szCs w:val="22"/>
        </w:rPr>
        <w:t>质量问题产生争议，你方</w:t>
      </w:r>
      <w:r>
        <w:rPr>
          <w:rFonts w:hint="eastAsia" w:ascii="仿宋" w:hAnsi="仿宋" w:eastAsia="仿宋" w:cs="仿宋"/>
          <w:spacing w:val="-4"/>
          <w:sz w:val="22"/>
          <w:szCs w:val="22"/>
        </w:rPr>
        <w:t>还需同时提供</w:t>
      </w:r>
      <w:r>
        <w:rPr>
          <w:rFonts w:hint="eastAsia" w:ascii="仿宋" w:hAnsi="仿宋" w:eastAsia="仿宋" w:cs="仿宋"/>
          <w:spacing w:val="-4"/>
          <w:sz w:val="22"/>
          <w:szCs w:val="22"/>
          <w:u w:val="single" w:color="auto"/>
        </w:rPr>
        <w:t xml:space="preserve">        </w:t>
      </w:r>
      <w:r>
        <w:rPr>
          <w:rFonts w:hint="eastAsia" w:ascii="仿宋" w:hAnsi="仿宋" w:eastAsia="仿宋" w:cs="仿宋"/>
          <w:spacing w:val="-102"/>
          <w:sz w:val="22"/>
          <w:szCs w:val="22"/>
        </w:rPr>
        <w:t xml:space="preserve"> </w:t>
      </w:r>
      <w:r>
        <w:rPr>
          <w:rFonts w:hint="eastAsia" w:ascii="仿宋" w:hAnsi="仿宋" w:eastAsia="仿宋" w:cs="仿宋"/>
          <w:spacing w:val="-4"/>
          <w:sz w:val="22"/>
          <w:szCs w:val="22"/>
        </w:rPr>
        <w:t>部</w:t>
      </w:r>
      <w:r>
        <w:rPr>
          <w:rFonts w:hint="eastAsia" w:ascii="仿宋" w:hAnsi="仿宋" w:eastAsia="仿宋" w:cs="仿宋"/>
          <w:spacing w:val="-3"/>
          <w:sz w:val="22"/>
          <w:szCs w:val="22"/>
        </w:rPr>
        <w:t>门出具的质量检测报告，或经诉讼（仲裁）程序裁决后的裁决书、调解书，本保</w:t>
      </w:r>
      <w:r>
        <w:rPr>
          <w:rFonts w:hint="eastAsia" w:ascii="仿宋" w:hAnsi="仿宋" w:eastAsia="仿宋" w:cs="仿宋"/>
          <w:spacing w:val="-1"/>
          <w:sz w:val="22"/>
          <w:szCs w:val="22"/>
        </w:rPr>
        <w:t>证人即按照检测结果或裁决书、调解书决定是否承担保证责任。</w:t>
      </w:r>
    </w:p>
    <w:p w14:paraId="4ED17D08">
      <w:pPr>
        <w:spacing w:before="24" w:line="360" w:lineRule="auto"/>
        <w:ind w:left="26" w:right="51" w:firstLine="469"/>
        <w:rPr>
          <w:rFonts w:hint="eastAsia" w:ascii="仿宋" w:hAnsi="仿宋" w:eastAsia="仿宋" w:cs="仿宋"/>
          <w:sz w:val="22"/>
          <w:szCs w:val="22"/>
        </w:rPr>
      </w:pPr>
      <w:r>
        <w:rPr>
          <w:rFonts w:hint="eastAsia" w:ascii="仿宋" w:hAnsi="仿宋" w:eastAsia="仿宋" w:cs="仿宋"/>
          <w:spacing w:val="-1"/>
          <w:sz w:val="22"/>
          <w:szCs w:val="22"/>
        </w:rPr>
        <w:t>2</w:t>
      </w:r>
      <w:r>
        <w:rPr>
          <w:rFonts w:hint="eastAsia" w:ascii="仿宋" w:hAnsi="仿宋" w:eastAsia="仿宋" w:cs="仿宋"/>
          <w:spacing w:val="-21"/>
          <w:sz w:val="22"/>
          <w:szCs w:val="22"/>
        </w:rPr>
        <w:t xml:space="preserve"> </w:t>
      </w:r>
      <w:r>
        <w:rPr>
          <w:rFonts w:hint="eastAsia" w:ascii="仿宋" w:hAnsi="仿宋" w:eastAsia="仿宋" w:cs="仿宋"/>
          <w:spacing w:val="-1"/>
          <w:sz w:val="22"/>
          <w:szCs w:val="22"/>
        </w:rPr>
        <w:t>． 我方收到你方的书面索赔通知及相应证明材料，在</w:t>
      </w:r>
      <w:r>
        <w:rPr>
          <w:rFonts w:hint="eastAsia" w:ascii="仿宋" w:hAnsi="仿宋" w:eastAsia="仿宋" w:cs="仿宋"/>
          <w:spacing w:val="-1"/>
          <w:sz w:val="22"/>
          <w:szCs w:val="22"/>
          <w:u w:val="single" w:color="auto"/>
        </w:rPr>
        <w:t xml:space="preserve">     </w:t>
      </w:r>
      <w:r>
        <w:rPr>
          <w:rFonts w:hint="eastAsia" w:ascii="仿宋" w:hAnsi="仿宋" w:eastAsia="仿宋" w:cs="仿宋"/>
          <w:spacing w:val="-98"/>
          <w:sz w:val="22"/>
          <w:szCs w:val="22"/>
        </w:rPr>
        <w:t xml:space="preserve"> </w:t>
      </w:r>
      <w:r>
        <w:rPr>
          <w:rFonts w:hint="eastAsia" w:ascii="仿宋" w:hAnsi="仿宋" w:eastAsia="仿宋" w:cs="仿宋"/>
          <w:spacing w:val="-1"/>
          <w:sz w:val="22"/>
          <w:szCs w:val="22"/>
        </w:rPr>
        <w:t>工作日内进行核定后按照本保函的承诺承担保证责任。</w:t>
      </w:r>
    </w:p>
    <w:p w14:paraId="5B0ED879">
      <w:pPr>
        <w:spacing w:before="25" w:line="360" w:lineRule="auto"/>
        <w:ind w:left="535" w:leftChars="0"/>
        <w:outlineLvl w:val="1"/>
        <w:rPr>
          <w:rFonts w:hint="eastAsia" w:ascii="仿宋" w:hAnsi="仿宋" w:eastAsia="仿宋" w:cs="仿宋"/>
          <w:sz w:val="22"/>
          <w:szCs w:val="22"/>
        </w:rPr>
      </w:pPr>
      <w:bookmarkStart w:id="204" w:name="_Toc10119"/>
      <w:bookmarkStart w:id="205" w:name="_Toc15521"/>
      <w:r>
        <w:rPr>
          <w:rFonts w:hint="eastAsia" w:ascii="仿宋" w:hAnsi="仿宋" w:eastAsia="仿宋" w:cs="仿宋"/>
          <w:spacing w:val="-5"/>
          <w:sz w:val="22"/>
          <w:szCs w:val="22"/>
        </w:rPr>
        <w:t>四、保证责任的终止</w:t>
      </w:r>
      <w:bookmarkEnd w:id="204"/>
      <w:bookmarkEnd w:id="205"/>
    </w:p>
    <w:p w14:paraId="7C98D66B">
      <w:pPr>
        <w:spacing w:before="25" w:line="360" w:lineRule="auto"/>
        <w:ind w:left="28" w:right="51" w:firstLine="491"/>
        <w:rPr>
          <w:rFonts w:hint="eastAsia" w:ascii="仿宋" w:hAnsi="仿宋" w:eastAsia="仿宋" w:cs="仿宋"/>
          <w:sz w:val="22"/>
          <w:szCs w:val="22"/>
        </w:rPr>
      </w:pPr>
      <w:r>
        <w:rPr>
          <w:rFonts w:hint="eastAsia" w:ascii="仿宋" w:hAnsi="仿宋" w:eastAsia="仿宋" w:cs="仿宋"/>
          <w:spacing w:val="-3"/>
          <w:sz w:val="22"/>
          <w:szCs w:val="22"/>
        </w:rPr>
        <w:t>1</w:t>
      </w:r>
      <w:r>
        <w:rPr>
          <w:rFonts w:hint="eastAsia" w:ascii="仿宋" w:hAnsi="仿宋" w:eastAsia="仿宋" w:cs="仿宋"/>
          <w:spacing w:val="-23"/>
          <w:sz w:val="22"/>
          <w:szCs w:val="22"/>
        </w:rPr>
        <w:t xml:space="preserve"> </w:t>
      </w:r>
      <w:r>
        <w:rPr>
          <w:rFonts w:hint="eastAsia" w:ascii="仿宋" w:hAnsi="仿宋" w:eastAsia="仿宋" w:cs="仿宋"/>
          <w:spacing w:val="-3"/>
          <w:sz w:val="22"/>
          <w:szCs w:val="22"/>
        </w:rPr>
        <w:t>．保证期间届满你方未向我方书面主张保证责任的，</w:t>
      </w:r>
      <w:r>
        <w:rPr>
          <w:rFonts w:hint="eastAsia" w:ascii="仿宋" w:hAnsi="仿宋" w:eastAsia="仿宋" w:cs="仿宋"/>
          <w:spacing w:val="-56"/>
          <w:sz w:val="22"/>
          <w:szCs w:val="22"/>
        </w:rPr>
        <w:t xml:space="preserve"> </w:t>
      </w:r>
      <w:r>
        <w:rPr>
          <w:rFonts w:hint="eastAsia" w:ascii="仿宋" w:hAnsi="仿宋" w:eastAsia="仿宋" w:cs="仿宋"/>
          <w:spacing w:val="-3"/>
          <w:sz w:val="22"/>
          <w:szCs w:val="22"/>
        </w:rPr>
        <w:t>自保证期间届满次日</w:t>
      </w:r>
      <w:r>
        <w:rPr>
          <w:rFonts w:hint="eastAsia" w:ascii="仿宋" w:hAnsi="仿宋" w:eastAsia="仿宋" w:cs="仿宋"/>
          <w:sz w:val="22"/>
          <w:szCs w:val="22"/>
        </w:rPr>
        <w:t>起，我方保证责任自动终止。保证期间届满前，主合同约定的</w:t>
      </w:r>
      <w:r>
        <w:rPr>
          <w:rFonts w:hint="eastAsia" w:ascii="仿宋" w:hAnsi="仿宋" w:eastAsia="仿宋" w:cs="仿宋"/>
          <w:sz w:val="22"/>
          <w:szCs w:val="22"/>
          <w:lang w:eastAsia="zh-CN"/>
        </w:rPr>
        <w:t>服务</w:t>
      </w:r>
      <w:r>
        <w:rPr>
          <w:rFonts w:hint="eastAsia" w:ascii="仿宋" w:hAnsi="仿宋" w:eastAsia="仿宋" w:cs="仿宋"/>
          <w:sz w:val="22"/>
          <w:szCs w:val="22"/>
        </w:rPr>
        <w:t>\工程\服务全</w:t>
      </w:r>
      <w:r>
        <w:rPr>
          <w:rFonts w:hint="eastAsia" w:ascii="仿宋" w:hAnsi="仿宋" w:eastAsia="仿宋" w:cs="仿宋"/>
          <w:spacing w:val="-3"/>
          <w:sz w:val="22"/>
          <w:szCs w:val="22"/>
        </w:rPr>
        <w:t>部验收合格的，</w:t>
      </w:r>
      <w:r>
        <w:rPr>
          <w:rFonts w:hint="eastAsia" w:ascii="仿宋" w:hAnsi="仿宋" w:eastAsia="仿宋" w:cs="仿宋"/>
          <w:spacing w:val="-60"/>
          <w:sz w:val="22"/>
          <w:szCs w:val="22"/>
        </w:rPr>
        <w:t xml:space="preserve"> </w:t>
      </w:r>
      <w:r>
        <w:rPr>
          <w:rFonts w:hint="eastAsia" w:ascii="仿宋" w:hAnsi="仿宋" w:eastAsia="仿宋" w:cs="仿宋"/>
          <w:spacing w:val="-3"/>
          <w:sz w:val="22"/>
          <w:szCs w:val="22"/>
        </w:rPr>
        <w:t>自验收合格日起，我方保证责任自动终止。</w:t>
      </w:r>
    </w:p>
    <w:p w14:paraId="4CF84011">
      <w:pPr>
        <w:spacing w:before="24" w:line="360" w:lineRule="auto"/>
        <w:ind w:left="27" w:right="51" w:firstLine="469"/>
        <w:rPr>
          <w:rFonts w:hint="eastAsia" w:ascii="仿宋" w:hAnsi="仿宋" w:eastAsia="仿宋" w:cs="仿宋"/>
          <w:sz w:val="22"/>
          <w:szCs w:val="22"/>
        </w:rPr>
      </w:pPr>
      <w:r>
        <w:rPr>
          <w:rFonts w:hint="eastAsia" w:ascii="仿宋" w:hAnsi="仿宋" w:eastAsia="仿宋" w:cs="仿宋"/>
          <w:spacing w:val="-2"/>
          <w:sz w:val="22"/>
          <w:szCs w:val="22"/>
        </w:rPr>
        <w:t>2</w:t>
      </w:r>
      <w:r>
        <w:rPr>
          <w:rFonts w:hint="eastAsia" w:ascii="仿宋" w:hAnsi="仿宋" w:eastAsia="仿宋" w:cs="仿宋"/>
          <w:spacing w:val="-26"/>
          <w:sz w:val="22"/>
          <w:szCs w:val="22"/>
        </w:rPr>
        <w:t xml:space="preserve"> </w:t>
      </w:r>
      <w:r>
        <w:rPr>
          <w:rFonts w:hint="eastAsia" w:ascii="仿宋" w:hAnsi="仿宋" w:eastAsia="仿宋" w:cs="仿宋"/>
          <w:spacing w:val="-2"/>
          <w:sz w:val="22"/>
          <w:szCs w:val="22"/>
        </w:rPr>
        <w:t>．我方按照本保函向你方履行了保证责任后，</w:t>
      </w:r>
      <w:r>
        <w:rPr>
          <w:rFonts w:hint="eastAsia" w:ascii="仿宋" w:hAnsi="仿宋" w:eastAsia="仿宋" w:cs="仿宋"/>
          <w:spacing w:val="-59"/>
          <w:sz w:val="22"/>
          <w:szCs w:val="22"/>
        </w:rPr>
        <w:t xml:space="preserve"> </w:t>
      </w:r>
      <w:r>
        <w:rPr>
          <w:rFonts w:hint="eastAsia" w:ascii="仿宋" w:hAnsi="仿宋" w:eastAsia="仿宋" w:cs="仿宋"/>
          <w:spacing w:val="-2"/>
          <w:sz w:val="22"/>
          <w:szCs w:val="22"/>
        </w:rPr>
        <w:t>自我方向你方支付</w:t>
      </w:r>
      <w:r>
        <w:rPr>
          <w:rFonts w:hint="eastAsia" w:ascii="仿宋" w:hAnsi="仿宋" w:eastAsia="仿宋" w:cs="仿宋"/>
          <w:spacing w:val="-3"/>
          <w:sz w:val="22"/>
          <w:szCs w:val="22"/>
        </w:rPr>
        <w:t>款项（支</w:t>
      </w:r>
      <w:r>
        <w:rPr>
          <w:rFonts w:hint="eastAsia" w:ascii="仿宋" w:hAnsi="仿宋" w:eastAsia="仿宋" w:cs="仿宋"/>
          <w:spacing w:val="-1"/>
          <w:sz w:val="22"/>
          <w:szCs w:val="22"/>
        </w:rPr>
        <w:t>付款项从我方账户划出）之日起，保证责任即终止。</w:t>
      </w:r>
    </w:p>
    <w:p w14:paraId="0F0CB730">
      <w:pPr>
        <w:spacing w:before="26" w:line="360" w:lineRule="auto"/>
        <w:ind w:left="28" w:right="51" w:firstLine="473"/>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spacing w:val="-26"/>
          <w:sz w:val="22"/>
          <w:szCs w:val="22"/>
        </w:rPr>
        <w:t xml:space="preserve"> </w:t>
      </w:r>
      <w:r>
        <w:rPr>
          <w:rFonts w:hint="eastAsia" w:ascii="仿宋" w:hAnsi="仿宋" w:eastAsia="仿宋" w:cs="仿宋"/>
          <w:sz w:val="22"/>
          <w:szCs w:val="22"/>
        </w:rPr>
        <w:t>．按照法律法规的规定或出现应终止我方</w:t>
      </w:r>
      <w:r>
        <w:rPr>
          <w:rFonts w:hint="eastAsia" w:ascii="仿宋" w:hAnsi="仿宋" w:eastAsia="仿宋" w:cs="仿宋"/>
          <w:spacing w:val="-1"/>
          <w:sz w:val="22"/>
          <w:szCs w:val="22"/>
        </w:rPr>
        <w:t>保证责任的其它情形的，我方在</w:t>
      </w:r>
      <w:r>
        <w:rPr>
          <w:rFonts w:hint="eastAsia" w:ascii="仿宋" w:hAnsi="仿宋" w:eastAsia="仿宋" w:cs="仿宋"/>
          <w:spacing w:val="-2"/>
          <w:sz w:val="22"/>
          <w:szCs w:val="22"/>
        </w:rPr>
        <w:t>本保函项下的保证责任亦终止。</w:t>
      </w:r>
    </w:p>
    <w:p w14:paraId="7296C259">
      <w:pPr>
        <w:spacing w:before="22" w:line="360" w:lineRule="auto"/>
        <w:ind w:left="495"/>
        <w:rPr>
          <w:rFonts w:hint="eastAsia" w:ascii="仿宋" w:hAnsi="仿宋" w:eastAsia="仿宋" w:cs="仿宋"/>
          <w:sz w:val="22"/>
          <w:szCs w:val="22"/>
        </w:rPr>
      </w:pPr>
      <w:r>
        <w:rPr>
          <w:rFonts w:hint="eastAsia" w:ascii="仿宋" w:hAnsi="仿宋" w:eastAsia="仿宋" w:cs="仿宋"/>
          <w:sz w:val="22"/>
          <w:szCs w:val="22"/>
        </w:rPr>
        <w:t>4</w:t>
      </w:r>
      <w:r>
        <w:rPr>
          <w:rFonts w:hint="eastAsia" w:ascii="仿宋" w:hAnsi="仿宋" w:eastAsia="仿宋" w:cs="仿宋"/>
          <w:spacing w:val="-26"/>
          <w:sz w:val="22"/>
          <w:szCs w:val="22"/>
        </w:rPr>
        <w:t xml:space="preserve"> </w:t>
      </w:r>
      <w:r>
        <w:rPr>
          <w:rFonts w:hint="eastAsia" w:ascii="仿宋" w:hAnsi="仿宋" w:eastAsia="仿宋" w:cs="仿宋"/>
          <w:sz w:val="22"/>
          <w:szCs w:val="22"/>
        </w:rPr>
        <w:t>．你方与供应商修改主合同，加重我方保证责任的，我</w:t>
      </w:r>
      <w:r>
        <w:rPr>
          <w:rFonts w:hint="eastAsia" w:ascii="仿宋" w:hAnsi="仿宋" w:eastAsia="仿宋" w:cs="仿宋"/>
          <w:spacing w:val="-1"/>
          <w:sz w:val="22"/>
          <w:szCs w:val="22"/>
        </w:rPr>
        <w:t>方对加重部分不承</w:t>
      </w:r>
      <w:r>
        <w:rPr>
          <w:rFonts w:hint="eastAsia" w:ascii="仿宋" w:hAnsi="仿宋" w:eastAsia="仿宋" w:cs="仿宋"/>
          <w:spacing w:val="-3"/>
          <w:sz w:val="22"/>
          <w:szCs w:val="22"/>
        </w:rPr>
        <w:t>担保证责任，但该等修改事先经我方书面同意的除外；你方与供应商修改</w:t>
      </w:r>
      <w:r>
        <w:rPr>
          <w:rFonts w:hint="eastAsia" w:ascii="仿宋" w:hAnsi="仿宋" w:eastAsia="仿宋" w:cs="仿宋"/>
          <w:spacing w:val="-4"/>
          <w:sz w:val="22"/>
          <w:szCs w:val="22"/>
        </w:rPr>
        <w:t>主合同</w:t>
      </w:r>
      <w:r>
        <w:rPr>
          <w:rFonts w:hint="eastAsia" w:ascii="仿宋" w:hAnsi="仿宋" w:eastAsia="仿宋" w:cs="仿宋"/>
          <w:spacing w:val="-3"/>
          <w:sz w:val="22"/>
          <w:szCs w:val="22"/>
        </w:rPr>
        <w:t>履行期限，我方保证期间仍依修改前的履行期限计算，但该等修改</w:t>
      </w:r>
      <w:r>
        <w:rPr>
          <w:rFonts w:hint="eastAsia" w:ascii="仿宋" w:hAnsi="仿宋" w:eastAsia="仿宋" w:cs="仿宋"/>
          <w:spacing w:val="-4"/>
          <w:sz w:val="22"/>
          <w:szCs w:val="22"/>
        </w:rPr>
        <w:t>事先经我方书</w:t>
      </w:r>
      <w:r>
        <w:rPr>
          <w:rFonts w:hint="eastAsia" w:ascii="仿宋" w:hAnsi="仿宋" w:eastAsia="仿宋" w:cs="仿宋"/>
          <w:spacing w:val="-3"/>
          <w:sz w:val="22"/>
          <w:szCs w:val="22"/>
        </w:rPr>
        <w:t>面同意的除外。</w:t>
      </w:r>
    </w:p>
    <w:p w14:paraId="6F9F0D57">
      <w:pPr>
        <w:spacing w:before="19" w:line="360" w:lineRule="auto"/>
        <w:ind w:left="511" w:leftChars="0"/>
        <w:outlineLvl w:val="1"/>
        <w:rPr>
          <w:rFonts w:hint="eastAsia" w:ascii="仿宋" w:hAnsi="仿宋" w:eastAsia="仿宋" w:cs="仿宋"/>
          <w:sz w:val="22"/>
          <w:szCs w:val="22"/>
        </w:rPr>
      </w:pPr>
      <w:bookmarkStart w:id="206" w:name="_Toc17167"/>
      <w:bookmarkStart w:id="207" w:name="_Toc20640"/>
      <w:r>
        <w:rPr>
          <w:rFonts w:hint="eastAsia" w:ascii="仿宋" w:hAnsi="仿宋" w:eastAsia="仿宋" w:cs="仿宋"/>
          <w:spacing w:val="-4"/>
          <w:sz w:val="22"/>
          <w:szCs w:val="22"/>
        </w:rPr>
        <w:t>五、免责条款</w:t>
      </w:r>
      <w:bookmarkEnd w:id="206"/>
      <w:bookmarkEnd w:id="207"/>
    </w:p>
    <w:p w14:paraId="57B666FE">
      <w:pPr>
        <w:spacing w:before="20" w:line="360" w:lineRule="auto"/>
        <w:ind w:left="27" w:right="1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．因你方违反主合同约定致使供应商不能履行义务的，我方不承担保证责</w:t>
      </w:r>
      <w:r>
        <w:rPr>
          <w:rFonts w:hint="eastAsia" w:ascii="仿宋" w:hAnsi="仿宋" w:eastAsia="仿宋" w:cs="仿宋"/>
          <w:spacing w:val="-8"/>
          <w:sz w:val="22"/>
          <w:szCs w:val="22"/>
        </w:rPr>
        <w:t>任。</w:t>
      </w:r>
    </w:p>
    <w:p w14:paraId="75ED3EA3">
      <w:pPr>
        <w:spacing w:before="21" w:line="360" w:lineRule="auto"/>
        <w:ind w:left="27" w:right="11" w:firstLine="469"/>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pacing w:val="-26"/>
          <w:sz w:val="22"/>
          <w:szCs w:val="22"/>
        </w:rPr>
        <w:t xml:space="preserve"> </w:t>
      </w:r>
      <w:r>
        <w:rPr>
          <w:rFonts w:hint="eastAsia" w:ascii="仿宋" w:hAnsi="仿宋" w:eastAsia="仿宋" w:cs="仿宋"/>
          <w:sz w:val="22"/>
          <w:szCs w:val="22"/>
        </w:rPr>
        <w:t>．依照法律法规的规定或你方与供应商的另行约定，</w:t>
      </w:r>
      <w:r>
        <w:rPr>
          <w:rFonts w:hint="eastAsia" w:ascii="仿宋" w:hAnsi="仿宋" w:eastAsia="仿宋" w:cs="仿宋"/>
          <w:spacing w:val="-1"/>
          <w:sz w:val="22"/>
          <w:szCs w:val="22"/>
        </w:rPr>
        <w:t>全部或者部分免除供应商应缴纳的保证金义务的，我方亦免除相应的保证责任。</w:t>
      </w:r>
    </w:p>
    <w:p w14:paraId="0D1D3116">
      <w:pPr>
        <w:spacing w:before="24" w:line="360" w:lineRule="auto"/>
        <w:ind w:left="501"/>
        <w:rPr>
          <w:rFonts w:hint="eastAsia" w:ascii="仿宋" w:hAnsi="仿宋" w:eastAsia="仿宋" w:cs="仿宋"/>
          <w:sz w:val="22"/>
          <w:szCs w:val="22"/>
        </w:rPr>
      </w:pPr>
      <w:r>
        <w:rPr>
          <w:rFonts w:hint="eastAsia" w:ascii="仿宋" w:hAnsi="仿宋" w:eastAsia="仿宋" w:cs="仿宋"/>
          <w:spacing w:val="-1"/>
          <w:sz w:val="22"/>
          <w:szCs w:val="22"/>
        </w:rPr>
        <w:t>3</w:t>
      </w:r>
      <w:r>
        <w:rPr>
          <w:rFonts w:hint="eastAsia" w:ascii="仿宋" w:hAnsi="仿宋" w:eastAsia="仿宋" w:cs="仿宋"/>
          <w:spacing w:val="-26"/>
          <w:sz w:val="22"/>
          <w:szCs w:val="22"/>
        </w:rPr>
        <w:t xml:space="preserve"> </w:t>
      </w:r>
      <w:r>
        <w:rPr>
          <w:rFonts w:hint="eastAsia" w:ascii="仿宋" w:hAnsi="仿宋" w:eastAsia="仿宋" w:cs="仿宋"/>
          <w:spacing w:val="-1"/>
          <w:sz w:val="22"/>
          <w:szCs w:val="22"/>
        </w:rPr>
        <w:t>．因不可抗力造成供应商不能履行供货义</w:t>
      </w:r>
      <w:r>
        <w:rPr>
          <w:rFonts w:hint="eastAsia" w:ascii="仿宋" w:hAnsi="仿宋" w:eastAsia="仿宋" w:cs="仿宋"/>
          <w:spacing w:val="-2"/>
          <w:sz w:val="22"/>
          <w:szCs w:val="22"/>
        </w:rPr>
        <w:t>务的，我方不承担保证责任。</w:t>
      </w:r>
    </w:p>
    <w:p w14:paraId="2B8229AA">
      <w:pPr>
        <w:spacing w:before="23" w:line="360" w:lineRule="auto"/>
        <w:ind w:left="509" w:leftChars="0"/>
        <w:outlineLvl w:val="1"/>
        <w:rPr>
          <w:rFonts w:hint="eastAsia" w:ascii="仿宋" w:hAnsi="仿宋" w:eastAsia="仿宋" w:cs="仿宋"/>
          <w:sz w:val="22"/>
          <w:szCs w:val="22"/>
        </w:rPr>
      </w:pPr>
      <w:bookmarkStart w:id="208" w:name="_Toc9384"/>
      <w:bookmarkStart w:id="209" w:name="_Toc31670"/>
      <w:r>
        <w:rPr>
          <w:rFonts w:hint="eastAsia" w:ascii="仿宋" w:hAnsi="仿宋" w:eastAsia="仿宋" w:cs="仿宋"/>
          <w:spacing w:val="-3"/>
          <w:sz w:val="22"/>
          <w:szCs w:val="22"/>
        </w:rPr>
        <w:t>六、争议的解决</w:t>
      </w:r>
      <w:bookmarkEnd w:id="208"/>
      <w:bookmarkEnd w:id="209"/>
    </w:p>
    <w:p w14:paraId="2C40953C">
      <w:pPr>
        <w:spacing w:before="24" w:line="360" w:lineRule="auto"/>
        <w:ind w:left="28" w:right="11" w:firstLine="503"/>
        <w:rPr>
          <w:rFonts w:hint="eastAsia" w:ascii="仿宋" w:hAnsi="仿宋" w:eastAsia="仿宋" w:cs="仿宋"/>
          <w:sz w:val="22"/>
          <w:szCs w:val="22"/>
        </w:rPr>
      </w:pPr>
      <w:r>
        <w:rPr>
          <w:rFonts w:hint="eastAsia" w:ascii="仿宋" w:hAnsi="仿宋" w:eastAsia="仿宋" w:cs="仿宋"/>
          <w:spacing w:val="-4"/>
          <w:sz w:val="22"/>
          <w:szCs w:val="22"/>
        </w:rPr>
        <w:t>因本保函发生的纠纷，由你我双方协商解决，协商不成的，通过诉讼程序解</w:t>
      </w:r>
      <w:r>
        <w:rPr>
          <w:rFonts w:hint="eastAsia" w:ascii="仿宋" w:hAnsi="仿宋" w:eastAsia="仿宋" w:cs="仿宋"/>
          <w:spacing w:val="-2"/>
          <w:sz w:val="22"/>
          <w:szCs w:val="22"/>
        </w:rPr>
        <w:t>决，诉讼管辖地法院为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法院。</w:t>
      </w:r>
    </w:p>
    <w:p w14:paraId="1F953A0A">
      <w:pPr>
        <w:spacing w:before="25" w:line="360" w:lineRule="auto"/>
        <w:ind w:left="512" w:leftChars="0"/>
        <w:outlineLvl w:val="1"/>
        <w:rPr>
          <w:rFonts w:hint="eastAsia" w:ascii="仿宋" w:hAnsi="仿宋" w:eastAsia="仿宋" w:cs="仿宋"/>
          <w:sz w:val="22"/>
          <w:szCs w:val="22"/>
        </w:rPr>
      </w:pPr>
      <w:bookmarkStart w:id="210" w:name="_Toc21849"/>
      <w:bookmarkStart w:id="211" w:name="_Toc28746"/>
      <w:r>
        <w:rPr>
          <w:rFonts w:hint="eastAsia" w:ascii="仿宋" w:hAnsi="仿宋" w:eastAsia="仿宋" w:cs="仿宋"/>
          <w:spacing w:val="-3"/>
          <w:sz w:val="22"/>
          <w:szCs w:val="22"/>
        </w:rPr>
        <w:t>七、保函的生效</w:t>
      </w:r>
      <w:bookmarkEnd w:id="210"/>
      <w:bookmarkEnd w:id="211"/>
    </w:p>
    <w:p w14:paraId="27537EA5">
      <w:pPr>
        <w:spacing w:before="22" w:line="360" w:lineRule="auto"/>
        <w:ind w:left="508"/>
        <w:rPr>
          <w:rFonts w:hint="eastAsia" w:ascii="仿宋" w:hAnsi="仿宋" w:eastAsia="仿宋" w:cs="仿宋"/>
          <w:sz w:val="22"/>
          <w:szCs w:val="22"/>
        </w:rPr>
      </w:pPr>
      <w:r>
        <w:rPr>
          <w:rFonts w:hint="eastAsia" w:ascii="仿宋" w:hAnsi="仿宋" w:eastAsia="仿宋" w:cs="仿宋"/>
          <w:spacing w:val="-2"/>
          <w:sz w:val="22"/>
          <w:szCs w:val="22"/>
        </w:rPr>
        <w:t>本保函自我方加盖公章之日起生效。</w:t>
      </w:r>
    </w:p>
    <w:p w14:paraId="0FBBEE1A">
      <w:pPr>
        <w:spacing w:before="301" w:line="360" w:lineRule="auto"/>
        <w:ind w:left="6268"/>
        <w:rPr>
          <w:rFonts w:hint="eastAsia" w:ascii="仿宋" w:hAnsi="仿宋" w:eastAsia="仿宋" w:cs="仿宋"/>
          <w:sz w:val="22"/>
          <w:szCs w:val="22"/>
        </w:rPr>
      </w:pPr>
      <w:r>
        <w:rPr>
          <w:rFonts w:hint="eastAsia" w:ascii="仿宋" w:hAnsi="仿宋" w:eastAsia="仿宋" w:cs="仿宋"/>
          <w:spacing w:val="2"/>
          <w:sz w:val="22"/>
          <w:szCs w:val="22"/>
        </w:rPr>
        <w:t>保证人</w:t>
      </w:r>
      <w:r>
        <w:rPr>
          <w:rFonts w:hint="eastAsia" w:ascii="仿宋" w:hAnsi="仿宋" w:eastAsia="仿宋" w:cs="仿宋"/>
          <w:spacing w:val="-15"/>
          <w:sz w:val="22"/>
          <w:szCs w:val="22"/>
        </w:rPr>
        <w:t>：（</w:t>
      </w:r>
      <w:r>
        <w:rPr>
          <w:rFonts w:hint="eastAsia" w:ascii="仿宋" w:hAnsi="仿宋" w:eastAsia="仿宋" w:cs="仿宋"/>
          <w:spacing w:val="2"/>
          <w:sz w:val="22"/>
          <w:szCs w:val="22"/>
        </w:rPr>
        <w:t>公章）</w:t>
      </w:r>
    </w:p>
    <w:p w14:paraId="2BEE71B7">
      <w:pPr>
        <w:spacing w:before="23" w:line="360" w:lineRule="auto"/>
        <w:ind w:left="6032"/>
        <w:rPr>
          <w:rFonts w:hint="eastAsia" w:ascii="仿宋" w:hAnsi="仿宋" w:eastAsia="仿宋" w:cs="仿宋"/>
          <w:sz w:val="24"/>
          <w:szCs w:val="24"/>
        </w:rPr>
        <w:sectPr>
          <w:headerReference r:id="rId11" w:type="default"/>
          <w:footerReference r:id="rId12" w:type="default"/>
          <w:pgSz w:w="11906" w:h="16839"/>
          <w:pgMar w:top="1274" w:right="1785" w:bottom="1171" w:left="1785" w:header="852" w:footer="992" w:gutter="0"/>
          <w:pgNumType w:fmt="decimal"/>
          <w:cols w:space="720" w:num="1"/>
        </w:sectPr>
      </w:pPr>
      <w:r>
        <w:rPr>
          <w:rFonts w:hint="eastAsia" w:ascii="仿宋" w:hAnsi="仿宋" w:eastAsia="仿宋" w:cs="仿宋"/>
          <w:spacing w:val="-11"/>
          <w:sz w:val="22"/>
          <w:szCs w:val="22"/>
        </w:rPr>
        <w:t>年</w:t>
      </w:r>
      <w:r>
        <w:rPr>
          <w:rFonts w:hint="eastAsia" w:ascii="仿宋" w:hAnsi="仿宋" w:eastAsia="仿宋" w:cs="仿宋"/>
          <w:spacing w:val="6"/>
          <w:sz w:val="22"/>
          <w:szCs w:val="22"/>
        </w:rPr>
        <w:t xml:space="preserve">     </w:t>
      </w:r>
      <w:r>
        <w:rPr>
          <w:rFonts w:hint="eastAsia" w:ascii="仿宋" w:hAnsi="仿宋" w:eastAsia="仿宋" w:cs="仿宋"/>
          <w:spacing w:val="-11"/>
          <w:sz w:val="22"/>
          <w:szCs w:val="22"/>
        </w:rPr>
        <w:t>月       日</w:t>
      </w:r>
    </w:p>
    <w:p w14:paraId="3C68D6BD">
      <w:pPr>
        <w:spacing w:line="261" w:lineRule="auto"/>
        <w:rPr>
          <w:rFonts w:hint="eastAsia" w:ascii="仿宋" w:hAnsi="仿宋" w:eastAsia="仿宋" w:cs="仿宋"/>
          <w:sz w:val="21"/>
        </w:rPr>
      </w:pPr>
    </w:p>
    <w:p w14:paraId="45D29D45">
      <w:pPr>
        <w:spacing w:before="101" w:line="228" w:lineRule="auto"/>
        <w:ind w:left="2676"/>
        <w:outlineLvl w:val="0"/>
        <w:rPr>
          <w:rFonts w:hint="eastAsia" w:ascii="仿宋" w:hAnsi="仿宋" w:eastAsia="仿宋" w:cs="仿宋"/>
          <w:sz w:val="31"/>
          <w:szCs w:val="31"/>
        </w:rPr>
      </w:pPr>
      <w:bookmarkStart w:id="212" w:name="_Toc29276"/>
      <w:r>
        <w:rPr>
          <w:rFonts w:hint="eastAsia" w:ascii="仿宋" w:hAnsi="仿宋" w:eastAsia="仿宋" w:cs="仿宋"/>
          <w:b/>
          <w:bCs/>
          <w:sz w:val="31"/>
          <w:szCs w:val="31"/>
        </w:rPr>
        <w:t>第2章</w:t>
      </w:r>
      <w:r>
        <w:rPr>
          <w:rFonts w:hint="eastAsia" w:ascii="仿宋" w:hAnsi="仿宋" w:eastAsia="仿宋" w:cs="仿宋"/>
          <w:spacing w:val="19"/>
          <w:sz w:val="31"/>
          <w:szCs w:val="31"/>
        </w:rPr>
        <w:t xml:space="preserve">  </w:t>
      </w:r>
      <w:r>
        <w:rPr>
          <w:rFonts w:hint="eastAsia" w:ascii="仿宋" w:hAnsi="仿宋" w:eastAsia="仿宋" w:cs="仿宋"/>
          <w:b/>
          <w:bCs/>
          <w:sz w:val="31"/>
          <w:szCs w:val="31"/>
        </w:rPr>
        <w:t>投标文件格式</w:t>
      </w:r>
      <w:bookmarkEnd w:id="212"/>
    </w:p>
    <w:p w14:paraId="03EFA3E8">
      <w:pPr>
        <w:spacing w:before="228" w:line="360" w:lineRule="auto"/>
        <w:ind w:left="2205" w:leftChars="0"/>
        <w:outlineLvl w:val="0"/>
        <w:rPr>
          <w:rFonts w:hint="eastAsia" w:ascii="仿宋" w:hAnsi="仿宋" w:eastAsia="仿宋" w:cs="仿宋"/>
          <w:sz w:val="24"/>
          <w:szCs w:val="24"/>
        </w:rPr>
      </w:pPr>
      <w:bookmarkStart w:id="213" w:name="_Toc25038"/>
      <w:r>
        <w:rPr>
          <w:rFonts w:hint="eastAsia" w:ascii="仿宋" w:hAnsi="仿宋" w:eastAsia="仿宋" w:cs="仿宋"/>
          <w:b/>
          <w:bCs/>
          <w:spacing w:val="-4"/>
          <w:sz w:val="24"/>
          <w:szCs w:val="24"/>
        </w:rPr>
        <w:t>第一部分</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开标一览表及资格证明文件</w:t>
      </w:r>
      <w:bookmarkEnd w:id="213"/>
    </w:p>
    <w:p w14:paraId="5D418B2F">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1、开标一览表；</w:t>
      </w:r>
    </w:p>
    <w:p w14:paraId="2346B508">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2、企业三证合一的法人营业执照或含二维码的营业执照；</w:t>
      </w:r>
    </w:p>
    <w:p w14:paraId="32FEBC0D">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3、授权人参与投标提供法定代表人授权书及被授权人身份证；法人本人参与投标提供法人身份证及法人资格证明；</w:t>
      </w:r>
    </w:p>
    <w:p w14:paraId="2CE1B271">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4、提供近半年任意一个月的投标单位社保缴费凭证和法人或授权人个人缴纳的社保明细；</w:t>
      </w:r>
    </w:p>
    <w:p w14:paraId="1A399F0B">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5、2024年或2025年的财务审计报告（新成立公司不足一年的提供近三个月内有效的银行资信证明）</w:t>
      </w:r>
    </w:p>
    <w:p w14:paraId="42A1C91F">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6、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p w14:paraId="29ABF0F5">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7、根据《财政部关于在政府采购活动中查询及使用信用记录有关问题的通知》（财库﹝2016﹞125号）的要求，凡拟参加本次招标项目的供应商，如在“信用中国”（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36CA46DA">
      <w:pPr>
        <w:numPr>
          <w:ilvl w:val="0"/>
          <w:numId w:val="5"/>
        </w:num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在参加政府采购活动中前三年内无重大违法记录的承诺书；</w:t>
      </w:r>
    </w:p>
    <w:p w14:paraId="26E0FADE">
      <w:pPr>
        <w:numPr>
          <w:ilvl w:val="0"/>
          <w:numId w:val="5"/>
        </w:numPr>
        <w:adjustRightInd w:val="0"/>
        <w:spacing w:line="360" w:lineRule="auto"/>
        <w:ind w:left="0" w:leftChars="0" w:firstLine="0" w:firstLineChars="0"/>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针对本次采购项目《反商业贿赂承诺书》的书面声明；</w:t>
      </w:r>
    </w:p>
    <w:p w14:paraId="7F3E3CFC">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10、具有履行该项目合同所必需的设备和专业技术能力的证明材料；</w:t>
      </w:r>
    </w:p>
    <w:p w14:paraId="53647A10">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11、本项目不接受联合体；</w:t>
      </w:r>
    </w:p>
    <w:p w14:paraId="30BA73CE">
      <w:pPr>
        <w:spacing w:before="200" w:line="222" w:lineRule="auto"/>
        <w:ind w:left="1052" w:firstLine="1398" w:firstLineChars="600"/>
        <w:jc w:val="both"/>
        <w:rPr>
          <w:rFonts w:hint="eastAsia" w:ascii="仿宋" w:hAnsi="仿宋" w:eastAsia="仿宋" w:cs="仿宋"/>
          <w:b/>
          <w:bCs/>
          <w:spacing w:val="-4"/>
          <w:sz w:val="24"/>
          <w:szCs w:val="24"/>
          <w:lang w:val="en-US" w:eastAsia="zh-CN"/>
        </w:rPr>
      </w:pPr>
    </w:p>
    <w:p w14:paraId="2313A1B0">
      <w:pPr>
        <w:spacing w:before="200" w:line="222" w:lineRule="auto"/>
        <w:ind w:left="1052" w:firstLine="1398" w:firstLineChars="600"/>
        <w:jc w:val="both"/>
        <w:rPr>
          <w:rFonts w:hint="eastAsia" w:ascii="仿宋" w:hAnsi="仿宋" w:eastAsia="仿宋" w:cs="仿宋"/>
          <w:b/>
          <w:bCs/>
          <w:spacing w:val="-4"/>
          <w:sz w:val="24"/>
          <w:szCs w:val="24"/>
          <w:lang w:val="en-US" w:eastAsia="zh-CN"/>
        </w:rPr>
      </w:pPr>
    </w:p>
    <w:p w14:paraId="27FE9498">
      <w:pPr>
        <w:spacing w:before="200" w:line="222" w:lineRule="auto"/>
        <w:ind w:left="1052" w:firstLine="1398" w:firstLineChars="600"/>
        <w:jc w:val="both"/>
        <w:rPr>
          <w:rFonts w:hint="eastAsia" w:ascii="仿宋" w:hAnsi="仿宋" w:eastAsia="仿宋" w:cs="仿宋"/>
          <w:b/>
          <w:bCs/>
          <w:spacing w:val="-4"/>
          <w:sz w:val="24"/>
          <w:szCs w:val="24"/>
          <w:lang w:val="en-US" w:eastAsia="zh-CN"/>
        </w:rPr>
      </w:pPr>
    </w:p>
    <w:p w14:paraId="04E23742">
      <w:pPr>
        <w:spacing w:before="200" w:line="222" w:lineRule="auto"/>
        <w:ind w:left="1052" w:firstLine="1398" w:firstLineChars="600"/>
        <w:jc w:val="both"/>
        <w:rPr>
          <w:rFonts w:hint="eastAsia" w:ascii="仿宋" w:hAnsi="仿宋" w:eastAsia="仿宋" w:cs="仿宋"/>
          <w:sz w:val="24"/>
          <w:szCs w:val="24"/>
        </w:rPr>
      </w:pPr>
      <w:r>
        <w:rPr>
          <w:rFonts w:hint="eastAsia" w:ascii="仿宋" w:hAnsi="仿宋" w:eastAsia="仿宋" w:cs="仿宋"/>
          <w:b/>
          <w:bCs/>
          <w:spacing w:val="-4"/>
          <w:sz w:val="24"/>
          <w:szCs w:val="24"/>
        </w:rPr>
        <w:t>开标一览表（投标文件格式一）</w:t>
      </w:r>
    </w:p>
    <w:p w14:paraId="57995218">
      <w:pPr>
        <w:spacing w:line="307" w:lineRule="auto"/>
        <w:rPr>
          <w:rFonts w:hint="eastAsia" w:ascii="仿宋" w:hAnsi="仿宋" w:eastAsia="仿宋" w:cs="仿宋"/>
          <w:sz w:val="21"/>
        </w:rPr>
      </w:pPr>
    </w:p>
    <w:p w14:paraId="15760B7B">
      <w:pPr>
        <w:spacing w:before="78" w:line="221" w:lineRule="auto"/>
        <w:ind w:left="623"/>
        <w:rPr>
          <w:rFonts w:hint="eastAsia" w:ascii="仿宋" w:hAnsi="仿宋" w:eastAsia="仿宋" w:cs="仿宋"/>
          <w:sz w:val="24"/>
          <w:szCs w:val="24"/>
        </w:rPr>
      </w:pPr>
      <w:r>
        <w:rPr>
          <w:rFonts w:hint="eastAsia" w:ascii="仿宋" w:hAnsi="仿宋" w:eastAsia="仿宋" w:cs="仿宋"/>
          <w:spacing w:val="-1"/>
          <w:sz w:val="24"/>
          <w:szCs w:val="24"/>
        </w:rPr>
        <w:t>项目名称：                    招标编号：</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标段</w:t>
      </w:r>
      <w:r>
        <w:rPr>
          <w:rFonts w:hint="eastAsia" w:ascii="仿宋" w:hAnsi="仿宋" w:eastAsia="仿宋" w:cs="仿宋"/>
          <w:spacing w:val="-2"/>
          <w:sz w:val="24"/>
          <w:szCs w:val="24"/>
        </w:rPr>
        <w:t>号：</w:t>
      </w:r>
    </w:p>
    <w:p w14:paraId="0626FBD0">
      <w:pPr>
        <w:spacing w:before="180" w:line="221" w:lineRule="auto"/>
        <w:ind w:left="622"/>
        <w:rPr>
          <w:rFonts w:hint="eastAsia" w:ascii="仿宋" w:hAnsi="仿宋" w:eastAsia="仿宋" w:cs="仿宋"/>
          <w:sz w:val="24"/>
          <w:szCs w:val="24"/>
        </w:rPr>
      </w:pPr>
      <w:r>
        <w:rPr>
          <w:rFonts w:hint="eastAsia" w:ascii="仿宋" w:hAnsi="仿宋" w:eastAsia="仿宋" w:cs="仿宋"/>
          <w:spacing w:val="-3"/>
          <w:sz w:val="24"/>
          <w:szCs w:val="24"/>
        </w:rPr>
        <w:t>报价单位：人民币</w:t>
      </w:r>
      <w:r>
        <w:rPr>
          <w:rFonts w:hint="eastAsia" w:ascii="仿宋" w:hAnsi="仿宋" w:eastAsia="仿宋" w:cs="仿宋"/>
          <w:b/>
          <w:bCs/>
          <w:spacing w:val="-3"/>
          <w:sz w:val="24"/>
          <w:szCs w:val="24"/>
        </w:rPr>
        <w:t>元</w:t>
      </w:r>
    </w:p>
    <w:p w14:paraId="02AB2697">
      <w:pPr>
        <w:spacing w:line="144" w:lineRule="exact"/>
        <w:rPr>
          <w:rFonts w:hint="eastAsia" w:ascii="仿宋" w:hAnsi="仿宋" w:eastAsia="仿宋" w:cs="仿宋"/>
        </w:rPr>
      </w:pPr>
    </w:p>
    <w:tbl>
      <w:tblPr>
        <w:tblStyle w:val="40"/>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4"/>
        <w:gridCol w:w="1678"/>
        <w:gridCol w:w="1867"/>
        <w:gridCol w:w="2319"/>
        <w:gridCol w:w="1309"/>
      </w:tblGrid>
      <w:tr w14:paraId="4A856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904" w:type="dxa"/>
            <w:vAlign w:val="top"/>
          </w:tcPr>
          <w:p w14:paraId="20F4D7C9">
            <w:pPr>
              <w:pStyle w:val="39"/>
              <w:spacing w:before="274" w:line="221" w:lineRule="auto"/>
              <w:ind w:left="348"/>
              <w:rPr>
                <w:rFonts w:hint="eastAsia" w:ascii="仿宋" w:hAnsi="仿宋" w:eastAsia="仿宋" w:cs="仿宋"/>
              </w:rPr>
            </w:pPr>
            <w:r>
              <w:rPr>
                <w:rFonts w:hint="eastAsia" w:cs="仿宋"/>
                <w:spacing w:val="-6"/>
                <w:lang w:val="en-US" w:eastAsia="zh-CN"/>
              </w:rPr>
              <w:t>项目</w:t>
            </w:r>
            <w:r>
              <w:rPr>
                <w:rFonts w:hint="eastAsia" w:ascii="仿宋" w:hAnsi="仿宋" w:eastAsia="仿宋" w:cs="仿宋"/>
                <w:spacing w:val="-6"/>
              </w:rPr>
              <w:t>名称</w:t>
            </w:r>
          </w:p>
        </w:tc>
        <w:tc>
          <w:tcPr>
            <w:tcW w:w="1678" w:type="dxa"/>
            <w:vAlign w:val="top"/>
          </w:tcPr>
          <w:p w14:paraId="36DFAA58">
            <w:pPr>
              <w:pStyle w:val="39"/>
              <w:spacing w:before="275" w:line="222" w:lineRule="auto"/>
              <w:ind w:left="157"/>
              <w:rPr>
                <w:rFonts w:hint="eastAsia" w:ascii="仿宋" w:hAnsi="仿宋" w:eastAsia="仿宋" w:cs="仿宋"/>
                <w:lang w:eastAsia="zh-CN"/>
              </w:rPr>
            </w:pPr>
            <w:r>
              <w:rPr>
                <w:rFonts w:hint="eastAsia" w:ascii="仿宋" w:hAnsi="仿宋" w:eastAsia="仿宋" w:cs="仿宋"/>
                <w:spacing w:val="-4"/>
              </w:rPr>
              <w:t>投标</w:t>
            </w:r>
            <w:r>
              <w:rPr>
                <w:rFonts w:hint="eastAsia" w:cs="仿宋"/>
                <w:spacing w:val="-4"/>
                <w:lang w:val="en-US" w:eastAsia="zh-CN"/>
              </w:rPr>
              <w:t>总价</w:t>
            </w:r>
          </w:p>
        </w:tc>
        <w:tc>
          <w:tcPr>
            <w:tcW w:w="1867" w:type="dxa"/>
            <w:vAlign w:val="top"/>
          </w:tcPr>
          <w:p w14:paraId="508993B2">
            <w:pPr>
              <w:pStyle w:val="39"/>
              <w:spacing w:before="39" w:line="468" w:lineRule="exact"/>
              <w:ind w:left="110"/>
              <w:rPr>
                <w:rFonts w:hint="eastAsia" w:ascii="仿宋" w:hAnsi="仿宋" w:eastAsia="仿宋" w:cs="仿宋"/>
              </w:rPr>
            </w:pPr>
            <w:r>
              <w:rPr>
                <w:rFonts w:hint="eastAsia" w:ascii="仿宋" w:hAnsi="仿宋" w:eastAsia="仿宋" w:cs="仿宋"/>
                <w:spacing w:val="-4"/>
                <w:position w:val="17"/>
              </w:rPr>
              <w:t>投标保证金</w:t>
            </w:r>
          </w:p>
          <w:p w14:paraId="24A9744C">
            <w:pPr>
              <w:pStyle w:val="39"/>
              <w:spacing w:line="223" w:lineRule="auto"/>
              <w:ind w:left="231"/>
              <w:rPr>
                <w:rFonts w:hint="eastAsia" w:ascii="仿宋" w:hAnsi="仿宋" w:eastAsia="仿宋" w:cs="仿宋"/>
              </w:rPr>
            </w:pPr>
            <w:r>
              <w:rPr>
                <w:rFonts w:hint="eastAsia" w:ascii="仿宋" w:hAnsi="仿宋" w:eastAsia="仿宋" w:cs="仿宋"/>
                <w:spacing w:val="-5"/>
              </w:rPr>
              <w:t>缴纳方式</w:t>
            </w:r>
          </w:p>
        </w:tc>
        <w:tc>
          <w:tcPr>
            <w:tcW w:w="2319" w:type="dxa"/>
            <w:vAlign w:val="top"/>
          </w:tcPr>
          <w:p w14:paraId="5398C45F">
            <w:pPr>
              <w:pStyle w:val="39"/>
              <w:spacing w:line="223" w:lineRule="auto"/>
              <w:rPr>
                <w:rFonts w:hint="eastAsia" w:cs="仿宋"/>
                <w:spacing w:val="-3"/>
                <w:position w:val="16"/>
                <w:lang w:val="en-US" w:eastAsia="zh-CN"/>
              </w:rPr>
            </w:pPr>
          </w:p>
          <w:p w14:paraId="3B7EA981">
            <w:pPr>
              <w:pStyle w:val="39"/>
              <w:spacing w:line="223" w:lineRule="auto"/>
              <w:ind w:firstLine="702" w:firstLineChars="300"/>
              <w:rPr>
                <w:rFonts w:hint="default" w:ascii="仿宋" w:hAnsi="仿宋" w:eastAsia="仿宋" w:cs="仿宋"/>
                <w:lang w:val="en-US" w:eastAsia="zh-CN"/>
              </w:rPr>
            </w:pPr>
            <w:r>
              <w:rPr>
                <w:rFonts w:hint="eastAsia" w:cs="仿宋"/>
                <w:spacing w:val="-3"/>
                <w:position w:val="16"/>
                <w:lang w:val="en-US" w:eastAsia="zh-CN"/>
              </w:rPr>
              <w:t>供货期</w:t>
            </w:r>
          </w:p>
        </w:tc>
        <w:tc>
          <w:tcPr>
            <w:tcW w:w="1309" w:type="dxa"/>
            <w:vAlign w:val="top"/>
          </w:tcPr>
          <w:p w14:paraId="76FDF601">
            <w:pPr>
              <w:pStyle w:val="39"/>
              <w:spacing w:before="275" w:line="224" w:lineRule="auto"/>
              <w:ind w:left="263"/>
              <w:rPr>
                <w:rFonts w:hint="eastAsia" w:ascii="仿宋" w:hAnsi="仿宋" w:eastAsia="仿宋" w:cs="仿宋"/>
              </w:rPr>
            </w:pPr>
            <w:r>
              <w:rPr>
                <w:rFonts w:hint="eastAsia" w:ascii="仿宋" w:hAnsi="仿宋" w:eastAsia="仿宋" w:cs="仿宋"/>
                <w:spacing w:val="-9"/>
              </w:rPr>
              <w:t>备注</w:t>
            </w:r>
          </w:p>
        </w:tc>
      </w:tr>
      <w:tr w14:paraId="63DE5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904" w:type="dxa"/>
            <w:vAlign w:val="top"/>
          </w:tcPr>
          <w:p w14:paraId="7C1BAB33">
            <w:pPr>
              <w:rPr>
                <w:rFonts w:hint="eastAsia" w:ascii="仿宋" w:hAnsi="仿宋" w:eastAsia="仿宋" w:cs="仿宋"/>
                <w:sz w:val="21"/>
              </w:rPr>
            </w:pPr>
          </w:p>
        </w:tc>
        <w:tc>
          <w:tcPr>
            <w:tcW w:w="1678" w:type="dxa"/>
            <w:vAlign w:val="top"/>
          </w:tcPr>
          <w:p w14:paraId="4F0DC091">
            <w:pPr>
              <w:pStyle w:val="39"/>
              <w:spacing w:before="78" w:line="465" w:lineRule="exact"/>
              <w:ind w:left="19"/>
              <w:rPr>
                <w:rFonts w:hint="eastAsia" w:ascii="仿宋" w:hAnsi="仿宋" w:eastAsia="仿宋" w:cs="仿宋"/>
              </w:rPr>
            </w:pPr>
            <w:r>
              <w:rPr>
                <w:rFonts w:hint="eastAsia" w:ascii="仿宋" w:hAnsi="仿宋" w:eastAsia="仿宋" w:cs="仿宋"/>
                <w:spacing w:val="-7"/>
                <w:position w:val="16"/>
              </w:rPr>
              <w:t>大写：</w:t>
            </w:r>
          </w:p>
          <w:p w14:paraId="5E8DDEB8">
            <w:pPr>
              <w:pStyle w:val="39"/>
              <w:spacing w:line="224" w:lineRule="auto"/>
              <w:ind w:left="16"/>
              <w:rPr>
                <w:rFonts w:hint="eastAsia" w:ascii="仿宋" w:hAnsi="仿宋" w:eastAsia="仿宋" w:cs="仿宋"/>
              </w:rPr>
            </w:pPr>
            <w:r>
              <w:rPr>
                <w:rFonts w:hint="eastAsia" w:ascii="仿宋" w:hAnsi="仿宋" w:eastAsia="仿宋" w:cs="仿宋"/>
                <w:spacing w:val="-6"/>
              </w:rPr>
              <w:t>小写：</w:t>
            </w:r>
          </w:p>
        </w:tc>
        <w:tc>
          <w:tcPr>
            <w:tcW w:w="1867" w:type="dxa"/>
            <w:vAlign w:val="top"/>
          </w:tcPr>
          <w:p w14:paraId="5AA13B26">
            <w:pPr>
              <w:rPr>
                <w:rFonts w:hint="eastAsia" w:ascii="仿宋" w:hAnsi="仿宋" w:eastAsia="仿宋" w:cs="仿宋"/>
                <w:sz w:val="21"/>
              </w:rPr>
            </w:pPr>
          </w:p>
        </w:tc>
        <w:tc>
          <w:tcPr>
            <w:tcW w:w="2319" w:type="dxa"/>
            <w:vAlign w:val="top"/>
          </w:tcPr>
          <w:p w14:paraId="2E39E4E7">
            <w:pPr>
              <w:rPr>
                <w:rFonts w:hint="eastAsia" w:ascii="仿宋" w:hAnsi="仿宋" w:eastAsia="仿宋" w:cs="仿宋"/>
                <w:sz w:val="21"/>
              </w:rPr>
            </w:pPr>
          </w:p>
        </w:tc>
        <w:tc>
          <w:tcPr>
            <w:tcW w:w="1309" w:type="dxa"/>
            <w:vAlign w:val="top"/>
          </w:tcPr>
          <w:p w14:paraId="4ABBFBF6">
            <w:pPr>
              <w:rPr>
                <w:rFonts w:hint="eastAsia" w:ascii="仿宋" w:hAnsi="仿宋" w:eastAsia="仿宋" w:cs="仿宋"/>
                <w:sz w:val="21"/>
              </w:rPr>
            </w:pPr>
          </w:p>
        </w:tc>
      </w:tr>
    </w:tbl>
    <w:p w14:paraId="0F71C981">
      <w:pPr>
        <w:spacing w:line="260" w:lineRule="auto"/>
        <w:rPr>
          <w:rFonts w:hint="eastAsia" w:ascii="仿宋" w:hAnsi="仿宋" w:eastAsia="仿宋" w:cs="仿宋"/>
          <w:sz w:val="21"/>
        </w:rPr>
      </w:pPr>
    </w:p>
    <w:p w14:paraId="0FABC1B0">
      <w:pPr>
        <w:spacing w:line="260" w:lineRule="auto"/>
        <w:rPr>
          <w:rFonts w:hint="eastAsia" w:ascii="仿宋" w:hAnsi="仿宋" w:eastAsia="仿宋" w:cs="仿宋"/>
          <w:sz w:val="21"/>
        </w:rPr>
      </w:pPr>
    </w:p>
    <w:p w14:paraId="42461C50">
      <w:pPr>
        <w:spacing w:line="260" w:lineRule="auto"/>
        <w:rPr>
          <w:rFonts w:hint="eastAsia" w:ascii="仿宋" w:hAnsi="仿宋" w:eastAsia="仿宋" w:cs="仿宋"/>
          <w:sz w:val="21"/>
        </w:rPr>
      </w:pPr>
    </w:p>
    <w:p w14:paraId="5A3096CC">
      <w:pPr>
        <w:spacing w:before="78" w:line="358" w:lineRule="auto"/>
        <w:ind w:left="621"/>
        <w:rPr>
          <w:rFonts w:hint="eastAsia" w:ascii="仿宋" w:hAnsi="仿宋" w:eastAsia="仿宋" w:cs="仿宋"/>
          <w:sz w:val="24"/>
          <w:szCs w:val="24"/>
        </w:rPr>
      </w:pPr>
      <w:r>
        <w:rPr>
          <w:rFonts w:hint="eastAsia" w:ascii="仿宋" w:hAnsi="仿宋" w:eastAsia="仿宋" w:cs="仿宋"/>
          <w:spacing w:val="-2"/>
          <w:sz w:val="24"/>
          <w:szCs w:val="24"/>
        </w:rPr>
        <w:t>投标人名称（单位章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40BC287D">
      <w:pPr>
        <w:spacing w:before="1" w:line="212" w:lineRule="auto"/>
        <w:ind w:left="629"/>
        <w:rPr>
          <w:rFonts w:hint="eastAsia" w:ascii="仿宋" w:hAnsi="仿宋" w:eastAsia="仿宋" w:cs="仿宋"/>
          <w:sz w:val="24"/>
          <w:szCs w:val="24"/>
        </w:rPr>
      </w:pPr>
      <w:r>
        <w:rPr>
          <w:rFonts w:hint="eastAsia" w:ascii="仿宋" w:hAnsi="仿宋" w:eastAsia="仿宋" w:cs="仿宋"/>
          <w:spacing w:val="-2"/>
          <w:sz w:val="24"/>
          <w:szCs w:val="24"/>
        </w:rPr>
        <w:t>法定代表人或其委托代理人(签字):</w:t>
      </w:r>
      <w:r>
        <w:rPr>
          <w:rFonts w:hint="eastAsia" w:ascii="仿宋" w:hAnsi="仿宋" w:eastAsia="仿宋" w:cs="仿宋"/>
          <w:spacing w:val="-2"/>
          <w:sz w:val="24"/>
          <w:szCs w:val="24"/>
          <w:u w:val="single" w:color="auto"/>
        </w:rPr>
        <w:t xml:space="preserve">                         </w:t>
      </w:r>
    </w:p>
    <w:p w14:paraId="7FE256A3">
      <w:pPr>
        <w:spacing w:before="192" w:line="230" w:lineRule="auto"/>
        <w:ind w:left="628"/>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备</w:t>
      </w:r>
      <w:r>
        <w:rPr>
          <w:rFonts w:hint="eastAsia" w:ascii="仿宋" w:hAnsi="仿宋" w:eastAsia="仿宋" w:cs="仿宋"/>
          <w:spacing w:val="-1"/>
          <w:sz w:val="24"/>
          <w:szCs w:val="24"/>
        </w:rPr>
        <w:t>注:</w:t>
      </w:r>
    </w:p>
    <w:p w14:paraId="49695E34">
      <w:pPr>
        <w:numPr>
          <w:ilvl w:val="0"/>
          <w:numId w:val="6"/>
        </w:numPr>
        <w:spacing w:before="192" w:line="360" w:lineRule="auto"/>
        <w:outlineLvl w:val="9"/>
        <w:rPr>
          <w:rFonts w:hint="eastAsia" w:ascii="仿宋" w:hAnsi="仿宋" w:eastAsia="仿宋" w:cs="仿宋"/>
          <w:spacing w:val="-1"/>
          <w:sz w:val="24"/>
          <w:szCs w:val="24"/>
        </w:rPr>
      </w:pPr>
      <w:bookmarkStart w:id="214" w:name="_Toc3309"/>
      <w:bookmarkStart w:id="215" w:name="_Toc3021"/>
      <w:r>
        <w:rPr>
          <w:rFonts w:hint="eastAsia" w:ascii="仿宋" w:hAnsi="仿宋" w:eastAsia="仿宋" w:cs="仿宋"/>
          <w:spacing w:val="-1"/>
          <w:sz w:val="24"/>
          <w:szCs w:val="24"/>
        </w:rPr>
        <w:t>投标商报价时包含税费等一切与本次项目相关的费用。</w:t>
      </w:r>
      <w:bookmarkEnd w:id="214"/>
      <w:bookmarkEnd w:id="215"/>
    </w:p>
    <w:p w14:paraId="635A5C49">
      <w:pPr>
        <w:numPr>
          <w:ilvl w:val="0"/>
          <w:numId w:val="6"/>
        </w:numPr>
        <w:spacing w:before="192" w:line="360" w:lineRule="auto"/>
        <w:rPr>
          <w:rFonts w:hint="eastAsia" w:ascii="仿宋" w:hAnsi="仿宋" w:eastAsia="仿宋" w:cs="仿宋"/>
          <w:sz w:val="24"/>
          <w:szCs w:val="24"/>
        </w:rPr>
      </w:pPr>
      <w:r>
        <w:rPr>
          <w:rFonts w:hint="eastAsia" w:ascii="仿宋" w:hAnsi="仿宋" w:eastAsia="仿宋" w:cs="仿宋"/>
          <w:spacing w:val="2"/>
          <w:sz w:val="24"/>
          <w:szCs w:val="24"/>
        </w:rPr>
        <w:t>如评标委员会认为投标人的报价明显低于其他通过符合性检查投标人的</w:t>
      </w:r>
      <w:r>
        <w:rPr>
          <w:rFonts w:hint="eastAsia" w:ascii="仿宋" w:hAnsi="仿宋" w:eastAsia="仿宋" w:cs="仿宋"/>
          <w:spacing w:val="-1"/>
          <w:sz w:val="24"/>
          <w:szCs w:val="24"/>
        </w:rPr>
        <w:t>报价，有可能影响履约的，且投标人未按照规</w:t>
      </w:r>
      <w:r>
        <w:rPr>
          <w:rFonts w:hint="eastAsia" w:ascii="仿宋" w:hAnsi="仿宋" w:eastAsia="仿宋" w:cs="仿宋"/>
          <w:spacing w:val="-2"/>
          <w:sz w:val="24"/>
          <w:szCs w:val="24"/>
        </w:rPr>
        <w:t>定证明其报价合理性的；必须</w:t>
      </w:r>
      <w:r>
        <w:rPr>
          <w:rFonts w:hint="eastAsia" w:ascii="仿宋" w:hAnsi="仿宋" w:eastAsia="仿宋" w:cs="仿宋"/>
          <w:spacing w:val="-1"/>
          <w:sz w:val="24"/>
          <w:szCs w:val="24"/>
        </w:rPr>
        <w:t>提供报价成本及合理利润分析说明，否则投标无效。</w:t>
      </w:r>
    </w:p>
    <w:p w14:paraId="05DA784D">
      <w:pPr>
        <w:numPr>
          <w:ilvl w:val="0"/>
          <w:numId w:val="6"/>
        </w:numPr>
        <w:spacing w:before="192" w:line="360" w:lineRule="auto"/>
        <w:ind w:left="0" w:leftChars="0" w:firstLine="0" w:firstLineChars="0"/>
        <w:outlineLvl w:val="9"/>
        <w:rPr>
          <w:rFonts w:hint="default" w:ascii="仿宋" w:hAnsi="仿宋" w:eastAsia="仿宋" w:cs="仿宋"/>
          <w:b/>
          <w:bCs/>
          <w:color w:val="FF0000"/>
          <w:spacing w:val="2"/>
          <w:sz w:val="32"/>
          <w:szCs w:val="32"/>
          <w:lang w:val="en-US" w:eastAsia="zh-CN"/>
        </w:rPr>
      </w:pPr>
      <w:bookmarkStart w:id="216" w:name="_Toc15173"/>
      <w:bookmarkStart w:id="217" w:name="_Toc8879"/>
      <w:r>
        <w:rPr>
          <w:rFonts w:hint="eastAsia" w:ascii="仿宋" w:hAnsi="仿宋" w:eastAsia="仿宋" w:cs="仿宋"/>
          <w:b/>
          <w:bCs/>
          <w:color w:val="FF0000"/>
          <w:spacing w:val="2"/>
          <w:sz w:val="32"/>
          <w:szCs w:val="32"/>
          <w:lang w:val="en-US" w:eastAsia="zh-CN"/>
        </w:rPr>
        <w:t>开标一览表可自行调整增加行列。</w:t>
      </w:r>
      <w:bookmarkEnd w:id="216"/>
      <w:bookmarkEnd w:id="217"/>
    </w:p>
    <w:p w14:paraId="1F0C132C">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eastAsia" w:ascii="仿宋" w:hAnsi="仿宋" w:eastAsia="仿宋" w:cs="仿宋"/>
          <w:b/>
          <w:bCs/>
          <w:color w:val="FF0000"/>
          <w:spacing w:val="2"/>
          <w:sz w:val="32"/>
          <w:szCs w:val="32"/>
          <w:lang w:val="en-US" w:eastAsia="zh-CN"/>
        </w:rPr>
      </w:pPr>
    </w:p>
    <w:p w14:paraId="6AA8B8FB">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eastAsia" w:ascii="仿宋" w:hAnsi="仿宋" w:eastAsia="仿宋" w:cs="仿宋"/>
          <w:b/>
          <w:bCs/>
          <w:color w:val="FF0000"/>
          <w:spacing w:val="2"/>
          <w:sz w:val="32"/>
          <w:szCs w:val="32"/>
          <w:lang w:val="en-US" w:eastAsia="zh-CN"/>
        </w:rPr>
      </w:pPr>
    </w:p>
    <w:p w14:paraId="1424E058">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eastAsia" w:ascii="仿宋" w:hAnsi="仿宋" w:eastAsia="仿宋" w:cs="仿宋"/>
          <w:b/>
          <w:bCs/>
          <w:color w:val="FF0000"/>
          <w:spacing w:val="2"/>
          <w:sz w:val="32"/>
          <w:szCs w:val="32"/>
          <w:lang w:val="en-US" w:eastAsia="zh-CN"/>
        </w:rPr>
      </w:pPr>
    </w:p>
    <w:p w14:paraId="0A6738F3">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eastAsia" w:ascii="仿宋" w:hAnsi="仿宋" w:eastAsia="仿宋" w:cs="仿宋"/>
          <w:b/>
          <w:bCs/>
          <w:color w:val="FF0000"/>
          <w:spacing w:val="2"/>
          <w:sz w:val="32"/>
          <w:szCs w:val="32"/>
          <w:lang w:val="en-US" w:eastAsia="zh-CN"/>
        </w:rPr>
      </w:pPr>
    </w:p>
    <w:p w14:paraId="19C26953">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eastAsia" w:ascii="仿宋" w:hAnsi="仿宋" w:eastAsia="仿宋" w:cs="仿宋"/>
          <w:b/>
          <w:bCs/>
          <w:color w:val="FF0000"/>
          <w:spacing w:val="2"/>
          <w:sz w:val="32"/>
          <w:szCs w:val="32"/>
          <w:lang w:val="en-US" w:eastAsia="zh-CN"/>
        </w:rPr>
      </w:pPr>
    </w:p>
    <w:p w14:paraId="0AE2ED73">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default" w:ascii="仿宋" w:hAnsi="仿宋" w:eastAsia="仿宋" w:cs="仿宋"/>
          <w:b/>
          <w:bCs/>
          <w:color w:val="FF0000"/>
          <w:spacing w:val="2"/>
          <w:sz w:val="32"/>
          <w:szCs w:val="32"/>
          <w:lang w:val="en-US" w:eastAsia="zh-CN"/>
        </w:rPr>
      </w:pPr>
    </w:p>
    <w:p w14:paraId="6E5A5F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00" w:afterAutospacing="0" w:line="360" w:lineRule="atLeast"/>
        <w:ind w:left="0" w:leftChars="0" w:right="0" w:rightChars="0" w:firstLine="0" w:firstLineChars="0"/>
        <w:jc w:val="center"/>
        <w:textAlignment w:val="baseline"/>
        <w:outlineLvl w:val="9"/>
        <w:rPr>
          <w:rFonts w:hint="eastAsia" w:ascii="仿宋" w:hAnsi="仿宋" w:eastAsia="仿宋" w:cs="仿宋"/>
          <w:b/>
          <w:bCs/>
          <w:snapToGrid w:val="0"/>
          <w:color w:val="000000"/>
          <w:spacing w:val="-1"/>
          <w:kern w:val="0"/>
          <w:sz w:val="28"/>
          <w:szCs w:val="28"/>
          <w:lang w:val="en-US" w:eastAsia="en-US" w:bidi="ar-SA"/>
        </w:rPr>
      </w:pPr>
      <w:bookmarkStart w:id="218" w:name="_Toc12120"/>
      <w:r>
        <w:rPr>
          <w:rFonts w:hint="eastAsia" w:ascii="仿宋" w:hAnsi="仿宋" w:eastAsia="仿宋" w:cs="仿宋"/>
          <w:b/>
          <w:bCs/>
          <w:snapToGrid w:val="0"/>
          <w:color w:val="000000"/>
          <w:spacing w:val="-1"/>
          <w:kern w:val="0"/>
          <w:sz w:val="28"/>
          <w:szCs w:val="28"/>
          <w:lang w:val="en-US" w:eastAsia="en-US" w:bidi="ar-SA"/>
        </w:rPr>
        <w:t>关于推动解决政府采购异常低价问题的通知财库〔2026〕2号</w:t>
      </w:r>
      <w:bookmarkEnd w:id="218"/>
    </w:p>
    <w:p w14:paraId="6A158462">
      <w:pPr>
        <w:numPr>
          <w:ilvl w:val="0"/>
          <w:numId w:val="0"/>
        </w:numPr>
        <w:spacing w:before="192" w:line="360" w:lineRule="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强化政府采购异常低价审查</w:t>
      </w:r>
    </w:p>
    <w:p w14:paraId="55ED743F">
      <w:pPr>
        <w:numPr>
          <w:ilvl w:val="0"/>
          <w:numId w:val="0"/>
        </w:numPr>
        <w:spacing w:before="192" w:line="360" w:lineRule="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（一）采购人应当在采购文件中明确，政府采购评审中出现下列情形之一的，评审委员会应当启动异常低价投标（响应）审查程序：</w:t>
      </w:r>
    </w:p>
    <w:p w14:paraId="1ABB0421">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1.投标（响应）报价低于全部通过符合性审查供应商投标（响应）报价平均值50%的，即投标（响应）报价&lt;全部通过符合性审查供应商投标（响应）报价平均值×50%；</w:t>
      </w:r>
    </w:p>
    <w:p w14:paraId="47D6118A">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2.投标（响应）报价低于通过符合性审查的次低报价供应商投标（响应）报价50%的，即投标（响应）报价&lt;通过符合性审查的次低报价供应商投标（响应）报价×50%；</w:t>
      </w:r>
    </w:p>
    <w:p w14:paraId="408D9EA9">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3.投标（响应）报价低于采购项目最高限价45%的，即投标（响应）报价&lt;采购项目最高限价×45%；</w:t>
      </w:r>
    </w:p>
    <w:p w14:paraId="30F3F73E">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4.评审委员会基于专业判断，认为供应商报价过低，有可能影响产品质量或者不能诚信履约的其他情形。</w:t>
      </w:r>
    </w:p>
    <w:p w14:paraId="110834A2">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采购人可以结合具体项目实际情况，提高上述第1项至第3项中启动异常低价投标（响应）审查的数值标准，但是最高不得超过65%。</w:t>
      </w:r>
    </w:p>
    <w:p w14:paraId="54B5EF6D">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相关法律法规对供应商报价有规定的，从其规定。</w:t>
      </w:r>
    </w:p>
    <w:p w14:paraId="3EF83F61">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89A1F6">
      <w:pPr>
        <w:numPr>
          <w:ilvl w:val="0"/>
          <w:numId w:val="0"/>
        </w:numPr>
        <w:spacing w:before="192" w:line="360" w:lineRule="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6540AE">
      <w:pPr>
        <w:numPr>
          <w:ilvl w:val="0"/>
          <w:numId w:val="0"/>
        </w:numPr>
        <w:spacing w:before="192" w:line="360" w:lineRule="auto"/>
        <w:rPr>
          <w:rFonts w:hint="default" w:ascii="仿宋" w:hAnsi="仿宋" w:eastAsia="仿宋" w:cs="仿宋"/>
          <w:b/>
          <w:bCs/>
          <w:spacing w:val="-1"/>
          <w:sz w:val="24"/>
          <w:szCs w:val="24"/>
          <w:lang w:val="en-US" w:eastAsia="zh-CN"/>
        </w:rPr>
      </w:pPr>
      <w:r>
        <w:rPr>
          <w:rFonts w:hint="eastAsia" w:ascii="仿宋" w:hAnsi="仿宋" w:eastAsia="仿宋" w:cs="仿宋"/>
          <w:b/>
          <w:bCs/>
          <w:spacing w:val="-1"/>
          <w:sz w:val="24"/>
          <w:szCs w:val="24"/>
          <w:lang w:val="en-US" w:eastAsia="zh-CN"/>
        </w:rPr>
        <w:t>备注：如投标单位报价超过以上法律规定并且未能符合以上法律条款要求，视为投标无效。</w:t>
      </w:r>
    </w:p>
    <w:p w14:paraId="120747F7">
      <w:pPr>
        <w:spacing w:before="79" w:line="465" w:lineRule="exact"/>
        <w:rPr>
          <w:rFonts w:hint="eastAsia" w:ascii="仿宋" w:hAnsi="仿宋" w:eastAsia="仿宋" w:cs="仿宋"/>
          <w:b/>
          <w:bCs/>
          <w:spacing w:val="-6"/>
          <w:position w:val="16"/>
          <w:sz w:val="24"/>
          <w:szCs w:val="24"/>
        </w:rPr>
      </w:pPr>
    </w:p>
    <w:p w14:paraId="74A5ECC7">
      <w:pPr>
        <w:spacing w:before="79" w:line="465" w:lineRule="exact"/>
        <w:rPr>
          <w:rFonts w:hint="eastAsia" w:ascii="仿宋" w:hAnsi="仿宋" w:eastAsia="仿宋" w:cs="仿宋"/>
          <w:b/>
          <w:bCs/>
          <w:spacing w:val="-6"/>
          <w:position w:val="16"/>
          <w:sz w:val="24"/>
          <w:szCs w:val="24"/>
        </w:rPr>
      </w:pPr>
    </w:p>
    <w:p w14:paraId="3149B45E">
      <w:pPr>
        <w:spacing w:before="79" w:line="465" w:lineRule="exact"/>
        <w:rPr>
          <w:rFonts w:hint="eastAsia" w:ascii="仿宋" w:hAnsi="仿宋" w:eastAsia="仿宋" w:cs="仿宋"/>
          <w:b/>
          <w:bCs/>
          <w:spacing w:val="-6"/>
          <w:position w:val="16"/>
          <w:sz w:val="24"/>
          <w:szCs w:val="24"/>
        </w:rPr>
      </w:pPr>
    </w:p>
    <w:p w14:paraId="4F1744F1">
      <w:pPr>
        <w:spacing w:before="79" w:line="465" w:lineRule="exact"/>
        <w:rPr>
          <w:rFonts w:hint="eastAsia" w:ascii="仿宋" w:hAnsi="仿宋" w:eastAsia="仿宋" w:cs="仿宋"/>
          <w:b/>
          <w:bCs/>
          <w:spacing w:val="-6"/>
          <w:position w:val="16"/>
          <w:sz w:val="24"/>
          <w:szCs w:val="24"/>
        </w:rPr>
      </w:pPr>
    </w:p>
    <w:p w14:paraId="19E3DDCE">
      <w:pPr>
        <w:spacing w:before="79" w:line="465" w:lineRule="exact"/>
        <w:rPr>
          <w:rFonts w:hint="eastAsia" w:ascii="仿宋" w:hAnsi="仿宋" w:eastAsia="仿宋" w:cs="仿宋"/>
          <w:b/>
          <w:bCs/>
          <w:spacing w:val="-6"/>
          <w:position w:val="16"/>
          <w:sz w:val="24"/>
          <w:szCs w:val="24"/>
        </w:rPr>
      </w:pPr>
    </w:p>
    <w:p w14:paraId="5ED2E126">
      <w:pPr>
        <w:spacing w:before="79" w:line="465" w:lineRule="exact"/>
        <w:rPr>
          <w:rFonts w:hint="eastAsia" w:ascii="仿宋" w:hAnsi="仿宋" w:eastAsia="仿宋" w:cs="仿宋"/>
          <w:b/>
          <w:bCs/>
          <w:spacing w:val="-6"/>
          <w:position w:val="16"/>
          <w:sz w:val="24"/>
          <w:szCs w:val="24"/>
        </w:rPr>
      </w:pPr>
    </w:p>
    <w:p w14:paraId="40BDADF3">
      <w:pPr>
        <w:numPr>
          <w:ilvl w:val="0"/>
          <w:numId w:val="7"/>
        </w:numPr>
        <w:spacing w:line="255" w:lineRule="auto"/>
        <w:ind w:firstLine="458" w:firstLineChars="200"/>
        <w:rPr>
          <w:rFonts w:hint="eastAsia" w:ascii="仿宋" w:hAnsi="仿宋" w:eastAsia="仿宋" w:cs="仿宋"/>
          <w:b/>
          <w:bCs/>
          <w:spacing w:val="-6"/>
          <w:position w:val="16"/>
          <w:sz w:val="24"/>
          <w:szCs w:val="24"/>
          <w:lang w:val="en-US" w:eastAsia="zh-CN"/>
        </w:rPr>
      </w:pPr>
      <w:r>
        <w:rPr>
          <w:rFonts w:hint="eastAsia" w:ascii="仿宋" w:hAnsi="仿宋" w:eastAsia="仿宋" w:cs="仿宋"/>
          <w:b/>
          <w:bCs/>
          <w:spacing w:val="-6"/>
          <w:position w:val="16"/>
          <w:sz w:val="24"/>
          <w:szCs w:val="24"/>
          <w:lang w:val="en-US" w:eastAsia="zh-CN"/>
        </w:rPr>
        <w:t>企业三证合一的法人营业执照或含二维码的营业执照；</w:t>
      </w:r>
    </w:p>
    <w:p w14:paraId="2B45F451">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56855EDE">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22E17058">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70F64769">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478524D4">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279E4F67">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128D0EB9">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3D7FF4C0">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275F71D7">
      <w:pPr>
        <w:spacing w:line="222" w:lineRule="auto"/>
        <w:rPr>
          <w:rFonts w:hint="eastAsia" w:ascii="仿宋" w:hAnsi="仿宋" w:eastAsia="仿宋" w:cs="仿宋"/>
          <w:b/>
          <w:bCs/>
          <w:spacing w:val="-6"/>
          <w:position w:val="16"/>
          <w:sz w:val="24"/>
          <w:szCs w:val="24"/>
          <w:lang w:val="en-US" w:eastAsia="zh-CN"/>
        </w:rPr>
      </w:pPr>
    </w:p>
    <w:p w14:paraId="50374D5E">
      <w:pPr>
        <w:numPr>
          <w:ilvl w:val="0"/>
          <w:numId w:val="8"/>
        </w:numPr>
        <w:spacing w:line="222" w:lineRule="auto"/>
        <w:rPr>
          <w:rFonts w:hint="eastAsia" w:ascii="仿宋" w:hAnsi="仿宋" w:eastAsia="仿宋" w:cs="仿宋"/>
          <w:b/>
          <w:bCs/>
          <w:spacing w:val="-6"/>
          <w:position w:val="16"/>
          <w:sz w:val="24"/>
          <w:szCs w:val="24"/>
          <w:lang w:val="en-US" w:eastAsia="zh-CN"/>
        </w:rPr>
      </w:pPr>
      <w:r>
        <w:rPr>
          <w:rFonts w:hint="eastAsia" w:ascii="仿宋" w:hAnsi="仿宋" w:eastAsia="仿宋" w:cs="仿宋"/>
          <w:b/>
          <w:bCs/>
          <w:spacing w:val="-6"/>
          <w:position w:val="16"/>
          <w:sz w:val="24"/>
          <w:szCs w:val="24"/>
          <w:lang w:val="en-US" w:eastAsia="zh-CN"/>
        </w:rPr>
        <w:t>授权人参与投标提供法定代表人授权书及被授权人身份证；法人本人参与投标提供法人身份证及法人资格证明；</w:t>
      </w:r>
    </w:p>
    <w:p w14:paraId="2DCAFFD6">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24F86AC6">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69F53B37">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2CA3001F">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621A4ED2">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1FFC30D5">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489B9A6A">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76595266">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61DCE3C4">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06A5FD40">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43034497">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3E62EAC9">
      <w:pPr>
        <w:numPr>
          <w:ilvl w:val="0"/>
          <w:numId w:val="0"/>
        </w:numPr>
        <w:spacing w:line="222" w:lineRule="auto"/>
        <w:jc w:val="center"/>
        <w:rPr>
          <w:rFonts w:hint="eastAsia" w:ascii="仿宋" w:hAnsi="仿宋" w:eastAsia="仿宋" w:cs="仿宋"/>
          <w:b/>
          <w:bCs/>
          <w:sz w:val="24"/>
          <w:szCs w:val="24"/>
        </w:rPr>
      </w:pPr>
      <w:r>
        <w:rPr>
          <w:rFonts w:hint="eastAsia" w:ascii="仿宋" w:hAnsi="仿宋" w:eastAsia="仿宋" w:cs="仿宋"/>
          <w:b/>
          <w:bCs/>
        </w:rPr>
        <mc:AlternateContent>
          <mc:Choice Requires="wps">
            <w:drawing>
              <wp:anchor distT="0" distB="0" distL="114300" distR="114300" simplePos="0" relativeHeight="251662336"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73D1C5AE">
                            <w:pPr>
                              <w:pStyle w:val="11"/>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62336;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2KijaAAAACwEAAA8AAAAAAAAAAQAgAAAAIgAAAGRycy9kb3ducmV2LnhtbFBL&#10;AQIUABQAAAAIAIdO4kBOnNGTuwEAAHQDAAAOAAAAAAAAAAEAIAAAACkBAABkcnMvZTJvRG9jLnht&#10;bFBLBQYAAAAABgAGAFkBAABWBQAAAAA=&#10;">
                <v:fill on="f" focussize="0,0"/>
                <v:stroke on="f"/>
                <v:imagedata o:title=""/>
                <o:lock v:ext="edit" aspectratio="f"/>
                <v:textbox inset="0mm,0mm,0mm,0mm">
                  <w:txbxContent>
                    <w:p w14:paraId="73D1C5AE">
                      <w:pPr>
                        <w:pStyle w:val="11"/>
                        <w:spacing w:before="19" w:line="228" w:lineRule="auto"/>
                        <w:ind w:left="20"/>
                        <w:rPr>
                          <w:sz w:val="20"/>
                          <w:szCs w:val="20"/>
                        </w:rPr>
                      </w:pPr>
                    </w:p>
                  </w:txbxContent>
                </v:textbox>
              </v:shape>
            </w:pict>
          </mc:Fallback>
        </mc:AlternateContent>
      </w:r>
      <w:r>
        <w:rPr>
          <w:rFonts w:hint="eastAsia" w:ascii="仿宋" w:hAnsi="仿宋" w:eastAsia="仿宋" w:cs="仿宋"/>
          <w:b/>
          <w:bCs/>
          <w:spacing w:val="-5"/>
          <w:sz w:val="24"/>
          <w:szCs w:val="24"/>
        </w:rPr>
        <w:t>法定代表人身份证明</w:t>
      </w:r>
    </w:p>
    <w:p w14:paraId="167A3DCE">
      <w:pPr>
        <w:spacing w:line="360" w:lineRule="auto"/>
        <w:rPr>
          <w:rFonts w:hint="eastAsia" w:ascii="仿宋" w:hAnsi="仿宋" w:eastAsia="仿宋" w:cs="仿宋"/>
          <w:sz w:val="21"/>
        </w:rPr>
      </w:pPr>
    </w:p>
    <w:p w14:paraId="057E322E">
      <w:pPr>
        <w:spacing w:before="78" w:line="360" w:lineRule="auto"/>
        <w:ind w:firstLine="657" w:firstLineChars="300"/>
        <w:jc w:val="both"/>
        <w:rPr>
          <w:rFonts w:hint="eastAsia" w:ascii="仿宋" w:hAnsi="仿宋" w:eastAsia="仿宋" w:cs="仿宋"/>
          <w:sz w:val="24"/>
          <w:szCs w:val="24"/>
        </w:rPr>
      </w:pPr>
      <w:r>
        <w:rPr>
          <w:rFonts w:hint="eastAsia" w:ascii="仿宋" w:hAnsi="仿宋" w:eastAsia="仿宋" w:cs="仿宋"/>
          <w:b/>
          <w:bCs/>
          <w:spacing w:val="-11"/>
          <w:sz w:val="24"/>
          <w:szCs w:val="24"/>
        </w:rPr>
        <w:t>同志，现任我单位</w:t>
      </w:r>
      <w:r>
        <w:rPr>
          <w:rFonts w:hint="eastAsia" w:ascii="仿宋" w:hAnsi="仿宋" w:eastAsia="仿宋" w:cs="仿宋"/>
          <w:spacing w:val="1"/>
          <w:sz w:val="24"/>
          <w:szCs w:val="24"/>
        </w:rPr>
        <w:t xml:space="preserve">          </w:t>
      </w:r>
      <w:r>
        <w:rPr>
          <w:rFonts w:hint="eastAsia" w:ascii="仿宋" w:hAnsi="仿宋" w:eastAsia="仿宋" w:cs="仿宋"/>
          <w:b/>
          <w:bCs/>
          <w:spacing w:val="-11"/>
          <w:sz w:val="24"/>
          <w:szCs w:val="24"/>
        </w:rPr>
        <w:t>职务，为法定代表人，特此</w:t>
      </w:r>
      <w:r>
        <w:rPr>
          <w:rFonts w:hint="eastAsia" w:ascii="仿宋" w:hAnsi="仿宋" w:eastAsia="仿宋" w:cs="仿宋"/>
          <w:b/>
          <w:bCs/>
          <w:spacing w:val="-12"/>
          <w:sz w:val="24"/>
          <w:szCs w:val="24"/>
        </w:rPr>
        <w:t>证明。</w:t>
      </w:r>
    </w:p>
    <w:p w14:paraId="5F060C87">
      <w:pPr>
        <w:spacing w:line="360" w:lineRule="auto"/>
        <w:rPr>
          <w:rFonts w:hint="eastAsia" w:ascii="仿宋" w:hAnsi="仿宋" w:eastAsia="仿宋" w:cs="仿宋"/>
        </w:rPr>
      </w:pPr>
    </w:p>
    <w:p w14:paraId="172FA0F0">
      <w:pPr>
        <w:spacing w:line="360" w:lineRule="auto"/>
        <w:rPr>
          <w:rFonts w:hint="eastAsia" w:ascii="仿宋" w:hAnsi="仿宋" w:eastAsia="仿宋" w:cs="仿宋"/>
        </w:rPr>
        <w:sectPr>
          <w:headerReference r:id="rId13" w:type="default"/>
          <w:footerReference r:id="rId14" w:type="default"/>
          <w:pgSz w:w="11906" w:h="16839"/>
          <w:pgMar w:top="1274" w:right="1714" w:bottom="1171" w:left="1785" w:header="852" w:footer="992" w:gutter="0"/>
          <w:pgNumType w:fmt="decimal"/>
          <w:cols w:equalWidth="0" w:num="1">
            <w:col w:w="8406"/>
          </w:cols>
        </w:sectPr>
      </w:pPr>
    </w:p>
    <w:p w14:paraId="60C87860">
      <w:pPr>
        <w:spacing w:before="49" w:line="360" w:lineRule="auto"/>
        <w:ind w:left="33"/>
        <w:rPr>
          <w:rFonts w:hint="eastAsia" w:ascii="仿宋" w:hAnsi="仿宋" w:eastAsia="仿宋" w:cs="仿宋"/>
          <w:sz w:val="24"/>
          <w:szCs w:val="24"/>
        </w:rPr>
      </w:pPr>
      <w:r>
        <w:rPr>
          <w:rFonts w:hint="eastAsia" w:ascii="仿宋" w:hAnsi="仿宋" w:eastAsia="仿宋" w:cs="仿宋"/>
          <w:b/>
          <w:bCs/>
          <w:spacing w:val="-7"/>
          <w:sz w:val="24"/>
          <w:szCs w:val="24"/>
        </w:rPr>
        <w:t>签发日期：</w:t>
      </w:r>
    </w:p>
    <w:p w14:paraId="5CA91FC3">
      <w:pPr>
        <w:spacing w:before="176" w:line="360" w:lineRule="auto"/>
        <w:ind w:left="37"/>
        <w:rPr>
          <w:rFonts w:hint="eastAsia" w:ascii="仿宋" w:hAnsi="仿宋" w:eastAsia="仿宋" w:cs="仿宋"/>
          <w:sz w:val="24"/>
          <w:szCs w:val="24"/>
        </w:rPr>
      </w:pPr>
      <w:r>
        <w:rPr>
          <w:rFonts w:hint="eastAsia" w:ascii="仿宋" w:hAnsi="仿宋" w:eastAsia="仿宋" w:cs="仿宋"/>
          <w:b/>
          <w:bCs/>
          <w:spacing w:val="-6"/>
          <w:position w:val="17"/>
          <w:sz w:val="24"/>
          <w:szCs w:val="24"/>
        </w:rPr>
        <w:t>附：代表人性别：</w:t>
      </w:r>
    </w:p>
    <w:p w14:paraId="27F25379">
      <w:pPr>
        <w:spacing w:line="360" w:lineRule="auto"/>
        <w:ind w:left="24"/>
        <w:rPr>
          <w:rFonts w:hint="eastAsia" w:ascii="仿宋" w:hAnsi="仿宋" w:eastAsia="仿宋" w:cs="仿宋"/>
          <w:sz w:val="24"/>
          <w:szCs w:val="24"/>
        </w:rPr>
      </w:pPr>
      <w:r>
        <w:rPr>
          <w:rFonts w:hint="eastAsia" w:ascii="仿宋" w:hAnsi="仿宋" w:eastAsia="仿宋" w:cs="仿宋"/>
          <w:b/>
          <w:bCs/>
          <w:spacing w:val="-5"/>
          <w:sz w:val="24"/>
          <w:szCs w:val="24"/>
        </w:rPr>
        <w:t>联系电话：</w:t>
      </w:r>
    </w:p>
    <w:p w14:paraId="71CDE99F">
      <w:pPr>
        <w:spacing w:before="176" w:line="360" w:lineRule="auto"/>
        <w:ind w:left="34"/>
        <w:rPr>
          <w:rFonts w:hint="eastAsia" w:ascii="仿宋" w:hAnsi="仿宋" w:eastAsia="仿宋" w:cs="仿宋"/>
          <w:sz w:val="24"/>
          <w:szCs w:val="24"/>
        </w:rPr>
      </w:pPr>
      <w:r>
        <w:rPr>
          <w:rFonts w:hint="eastAsia" w:ascii="仿宋" w:hAnsi="仿宋" w:eastAsia="仿宋" w:cs="仿宋"/>
          <w:b/>
          <w:bCs/>
          <w:spacing w:val="-6"/>
          <w:position w:val="16"/>
          <w:sz w:val="24"/>
          <w:szCs w:val="24"/>
        </w:rPr>
        <w:t>营业执照号码：</w:t>
      </w:r>
    </w:p>
    <w:p w14:paraId="54C313F5">
      <w:pPr>
        <w:spacing w:before="1" w:line="360" w:lineRule="auto"/>
        <w:ind w:left="28"/>
        <w:rPr>
          <w:rFonts w:hint="eastAsia" w:ascii="仿宋" w:hAnsi="仿宋" w:eastAsia="仿宋" w:cs="仿宋"/>
          <w:sz w:val="24"/>
          <w:szCs w:val="24"/>
        </w:rPr>
      </w:pPr>
      <w:r>
        <w:rPr>
          <w:rFonts w:hint="eastAsia" w:ascii="仿宋" w:hAnsi="仿宋" w:eastAsia="仿宋" w:cs="仿宋"/>
          <w:b/>
          <w:bCs/>
          <w:spacing w:val="-9"/>
          <w:sz w:val="24"/>
          <w:szCs w:val="24"/>
        </w:rPr>
        <w:t>说明：</w:t>
      </w:r>
    </w:p>
    <w:p w14:paraId="09F1BB30">
      <w:pPr>
        <w:spacing w:line="360" w:lineRule="auto"/>
        <w:rPr>
          <w:rFonts w:hint="eastAsia" w:ascii="仿宋" w:hAnsi="仿宋" w:eastAsia="仿宋" w:cs="仿宋"/>
          <w:sz w:val="2"/>
        </w:rPr>
      </w:pPr>
      <w:r>
        <w:rPr>
          <w:rFonts w:hint="eastAsia" w:ascii="仿宋" w:hAnsi="仿宋" w:eastAsia="仿宋" w:cs="仿宋"/>
          <w:sz w:val="2"/>
          <w:szCs w:val="2"/>
        </w:rPr>
        <w:br w:type="column"/>
      </w:r>
    </w:p>
    <w:p w14:paraId="7400126C">
      <w:pPr>
        <w:spacing w:before="48" w:line="360" w:lineRule="auto"/>
        <w:ind w:left="4"/>
        <w:rPr>
          <w:rFonts w:hint="eastAsia" w:ascii="仿宋" w:hAnsi="仿宋" w:eastAsia="仿宋" w:cs="仿宋"/>
          <w:sz w:val="24"/>
          <w:szCs w:val="24"/>
        </w:rPr>
      </w:pPr>
      <w:r>
        <w:rPr>
          <w:rFonts w:hint="eastAsia" w:ascii="仿宋" w:hAnsi="仿宋" w:eastAsia="仿宋" w:cs="仿宋"/>
          <w:b/>
          <w:bCs/>
          <w:spacing w:val="-10"/>
          <w:position w:val="17"/>
          <w:sz w:val="24"/>
          <w:szCs w:val="24"/>
        </w:rPr>
        <w:t>单位：</w:t>
      </w:r>
    </w:p>
    <w:p w14:paraId="1873BBAB">
      <w:pPr>
        <w:spacing w:before="1" w:line="360" w:lineRule="auto"/>
        <w:ind w:left="4"/>
        <w:rPr>
          <w:rFonts w:hint="eastAsia" w:ascii="仿宋" w:hAnsi="仿宋" w:eastAsia="仿宋" w:cs="仿宋"/>
          <w:sz w:val="24"/>
          <w:szCs w:val="24"/>
        </w:rPr>
      </w:pPr>
      <w:r>
        <w:rPr>
          <w:rFonts w:hint="eastAsia" w:ascii="仿宋" w:hAnsi="仿宋" w:eastAsia="仿宋" w:cs="仿宋"/>
          <w:b/>
          <w:bCs/>
          <w:spacing w:val="-10"/>
          <w:sz w:val="24"/>
          <w:szCs w:val="24"/>
        </w:rPr>
        <w:t>年龄：</w:t>
      </w:r>
    </w:p>
    <w:p w14:paraId="5BE2FB94">
      <w:pPr>
        <w:spacing w:line="360" w:lineRule="auto"/>
        <w:rPr>
          <w:rFonts w:hint="eastAsia" w:ascii="仿宋" w:hAnsi="仿宋" w:eastAsia="仿宋" w:cs="仿宋"/>
          <w:sz w:val="21"/>
        </w:rPr>
      </w:pPr>
    </w:p>
    <w:p w14:paraId="5354CED0">
      <w:pPr>
        <w:spacing w:line="360" w:lineRule="auto"/>
        <w:rPr>
          <w:rFonts w:hint="eastAsia" w:ascii="仿宋" w:hAnsi="仿宋" w:eastAsia="仿宋" w:cs="仿宋"/>
          <w:sz w:val="21"/>
        </w:rPr>
      </w:pPr>
    </w:p>
    <w:p w14:paraId="64EC03D9">
      <w:pPr>
        <w:spacing w:before="78" w:line="360" w:lineRule="auto"/>
        <w:rPr>
          <w:rFonts w:hint="eastAsia" w:ascii="仿宋" w:hAnsi="仿宋" w:eastAsia="仿宋" w:cs="仿宋"/>
          <w:sz w:val="24"/>
          <w:szCs w:val="24"/>
        </w:rPr>
      </w:pPr>
      <w:r>
        <w:rPr>
          <w:rFonts w:hint="eastAsia" w:ascii="仿宋" w:hAnsi="仿宋" w:eastAsia="仿宋" w:cs="仿宋"/>
          <w:b/>
          <w:bCs/>
          <w:spacing w:val="-6"/>
          <w:sz w:val="24"/>
          <w:szCs w:val="24"/>
        </w:rPr>
        <w:t>经济性质：</w:t>
      </w:r>
    </w:p>
    <w:p w14:paraId="17EBB682">
      <w:pPr>
        <w:spacing w:line="360" w:lineRule="auto"/>
        <w:rPr>
          <w:rFonts w:hint="eastAsia" w:ascii="仿宋" w:hAnsi="仿宋" w:eastAsia="仿宋" w:cs="仿宋"/>
          <w:sz w:val="2"/>
        </w:rPr>
      </w:pPr>
      <w:r>
        <w:rPr>
          <w:rFonts w:hint="eastAsia" w:ascii="仿宋" w:hAnsi="仿宋" w:eastAsia="仿宋" w:cs="仿宋"/>
          <w:sz w:val="2"/>
          <w:szCs w:val="2"/>
        </w:rPr>
        <w:br w:type="column"/>
      </w:r>
    </w:p>
    <w:p w14:paraId="4FF50289">
      <w:pPr>
        <w:spacing w:line="360" w:lineRule="auto"/>
        <w:rPr>
          <w:rFonts w:hint="eastAsia" w:ascii="仿宋" w:hAnsi="仿宋" w:eastAsia="仿宋" w:cs="仿宋"/>
          <w:sz w:val="21"/>
        </w:rPr>
      </w:pPr>
    </w:p>
    <w:p w14:paraId="72CF05C6">
      <w:pPr>
        <w:spacing w:before="78" w:line="360" w:lineRule="auto"/>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1E52F28E">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3">
            <w:col w:w="3300" w:space="100"/>
            <w:col w:w="1948" w:space="100"/>
            <w:col w:w="2960"/>
          </w:cols>
        </w:sectPr>
      </w:pPr>
    </w:p>
    <w:p w14:paraId="07DE6DBA">
      <w:pPr>
        <w:spacing w:before="222" w:line="360" w:lineRule="auto"/>
        <w:ind w:left="37"/>
        <w:rPr>
          <w:rFonts w:hint="eastAsia" w:ascii="仿宋" w:hAnsi="仿宋" w:eastAsia="仿宋" w:cs="仿宋"/>
          <w:sz w:val="24"/>
          <w:szCs w:val="24"/>
        </w:rPr>
      </w:pPr>
      <w:r>
        <w:rPr>
          <w:rFonts w:hint="eastAsia" w:ascii="仿宋" w:hAnsi="仿宋" w:eastAsia="仿宋" w:cs="仿宋"/>
          <w:b/>
          <w:bCs/>
          <w:spacing w:val="-3"/>
          <w:position w:val="16"/>
          <w:sz w:val="24"/>
          <w:szCs w:val="24"/>
        </w:rPr>
        <w:t>1、法定代表人为企业事业单位、国家机关、社会团体的主要行政负责人。</w:t>
      </w:r>
    </w:p>
    <w:p w14:paraId="64365842">
      <w:pPr>
        <w:spacing w:before="1" w:line="360" w:lineRule="auto"/>
        <w:ind w:left="22"/>
        <w:rPr>
          <w:rFonts w:hint="eastAsia" w:ascii="仿宋" w:hAnsi="仿宋" w:eastAsia="仿宋" w:cs="仿宋"/>
          <w:sz w:val="24"/>
          <w:szCs w:val="24"/>
        </w:rPr>
      </w:pPr>
      <w:r>
        <w:rPr>
          <w:rFonts w:hint="eastAsia" w:ascii="仿宋" w:hAnsi="仿宋" w:eastAsia="仿宋" w:cs="仿宋"/>
          <w:b/>
          <w:bCs/>
          <w:spacing w:val="-3"/>
          <w:sz w:val="24"/>
          <w:szCs w:val="24"/>
        </w:rPr>
        <w:t>2、内容必须填写真实、清楚、涂改无效，不得转让。</w:t>
      </w:r>
    </w:p>
    <w:p w14:paraId="6D630B76">
      <w:pPr>
        <w:spacing w:line="360" w:lineRule="auto"/>
        <w:ind w:left="302"/>
        <w:rPr>
          <w:rFonts w:hint="eastAsia" w:ascii="仿宋" w:hAnsi="仿宋" w:eastAsia="仿宋" w:cs="仿宋"/>
          <w:sz w:val="24"/>
          <w:szCs w:val="24"/>
        </w:rPr>
      </w:pPr>
      <w:r>
        <w:rPr>
          <w:rFonts w:hint="eastAsia" w:ascii="仿宋" w:hAnsi="仿宋" w:eastAsia="仿宋" w:cs="仿宋"/>
          <w:b/>
          <w:bCs/>
          <w:spacing w:val="-5"/>
          <w:sz w:val="24"/>
          <w:szCs w:val="24"/>
        </w:rPr>
        <w:t>(为避免废标，请投标人务必提供本附件)</w:t>
      </w:r>
    </w:p>
    <w:p w14:paraId="5780DB68">
      <w:pPr>
        <w:pStyle w:val="11"/>
        <w:spacing w:before="178" w:line="360" w:lineRule="auto"/>
        <w:rPr>
          <w:rFonts w:hint="eastAsia" w:ascii="仿宋" w:hAnsi="仿宋" w:eastAsia="仿宋" w:cs="仿宋"/>
          <w:sz w:val="21"/>
        </w:rPr>
      </w:pPr>
      <w:r>
        <w:rPr>
          <w:rFonts w:hint="eastAsia" w:ascii="仿宋" w:hAnsi="仿宋" w:eastAsia="仿宋" w:cs="仿宋"/>
          <w:position w:val="-44"/>
        </w:rPr>
        <mc:AlternateContent>
          <mc:Choice Requires="wpg">
            <w:drawing>
              <wp:inline distT="0" distB="0" distL="114300" distR="114300">
                <wp:extent cx="2105660" cy="1414780"/>
                <wp:effectExtent l="0" t="0" r="2540" b="7620"/>
                <wp:docPr id="25" name="组合 25"/>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46"/>
                          <a:stretch>
                            <a:fillRect/>
                          </a:stretch>
                        </pic:blipFill>
                        <pic:spPr>
                          <a:xfrm>
                            <a:off x="0" y="0"/>
                            <a:ext cx="3296" cy="2208"/>
                          </a:xfrm>
                          <a:prstGeom prst="rect">
                            <a:avLst/>
                          </a:prstGeom>
                          <a:noFill/>
                          <a:ln>
                            <a:noFill/>
                          </a:ln>
                        </pic:spPr>
                      </pic:pic>
                      <wps:wsp>
                        <wps:cNvPr id="27" name="文本框 23"/>
                        <wps:cNvSpPr txBox="1"/>
                        <wps:spPr>
                          <a:xfrm>
                            <a:off x="-20" y="-20"/>
                            <a:ext cx="2071" cy="1471"/>
                          </a:xfrm>
                          <a:prstGeom prst="rect">
                            <a:avLst/>
                          </a:prstGeom>
                          <a:noFill/>
                          <a:ln>
                            <a:noFill/>
                          </a:ln>
                        </wps:spPr>
                        <wps:txbx>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46" o:title=""/>
                  <o:lock v:ext="edit" aspectratio="t"/>
                </v:shape>
                <v:shape id="文本框 23" o:spid="_x0000_s1026" o:spt="202" type="#_x0000_t202" style="position:absolute;left:-20;top:-20;height:1471;width:2071;"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v:textbox>
                </v:shape>
                <w10:wrap type="none"/>
                <w10:anchorlock/>
              </v:group>
            </w:pict>
          </mc:Fallback>
        </mc:AlternateContent>
      </w:r>
      <w:r>
        <w:rPr>
          <w:rFonts w:hint="eastAsia" w:ascii="仿宋" w:hAnsi="仿宋" w:eastAsia="仿宋" w:cs="仿宋"/>
          <w:position w:val="-44"/>
        </w:rPr>
        <mc:AlternateContent>
          <mc:Choice Requires="wpg">
            <w:drawing>
              <wp:inline distT="0" distB="0" distL="114300" distR="114300">
                <wp:extent cx="2105660" cy="1414780"/>
                <wp:effectExtent l="0" t="0" r="2540" b="7620"/>
                <wp:docPr id="24" name="组合 24"/>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46"/>
                          <a:stretch>
                            <a:fillRect/>
                          </a:stretch>
                        </pic:blipFill>
                        <pic:spPr>
                          <a:xfrm>
                            <a:off x="0" y="0"/>
                            <a:ext cx="3296" cy="2208"/>
                          </a:xfrm>
                          <a:prstGeom prst="rect">
                            <a:avLst/>
                          </a:prstGeom>
                          <a:noFill/>
                          <a:ln>
                            <a:noFill/>
                          </a:ln>
                        </pic:spPr>
                      </pic:pic>
                      <wps:wsp>
                        <wps:cNvPr id="23" name="文本框 23"/>
                        <wps:cNvSpPr txBox="1"/>
                        <wps:spPr>
                          <a:xfrm>
                            <a:off x="-20" y="-20"/>
                            <a:ext cx="2071" cy="1471"/>
                          </a:xfrm>
                          <a:prstGeom prst="rect">
                            <a:avLst/>
                          </a:prstGeom>
                          <a:noFill/>
                          <a:ln>
                            <a:noFill/>
                          </a:ln>
                        </wps:spPr>
                        <wps:txbx>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46" o:title=""/>
                  <o:lock v:ext="edit" aspectratio="t"/>
                </v:shape>
                <v:shape id="_x0000_s1026" o:spid="_x0000_s1026" o:spt="202" type="#_x0000_t202" style="position:absolute;left:-20;top:-20;height:1471;width:2071;"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v:textbox>
                </v:shape>
                <w10:wrap type="none"/>
                <w10:anchorlock/>
              </v:group>
            </w:pict>
          </mc:Fallback>
        </mc:AlternateContent>
      </w:r>
    </w:p>
    <w:p w14:paraId="7FF455DF">
      <w:pPr>
        <w:spacing w:before="78" w:line="360" w:lineRule="auto"/>
        <w:ind w:left="26"/>
        <w:rPr>
          <w:rFonts w:hint="eastAsia" w:ascii="仿宋" w:hAnsi="仿宋" w:eastAsia="仿宋" w:cs="仿宋"/>
          <w:sz w:val="24"/>
          <w:szCs w:val="24"/>
        </w:rPr>
      </w:pPr>
      <w:r>
        <w:rPr>
          <w:rFonts w:hint="eastAsia" w:ascii="仿宋" w:hAnsi="仿宋" w:eastAsia="仿宋" w:cs="仿宋"/>
          <w:b/>
          <w:bCs/>
          <w:spacing w:val="-5"/>
          <w:sz w:val="24"/>
          <w:szCs w:val="24"/>
        </w:rPr>
        <w:t>投标人（盖章</w:t>
      </w:r>
      <w:r>
        <w:rPr>
          <w:rFonts w:hint="eastAsia" w:ascii="仿宋" w:hAnsi="仿宋" w:eastAsia="仿宋" w:cs="仿宋"/>
          <w:b/>
          <w:bCs/>
          <w:spacing w:val="-1"/>
          <w:sz w:val="24"/>
          <w:szCs w:val="24"/>
        </w:rPr>
        <w:t>）：</w:t>
      </w:r>
    </w:p>
    <w:p w14:paraId="381F869F">
      <w:pPr>
        <w:spacing w:before="176" w:line="360" w:lineRule="auto"/>
        <w:ind w:left="26"/>
        <w:rPr>
          <w:rFonts w:hint="eastAsia" w:ascii="仿宋" w:hAnsi="仿宋" w:eastAsia="仿宋" w:cs="仿宋"/>
          <w:sz w:val="24"/>
          <w:szCs w:val="24"/>
        </w:rPr>
      </w:pPr>
      <w:r>
        <w:rPr>
          <w:rFonts w:hint="eastAsia" w:ascii="仿宋" w:hAnsi="仿宋" w:eastAsia="仿宋" w:cs="仿宋"/>
          <w:b/>
          <w:bCs/>
          <w:spacing w:val="-4"/>
          <w:sz w:val="24"/>
          <w:szCs w:val="24"/>
        </w:rPr>
        <w:t>投标人名称（公章</w:t>
      </w:r>
      <w:r>
        <w:rPr>
          <w:rFonts w:hint="eastAsia" w:ascii="仿宋" w:hAnsi="仿宋" w:eastAsia="仿宋" w:cs="仿宋"/>
          <w:b/>
          <w:bCs/>
          <w:spacing w:val="-2"/>
          <w:sz w:val="24"/>
          <w:szCs w:val="24"/>
        </w:rPr>
        <w:t>）：</w:t>
      </w:r>
    </w:p>
    <w:p w14:paraId="3E3E5242">
      <w:pPr>
        <w:spacing w:before="182" w:line="360" w:lineRule="auto"/>
        <w:ind w:left="35"/>
        <w:rPr>
          <w:rFonts w:hint="eastAsia" w:ascii="仿宋" w:hAnsi="仿宋" w:eastAsia="仿宋" w:cs="仿宋"/>
          <w:sz w:val="24"/>
          <w:szCs w:val="24"/>
        </w:rPr>
      </w:pPr>
      <w:r>
        <w:rPr>
          <w:rFonts w:hint="eastAsia" w:ascii="仿宋" w:hAnsi="仿宋" w:eastAsia="仿宋" w:cs="仿宋"/>
          <w:b/>
          <w:bCs/>
          <w:spacing w:val="-4"/>
          <w:sz w:val="24"/>
          <w:szCs w:val="24"/>
        </w:rPr>
        <w:t>法定代表人签字或（签/章</w:t>
      </w:r>
      <w:r>
        <w:rPr>
          <w:rFonts w:hint="eastAsia" w:ascii="仿宋" w:hAnsi="仿宋" w:eastAsia="仿宋" w:cs="仿宋"/>
          <w:b/>
          <w:bCs/>
          <w:spacing w:val="-2"/>
          <w:sz w:val="24"/>
          <w:szCs w:val="24"/>
        </w:rPr>
        <w:t>）：</w:t>
      </w:r>
    </w:p>
    <w:p w14:paraId="43BF1ECA">
      <w:pPr>
        <w:spacing w:before="176" w:line="360" w:lineRule="auto"/>
        <w:ind w:left="78"/>
        <w:rPr>
          <w:rFonts w:hint="eastAsia" w:ascii="仿宋" w:hAnsi="仿宋" w:eastAsia="仿宋" w:cs="仿宋"/>
          <w:sz w:val="24"/>
          <w:szCs w:val="24"/>
        </w:rPr>
      </w:pPr>
      <w:r>
        <w:rPr>
          <w:rFonts w:hint="eastAsia" w:ascii="仿宋" w:hAnsi="仿宋" w:eastAsia="仿宋" w:cs="仿宋"/>
          <w:b/>
          <w:bCs/>
          <w:spacing w:val="-25"/>
          <w:sz w:val="24"/>
          <w:szCs w:val="24"/>
        </w:rPr>
        <w:t>日期：</w:t>
      </w:r>
    </w:p>
    <w:p w14:paraId="7E57C760">
      <w:pPr>
        <w:spacing w:before="178" w:line="360" w:lineRule="auto"/>
        <w:ind w:left="28"/>
        <w:rPr>
          <w:rFonts w:hint="eastAsia" w:ascii="仿宋" w:hAnsi="仿宋" w:eastAsia="仿宋" w:cs="仿宋"/>
          <w:sz w:val="24"/>
          <w:szCs w:val="24"/>
        </w:rPr>
      </w:pPr>
      <w:r>
        <w:rPr>
          <w:rFonts w:hint="eastAsia" w:ascii="仿宋" w:hAnsi="仿宋" w:eastAsia="仿宋" w:cs="仿宋"/>
          <w:b/>
          <w:bCs/>
          <w:spacing w:val="-2"/>
          <w:position w:val="17"/>
          <w:sz w:val="24"/>
          <w:szCs w:val="24"/>
        </w:rPr>
        <w:t>说明：1.提供有效的营业执照等证明文件复印件，复印件上</w:t>
      </w:r>
      <w:r>
        <w:rPr>
          <w:rFonts w:hint="eastAsia" w:ascii="仿宋" w:hAnsi="仿宋" w:eastAsia="仿宋" w:cs="仿宋"/>
          <w:b/>
          <w:bCs/>
          <w:spacing w:val="-3"/>
          <w:position w:val="17"/>
          <w:sz w:val="24"/>
          <w:szCs w:val="24"/>
        </w:rPr>
        <w:t>应加盖本单位章。</w:t>
      </w:r>
    </w:p>
    <w:p w14:paraId="72688976">
      <w:pPr>
        <w:spacing w:before="1" w:line="360" w:lineRule="auto"/>
        <w:ind w:left="745"/>
        <w:rPr>
          <w:rFonts w:hint="eastAsia" w:ascii="仿宋" w:hAnsi="仿宋" w:eastAsia="仿宋" w:cs="仿宋"/>
          <w:sz w:val="24"/>
          <w:szCs w:val="24"/>
        </w:rPr>
      </w:pPr>
      <w:r>
        <w:rPr>
          <w:rFonts w:hint="eastAsia" w:ascii="仿宋" w:hAnsi="仿宋" w:eastAsia="仿宋" w:cs="仿宋"/>
          <w:b/>
          <w:bCs/>
          <w:spacing w:val="-2"/>
          <w:sz w:val="24"/>
          <w:szCs w:val="24"/>
        </w:rPr>
        <w:t>2.</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投标人为自然人的，应提供身份证明的</w:t>
      </w:r>
      <w:r>
        <w:rPr>
          <w:rFonts w:hint="eastAsia" w:ascii="仿宋" w:hAnsi="仿宋" w:eastAsia="仿宋" w:cs="仿宋"/>
          <w:b/>
          <w:bCs/>
          <w:spacing w:val="-3"/>
          <w:sz w:val="24"/>
          <w:szCs w:val="24"/>
        </w:rPr>
        <w:t>复印件。</w:t>
      </w:r>
    </w:p>
    <w:p w14:paraId="772C434C">
      <w:pPr>
        <w:spacing w:before="178" w:line="360" w:lineRule="auto"/>
        <w:ind w:left="744"/>
        <w:rPr>
          <w:rFonts w:hint="eastAsia" w:ascii="仿宋" w:hAnsi="仿宋" w:eastAsia="仿宋" w:cs="仿宋"/>
          <w:sz w:val="24"/>
          <w:szCs w:val="24"/>
        </w:rPr>
      </w:pPr>
      <w:r>
        <w:rPr>
          <w:rFonts w:hint="eastAsia" w:ascii="仿宋" w:hAnsi="仿宋" w:eastAsia="仿宋" w:cs="仿宋"/>
          <w:b/>
          <w:bCs/>
          <w:spacing w:val="-2"/>
          <w:sz w:val="24"/>
          <w:szCs w:val="24"/>
        </w:rPr>
        <w:t>3.联合体投标应提供联合体各方满足以上要求的</w:t>
      </w:r>
      <w:r>
        <w:rPr>
          <w:rFonts w:hint="eastAsia" w:ascii="仿宋" w:hAnsi="仿宋" w:eastAsia="仿宋" w:cs="仿宋"/>
          <w:b/>
          <w:bCs/>
          <w:spacing w:val="-3"/>
          <w:sz w:val="24"/>
          <w:szCs w:val="24"/>
        </w:rPr>
        <w:t>证明文件。</w:t>
      </w:r>
    </w:p>
    <w:p w14:paraId="0E04848E">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1">
            <w:col w:w="8406"/>
          </w:cols>
        </w:sectPr>
      </w:pPr>
    </w:p>
    <w:p w14:paraId="4C54921C">
      <w:pPr>
        <w:spacing w:before="200" w:line="222" w:lineRule="auto"/>
        <w:ind w:left="2675"/>
        <w:rPr>
          <w:rFonts w:hint="eastAsia" w:ascii="仿宋" w:hAnsi="仿宋" w:eastAsia="仿宋" w:cs="仿宋"/>
          <w:sz w:val="24"/>
          <w:szCs w:val="24"/>
        </w:rPr>
      </w:pPr>
      <w:r>
        <w:rPr>
          <w:rFonts w:hint="eastAsia" w:ascii="仿宋" w:hAnsi="仿宋" w:eastAsia="仿宋" w:cs="仿宋"/>
          <w:b/>
          <w:bCs/>
          <w:spacing w:val="-4"/>
          <w:sz w:val="24"/>
          <w:szCs w:val="24"/>
        </w:rPr>
        <w:t>法定代表人授权委托书</w:t>
      </w:r>
    </w:p>
    <w:p w14:paraId="3C24180C">
      <w:pPr>
        <w:spacing w:line="254" w:lineRule="auto"/>
        <w:rPr>
          <w:rFonts w:hint="eastAsia" w:ascii="仿宋" w:hAnsi="仿宋" w:eastAsia="仿宋" w:cs="仿宋"/>
          <w:sz w:val="21"/>
        </w:rPr>
      </w:pPr>
    </w:p>
    <w:p w14:paraId="1A530700">
      <w:pPr>
        <w:spacing w:before="78" w:line="360" w:lineRule="auto"/>
        <w:ind w:left="27" w:right="462" w:firstLine="458" w:firstLineChars="200"/>
        <w:jc w:val="both"/>
        <w:rPr>
          <w:rFonts w:hint="eastAsia" w:ascii="仿宋" w:hAnsi="仿宋" w:eastAsia="仿宋" w:cs="仿宋"/>
          <w:sz w:val="24"/>
          <w:szCs w:val="24"/>
        </w:rPr>
      </w:pPr>
      <w:r>
        <w:rPr>
          <w:rFonts w:hint="eastAsia" w:ascii="仿宋" w:hAnsi="仿宋" w:eastAsia="仿宋" w:cs="仿宋"/>
          <w:b/>
          <w:bCs/>
          <w:spacing w:val="-6"/>
          <w:sz w:val="24"/>
          <w:szCs w:val="24"/>
        </w:rPr>
        <w:t>本授权书声明：注册于（国家或地区的名称）的（投标人）的在下面签字的（法</w:t>
      </w:r>
      <w:r>
        <w:rPr>
          <w:rFonts w:hint="eastAsia" w:ascii="仿宋" w:hAnsi="仿宋" w:eastAsia="仿宋" w:cs="仿宋"/>
          <w:spacing w:val="15"/>
          <w:sz w:val="24"/>
          <w:szCs w:val="24"/>
        </w:rPr>
        <w:t xml:space="preserve"> </w:t>
      </w:r>
      <w:r>
        <w:rPr>
          <w:rFonts w:hint="eastAsia" w:ascii="仿宋" w:hAnsi="仿宋" w:eastAsia="仿宋" w:cs="仿宋"/>
          <w:b/>
          <w:bCs/>
          <w:spacing w:val="-6"/>
          <w:sz w:val="24"/>
          <w:szCs w:val="24"/>
        </w:rPr>
        <w:t>人代表姓名、职务）代表我单位授权（单位名称）的在下面签字的（被授权人的</w:t>
      </w:r>
      <w:r>
        <w:rPr>
          <w:rFonts w:hint="eastAsia" w:ascii="仿宋" w:hAnsi="仿宋" w:eastAsia="仿宋" w:cs="仿宋"/>
          <w:spacing w:val="16"/>
          <w:sz w:val="24"/>
          <w:szCs w:val="24"/>
        </w:rPr>
        <w:t xml:space="preserve"> </w:t>
      </w:r>
      <w:r>
        <w:rPr>
          <w:rFonts w:hint="eastAsia" w:ascii="仿宋" w:hAnsi="仿宋" w:eastAsia="仿宋" w:cs="仿宋"/>
          <w:b/>
          <w:bCs/>
          <w:spacing w:val="-6"/>
          <w:sz w:val="24"/>
          <w:szCs w:val="24"/>
        </w:rPr>
        <w:t>姓名、职务）为我单位的合法代理人，就（项目名称）的投标，以我单位名义处</w:t>
      </w:r>
    </w:p>
    <w:p w14:paraId="573A02C0">
      <w:pPr>
        <w:spacing w:line="360" w:lineRule="auto"/>
        <w:ind w:left="29"/>
        <w:rPr>
          <w:rFonts w:hint="eastAsia" w:ascii="仿宋" w:hAnsi="仿宋" w:eastAsia="仿宋" w:cs="仿宋"/>
          <w:sz w:val="24"/>
          <w:szCs w:val="24"/>
        </w:rPr>
      </w:pPr>
      <w:r>
        <w:rPr>
          <w:rFonts w:hint="eastAsia" w:ascii="仿宋" w:hAnsi="仿宋" w:eastAsia="仿宋" w:cs="仿宋"/>
          <w:b/>
          <w:bCs/>
          <w:spacing w:val="-4"/>
          <w:sz w:val="24"/>
          <w:szCs w:val="24"/>
        </w:rPr>
        <w:t>理一切与之有关的事务。</w:t>
      </w:r>
    </w:p>
    <w:p w14:paraId="5EE79F7E">
      <w:pPr>
        <w:spacing w:before="179" w:line="360" w:lineRule="auto"/>
        <w:ind w:left="28"/>
        <w:rPr>
          <w:rFonts w:hint="eastAsia" w:ascii="仿宋" w:hAnsi="仿宋" w:eastAsia="仿宋" w:cs="仿宋"/>
          <w:sz w:val="24"/>
          <w:szCs w:val="24"/>
        </w:rPr>
      </w:pPr>
      <w:r>
        <w:rPr>
          <w:rFonts w:hint="eastAsia" w:ascii="仿宋" w:hAnsi="仿宋" w:eastAsia="仿宋" w:cs="仿宋"/>
          <w:b/>
          <w:bCs/>
          <w:spacing w:val="-10"/>
          <w:sz w:val="24"/>
          <w:szCs w:val="24"/>
        </w:rPr>
        <w:t>本授权书于</w:t>
      </w:r>
      <w:r>
        <w:rPr>
          <w:rFonts w:hint="eastAsia" w:ascii="仿宋" w:hAnsi="仿宋" w:eastAsia="仿宋" w:cs="仿宋"/>
          <w:spacing w:val="3"/>
          <w:sz w:val="24"/>
          <w:szCs w:val="24"/>
        </w:rPr>
        <w:t xml:space="preserve">           </w:t>
      </w:r>
      <w:r>
        <w:rPr>
          <w:rFonts w:hint="eastAsia" w:ascii="仿宋" w:hAnsi="仿宋" w:eastAsia="仿宋" w:cs="仿宋"/>
          <w:b/>
          <w:bCs/>
          <w:spacing w:val="-10"/>
          <w:sz w:val="24"/>
          <w:szCs w:val="24"/>
        </w:rPr>
        <w:t>年</w:t>
      </w:r>
      <w:r>
        <w:rPr>
          <w:rFonts w:hint="eastAsia" w:ascii="仿宋" w:hAnsi="仿宋" w:eastAsia="仿宋" w:cs="仿宋"/>
          <w:spacing w:val="7"/>
          <w:sz w:val="24"/>
          <w:szCs w:val="24"/>
        </w:rPr>
        <w:t xml:space="preserve">     </w:t>
      </w:r>
      <w:r>
        <w:rPr>
          <w:rFonts w:hint="eastAsia" w:ascii="仿宋" w:hAnsi="仿宋" w:eastAsia="仿宋" w:cs="仿宋"/>
          <w:b/>
          <w:bCs/>
          <w:spacing w:val="-10"/>
          <w:sz w:val="24"/>
          <w:szCs w:val="24"/>
        </w:rPr>
        <w:t>月</w:t>
      </w:r>
      <w:r>
        <w:rPr>
          <w:rFonts w:hint="eastAsia" w:ascii="仿宋" w:hAnsi="仿宋" w:eastAsia="仿宋" w:cs="仿宋"/>
          <w:spacing w:val="14"/>
          <w:sz w:val="24"/>
          <w:szCs w:val="24"/>
        </w:rPr>
        <w:t xml:space="preserve">     </w:t>
      </w:r>
      <w:r>
        <w:rPr>
          <w:rFonts w:hint="eastAsia" w:ascii="仿宋" w:hAnsi="仿宋" w:eastAsia="仿宋" w:cs="仿宋"/>
          <w:b/>
          <w:bCs/>
          <w:spacing w:val="-10"/>
          <w:sz w:val="24"/>
          <w:szCs w:val="24"/>
        </w:rPr>
        <w:t>日签字生效,特此声明。</w:t>
      </w:r>
    </w:p>
    <w:p w14:paraId="06E14624">
      <w:pPr>
        <w:spacing w:line="345"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63360" behindDoc="0" locked="0" layoutInCell="0" allowOverlap="1">
                <wp:simplePos x="0" y="0"/>
                <wp:positionH relativeFrom="page">
                  <wp:posOffset>4159250</wp:posOffset>
                </wp:positionH>
                <wp:positionV relativeFrom="page">
                  <wp:posOffset>3150235</wp:posOffset>
                </wp:positionV>
                <wp:extent cx="1993265" cy="108648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993265" cy="1086485"/>
                        </a:xfrm>
                        <a:prstGeom prst="rect">
                          <a:avLst/>
                        </a:prstGeom>
                        <a:noFill/>
                        <a:ln>
                          <a:noFill/>
                        </a:ln>
                      </wps:spPr>
                      <wps:txbx>
                        <w:txbxContent>
                          <w:p w14:paraId="618B93D6">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27.5pt;margin-top:248.05pt;height:85.55pt;width:156.95pt;mso-position-horizontal-relative:page;mso-position-vertical-relative:page;z-index:251663360;mso-width-relative:page;mso-height-relative:page;" filled="f" stroked="f" coordsize="21600,21600" o:allowincell="f" o:gfxdata="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YQ2D2gAAAAsBAAAPAAAAAAAAAAEAIAAAACIAAABkcnMvZG93bnJldi54bWxQ&#10;SwECFAAUAAAACACHTuJA2Y7oS7wBAAB1AwAADgAAAAAAAAABACAAAAApAQAAZHJzL2Uyb0RvYy54&#10;bWxQSwUGAAAAAAYABgBZAQAAVwUAAAAA&#10;">
                <v:fill on="f" focussize="0,0"/>
                <v:stroke on="f"/>
                <v:imagedata o:title=""/>
                <o:lock v:ext="edit" aspectratio="f"/>
                <v:textbox inset="0mm,0mm,0mm,0mm">
                  <w:txbxContent>
                    <w:p w14:paraId="618B93D6">
                      <w:pPr>
                        <w:rPr>
                          <w:rFonts w:ascii="Arial"/>
                          <w:sz w:val="21"/>
                        </w:rPr>
                      </w:pPr>
                    </w:p>
                  </w:txbxContent>
                </v:textbox>
              </v:shape>
            </w:pict>
          </mc:Fallback>
        </mc:AlternateContent>
      </w:r>
    </w:p>
    <w:p w14:paraId="33FC8277">
      <w:pPr>
        <w:pStyle w:val="11"/>
        <w:spacing w:line="2229" w:lineRule="exact"/>
        <w:ind w:firstLine="36"/>
        <w:rPr>
          <w:rFonts w:hint="eastAsia" w:ascii="仿宋" w:hAnsi="仿宋" w:eastAsia="仿宋" w:cs="仿宋"/>
        </w:rPr>
      </w:pPr>
      <w:r>
        <w:rPr>
          <w:sz w:val="28"/>
        </w:rPr>
        <mc:AlternateContent>
          <mc:Choice Requires="wps">
            <w:drawing>
              <wp:anchor distT="0" distB="0" distL="114300" distR="114300" simplePos="0" relativeHeight="251668480" behindDoc="0" locked="0" layoutInCell="1" allowOverlap="1">
                <wp:simplePos x="0" y="0"/>
                <wp:positionH relativeFrom="column">
                  <wp:posOffset>2916555</wp:posOffset>
                </wp:positionH>
                <wp:positionV relativeFrom="paragraph">
                  <wp:posOffset>41275</wp:posOffset>
                </wp:positionV>
                <wp:extent cx="2463800" cy="1345565"/>
                <wp:effectExtent l="6350" t="6350" r="6350" b="6985"/>
                <wp:wrapNone/>
                <wp:docPr id="1" name="圆角矩形 1"/>
                <wp:cNvGraphicFramePr/>
                <a:graphic xmlns:a="http://schemas.openxmlformats.org/drawingml/2006/main">
                  <a:graphicData uri="http://schemas.microsoft.com/office/word/2010/wordprocessingShape">
                    <wps:wsp>
                      <wps:cNvSpPr/>
                      <wps:spPr>
                        <a:xfrm>
                          <a:off x="4050030" y="3255010"/>
                          <a:ext cx="2463800" cy="13455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7CC7E61">
                            <w:pPr>
                              <w:pStyle w:val="11"/>
                              <w:spacing w:before="65" w:line="228" w:lineRule="auto"/>
                              <w:ind w:firstLine="864" w:firstLineChars="400"/>
                              <w:rPr>
                                <w:sz w:val="20"/>
                                <w:szCs w:val="20"/>
                              </w:rPr>
                            </w:pPr>
                            <w:r>
                              <w:rPr>
                                <w:spacing w:val="8"/>
                                <w:sz w:val="20"/>
                                <w:szCs w:val="20"/>
                              </w:rPr>
                              <w:t>法人身份证</w:t>
                            </w:r>
                            <w:r>
                              <w:rPr>
                                <w:rFonts w:hint="eastAsia"/>
                                <w:spacing w:val="8"/>
                                <w:sz w:val="20"/>
                                <w:szCs w:val="20"/>
                                <w:lang w:val="en-US" w:eastAsia="zh-CN"/>
                              </w:rPr>
                              <w:t>反面</w:t>
                            </w:r>
                            <w:r>
                              <w:rPr>
                                <w:spacing w:val="8"/>
                                <w:sz w:val="20"/>
                                <w:szCs w:val="20"/>
                              </w:rPr>
                              <w:t>复印件</w:t>
                            </w:r>
                          </w:p>
                          <w:p w14:paraId="0EDCB0B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65pt;margin-top:3.25pt;height:105.95pt;width:194pt;z-index:251668480;v-text-anchor:middle;mso-width-relative:page;mso-height-relative:page;" fillcolor="#FFFFFF [3212]" filled="t" stroked="t" coordsize="21600,21600" arcsize="0.166666666666667" o:gfxdata="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z+knNcA&#10;AAAJAQAADwAAAAAAAAABACAAAAAiAAAAZHJzL2Rvd25yZXYueG1sUEsBAhQAFAAAAAgAh07iQGWW&#10;m6GSAgAAFwUAAA4AAAAAAAAAAQAgAAAAJgEAAGRycy9lMm9Eb2MueG1sUEsFBgAAAAAGAAYAWQEA&#10;ACoGAAAAAA==&#10;">
                <v:fill on="t" focussize="0,0"/>
                <v:stroke weight="1pt" color="#000000 [3213]" miterlimit="8" joinstyle="miter"/>
                <v:imagedata o:title=""/>
                <o:lock v:ext="edit" aspectratio="f"/>
                <v:textbox>
                  <w:txbxContent>
                    <w:p w14:paraId="77CC7E61">
                      <w:pPr>
                        <w:pStyle w:val="11"/>
                        <w:spacing w:before="65" w:line="228" w:lineRule="auto"/>
                        <w:ind w:firstLine="864" w:firstLineChars="400"/>
                        <w:rPr>
                          <w:sz w:val="20"/>
                          <w:szCs w:val="20"/>
                        </w:rPr>
                      </w:pPr>
                      <w:r>
                        <w:rPr>
                          <w:spacing w:val="8"/>
                          <w:sz w:val="20"/>
                          <w:szCs w:val="20"/>
                        </w:rPr>
                        <w:t>法人身份证</w:t>
                      </w:r>
                      <w:r>
                        <w:rPr>
                          <w:rFonts w:hint="eastAsia"/>
                          <w:spacing w:val="8"/>
                          <w:sz w:val="20"/>
                          <w:szCs w:val="20"/>
                          <w:lang w:val="en-US" w:eastAsia="zh-CN"/>
                        </w:rPr>
                        <w:t>反面</w:t>
                      </w:r>
                      <w:r>
                        <w:rPr>
                          <w:spacing w:val="8"/>
                          <w:sz w:val="20"/>
                          <w:szCs w:val="20"/>
                        </w:rPr>
                        <w:t>复印件</w:t>
                      </w:r>
                    </w:p>
                    <w:p w14:paraId="0EDCB0B8">
                      <w:pPr>
                        <w:jc w:val="center"/>
                      </w:pPr>
                    </w:p>
                  </w:txbxContent>
                </v:textbox>
              </v:roundrect>
            </w:pict>
          </mc:Fallback>
        </mc:AlternateContent>
      </w:r>
      <w:r>
        <w:rPr>
          <w:rFonts w:hint="eastAsia" w:ascii="仿宋" w:hAnsi="仿宋" w:eastAsia="仿宋" w:cs="仿宋"/>
          <w:position w:val="-44"/>
        </w:rPr>
        <mc:AlternateContent>
          <mc:Choice Requires="wpg">
            <w:drawing>
              <wp:inline distT="0" distB="0" distL="114300" distR="114300">
                <wp:extent cx="2542540" cy="1428750"/>
                <wp:effectExtent l="0" t="0" r="10160" b="6350"/>
                <wp:docPr id="7" name="组合 7"/>
                <wp:cNvGraphicFramePr/>
                <a:graphic xmlns:a="http://schemas.openxmlformats.org/drawingml/2006/main">
                  <a:graphicData uri="http://schemas.microsoft.com/office/word/2010/wordprocessingGroup">
                    <wpg:wgp>
                      <wpg:cNvGrpSpPr/>
                      <wpg:grpSpPr>
                        <a:xfrm>
                          <a:off x="0" y="0"/>
                          <a:ext cx="2542546" cy="1428750"/>
                          <a:chOff x="-20" y="-20"/>
                          <a:chExt cx="4003" cy="2250"/>
                        </a:xfrm>
                      </wpg:grpSpPr>
                      <pic:pic xmlns:pic="http://schemas.openxmlformats.org/drawingml/2006/picture">
                        <pic:nvPicPr>
                          <pic:cNvPr id="5" name="图片 11"/>
                          <pic:cNvPicPr>
                            <a:picLocks noChangeAspect="1"/>
                          </pic:cNvPicPr>
                        </pic:nvPicPr>
                        <pic:blipFill>
                          <a:blip r:embed="rId47"/>
                          <a:stretch>
                            <a:fillRect/>
                          </a:stretch>
                        </pic:blipFill>
                        <pic:spPr>
                          <a:xfrm>
                            <a:off x="0" y="0"/>
                            <a:ext cx="3963" cy="2230"/>
                          </a:xfrm>
                          <a:prstGeom prst="rect">
                            <a:avLst/>
                          </a:prstGeom>
                          <a:noFill/>
                          <a:ln>
                            <a:noFill/>
                          </a:ln>
                        </pic:spPr>
                      </pic:pic>
                      <wps:wsp>
                        <wps:cNvPr id="6" name="文本框 6"/>
                        <wps:cNvSpPr txBox="1"/>
                        <wps:spPr>
                          <a:xfrm>
                            <a:off x="-20" y="-20"/>
                            <a:ext cx="4003" cy="1993"/>
                          </a:xfrm>
                          <a:prstGeom prst="rect">
                            <a:avLst/>
                          </a:prstGeom>
                          <a:noFill/>
                          <a:ln>
                            <a:noFill/>
                          </a:ln>
                        </wps:spPr>
                        <wps:txbx>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11"/>
                                <w:spacing w:before="65" w:line="228" w:lineRule="auto"/>
                                <w:ind w:left="1196"/>
                                <w:rPr>
                                  <w:sz w:val="20"/>
                                  <w:szCs w:val="20"/>
                                </w:rPr>
                              </w:pPr>
                              <w:r>
                                <w:rPr>
                                  <w:spacing w:val="8"/>
                                  <w:sz w:val="20"/>
                                  <w:szCs w:val="20"/>
                                </w:rPr>
                                <w:t>法人身份证</w:t>
                              </w:r>
                              <w:r>
                                <w:rPr>
                                  <w:rFonts w:hint="eastAsia"/>
                                  <w:spacing w:val="8"/>
                                  <w:sz w:val="20"/>
                                  <w:szCs w:val="20"/>
                                  <w:lang w:val="en-US" w:eastAsia="zh-CN"/>
                                </w:rPr>
                                <w:t>正面</w:t>
                              </w:r>
                              <w:r>
                                <w:rPr>
                                  <w:spacing w:val="8"/>
                                  <w:sz w:val="20"/>
                                  <w:szCs w:val="20"/>
                                </w:rPr>
                                <w:t>复印件</w:t>
                              </w:r>
                            </w:p>
                          </w:txbxContent>
                        </wps:txbx>
                        <wps:bodyPr lIns="0" tIns="0" rIns="0" bIns="0" upright="1"/>
                      </wps:wsp>
                    </wpg:wgp>
                  </a:graphicData>
                </a:graphic>
              </wp:inline>
            </w:drawing>
          </mc:Choice>
          <mc:Fallback>
            <w:pict>
              <v:group id="_x0000_s1026"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">
                <o:lock v:ext="edit" aspectratio="f"/>
                <v:shape id="图片 11"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47" o:title=""/>
                  <o:lock v:ext="edit" aspectratio="t"/>
                </v:shape>
                <v:shape id="_x0000_s1026" o:spid="_x0000_s1026" o:spt="202" type="#_x0000_t202" style="position:absolute;left:-20;top:-20;height:1993;width:400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11"/>
                          <w:spacing w:before="65" w:line="228" w:lineRule="auto"/>
                          <w:ind w:left="1196"/>
                          <w:rPr>
                            <w:sz w:val="20"/>
                            <w:szCs w:val="20"/>
                          </w:rPr>
                        </w:pPr>
                        <w:r>
                          <w:rPr>
                            <w:spacing w:val="8"/>
                            <w:sz w:val="20"/>
                            <w:szCs w:val="20"/>
                          </w:rPr>
                          <w:t>法人身份证</w:t>
                        </w:r>
                        <w:r>
                          <w:rPr>
                            <w:rFonts w:hint="eastAsia"/>
                            <w:spacing w:val="8"/>
                            <w:sz w:val="20"/>
                            <w:szCs w:val="20"/>
                            <w:lang w:val="en-US" w:eastAsia="zh-CN"/>
                          </w:rPr>
                          <w:t>正面</w:t>
                        </w:r>
                        <w:r>
                          <w:rPr>
                            <w:spacing w:val="8"/>
                            <w:sz w:val="20"/>
                            <w:szCs w:val="20"/>
                          </w:rPr>
                          <w:t>复印件</w:t>
                        </w:r>
                      </w:p>
                    </w:txbxContent>
                  </v:textbox>
                </v:shape>
                <w10:wrap type="none"/>
                <w10:anchorlock/>
              </v:group>
            </w:pict>
          </mc:Fallback>
        </mc:AlternateContent>
      </w:r>
    </w:p>
    <w:p w14:paraId="51EE09F2">
      <w:pPr>
        <w:spacing w:before="1"/>
        <w:rPr>
          <w:rFonts w:hint="eastAsia" w:ascii="仿宋" w:hAnsi="仿宋" w:eastAsia="仿宋" w:cs="仿宋"/>
        </w:rPr>
      </w:pPr>
    </w:p>
    <w:p w14:paraId="4D0934DE">
      <w:pPr>
        <w:rPr>
          <w:rFonts w:hint="eastAsia" w:ascii="仿宋" w:hAnsi="仿宋" w:eastAsia="仿宋" w:cs="仿宋"/>
        </w:rPr>
      </w:pPr>
    </w:p>
    <w:p w14:paraId="0D254695">
      <w:pPr>
        <w:rPr>
          <w:rFonts w:hint="eastAsia" w:ascii="仿宋" w:hAnsi="仿宋" w:eastAsia="仿宋" w:cs="仿宋"/>
        </w:rPr>
      </w:pPr>
      <w:r>
        <w:rPr>
          <w:sz w:val="21"/>
        </w:rPr>
        <mc:AlternateContent>
          <mc:Choice Requires="wps">
            <w:drawing>
              <wp:anchor distT="0" distB="0" distL="114300" distR="114300" simplePos="0" relativeHeight="251670528" behindDoc="0" locked="0" layoutInCell="1" allowOverlap="1">
                <wp:simplePos x="0" y="0"/>
                <wp:positionH relativeFrom="column">
                  <wp:posOffset>2898140</wp:posOffset>
                </wp:positionH>
                <wp:positionV relativeFrom="paragraph">
                  <wp:posOffset>20320</wp:posOffset>
                </wp:positionV>
                <wp:extent cx="2545715" cy="1415415"/>
                <wp:effectExtent l="6350" t="6350" r="13335" b="13335"/>
                <wp:wrapNone/>
                <wp:docPr id="9" name="圆角矩形 9"/>
                <wp:cNvGraphicFramePr/>
                <a:graphic xmlns:a="http://schemas.openxmlformats.org/drawingml/2006/main">
                  <a:graphicData uri="http://schemas.microsoft.com/office/word/2010/wordprocessingShape">
                    <wps:wsp>
                      <wps:cNvSpPr/>
                      <wps:spPr>
                        <a:xfrm>
                          <a:off x="4100830" y="5079365"/>
                          <a:ext cx="2545715" cy="1415415"/>
                        </a:xfrm>
                        <a:prstGeom prst="roundRect">
                          <a:avLst/>
                        </a:prstGeom>
                        <a:solidFill>
                          <a:schemeClr val="bg1"/>
                        </a:soli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txbx>
                        <w:txbxContent>
                          <w:p w14:paraId="5579FB3C">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p w14:paraId="25C8E2A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8.2pt;margin-top:1.6pt;height:111.45pt;width:200.45pt;z-index:251670528;v-text-anchor:middle;mso-width-relative:page;mso-height-relative:page;" fillcolor="#FFFFFF [3212]" filled="t" stroked="t" coordsize="21600,21600" arcsize="0.166666666666667" o:gfxdata="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CzcnAjYAAAACQEAAA8AAAAAAAAAAQAg&#10;AAAAIgAAAGRycy9kb3ducmV2LnhtbFBLAQIUABQAAAAIAIdO4kCR7HFe8gIAAB4GAAAOAAAAAAAA&#10;AAEAIAAAACcBAABkcnMvZTJvRG9jLnhtbFBLBQYAAAAABgAGAFkBAACLBgAAAAA=&#10;">
                <v:fill on="t" focussize="0,0"/>
                <v:stroke weight="1pt" color="#000000" miterlimit="8" joinstyle="miter"/>
                <v:imagedata o:title=""/>
                <o:lock v:ext="edit" aspectratio="f"/>
                <v:textbox>
                  <w:txbxContent>
                    <w:p w14:paraId="5579FB3C">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p w14:paraId="25C8E2A4">
                      <w:pPr>
                        <w:jc w:val="center"/>
                      </w:pPr>
                    </w:p>
                  </w:txbxContent>
                </v:textbox>
              </v:roundrect>
            </w:pict>
          </mc:Fallback>
        </mc:AlternateContent>
      </w:r>
      <w:r>
        <w:rPr>
          <w:sz w:val="21"/>
        </w:rPr>
        <mc:AlternateContent>
          <mc:Choice Requires="wps">
            <w:drawing>
              <wp:anchor distT="0" distB="0" distL="114300" distR="114300" simplePos="0" relativeHeight="251664384" behindDoc="0" locked="0" layoutInCell="0" allowOverlap="1">
                <wp:simplePos x="0" y="0"/>
                <wp:positionH relativeFrom="column">
                  <wp:posOffset>3014980</wp:posOffset>
                </wp:positionH>
                <wp:positionV relativeFrom="paragraph">
                  <wp:posOffset>73660</wp:posOffset>
                </wp:positionV>
                <wp:extent cx="2320925" cy="1506855"/>
                <wp:effectExtent l="0" t="0" r="0" b="0"/>
                <wp:wrapNone/>
                <wp:docPr id="3" name="文本框 3"/>
                <wp:cNvGraphicFramePr/>
                <a:graphic xmlns:a="http://schemas.openxmlformats.org/drawingml/2006/main">
                  <a:graphicData uri="http://schemas.microsoft.com/office/word/2010/wordprocessingShape">
                    <wps:wsp>
                      <wps:cNvSpPr txBox="1"/>
                      <wps:spPr>
                        <a:xfrm>
                          <a:off x="4148455" y="5031105"/>
                          <a:ext cx="2320925" cy="1506855"/>
                        </a:xfrm>
                        <a:prstGeom prst="rect">
                          <a:avLst/>
                        </a:prstGeom>
                        <a:noFill/>
                        <a:ln>
                          <a:noFill/>
                        </a:ln>
                      </wps:spPr>
                      <wps:txbx>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11"/>
                              <w:spacing w:before="65" w:line="228" w:lineRule="auto"/>
                              <w:ind w:left="1196"/>
                              <w:rPr>
                                <w:sz w:val="20"/>
                                <w:szCs w:val="20"/>
                              </w:rPr>
                            </w:pPr>
                            <w:r>
                              <w:rPr>
                                <w:spacing w:val="8"/>
                                <w:sz w:val="20"/>
                                <w:szCs w:val="20"/>
                              </w:rPr>
                              <w:t>法人身份证复印件</w:t>
                            </w:r>
                          </w:p>
                        </w:txbxContent>
                      </wps:txbx>
                      <wps:bodyPr lIns="0" tIns="0" rIns="0" bIns="0" upright="1"/>
                    </wps:wsp>
                  </a:graphicData>
                </a:graphic>
              </wp:anchor>
            </w:drawing>
          </mc:Choice>
          <mc:Fallback>
            <w:pict>
              <v:shape id="_x0000_s1026" o:spid="_x0000_s1026" o:spt="202" type="#_x0000_t202" style="position:absolute;left:0pt;margin-left:237.4pt;margin-top:5.8pt;height:118.65pt;width:182.75pt;z-index:251664384;mso-width-relative:page;mso-height-relative:page;" filled="f" stroked="f" coordsize="21600,21600" o:allowincell="f" o:gfxdata="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wgUtkAAAAKAQAADwAAAAAAAAABACAAAAAiAAAAZHJzL2Rv&#10;d25yZXYueG1sUEsBAhQAFAAAAAgAh07iQOmrURfHAQAAfwMAAA4AAAAAAAAAAQAgAAAAKAEAAGRy&#10;cy9lMm9Eb2MueG1sUEsFBgAAAAAGAAYAWQEAAGEFAAAAAA==&#10;">
                <v:fill on="f" focussize="0,0"/>
                <v:stroke on="f"/>
                <v:imagedata o:title=""/>
                <o:lock v:ext="edit" aspectratio="f"/>
                <v:textbox inset="0mm,0mm,0mm,0mm">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11"/>
                        <w:spacing w:before="65" w:line="228" w:lineRule="auto"/>
                        <w:ind w:left="1196"/>
                        <w:rPr>
                          <w:sz w:val="20"/>
                          <w:szCs w:val="20"/>
                        </w:rPr>
                      </w:pPr>
                      <w:r>
                        <w:rPr>
                          <w:spacing w:val="8"/>
                          <w:sz w:val="20"/>
                          <w:szCs w:val="20"/>
                        </w:rPr>
                        <w:t>法人身份证复印件</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66040</wp:posOffset>
                </wp:positionH>
                <wp:positionV relativeFrom="paragraph">
                  <wp:posOffset>14605</wp:posOffset>
                </wp:positionV>
                <wp:extent cx="2577465" cy="1383665"/>
                <wp:effectExtent l="6350" t="6350" r="6985" b="6985"/>
                <wp:wrapNone/>
                <wp:docPr id="8" name="圆角矩形 8"/>
                <wp:cNvGraphicFramePr/>
                <a:graphic xmlns:a="http://schemas.openxmlformats.org/drawingml/2006/main">
                  <a:graphicData uri="http://schemas.microsoft.com/office/word/2010/wordprocessingShape">
                    <wps:wsp>
                      <wps:cNvSpPr/>
                      <wps:spPr>
                        <a:xfrm>
                          <a:off x="1249680" y="5066665"/>
                          <a:ext cx="2577465" cy="13836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955C211">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p w14:paraId="234DFF2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2pt;margin-top:1.15pt;height:108.95pt;width:202.95pt;z-index:251669504;v-text-anchor:middle;mso-width-relative:page;mso-height-relative:page;" fillcolor="#FFFFFF [3212]" filled="t" stroked="t" coordsize="21600,21600" arcsize="0.166666666666667" o:gfxdata="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DLuAg1AAAAAgB&#10;AAAPAAAAAAAAAAEAIAAAACIAAABkcnMvZG93bnJldi54bWxQSwECFAAUAAAACACHTuJA2qLhjZEC&#10;AAAXBQAADgAAAAAAAAABACAAAAAjAQAAZHJzL2Uyb0RvYy54bWxQSwUGAAAAAAYABgBZAQAAJgYA&#10;AAAA&#10;">
                <v:fill on="t" focussize="0,0"/>
                <v:stroke weight="1pt" color="#000000 [3213]" miterlimit="8" joinstyle="miter"/>
                <v:imagedata o:title=""/>
                <o:lock v:ext="edit" aspectratio="f"/>
                <v:textbox>
                  <w:txbxContent>
                    <w:p w14:paraId="0955C211">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p w14:paraId="234DFF2A"/>
                  </w:txbxContent>
                </v:textbox>
              </v:roundrect>
            </w:pict>
          </mc:Fallback>
        </mc:AlternateContent>
      </w:r>
    </w:p>
    <w:p w14:paraId="72D5178D">
      <w:pPr>
        <w:spacing w:line="309" w:lineRule="auto"/>
        <w:rPr>
          <w:rFonts w:hint="eastAsia" w:ascii="仿宋" w:hAnsi="仿宋" w:eastAsia="仿宋" w:cs="仿宋"/>
          <w:sz w:val="21"/>
        </w:rPr>
      </w:pPr>
    </w:p>
    <w:p w14:paraId="0D94A5CA">
      <w:pPr>
        <w:spacing w:line="309" w:lineRule="auto"/>
        <w:rPr>
          <w:rFonts w:hint="eastAsia" w:ascii="仿宋" w:hAnsi="仿宋" w:eastAsia="仿宋" w:cs="仿宋"/>
          <w:sz w:val="21"/>
        </w:rPr>
      </w:pPr>
    </w:p>
    <w:p w14:paraId="782B4B2E">
      <w:pPr>
        <w:spacing w:line="309" w:lineRule="auto"/>
        <w:rPr>
          <w:rFonts w:hint="eastAsia" w:ascii="仿宋" w:hAnsi="仿宋" w:eastAsia="仿宋" w:cs="仿宋"/>
          <w:sz w:val="21"/>
        </w:rPr>
      </w:pPr>
    </w:p>
    <w:p w14:paraId="367D07E2">
      <w:pPr>
        <w:spacing w:line="309" w:lineRule="auto"/>
        <w:rPr>
          <w:rFonts w:hint="eastAsia" w:ascii="仿宋" w:hAnsi="仿宋" w:eastAsia="仿宋" w:cs="仿宋"/>
          <w:sz w:val="21"/>
        </w:rPr>
      </w:pPr>
    </w:p>
    <w:p w14:paraId="5D411A6A">
      <w:pPr>
        <w:spacing w:line="309" w:lineRule="auto"/>
        <w:rPr>
          <w:rFonts w:hint="eastAsia" w:ascii="仿宋" w:hAnsi="仿宋" w:eastAsia="仿宋" w:cs="仿宋"/>
          <w:sz w:val="21"/>
        </w:rPr>
      </w:pPr>
    </w:p>
    <w:p w14:paraId="5CB1A676">
      <w:pPr>
        <w:spacing w:line="309" w:lineRule="auto"/>
        <w:rPr>
          <w:rFonts w:hint="eastAsia" w:ascii="仿宋" w:hAnsi="仿宋" w:eastAsia="仿宋" w:cs="仿宋"/>
          <w:sz w:val="21"/>
        </w:rPr>
      </w:pPr>
    </w:p>
    <w:p w14:paraId="3C21B1E1">
      <w:pPr>
        <w:spacing w:line="309" w:lineRule="auto"/>
        <w:rPr>
          <w:rFonts w:hint="eastAsia" w:ascii="仿宋" w:hAnsi="仿宋" w:eastAsia="仿宋" w:cs="仿宋"/>
          <w:sz w:val="21"/>
        </w:rPr>
      </w:pPr>
    </w:p>
    <w:p w14:paraId="3F937F4A">
      <w:pPr>
        <w:spacing w:before="79" w:line="467" w:lineRule="exact"/>
        <w:ind w:left="26"/>
        <w:rPr>
          <w:rFonts w:hint="eastAsia" w:ascii="仿宋" w:hAnsi="仿宋" w:eastAsia="仿宋" w:cs="仿宋"/>
          <w:sz w:val="24"/>
          <w:szCs w:val="24"/>
        </w:rPr>
      </w:pPr>
      <w:r>
        <w:rPr>
          <w:rFonts w:hint="eastAsia" w:ascii="仿宋" w:hAnsi="仿宋" w:eastAsia="仿宋" w:cs="仿宋"/>
          <w:b/>
          <w:bCs/>
          <w:spacing w:val="-4"/>
          <w:position w:val="17"/>
          <w:sz w:val="24"/>
          <w:szCs w:val="24"/>
        </w:rPr>
        <w:t>投标人名称（公章</w:t>
      </w:r>
      <w:r>
        <w:rPr>
          <w:rFonts w:hint="eastAsia" w:ascii="仿宋" w:hAnsi="仿宋" w:eastAsia="仿宋" w:cs="仿宋"/>
          <w:b/>
          <w:bCs/>
          <w:spacing w:val="-2"/>
          <w:position w:val="17"/>
          <w:sz w:val="24"/>
          <w:szCs w:val="24"/>
        </w:rPr>
        <w:t>）：</w:t>
      </w:r>
    </w:p>
    <w:p w14:paraId="4C88873D">
      <w:pPr>
        <w:spacing w:before="1" w:line="222" w:lineRule="auto"/>
        <w:ind w:left="35"/>
        <w:rPr>
          <w:rFonts w:hint="eastAsia" w:ascii="仿宋" w:hAnsi="仿宋" w:eastAsia="仿宋" w:cs="仿宋"/>
          <w:sz w:val="24"/>
          <w:szCs w:val="24"/>
        </w:rPr>
      </w:pPr>
      <w:r>
        <w:rPr>
          <w:rFonts w:hint="eastAsia" w:ascii="仿宋" w:hAnsi="仿宋" w:eastAsia="仿宋" w:cs="仿宋"/>
          <w:b/>
          <w:bCs/>
          <w:spacing w:val="-5"/>
          <w:sz w:val="24"/>
          <w:szCs w:val="24"/>
        </w:rPr>
        <w:t>法定代表人（签/章</w:t>
      </w:r>
      <w:r>
        <w:rPr>
          <w:rFonts w:hint="eastAsia" w:ascii="仿宋" w:hAnsi="仿宋" w:eastAsia="仿宋" w:cs="仿宋"/>
          <w:b/>
          <w:bCs/>
          <w:spacing w:val="-1"/>
          <w:sz w:val="24"/>
          <w:szCs w:val="24"/>
        </w:rPr>
        <w:t>）：</w:t>
      </w:r>
    </w:p>
    <w:p w14:paraId="634AEDEE">
      <w:pPr>
        <w:spacing w:before="177"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4C0B09D5">
      <w:pPr>
        <w:spacing w:before="179" w:line="466" w:lineRule="exact"/>
        <w:ind w:left="36"/>
        <w:rPr>
          <w:rFonts w:hint="eastAsia" w:ascii="仿宋" w:hAnsi="仿宋" w:eastAsia="仿宋" w:cs="仿宋"/>
          <w:sz w:val="24"/>
          <w:szCs w:val="24"/>
        </w:rPr>
      </w:pPr>
      <w:r>
        <w:rPr>
          <w:rFonts w:hint="eastAsia" w:ascii="仿宋" w:hAnsi="仿宋" w:eastAsia="仿宋" w:cs="仿宋"/>
          <w:b/>
          <w:bCs/>
          <w:spacing w:val="-5"/>
          <w:position w:val="16"/>
          <w:sz w:val="24"/>
          <w:szCs w:val="24"/>
        </w:rPr>
        <w:t>委托代理人（签/章</w:t>
      </w:r>
      <w:r>
        <w:rPr>
          <w:rFonts w:hint="eastAsia" w:ascii="仿宋" w:hAnsi="仿宋" w:eastAsia="仿宋" w:cs="仿宋"/>
          <w:b/>
          <w:bCs/>
          <w:spacing w:val="-1"/>
          <w:position w:val="16"/>
          <w:sz w:val="24"/>
          <w:szCs w:val="24"/>
        </w:rPr>
        <w:t>）：</w:t>
      </w:r>
    </w:p>
    <w:p w14:paraId="13FFFE1F">
      <w:pPr>
        <w:spacing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20F95310">
      <w:pPr>
        <w:spacing w:before="179" w:line="465" w:lineRule="exact"/>
        <w:ind w:left="28"/>
        <w:rPr>
          <w:rFonts w:hint="eastAsia" w:ascii="仿宋" w:hAnsi="仿宋" w:eastAsia="仿宋" w:cs="仿宋"/>
          <w:sz w:val="24"/>
          <w:szCs w:val="24"/>
        </w:rPr>
      </w:pPr>
      <w:r>
        <w:rPr>
          <w:rFonts w:hint="eastAsia" w:ascii="仿宋" w:hAnsi="仿宋" w:eastAsia="仿宋" w:cs="仿宋"/>
          <w:b/>
          <w:bCs/>
          <w:spacing w:val="-5"/>
          <w:position w:val="17"/>
          <w:sz w:val="24"/>
          <w:szCs w:val="24"/>
        </w:rPr>
        <w:t>详细通讯地址：</w:t>
      </w:r>
    </w:p>
    <w:p w14:paraId="34838D20">
      <w:pPr>
        <w:spacing w:before="1" w:line="221" w:lineRule="auto"/>
        <w:ind w:left="45"/>
        <w:rPr>
          <w:rFonts w:hint="eastAsia" w:ascii="仿宋" w:hAnsi="仿宋" w:eastAsia="仿宋" w:cs="仿宋"/>
          <w:sz w:val="24"/>
          <w:szCs w:val="24"/>
        </w:rPr>
      </w:pPr>
      <w:r>
        <w:rPr>
          <w:rFonts w:hint="eastAsia" w:ascii="仿宋" w:hAnsi="仿宋" w:eastAsia="仿宋" w:cs="仿宋"/>
          <w:b/>
          <w:bCs/>
          <w:spacing w:val="-16"/>
          <w:sz w:val="24"/>
          <w:szCs w:val="24"/>
        </w:rPr>
        <w:t>邮</w:t>
      </w:r>
      <w:r>
        <w:rPr>
          <w:rFonts w:hint="eastAsia" w:ascii="仿宋" w:hAnsi="仿宋" w:eastAsia="仿宋" w:cs="仿宋"/>
          <w:spacing w:val="18"/>
          <w:sz w:val="24"/>
          <w:szCs w:val="24"/>
        </w:rPr>
        <w:t xml:space="preserve"> </w:t>
      </w:r>
      <w:r>
        <w:rPr>
          <w:rFonts w:hint="eastAsia" w:ascii="仿宋" w:hAnsi="仿宋" w:eastAsia="仿宋" w:cs="仿宋"/>
          <w:b/>
          <w:bCs/>
          <w:spacing w:val="-16"/>
          <w:sz w:val="24"/>
          <w:szCs w:val="24"/>
        </w:rPr>
        <w:t>政</w:t>
      </w:r>
      <w:r>
        <w:rPr>
          <w:rFonts w:hint="eastAsia" w:ascii="仿宋" w:hAnsi="仿宋" w:eastAsia="仿宋" w:cs="仿宋"/>
          <w:spacing w:val="20"/>
          <w:sz w:val="24"/>
          <w:szCs w:val="24"/>
        </w:rPr>
        <w:t xml:space="preserve"> </w:t>
      </w:r>
      <w:r>
        <w:rPr>
          <w:rFonts w:hint="eastAsia" w:ascii="仿宋" w:hAnsi="仿宋" w:eastAsia="仿宋" w:cs="仿宋"/>
          <w:b/>
          <w:bCs/>
          <w:spacing w:val="-16"/>
          <w:sz w:val="24"/>
          <w:szCs w:val="24"/>
        </w:rPr>
        <w:t>编</w:t>
      </w:r>
      <w:r>
        <w:rPr>
          <w:rFonts w:hint="eastAsia" w:ascii="仿宋" w:hAnsi="仿宋" w:eastAsia="仿宋" w:cs="仿宋"/>
          <w:spacing w:val="15"/>
          <w:sz w:val="24"/>
          <w:szCs w:val="24"/>
        </w:rPr>
        <w:t xml:space="preserve"> </w:t>
      </w:r>
      <w:r>
        <w:rPr>
          <w:rFonts w:hint="eastAsia" w:ascii="仿宋" w:hAnsi="仿宋" w:eastAsia="仿宋" w:cs="仿宋"/>
          <w:b/>
          <w:bCs/>
          <w:spacing w:val="-16"/>
          <w:sz w:val="24"/>
          <w:szCs w:val="24"/>
        </w:rPr>
        <w:t>码</w:t>
      </w:r>
      <w:r>
        <w:rPr>
          <w:rFonts w:hint="eastAsia" w:ascii="仿宋" w:hAnsi="仿宋" w:eastAsia="仿宋" w:cs="仿宋"/>
          <w:spacing w:val="-16"/>
          <w:sz w:val="24"/>
          <w:szCs w:val="24"/>
        </w:rPr>
        <w:t xml:space="preserve"> </w:t>
      </w:r>
      <w:r>
        <w:rPr>
          <w:rFonts w:hint="eastAsia" w:ascii="仿宋" w:hAnsi="仿宋" w:eastAsia="仿宋" w:cs="仿宋"/>
          <w:b/>
          <w:bCs/>
          <w:spacing w:val="-16"/>
          <w:sz w:val="24"/>
          <w:szCs w:val="24"/>
        </w:rPr>
        <w:t>：</w:t>
      </w:r>
    </w:p>
    <w:p w14:paraId="656C7549">
      <w:pPr>
        <w:spacing w:before="180" w:line="223" w:lineRule="auto"/>
        <w:ind w:left="30"/>
        <w:rPr>
          <w:rFonts w:hint="eastAsia" w:ascii="仿宋" w:hAnsi="仿宋" w:eastAsia="仿宋" w:cs="仿宋"/>
          <w:sz w:val="24"/>
          <w:szCs w:val="24"/>
        </w:rPr>
      </w:pPr>
      <w:r>
        <w:rPr>
          <w:rFonts w:hint="eastAsia" w:ascii="仿宋" w:hAnsi="仿宋" w:eastAsia="仿宋" w:cs="仿宋"/>
          <w:b/>
          <w:bCs/>
          <w:spacing w:val="-17"/>
          <w:sz w:val="24"/>
          <w:szCs w:val="24"/>
        </w:rPr>
        <w:t>传</w:t>
      </w:r>
      <w:r>
        <w:rPr>
          <w:rFonts w:hint="eastAsia" w:ascii="仿宋" w:hAnsi="仿宋" w:eastAsia="仿宋" w:cs="仿宋"/>
          <w:spacing w:val="3"/>
          <w:sz w:val="24"/>
          <w:szCs w:val="24"/>
        </w:rPr>
        <w:t xml:space="preserve">        </w:t>
      </w:r>
      <w:r>
        <w:rPr>
          <w:rFonts w:hint="eastAsia" w:ascii="仿宋" w:hAnsi="仿宋" w:eastAsia="仿宋" w:cs="仿宋"/>
          <w:b/>
          <w:bCs/>
          <w:spacing w:val="-17"/>
          <w:sz w:val="24"/>
          <w:szCs w:val="24"/>
        </w:rPr>
        <w:t>真：</w:t>
      </w:r>
    </w:p>
    <w:p w14:paraId="05CD9C70">
      <w:pPr>
        <w:spacing w:before="176" w:line="223" w:lineRule="auto"/>
        <w:ind w:left="53"/>
        <w:rPr>
          <w:rFonts w:hint="eastAsia" w:ascii="仿宋" w:hAnsi="仿宋" w:eastAsia="仿宋" w:cs="仿宋"/>
          <w:sz w:val="24"/>
          <w:szCs w:val="24"/>
        </w:rPr>
        <w:sectPr>
          <w:headerReference r:id="rId15" w:type="default"/>
          <w:footerReference r:id="rId16" w:type="default"/>
          <w:pgSz w:w="11906" w:h="16839"/>
          <w:pgMar w:top="1274" w:right="1334" w:bottom="1171" w:left="1785" w:header="852" w:footer="992" w:gutter="0"/>
          <w:pgNumType w:fmt="decimal"/>
          <w:cols w:space="720" w:num="1"/>
        </w:sectPr>
      </w:pPr>
      <w:r>
        <w:rPr>
          <w:rFonts w:hint="eastAsia" w:ascii="仿宋" w:hAnsi="仿宋" w:eastAsia="仿宋" w:cs="仿宋"/>
          <w:b/>
          <w:bCs/>
          <w:spacing w:val="-22"/>
          <w:sz w:val="24"/>
          <w:szCs w:val="24"/>
        </w:rPr>
        <w:t>电</w:t>
      </w:r>
      <w:r>
        <w:rPr>
          <w:rFonts w:hint="eastAsia" w:ascii="仿宋" w:hAnsi="仿宋" w:eastAsia="仿宋" w:cs="仿宋"/>
          <w:spacing w:val="2"/>
          <w:sz w:val="24"/>
          <w:szCs w:val="24"/>
        </w:rPr>
        <w:t xml:space="preserve">        </w:t>
      </w:r>
      <w:r>
        <w:rPr>
          <w:rFonts w:hint="eastAsia" w:ascii="仿宋" w:hAnsi="仿宋" w:eastAsia="仿宋" w:cs="仿宋"/>
          <w:b/>
          <w:bCs/>
          <w:spacing w:val="-22"/>
          <w:sz w:val="24"/>
          <w:szCs w:val="24"/>
        </w:rPr>
        <w:t>话：</w:t>
      </w:r>
    </w:p>
    <w:p w14:paraId="5B3CDF30">
      <w:pPr>
        <w:spacing w:line="294" w:lineRule="auto"/>
        <w:rPr>
          <w:rFonts w:hint="eastAsia" w:ascii="仿宋" w:hAnsi="仿宋" w:eastAsia="仿宋" w:cs="仿宋"/>
          <w:sz w:val="21"/>
        </w:rPr>
      </w:pPr>
    </w:p>
    <w:p w14:paraId="0E9C9741">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4、提供近半年任意一个月的投标单位社保缴费凭证和法人或授权人个人缴纳的社保明细；</w:t>
      </w:r>
    </w:p>
    <w:p w14:paraId="68182045">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5、2024年或2025年的财务审计报告（新成立公司不足一年的提供近三个月内有效的银行资信证明）</w:t>
      </w:r>
    </w:p>
    <w:p w14:paraId="7FB460AE">
      <w:pPr>
        <w:numPr>
          <w:ilvl w:val="0"/>
          <w:numId w:val="9"/>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p w14:paraId="40525973">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说明 ：“投标企业提供税务部门出具的近半年任意一个月的完税证明 ”：① 若供应商某月或某季度税收为零申报，须提供当月加盖税务局公章的无欠税证明及“国家税务总局电子税务局（12366.chinatax.gov.cn/bsfw/onlinetaxation/main） ” 的申报结果查询截图。②完税证明中“税种 ”非养老保险、医疗保险、失业保险、工伤保险和生育保险。复印件上应加盖本单位章。</w:t>
      </w:r>
    </w:p>
    <w:p w14:paraId="17F750C1">
      <w:pPr>
        <w:pStyle w:val="23"/>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pacing w:val="-5"/>
          <w:sz w:val="24"/>
          <w:szCs w:val="24"/>
        </w:rPr>
        <w:t>7</w:t>
      </w:r>
      <w:r>
        <w:rPr>
          <w:rFonts w:hint="eastAsia" w:ascii="仿宋" w:hAnsi="仿宋" w:eastAsia="仿宋" w:cs="仿宋"/>
          <w:b/>
          <w:bCs/>
          <w:snapToGrid w:val="0"/>
          <w:color w:val="000000"/>
          <w:spacing w:val="-4"/>
          <w:kern w:val="0"/>
          <w:sz w:val="24"/>
          <w:szCs w:val="24"/>
          <w:lang w:val="zh-CN" w:eastAsia="zh-CN" w:bidi="ar-SA"/>
        </w:rPr>
        <w:t xml:space="preserve"> 、根据《财政部关于在政府采购活动中查询及使用信用记录有关问题的通知》（财库﹝2016﹞125号）的要求，凡拟参加本次招标项目的供应商，如在“信用中国”（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r>
        <w:rPr>
          <w:rFonts w:hint="eastAsia" w:ascii="仿宋" w:hAnsi="仿宋" w:eastAsia="仿宋" w:cs="仿宋"/>
          <w:b/>
          <w:bCs/>
          <w:snapToGrid w:val="0"/>
          <w:color w:val="000000"/>
          <w:spacing w:val="-4"/>
          <w:kern w:val="0"/>
          <w:sz w:val="24"/>
          <w:szCs w:val="24"/>
          <w:lang w:val="en-US" w:eastAsia="zh-CN" w:bidi="ar-SA"/>
        </w:rPr>
        <w:t>)</w:t>
      </w:r>
      <w:r>
        <w:rPr>
          <w:rFonts w:hint="eastAsia" w:ascii="仿宋" w:hAnsi="仿宋" w:eastAsia="仿宋" w:cs="仿宋"/>
          <w:b/>
          <w:bCs/>
          <w:snapToGrid w:val="0"/>
          <w:color w:val="000000"/>
          <w:spacing w:val="-4"/>
          <w:kern w:val="0"/>
          <w:sz w:val="24"/>
          <w:szCs w:val="24"/>
          <w:lang w:val="zh-CN" w:eastAsia="zh-CN" w:bidi="ar-SA"/>
        </w:rPr>
        <w:t>；</w:t>
      </w:r>
    </w:p>
    <w:p w14:paraId="313B7443">
      <w:pPr>
        <w:pStyle w:val="23"/>
        <w:keepNext w:val="0"/>
        <w:keepLines w:val="0"/>
        <w:widowControl/>
        <w:numPr>
          <w:ilvl w:val="0"/>
          <w:numId w:val="0"/>
        </w:numPr>
        <w:suppressLineNumbers w:val="0"/>
        <w:spacing w:line="360" w:lineRule="auto"/>
        <w:jc w:val="left"/>
        <w:rPr>
          <w:rFonts w:hint="eastAsia" w:ascii="仿宋" w:hAnsi="仿宋" w:eastAsia="仿宋" w:cs="仿宋"/>
          <w:sz w:val="21"/>
        </w:rPr>
      </w:pPr>
      <w:r>
        <w:rPr>
          <w:rFonts w:hint="eastAsia" w:ascii="仿宋" w:hAnsi="仿宋" w:eastAsia="仿宋" w:cs="仿宋"/>
          <w:b/>
          <w:bCs/>
          <w:snapToGrid w:val="0"/>
          <w:color w:val="000000"/>
          <w:spacing w:val="-4"/>
          <w:kern w:val="0"/>
          <w:sz w:val="24"/>
          <w:szCs w:val="24"/>
          <w:lang w:val="en-US" w:eastAsia="zh-CN" w:bidi="ar-SA"/>
        </w:rPr>
        <w:t>8 、在参加政府采购活动中前三年内无重大违法记录的承诺书；</w:t>
      </w:r>
    </w:p>
    <w:p w14:paraId="49A2CC3C">
      <w:pPr>
        <w:numPr>
          <w:ilvl w:val="0"/>
          <w:numId w:val="0"/>
        </w:numPr>
        <w:adjustRightInd w:val="0"/>
        <w:spacing w:line="360" w:lineRule="auto"/>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9 、针对本次采购项目《反商业贿赂承诺书》的书面声明；</w:t>
      </w:r>
    </w:p>
    <w:p w14:paraId="02C9D406">
      <w:pPr>
        <w:pStyle w:val="11"/>
        <w:spacing w:line="240" w:lineRule="auto"/>
        <w:jc w:val="both"/>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10、具有履行该项目合同所必需的设备和专业技术能力的证明材料；</w:t>
      </w:r>
    </w:p>
    <w:p w14:paraId="100F748D">
      <w:pPr>
        <w:pStyle w:val="21"/>
        <w:rPr>
          <w:rFonts w:hint="eastAsia"/>
          <w:lang w:val="en-US" w:eastAsia="zh-CN"/>
        </w:rPr>
      </w:pPr>
    </w:p>
    <w:p w14:paraId="0AEBCDD5">
      <w:pPr>
        <w:pStyle w:val="21"/>
        <w:rPr>
          <w:rFonts w:hint="eastAsia"/>
          <w:lang w:val="en-US" w:eastAsia="zh-CN"/>
        </w:rPr>
      </w:pPr>
    </w:p>
    <w:p w14:paraId="4FA0AB3A">
      <w:pPr>
        <w:pStyle w:val="21"/>
        <w:rPr>
          <w:rFonts w:hint="eastAsia"/>
          <w:lang w:val="en-US" w:eastAsia="zh-CN"/>
        </w:rPr>
      </w:pPr>
    </w:p>
    <w:p w14:paraId="2DB99F6F">
      <w:pPr>
        <w:pStyle w:val="21"/>
        <w:rPr>
          <w:rFonts w:hint="eastAsia"/>
          <w:lang w:val="en-US" w:eastAsia="zh-CN"/>
        </w:rPr>
      </w:pPr>
    </w:p>
    <w:p w14:paraId="21998439">
      <w:pPr>
        <w:pStyle w:val="21"/>
        <w:rPr>
          <w:rFonts w:hint="eastAsia"/>
          <w:lang w:val="en-US" w:eastAsia="zh-CN"/>
        </w:rPr>
      </w:pPr>
    </w:p>
    <w:p w14:paraId="15A97AAB">
      <w:pPr>
        <w:pStyle w:val="21"/>
        <w:rPr>
          <w:rFonts w:hint="eastAsia"/>
          <w:lang w:val="en-US" w:eastAsia="zh-CN"/>
        </w:rPr>
      </w:pPr>
    </w:p>
    <w:p w14:paraId="39574BFB">
      <w:pPr>
        <w:pStyle w:val="23"/>
        <w:keepNext w:val="0"/>
        <w:keepLines w:val="0"/>
        <w:widowControl/>
        <w:numPr>
          <w:ilvl w:val="0"/>
          <w:numId w:val="0"/>
        </w:numPr>
        <w:suppressLineNumbers w:val="0"/>
        <w:spacing w:line="360" w:lineRule="auto"/>
        <w:jc w:val="center"/>
        <w:rPr>
          <w:rFonts w:hint="eastAsia" w:ascii="仿宋" w:hAnsi="仿宋" w:eastAsia="仿宋" w:cs="仿宋"/>
          <w:b/>
          <w:bCs/>
          <w:snapToGrid w:val="0"/>
          <w:color w:val="000000"/>
          <w:spacing w:val="-4"/>
          <w:kern w:val="0"/>
          <w:sz w:val="24"/>
          <w:szCs w:val="24"/>
          <w:lang w:val="zh-CN" w:eastAsia="zh-CN" w:bidi="ar-SA"/>
        </w:rPr>
      </w:pPr>
    </w:p>
    <w:p w14:paraId="14E4E2F9">
      <w:pPr>
        <w:pStyle w:val="23"/>
        <w:keepNext w:val="0"/>
        <w:keepLines w:val="0"/>
        <w:widowControl/>
        <w:numPr>
          <w:ilvl w:val="0"/>
          <w:numId w:val="0"/>
        </w:numPr>
        <w:suppressLineNumbers w:val="0"/>
        <w:spacing w:line="360" w:lineRule="auto"/>
        <w:jc w:val="center"/>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具备履行合同所必需的设备/服务和专业</w:t>
      </w:r>
      <w:r>
        <w:rPr>
          <w:rFonts w:hint="eastAsia" w:ascii="仿宋" w:hAnsi="仿宋" w:eastAsia="仿宋" w:cs="仿宋"/>
          <w:b/>
          <w:bCs/>
          <w:snapToGrid w:val="0"/>
          <w:color w:val="000000"/>
          <w:spacing w:val="-4"/>
          <w:kern w:val="0"/>
          <w:sz w:val="24"/>
          <w:szCs w:val="24"/>
          <w:lang w:val="en-US" w:eastAsia="zh-CN" w:bidi="ar-SA"/>
        </w:rPr>
        <w:t>技</w:t>
      </w:r>
      <w:r>
        <w:rPr>
          <w:rFonts w:hint="eastAsia" w:ascii="仿宋" w:hAnsi="仿宋" w:eastAsia="仿宋" w:cs="仿宋"/>
          <w:b/>
          <w:bCs/>
          <w:snapToGrid w:val="0"/>
          <w:color w:val="000000"/>
          <w:spacing w:val="-4"/>
          <w:kern w:val="0"/>
          <w:sz w:val="24"/>
          <w:szCs w:val="24"/>
          <w:lang w:val="zh-CN" w:eastAsia="zh-CN" w:bidi="ar-SA"/>
        </w:rPr>
        <w:t>术能力的承诺</w:t>
      </w:r>
    </w:p>
    <w:p w14:paraId="64B146E4">
      <w:pPr>
        <w:pStyle w:val="23"/>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致：                      采购人</w:t>
      </w:r>
    </w:p>
    <w:p w14:paraId="4734E825">
      <w:pPr>
        <w:pStyle w:val="23"/>
        <w:keepNext w:val="0"/>
        <w:keepLines w:val="0"/>
        <w:widowControl/>
        <w:numPr>
          <w:ilvl w:val="0"/>
          <w:numId w:val="0"/>
        </w:numPr>
        <w:suppressLineNumbers w:val="0"/>
        <w:spacing w:line="360" w:lineRule="auto"/>
        <w:ind w:firstLine="466" w:firstLineChars="200"/>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 xml:space="preserve">我 公 司 (      </w:t>
      </w:r>
      <w:r>
        <w:rPr>
          <w:rFonts w:hint="eastAsia" w:ascii="仿宋" w:hAnsi="仿宋" w:eastAsia="仿宋" w:cs="仿宋"/>
          <w:b/>
          <w:bCs/>
          <w:snapToGrid w:val="0"/>
          <w:color w:val="000000"/>
          <w:spacing w:val="-4"/>
          <w:kern w:val="0"/>
          <w:sz w:val="24"/>
          <w:szCs w:val="24"/>
          <w:lang w:val="en-US" w:eastAsia="zh-CN" w:bidi="ar-SA"/>
        </w:rPr>
        <w:t xml:space="preserve">                    </w:t>
      </w:r>
      <w:r>
        <w:rPr>
          <w:rFonts w:hint="eastAsia" w:ascii="仿宋" w:hAnsi="仿宋" w:eastAsia="仿宋" w:cs="仿宋"/>
          <w:b/>
          <w:bCs/>
          <w:snapToGrid w:val="0"/>
          <w:color w:val="000000"/>
          <w:spacing w:val="-4"/>
          <w:kern w:val="0"/>
          <w:sz w:val="24"/>
          <w:szCs w:val="24"/>
          <w:lang w:val="zh-CN" w:eastAsia="zh-CN" w:bidi="ar-SA"/>
        </w:rPr>
        <w:t>公 司 ) 参 加 贵 方 组 织 的 项  目 (项目编号：                         ) 的投标活动，如我方获得中标资格，</w:t>
      </w:r>
    </w:p>
    <w:p w14:paraId="7AE097CF">
      <w:pPr>
        <w:pStyle w:val="11"/>
        <w:spacing w:line="360" w:lineRule="auto"/>
        <w:ind w:left="44"/>
        <w:rPr>
          <w:rFonts w:hint="eastAsia" w:ascii="仿宋" w:hAnsi="仿宋" w:eastAsia="仿宋" w:cs="仿宋"/>
          <w:sz w:val="22"/>
          <w:szCs w:val="22"/>
        </w:rPr>
      </w:pPr>
      <w:r>
        <w:rPr>
          <w:rFonts w:hint="eastAsia" w:ascii="仿宋" w:hAnsi="仿宋" w:eastAsia="仿宋" w:cs="仿宋"/>
          <w:spacing w:val="25"/>
          <w:sz w:val="22"/>
          <w:szCs w:val="22"/>
        </w:rPr>
        <w:t>我方保证具备履行合同所必须的设备和专业技术能力</w:t>
      </w:r>
      <w:r>
        <w:rPr>
          <w:rFonts w:hint="eastAsia" w:ascii="仿宋" w:hAnsi="仿宋" w:eastAsia="仿宋" w:cs="仿宋"/>
          <w:spacing w:val="-63"/>
          <w:sz w:val="22"/>
          <w:szCs w:val="22"/>
        </w:rPr>
        <w:t xml:space="preserve"> </w:t>
      </w:r>
      <w:r>
        <w:rPr>
          <w:rFonts w:hint="eastAsia" w:ascii="仿宋" w:hAnsi="仿宋" w:eastAsia="仿宋" w:cs="仿宋"/>
          <w:spacing w:val="25"/>
          <w:sz w:val="22"/>
          <w:szCs w:val="22"/>
        </w:rPr>
        <w:t>，并承诺如下：</w:t>
      </w:r>
    </w:p>
    <w:p w14:paraId="6DBC3085">
      <w:pPr>
        <w:pStyle w:val="11"/>
        <w:spacing w:before="182" w:line="360" w:lineRule="auto"/>
        <w:ind w:left="572"/>
        <w:rPr>
          <w:rFonts w:hint="eastAsia" w:ascii="仿宋" w:hAnsi="仿宋" w:eastAsia="仿宋" w:cs="仿宋"/>
          <w:sz w:val="22"/>
          <w:szCs w:val="22"/>
        </w:rPr>
      </w:pPr>
      <w:r>
        <w:rPr>
          <w:rFonts w:hint="eastAsia" w:ascii="仿宋" w:hAnsi="仿宋" w:eastAsia="仿宋" w:cs="仿宋"/>
          <w:spacing w:val="16"/>
          <w:sz w:val="22"/>
          <w:szCs w:val="22"/>
        </w:rPr>
        <w:t>(</w:t>
      </w:r>
      <w:r>
        <w:rPr>
          <w:rFonts w:hint="eastAsia" w:ascii="仿宋" w:hAnsi="仿宋" w:eastAsia="仿宋" w:cs="仿宋"/>
          <w:spacing w:val="50"/>
          <w:sz w:val="22"/>
          <w:szCs w:val="22"/>
        </w:rPr>
        <w:t xml:space="preserve"> </w:t>
      </w:r>
      <w:r>
        <w:rPr>
          <w:rFonts w:hint="eastAsia" w:ascii="仿宋" w:hAnsi="仿宋" w:eastAsia="仿宋" w:cs="仿宋"/>
          <w:spacing w:val="16"/>
          <w:sz w:val="22"/>
          <w:szCs w:val="22"/>
        </w:rPr>
        <w:t>一) 具有独立承担民事责任的能力；</w:t>
      </w:r>
    </w:p>
    <w:p w14:paraId="0D528365">
      <w:pPr>
        <w:pStyle w:val="11"/>
        <w:spacing w:before="194" w:line="360" w:lineRule="auto"/>
        <w:ind w:left="572"/>
        <w:rPr>
          <w:rFonts w:hint="eastAsia" w:ascii="仿宋" w:hAnsi="仿宋" w:eastAsia="仿宋" w:cs="仿宋"/>
          <w:sz w:val="22"/>
          <w:szCs w:val="22"/>
        </w:rPr>
      </w:pPr>
      <w:r>
        <w:rPr>
          <w:rFonts w:hint="eastAsia" w:ascii="仿宋" w:hAnsi="仿宋" w:eastAsia="仿宋" w:cs="仿宋"/>
          <w:spacing w:val="28"/>
          <w:sz w:val="22"/>
          <w:szCs w:val="22"/>
        </w:rPr>
        <w:t>(二)</w:t>
      </w:r>
      <w:r>
        <w:rPr>
          <w:rFonts w:hint="eastAsia" w:ascii="仿宋" w:hAnsi="仿宋" w:eastAsia="仿宋" w:cs="仿宋"/>
          <w:spacing w:val="68"/>
          <w:sz w:val="22"/>
          <w:szCs w:val="22"/>
        </w:rPr>
        <w:t xml:space="preserve"> </w:t>
      </w:r>
      <w:r>
        <w:rPr>
          <w:rFonts w:hint="eastAsia" w:ascii="仿宋" w:hAnsi="仿宋" w:eastAsia="仿宋" w:cs="仿宋"/>
          <w:spacing w:val="28"/>
          <w:sz w:val="22"/>
          <w:szCs w:val="22"/>
        </w:rPr>
        <w:t>具有良好的商业信誉和健全的财务会计制度；</w:t>
      </w:r>
    </w:p>
    <w:p w14:paraId="1735C3E1">
      <w:pPr>
        <w:pStyle w:val="11"/>
        <w:spacing w:before="197" w:line="360" w:lineRule="auto"/>
        <w:ind w:left="572"/>
        <w:rPr>
          <w:rFonts w:hint="eastAsia" w:ascii="仿宋" w:hAnsi="仿宋" w:eastAsia="仿宋" w:cs="仿宋"/>
          <w:sz w:val="22"/>
          <w:szCs w:val="22"/>
        </w:rPr>
      </w:pPr>
      <w:r>
        <w:rPr>
          <w:rFonts w:hint="eastAsia" w:ascii="仿宋" w:hAnsi="仿宋" w:eastAsia="仿宋" w:cs="仿宋"/>
          <w:spacing w:val="28"/>
          <w:sz w:val="22"/>
          <w:szCs w:val="22"/>
        </w:rPr>
        <w:t>(三)</w:t>
      </w:r>
      <w:r>
        <w:rPr>
          <w:rFonts w:hint="eastAsia" w:ascii="仿宋" w:hAnsi="仿宋" w:eastAsia="仿宋" w:cs="仿宋"/>
          <w:spacing w:val="68"/>
          <w:sz w:val="22"/>
          <w:szCs w:val="22"/>
        </w:rPr>
        <w:t xml:space="preserve"> </w:t>
      </w:r>
      <w:r>
        <w:rPr>
          <w:rFonts w:hint="eastAsia" w:ascii="仿宋" w:hAnsi="仿宋" w:eastAsia="仿宋" w:cs="仿宋"/>
          <w:spacing w:val="28"/>
          <w:sz w:val="22"/>
          <w:szCs w:val="22"/>
        </w:rPr>
        <w:t>具有履行合同所必需的设备和专业技术能力；</w:t>
      </w:r>
    </w:p>
    <w:p w14:paraId="0CA242B2">
      <w:pPr>
        <w:pStyle w:val="11"/>
        <w:spacing w:before="199" w:line="360" w:lineRule="auto"/>
        <w:ind w:left="572"/>
        <w:rPr>
          <w:rFonts w:hint="eastAsia" w:ascii="仿宋" w:hAnsi="仿宋" w:eastAsia="仿宋" w:cs="仿宋"/>
          <w:sz w:val="22"/>
          <w:szCs w:val="22"/>
        </w:rPr>
      </w:pPr>
      <w:r>
        <w:rPr>
          <w:rFonts w:hint="eastAsia" w:ascii="仿宋" w:hAnsi="仿宋" w:eastAsia="仿宋" w:cs="仿宋"/>
          <w:spacing w:val="27"/>
          <w:sz w:val="22"/>
          <w:szCs w:val="22"/>
        </w:rPr>
        <w:t>(四)</w:t>
      </w:r>
      <w:r>
        <w:rPr>
          <w:rFonts w:hint="eastAsia" w:ascii="仿宋" w:hAnsi="仿宋" w:eastAsia="仿宋" w:cs="仿宋"/>
          <w:spacing w:val="62"/>
          <w:sz w:val="22"/>
          <w:szCs w:val="22"/>
        </w:rPr>
        <w:t xml:space="preserve"> </w:t>
      </w:r>
      <w:r>
        <w:rPr>
          <w:rFonts w:hint="eastAsia" w:ascii="仿宋" w:hAnsi="仿宋" w:eastAsia="仿宋" w:cs="仿宋"/>
          <w:spacing w:val="27"/>
          <w:sz w:val="22"/>
          <w:szCs w:val="22"/>
        </w:rPr>
        <w:t>参加政府采购活动前三年内</w:t>
      </w:r>
      <w:r>
        <w:rPr>
          <w:rFonts w:hint="eastAsia" w:ascii="仿宋" w:hAnsi="仿宋" w:eastAsia="仿宋" w:cs="仿宋"/>
          <w:spacing w:val="-58"/>
          <w:sz w:val="22"/>
          <w:szCs w:val="22"/>
        </w:rPr>
        <w:t xml:space="preserve"> </w:t>
      </w:r>
      <w:r>
        <w:rPr>
          <w:rFonts w:hint="eastAsia" w:ascii="仿宋" w:hAnsi="仿宋" w:eastAsia="仿宋" w:cs="仿宋"/>
          <w:spacing w:val="27"/>
          <w:sz w:val="22"/>
          <w:szCs w:val="22"/>
        </w:rPr>
        <w:t>，在经营活动中没有重大违法记录；</w:t>
      </w:r>
    </w:p>
    <w:p w14:paraId="35B8456F">
      <w:pPr>
        <w:pStyle w:val="11"/>
        <w:spacing w:before="197" w:line="360" w:lineRule="auto"/>
        <w:ind w:left="572"/>
        <w:rPr>
          <w:rFonts w:hint="eastAsia" w:ascii="仿宋" w:hAnsi="仿宋" w:eastAsia="仿宋" w:cs="仿宋"/>
          <w:sz w:val="22"/>
          <w:szCs w:val="22"/>
        </w:rPr>
      </w:pPr>
      <w:r>
        <w:rPr>
          <w:rFonts w:hint="eastAsia" w:ascii="仿宋" w:hAnsi="仿宋" w:eastAsia="仿宋" w:cs="仿宋"/>
          <w:spacing w:val="24"/>
          <w:sz w:val="22"/>
          <w:szCs w:val="22"/>
        </w:rPr>
        <w:t>(五)</w:t>
      </w:r>
      <w:r>
        <w:rPr>
          <w:rFonts w:hint="eastAsia" w:ascii="仿宋" w:hAnsi="仿宋" w:eastAsia="仿宋" w:cs="仿宋"/>
          <w:spacing w:val="60"/>
          <w:sz w:val="22"/>
          <w:szCs w:val="22"/>
        </w:rPr>
        <w:t xml:space="preserve"> </w:t>
      </w:r>
      <w:r>
        <w:rPr>
          <w:rFonts w:hint="eastAsia" w:ascii="仿宋" w:hAnsi="仿宋" w:eastAsia="仿宋" w:cs="仿宋"/>
          <w:spacing w:val="24"/>
          <w:sz w:val="22"/>
          <w:szCs w:val="22"/>
        </w:rPr>
        <w:t>法律</w:t>
      </w:r>
      <w:r>
        <w:rPr>
          <w:rFonts w:hint="eastAsia" w:ascii="仿宋" w:hAnsi="仿宋" w:eastAsia="仿宋" w:cs="仿宋"/>
          <w:spacing w:val="-56"/>
          <w:sz w:val="22"/>
          <w:szCs w:val="22"/>
        </w:rPr>
        <w:t xml:space="preserve"> </w:t>
      </w:r>
      <w:r>
        <w:rPr>
          <w:rFonts w:hint="eastAsia" w:ascii="仿宋" w:hAnsi="仿宋" w:eastAsia="仿宋" w:cs="仿宋"/>
          <w:spacing w:val="24"/>
          <w:sz w:val="22"/>
          <w:szCs w:val="22"/>
        </w:rPr>
        <w:t>、</w:t>
      </w:r>
      <w:r>
        <w:rPr>
          <w:rFonts w:hint="eastAsia" w:ascii="仿宋" w:hAnsi="仿宋" w:eastAsia="仿宋" w:cs="仿宋"/>
          <w:spacing w:val="-64"/>
          <w:sz w:val="22"/>
          <w:szCs w:val="22"/>
        </w:rPr>
        <w:t xml:space="preserve"> </w:t>
      </w:r>
      <w:r>
        <w:rPr>
          <w:rFonts w:hint="eastAsia" w:ascii="仿宋" w:hAnsi="仿宋" w:eastAsia="仿宋" w:cs="仿宋"/>
          <w:spacing w:val="24"/>
          <w:sz w:val="22"/>
          <w:szCs w:val="22"/>
        </w:rPr>
        <w:t>行政法规规定的其他条件；</w:t>
      </w:r>
    </w:p>
    <w:p w14:paraId="5694F9B3">
      <w:pPr>
        <w:pStyle w:val="11"/>
        <w:spacing w:before="194" w:line="360" w:lineRule="auto"/>
        <w:ind w:left="572"/>
        <w:rPr>
          <w:rFonts w:hint="eastAsia" w:ascii="仿宋" w:hAnsi="仿宋" w:eastAsia="仿宋" w:cs="仿宋"/>
          <w:sz w:val="22"/>
          <w:szCs w:val="22"/>
        </w:rPr>
      </w:pPr>
      <w:r>
        <w:rPr>
          <w:rFonts w:hint="eastAsia" w:ascii="仿宋" w:hAnsi="仿宋" w:eastAsia="仿宋" w:cs="仿宋"/>
          <w:spacing w:val="30"/>
          <w:sz w:val="22"/>
          <w:szCs w:val="22"/>
        </w:rPr>
        <w:t>(六)</w:t>
      </w:r>
      <w:r>
        <w:rPr>
          <w:rFonts w:hint="eastAsia" w:ascii="仿宋" w:hAnsi="仿宋" w:eastAsia="仿宋" w:cs="仿宋"/>
          <w:spacing w:val="52"/>
          <w:sz w:val="22"/>
          <w:szCs w:val="22"/>
        </w:rPr>
        <w:t xml:space="preserve"> </w:t>
      </w:r>
      <w:r>
        <w:rPr>
          <w:rFonts w:hint="eastAsia" w:ascii="仿宋" w:hAnsi="仿宋" w:eastAsia="仿宋" w:cs="仿宋"/>
          <w:spacing w:val="30"/>
          <w:sz w:val="22"/>
          <w:szCs w:val="22"/>
        </w:rPr>
        <w:t>我公司已完全了解本招标文件中规定的技术要</w:t>
      </w:r>
      <w:r>
        <w:rPr>
          <w:rFonts w:hint="eastAsia" w:ascii="仿宋" w:hAnsi="仿宋" w:eastAsia="仿宋" w:cs="仿宋"/>
          <w:spacing w:val="29"/>
          <w:sz w:val="22"/>
          <w:szCs w:val="22"/>
        </w:rPr>
        <w:t>求和商务条款。</w:t>
      </w:r>
    </w:p>
    <w:p w14:paraId="081F33E7">
      <w:pPr>
        <w:pStyle w:val="11"/>
        <w:spacing w:before="178" w:line="360" w:lineRule="auto"/>
        <w:ind w:left="528"/>
        <w:rPr>
          <w:rFonts w:hint="eastAsia" w:ascii="仿宋" w:hAnsi="仿宋" w:eastAsia="仿宋" w:cs="仿宋"/>
          <w:sz w:val="22"/>
          <w:szCs w:val="22"/>
        </w:rPr>
      </w:pPr>
      <w:r>
        <w:rPr>
          <w:rFonts w:hint="eastAsia" w:ascii="仿宋" w:hAnsi="仿宋" w:eastAsia="仿宋" w:cs="仿宋"/>
          <w:spacing w:val="23"/>
          <w:sz w:val="22"/>
          <w:szCs w:val="22"/>
        </w:rPr>
        <w:t>如违反以上承诺</w:t>
      </w:r>
      <w:r>
        <w:rPr>
          <w:rFonts w:hint="eastAsia" w:ascii="仿宋" w:hAnsi="仿宋" w:eastAsia="仿宋" w:cs="仿宋"/>
          <w:spacing w:val="-65"/>
          <w:sz w:val="22"/>
          <w:szCs w:val="22"/>
        </w:rPr>
        <w:t xml:space="preserve"> </w:t>
      </w:r>
      <w:r>
        <w:rPr>
          <w:rFonts w:hint="eastAsia" w:ascii="仿宋" w:hAnsi="仿宋" w:eastAsia="仿宋" w:cs="仿宋"/>
          <w:spacing w:val="23"/>
          <w:sz w:val="22"/>
          <w:szCs w:val="22"/>
        </w:rPr>
        <w:t>，本公司愿承担一切法律责任。</w:t>
      </w:r>
    </w:p>
    <w:p w14:paraId="3100A6E0">
      <w:pPr>
        <w:spacing w:line="360" w:lineRule="auto"/>
        <w:rPr>
          <w:rFonts w:hint="eastAsia" w:ascii="仿宋" w:hAnsi="仿宋" w:eastAsia="仿宋" w:cs="仿宋"/>
          <w:sz w:val="21"/>
        </w:rPr>
      </w:pPr>
    </w:p>
    <w:p w14:paraId="0CDC2D9A">
      <w:pPr>
        <w:spacing w:line="360" w:lineRule="auto"/>
        <w:rPr>
          <w:rFonts w:hint="eastAsia" w:ascii="仿宋" w:hAnsi="仿宋" w:eastAsia="仿宋" w:cs="仿宋"/>
          <w:sz w:val="21"/>
        </w:rPr>
      </w:pPr>
    </w:p>
    <w:p w14:paraId="755D4E28">
      <w:pPr>
        <w:pStyle w:val="11"/>
        <w:spacing w:before="73" w:line="360" w:lineRule="auto"/>
        <w:ind w:left="2683"/>
        <w:rPr>
          <w:rFonts w:hint="eastAsia" w:ascii="仿宋" w:hAnsi="仿宋" w:eastAsia="仿宋" w:cs="仿宋"/>
          <w:sz w:val="22"/>
          <w:szCs w:val="22"/>
        </w:rPr>
      </w:pPr>
      <w:r>
        <w:rPr>
          <w:rFonts w:hint="eastAsia" w:ascii="仿宋" w:hAnsi="仿宋" w:eastAsia="仿宋" w:cs="仿宋"/>
          <w:spacing w:val="22"/>
          <w:sz w:val="22"/>
          <w:szCs w:val="22"/>
        </w:rPr>
        <w:t>法定代表人或其委托代理人：</w:t>
      </w:r>
      <w:r>
        <w:rPr>
          <w:rFonts w:hint="eastAsia" w:ascii="仿宋" w:hAnsi="仿宋" w:eastAsia="仿宋" w:cs="仿宋"/>
          <w:spacing w:val="-59"/>
          <w:sz w:val="22"/>
          <w:szCs w:val="22"/>
        </w:rPr>
        <w:t xml:space="preserve"> </w:t>
      </w:r>
      <w:r>
        <w:rPr>
          <w:rFonts w:hint="eastAsia" w:ascii="仿宋" w:hAnsi="仿宋" w:eastAsia="仿宋" w:cs="仿宋"/>
          <w:sz w:val="22"/>
          <w:szCs w:val="22"/>
          <w:u w:val="single" w:color="auto"/>
        </w:rPr>
        <w:t xml:space="preserve">                       </w:t>
      </w:r>
    </w:p>
    <w:p w14:paraId="1404C13A">
      <w:pPr>
        <w:pStyle w:val="11"/>
        <w:spacing w:before="199" w:line="360" w:lineRule="auto"/>
        <w:ind w:left="2694"/>
        <w:rPr>
          <w:rFonts w:hint="eastAsia" w:ascii="仿宋" w:hAnsi="仿宋" w:eastAsia="仿宋" w:cs="仿宋"/>
          <w:sz w:val="22"/>
          <w:szCs w:val="22"/>
        </w:rPr>
      </w:pPr>
      <w:r>
        <w:rPr>
          <w:rFonts w:hint="eastAsia" w:ascii="仿宋" w:hAnsi="仿宋" w:eastAsia="仿宋" w:cs="仿宋"/>
          <w:spacing w:val="7"/>
          <w:sz w:val="22"/>
          <w:szCs w:val="22"/>
        </w:rPr>
        <w:t>供应商：</w:t>
      </w:r>
      <w:r>
        <w:rPr>
          <w:rFonts w:hint="eastAsia" w:ascii="仿宋" w:hAnsi="仿宋" w:eastAsia="仿宋" w:cs="仿宋"/>
          <w:spacing w:val="-68"/>
          <w:sz w:val="22"/>
          <w:szCs w:val="22"/>
        </w:rPr>
        <w:t xml:space="preserve"> </w:t>
      </w:r>
      <w:r>
        <w:rPr>
          <w:rFonts w:hint="eastAsia" w:ascii="仿宋" w:hAnsi="仿宋" w:eastAsia="仿宋" w:cs="仿宋"/>
          <w:spacing w:val="7"/>
          <w:sz w:val="22"/>
          <w:szCs w:val="22"/>
          <w:u w:val="single" w:color="auto"/>
        </w:rPr>
        <w:t xml:space="preserve">          (盖单位章)                    </w:t>
      </w:r>
    </w:p>
    <w:p w14:paraId="10D2C6F0">
      <w:pPr>
        <w:spacing w:line="360" w:lineRule="auto"/>
        <w:rPr>
          <w:rFonts w:hint="eastAsia" w:ascii="仿宋" w:hAnsi="仿宋" w:eastAsia="仿宋" w:cs="仿宋"/>
          <w:sz w:val="21"/>
        </w:rPr>
      </w:pPr>
    </w:p>
    <w:p w14:paraId="72617424">
      <w:pPr>
        <w:pStyle w:val="11"/>
        <w:spacing w:before="72" w:line="360" w:lineRule="auto"/>
        <w:ind w:left="2772"/>
        <w:rPr>
          <w:rFonts w:hint="eastAsia" w:ascii="仿宋" w:hAnsi="仿宋" w:eastAsia="仿宋" w:cs="仿宋"/>
          <w:spacing w:val="1"/>
          <w:sz w:val="22"/>
          <w:szCs w:val="22"/>
        </w:rPr>
      </w:pPr>
      <w:r>
        <w:rPr>
          <w:rFonts w:hint="eastAsia" w:ascii="仿宋" w:hAnsi="仿宋" w:eastAsia="仿宋" w:cs="仿宋"/>
          <w:spacing w:val="1"/>
          <w:sz w:val="22"/>
          <w:szCs w:val="22"/>
        </w:rPr>
        <w:t>日期：</w:t>
      </w:r>
      <w:r>
        <w:rPr>
          <w:rFonts w:hint="eastAsia" w:ascii="仿宋" w:hAnsi="仿宋" w:eastAsia="仿宋" w:cs="仿宋"/>
          <w:spacing w:val="-63"/>
          <w:sz w:val="22"/>
          <w:szCs w:val="22"/>
        </w:rPr>
        <w:t xml:space="preserve"> </w:t>
      </w:r>
      <w:r>
        <w:rPr>
          <w:rFonts w:hint="eastAsia" w:ascii="仿宋" w:hAnsi="仿宋" w:eastAsia="仿宋" w:cs="仿宋"/>
          <w:spacing w:val="-63"/>
          <w:sz w:val="22"/>
          <w:szCs w:val="22"/>
          <w:lang w:val="en-US" w:eastAsia="zh-CN"/>
        </w:rPr>
        <w:t xml:space="preserve">  </w:t>
      </w:r>
      <w:r>
        <w:rPr>
          <w:rFonts w:hint="eastAsia" w:ascii="仿宋" w:hAnsi="仿宋" w:eastAsia="仿宋" w:cs="仿宋"/>
          <w:spacing w:val="1"/>
          <w:sz w:val="22"/>
          <w:szCs w:val="22"/>
          <w:u w:val="single" w:color="auto"/>
        </w:rPr>
        <w:t>202</w:t>
      </w:r>
      <w:r>
        <w:rPr>
          <w:rFonts w:hint="eastAsia" w:ascii="仿宋" w:hAnsi="仿宋" w:eastAsia="仿宋" w:cs="仿宋"/>
          <w:spacing w:val="1"/>
          <w:sz w:val="22"/>
          <w:szCs w:val="22"/>
          <w:u w:val="single" w:color="auto"/>
          <w:lang w:val="en-US" w:eastAsia="zh-CN"/>
        </w:rPr>
        <w:t>6</w:t>
      </w:r>
      <w:r>
        <w:rPr>
          <w:rFonts w:hint="eastAsia" w:ascii="仿宋" w:hAnsi="仿宋" w:eastAsia="仿宋" w:cs="仿宋"/>
          <w:spacing w:val="41"/>
          <w:sz w:val="22"/>
          <w:szCs w:val="22"/>
          <w:u w:val="single" w:color="auto"/>
        </w:rPr>
        <w:t xml:space="preserve"> </w:t>
      </w:r>
      <w:r>
        <w:rPr>
          <w:rFonts w:hint="eastAsia" w:ascii="仿宋" w:hAnsi="仿宋" w:eastAsia="仿宋" w:cs="仿宋"/>
          <w:spacing w:val="1"/>
          <w:sz w:val="22"/>
          <w:szCs w:val="22"/>
        </w:rPr>
        <w:t>年</w:t>
      </w:r>
      <w:r>
        <w:rPr>
          <w:rFonts w:hint="eastAsia" w:ascii="仿宋" w:hAnsi="仿宋" w:eastAsia="仿宋" w:cs="仿宋"/>
          <w:spacing w:val="-96"/>
          <w:sz w:val="22"/>
          <w:szCs w:val="22"/>
        </w:rPr>
        <w:t xml:space="preserve"> </w:t>
      </w:r>
      <w:r>
        <w:rPr>
          <w:rFonts w:hint="eastAsia" w:ascii="仿宋" w:hAnsi="仿宋" w:eastAsia="仿宋" w:cs="仿宋"/>
          <w:spacing w:val="2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1"/>
          <w:sz w:val="22"/>
          <w:szCs w:val="22"/>
        </w:rPr>
        <w:t>月</w:t>
      </w:r>
      <w:r>
        <w:rPr>
          <w:rFonts w:hint="eastAsia" w:ascii="仿宋" w:hAnsi="仿宋" w:eastAsia="仿宋" w:cs="仿宋"/>
          <w:spacing w:val="-93"/>
          <w:sz w:val="22"/>
          <w:szCs w:val="22"/>
        </w:rPr>
        <w:t xml:space="preserve"> </w:t>
      </w:r>
      <w:r>
        <w:rPr>
          <w:rFonts w:hint="eastAsia" w:ascii="仿宋" w:hAnsi="仿宋" w:eastAsia="仿宋" w:cs="仿宋"/>
          <w:spacing w:val="21"/>
          <w:sz w:val="22"/>
          <w:szCs w:val="22"/>
          <w:u w:val="single" w:color="auto"/>
        </w:rPr>
        <w:t xml:space="preserve">     </w:t>
      </w:r>
      <w:r>
        <w:rPr>
          <w:rFonts w:hint="eastAsia" w:ascii="仿宋" w:hAnsi="仿宋" w:eastAsia="仿宋" w:cs="仿宋"/>
          <w:spacing w:val="-61"/>
          <w:sz w:val="22"/>
          <w:szCs w:val="22"/>
        </w:rPr>
        <w:t xml:space="preserve"> </w:t>
      </w:r>
      <w:r>
        <w:rPr>
          <w:rFonts w:hint="eastAsia" w:ascii="仿宋" w:hAnsi="仿宋" w:eastAsia="仿宋" w:cs="仿宋"/>
          <w:spacing w:val="1"/>
          <w:sz w:val="22"/>
          <w:szCs w:val="22"/>
        </w:rPr>
        <w:t>日</w:t>
      </w:r>
    </w:p>
    <w:p w14:paraId="68456D14">
      <w:pPr>
        <w:pStyle w:val="35"/>
        <w:ind w:left="0" w:leftChars="0" w:firstLine="0" w:firstLineChars="0"/>
        <w:rPr>
          <w:rFonts w:hint="eastAsia" w:ascii="仿宋" w:hAnsi="仿宋" w:eastAsia="仿宋" w:cs="仿宋"/>
          <w:spacing w:val="1"/>
          <w:sz w:val="22"/>
          <w:szCs w:val="22"/>
        </w:rPr>
      </w:pPr>
    </w:p>
    <w:p w14:paraId="0B4EF88D">
      <w:pPr>
        <w:pStyle w:val="35"/>
        <w:ind w:left="0" w:leftChars="0" w:firstLine="0" w:firstLineChars="0"/>
        <w:rPr>
          <w:rFonts w:hint="eastAsia" w:ascii="仿宋" w:hAnsi="仿宋" w:eastAsia="仿宋" w:cs="仿宋"/>
          <w:spacing w:val="1"/>
          <w:sz w:val="22"/>
          <w:szCs w:val="22"/>
          <w:lang w:val="en-US" w:eastAsia="zh-CN"/>
        </w:rPr>
      </w:pPr>
    </w:p>
    <w:p w14:paraId="077AA7E6">
      <w:pPr>
        <w:adjustRightInd w:val="0"/>
        <w:spacing w:line="360" w:lineRule="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11、本项目不接受联合体；</w:t>
      </w:r>
    </w:p>
    <w:p w14:paraId="28399BC6">
      <w:pPr>
        <w:spacing w:before="200" w:line="222" w:lineRule="auto"/>
        <w:rPr>
          <w:rFonts w:hint="eastAsia" w:ascii="仿宋" w:hAnsi="仿宋" w:eastAsia="仿宋" w:cs="仿宋"/>
          <w:b/>
          <w:bCs/>
          <w:spacing w:val="-5"/>
          <w:sz w:val="24"/>
          <w:szCs w:val="24"/>
        </w:rPr>
      </w:pPr>
    </w:p>
    <w:p w14:paraId="38C0C4DE">
      <w:pPr>
        <w:spacing w:before="200" w:line="222" w:lineRule="auto"/>
        <w:ind w:left="2752" w:leftChars="0"/>
        <w:outlineLvl w:val="9"/>
        <w:rPr>
          <w:rFonts w:hint="eastAsia" w:ascii="仿宋" w:hAnsi="仿宋" w:eastAsia="仿宋" w:cs="仿宋"/>
          <w:b/>
          <w:bCs/>
          <w:spacing w:val="-5"/>
          <w:sz w:val="24"/>
          <w:szCs w:val="24"/>
        </w:rPr>
      </w:pPr>
    </w:p>
    <w:p w14:paraId="67B5996D">
      <w:pPr>
        <w:spacing w:before="200" w:line="222" w:lineRule="auto"/>
        <w:ind w:left="2752" w:leftChars="0"/>
        <w:outlineLvl w:val="9"/>
        <w:rPr>
          <w:rFonts w:hint="eastAsia" w:ascii="仿宋" w:hAnsi="仿宋" w:eastAsia="仿宋" w:cs="仿宋"/>
          <w:b/>
          <w:bCs/>
          <w:spacing w:val="-5"/>
          <w:sz w:val="24"/>
          <w:szCs w:val="24"/>
        </w:rPr>
      </w:pPr>
    </w:p>
    <w:p w14:paraId="3B292399">
      <w:pPr>
        <w:spacing w:before="200" w:line="222" w:lineRule="auto"/>
        <w:ind w:left="2752" w:leftChars="0"/>
        <w:outlineLvl w:val="9"/>
        <w:rPr>
          <w:rFonts w:hint="eastAsia" w:ascii="仿宋" w:hAnsi="仿宋" w:eastAsia="仿宋" w:cs="仿宋"/>
          <w:b/>
          <w:bCs/>
          <w:spacing w:val="-5"/>
          <w:sz w:val="24"/>
          <w:szCs w:val="24"/>
        </w:rPr>
      </w:pPr>
    </w:p>
    <w:p w14:paraId="40503CEE">
      <w:pPr>
        <w:spacing w:before="200" w:line="222" w:lineRule="auto"/>
        <w:ind w:left="2752" w:leftChars="0"/>
        <w:outlineLvl w:val="9"/>
        <w:rPr>
          <w:rFonts w:hint="eastAsia" w:ascii="仿宋" w:hAnsi="仿宋" w:eastAsia="仿宋" w:cs="仿宋"/>
          <w:b/>
          <w:bCs/>
          <w:spacing w:val="-5"/>
          <w:sz w:val="24"/>
          <w:szCs w:val="24"/>
        </w:rPr>
      </w:pPr>
    </w:p>
    <w:p w14:paraId="308BF771">
      <w:pPr>
        <w:spacing w:before="200" w:line="222" w:lineRule="auto"/>
        <w:ind w:left="2752" w:leftChars="0"/>
        <w:outlineLvl w:val="0"/>
        <w:rPr>
          <w:rFonts w:hint="eastAsia" w:ascii="仿宋" w:hAnsi="仿宋" w:eastAsia="仿宋" w:cs="仿宋"/>
          <w:b/>
          <w:bCs/>
          <w:sz w:val="24"/>
          <w:szCs w:val="24"/>
        </w:rPr>
      </w:pPr>
      <w:bookmarkStart w:id="219" w:name="_Toc23492"/>
      <w:r>
        <w:rPr>
          <w:rFonts w:hint="eastAsia" w:ascii="仿宋" w:hAnsi="仿宋" w:eastAsia="仿宋" w:cs="仿宋"/>
          <w:b/>
          <w:bCs/>
          <w:spacing w:val="-5"/>
          <w:sz w:val="24"/>
          <w:szCs w:val="24"/>
        </w:rPr>
        <w:t>第二部分</w:t>
      </w:r>
      <w:r>
        <w:rPr>
          <w:rFonts w:hint="eastAsia" w:ascii="仿宋" w:hAnsi="仿宋" w:eastAsia="仿宋" w:cs="仿宋"/>
          <w:b/>
          <w:bCs/>
          <w:spacing w:val="13"/>
          <w:sz w:val="24"/>
          <w:szCs w:val="24"/>
        </w:rPr>
        <w:t xml:space="preserve">  </w:t>
      </w:r>
      <w:r>
        <w:rPr>
          <w:rFonts w:hint="eastAsia" w:ascii="仿宋" w:hAnsi="仿宋" w:eastAsia="仿宋" w:cs="仿宋"/>
          <w:b/>
          <w:bCs/>
          <w:spacing w:val="-5"/>
          <w:sz w:val="24"/>
          <w:szCs w:val="24"/>
        </w:rPr>
        <w:t>商务及技术文件</w:t>
      </w:r>
      <w:bookmarkEnd w:id="219"/>
    </w:p>
    <w:p w14:paraId="2F5665A2">
      <w:pPr>
        <w:spacing w:before="259" w:line="360" w:lineRule="auto"/>
        <w:ind w:left="516"/>
        <w:rPr>
          <w:rFonts w:hint="eastAsia" w:ascii="仿宋" w:hAnsi="仿宋" w:eastAsia="仿宋" w:cs="仿宋"/>
          <w:sz w:val="24"/>
          <w:szCs w:val="24"/>
        </w:rPr>
      </w:pPr>
      <w:r>
        <w:rPr>
          <w:rFonts w:hint="eastAsia" w:ascii="仿宋" w:hAnsi="仿宋" w:eastAsia="仿宋" w:cs="仿宋"/>
          <w:spacing w:val="-6"/>
          <w:sz w:val="24"/>
          <w:szCs w:val="24"/>
        </w:rPr>
        <w:t>1、投标书</w:t>
      </w:r>
    </w:p>
    <w:p w14:paraId="34A0B6DC">
      <w:pPr>
        <w:spacing w:before="86" w:line="360" w:lineRule="auto"/>
        <w:ind w:left="565"/>
        <w:rPr>
          <w:rFonts w:hint="eastAsia" w:ascii="仿宋" w:hAnsi="仿宋" w:eastAsia="仿宋" w:cs="仿宋"/>
          <w:sz w:val="24"/>
          <w:szCs w:val="24"/>
          <w:lang w:eastAsia="zh-CN"/>
        </w:rPr>
      </w:pPr>
      <w:r>
        <w:rPr>
          <w:rFonts w:hint="eastAsia" w:ascii="仿宋" w:hAnsi="仿宋" w:eastAsia="仿宋" w:cs="仿宋"/>
          <w:spacing w:val="-2"/>
          <w:sz w:val="24"/>
          <w:szCs w:val="24"/>
        </w:rPr>
        <w:t>2、投标分项报价表</w:t>
      </w:r>
    </w:p>
    <w:p w14:paraId="362E42B6">
      <w:pPr>
        <w:spacing w:line="360" w:lineRule="auto"/>
        <w:ind w:left="568"/>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
          <w:sz w:val="24"/>
          <w:szCs w:val="24"/>
          <w:lang w:val="en-US" w:eastAsia="zh-CN"/>
        </w:rPr>
        <w:t>货物</w:t>
      </w:r>
      <w:r>
        <w:rPr>
          <w:rFonts w:hint="eastAsia" w:ascii="仿宋" w:hAnsi="仿宋" w:eastAsia="仿宋" w:cs="仿宋"/>
          <w:spacing w:val="-3"/>
          <w:sz w:val="24"/>
          <w:szCs w:val="24"/>
        </w:rPr>
        <w:t>说明一览表</w:t>
      </w:r>
    </w:p>
    <w:p w14:paraId="78A0B8DA">
      <w:pPr>
        <w:spacing w:before="87" w:line="360" w:lineRule="auto"/>
        <w:ind w:left="553"/>
        <w:rPr>
          <w:rFonts w:hint="eastAsia" w:ascii="仿宋" w:hAnsi="仿宋" w:eastAsia="仿宋" w:cs="仿宋"/>
          <w:sz w:val="24"/>
          <w:szCs w:val="24"/>
        </w:rPr>
      </w:pPr>
      <w:r>
        <w:rPr>
          <w:rFonts w:hint="eastAsia" w:ascii="仿宋" w:hAnsi="仿宋" w:eastAsia="仿宋" w:cs="仿宋"/>
          <w:spacing w:val="-1"/>
          <w:sz w:val="24"/>
          <w:szCs w:val="24"/>
        </w:rPr>
        <w:t>4、技术规格偏离表</w:t>
      </w:r>
    </w:p>
    <w:p w14:paraId="61AAB0D9">
      <w:pPr>
        <w:spacing w:before="85" w:line="360" w:lineRule="auto"/>
        <w:ind w:left="572"/>
        <w:rPr>
          <w:rFonts w:hint="eastAsia" w:ascii="仿宋" w:hAnsi="仿宋" w:eastAsia="仿宋" w:cs="仿宋"/>
          <w:sz w:val="24"/>
          <w:szCs w:val="24"/>
        </w:rPr>
      </w:pPr>
      <w:r>
        <w:rPr>
          <w:rFonts w:hint="eastAsia" w:ascii="仿宋" w:hAnsi="仿宋" w:eastAsia="仿宋" w:cs="仿宋"/>
          <w:spacing w:val="-3"/>
          <w:sz w:val="24"/>
          <w:szCs w:val="24"/>
        </w:rPr>
        <w:t>5、商务条款偏离表</w:t>
      </w:r>
    </w:p>
    <w:p w14:paraId="5BF3E62B">
      <w:pPr>
        <w:spacing w:before="39" w:line="360" w:lineRule="auto"/>
        <w:ind w:left="1094" w:right="11" w:hanging="529"/>
        <w:jc w:val="left"/>
        <w:rPr>
          <w:rFonts w:hint="eastAsia" w:ascii="仿宋" w:hAnsi="仿宋" w:eastAsia="仿宋" w:cs="仿宋"/>
          <w:spacing w:val="2"/>
          <w:sz w:val="24"/>
          <w:szCs w:val="24"/>
        </w:rPr>
      </w:pPr>
      <w:r>
        <w:rPr>
          <w:rFonts w:hint="eastAsia" w:ascii="仿宋" w:hAnsi="仿宋" w:eastAsia="仿宋" w:cs="仿宋"/>
          <w:spacing w:val="-2"/>
          <w:sz w:val="24"/>
          <w:szCs w:val="24"/>
        </w:rPr>
        <w:t>6、符合《政府采购促进中小企业发展</w:t>
      </w:r>
      <w:r>
        <w:rPr>
          <w:rFonts w:hint="eastAsia" w:ascii="仿宋" w:hAnsi="仿宋" w:eastAsia="仿宋" w:cs="仿宋"/>
          <w:spacing w:val="-2"/>
          <w:sz w:val="24"/>
          <w:szCs w:val="24"/>
          <w:lang w:val="en-US" w:eastAsia="zh-CN"/>
        </w:rPr>
        <w:t>管理</w:t>
      </w:r>
      <w:r>
        <w:rPr>
          <w:rFonts w:hint="eastAsia" w:ascii="仿宋" w:hAnsi="仿宋" w:eastAsia="仿宋" w:cs="仿宋"/>
          <w:spacing w:val="-2"/>
          <w:sz w:val="24"/>
          <w:szCs w:val="24"/>
        </w:rPr>
        <w:t>办法》</w:t>
      </w:r>
      <w:r>
        <w:rPr>
          <w:rFonts w:hint="eastAsia" w:ascii="仿宋" w:hAnsi="仿宋" w:eastAsia="仿宋" w:cs="仿宋"/>
          <w:spacing w:val="1"/>
          <w:sz w:val="24"/>
          <w:szCs w:val="24"/>
        </w:rPr>
        <w:t>和《三部门联合发布关于促进</w:t>
      </w:r>
      <w:r>
        <w:rPr>
          <w:rFonts w:hint="eastAsia" w:ascii="仿宋" w:hAnsi="仿宋" w:eastAsia="仿宋" w:cs="仿宋"/>
          <w:sz w:val="24"/>
          <w:szCs w:val="24"/>
        </w:rPr>
        <w:t>残疾人就</w:t>
      </w:r>
      <w:r>
        <w:rPr>
          <w:rFonts w:hint="eastAsia" w:ascii="仿宋" w:hAnsi="仿宋" w:eastAsia="仿宋" w:cs="仿宋"/>
          <w:spacing w:val="-2"/>
          <w:sz w:val="24"/>
          <w:szCs w:val="24"/>
        </w:rPr>
        <w:t>业政府采购政策的通知》价格扣减条件的投标人须提交）</w:t>
      </w:r>
      <w:r>
        <w:rPr>
          <w:rFonts w:hint="eastAsia" w:ascii="仿宋" w:hAnsi="仿宋" w:eastAsia="仿宋" w:cs="仿宋"/>
          <w:spacing w:val="2"/>
          <w:sz w:val="24"/>
          <w:szCs w:val="24"/>
        </w:rPr>
        <w:t xml:space="preserve"> </w:t>
      </w:r>
    </w:p>
    <w:p w14:paraId="7435F1E6">
      <w:pPr>
        <w:spacing w:before="1" w:line="360" w:lineRule="auto"/>
        <w:ind w:left="563"/>
        <w:rPr>
          <w:rFonts w:hint="eastAsia" w:ascii="仿宋" w:hAnsi="仿宋" w:eastAsia="仿宋" w:cs="仿宋"/>
          <w:sz w:val="24"/>
          <w:szCs w:val="24"/>
        </w:rPr>
      </w:pPr>
      <w:r>
        <w:rPr>
          <w:rFonts w:hint="eastAsia" w:ascii="仿宋" w:hAnsi="仿宋" w:eastAsia="仿宋" w:cs="仿宋"/>
          <w:spacing w:val="-1"/>
          <w:sz w:val="24"/>
          <w:szCs w:val="24"/>
        </w:rPr>
        <w:t>6-</w:t>
      </w: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t>《残疾人福利性单位声明函》</w:t>
      </w:r>
    </w:p>
    <w:p w14:paraId="4FF387BF">
      <w:pPr>
        <w:spacing w:before="11" w:line="360" w:lineRule="auto"/>
        <w:ind w:left="563"/>
        <w:rPr>
          <w:rFonts w:hint="eastAsia" w:ascii="仿宋" w:hAnsi="仿宋" w:eastAsia="仿宋" w:cs="仿宋"/>
          <w:spacing w:val="-2"/>
          <w:sz w:val="24"/>
          <w:szCs w:val="24"/>
        </w:rPr>
      </w:pPr>
      <w:r>
        <w:rPr>
          <w:rFonts w:hint="eastAsia" w:ascii="仿宋" w:hAnsi="仿宋" w:eastAsia="仿宋" w:cs="仿宋"/>
          <w:spacing w:val="-2"/>
          <w:sz w:val="24"/>
          <w:szCs w:val="24"/>
        </w:rPr>
        <w:t>6-</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《中小企业声明函》</w:t>
      </w:r>
    </w:p>
    <w:p w14:paraId="6DFB41B1">
      <w:pPr>
        <w:pStyle w:val="11"/>
        <w:spacing w:before="60" w:line="360" w:lineRule="auto"/>
        <w:ind w:firstLine="472" w:firstLineChars="200"/>
        <w:outlineLvl w:val="9"/>
        <w:rPr>
          <w:rFonts w:hint="eastAsia" w:ascii="仿宋" w:hAnsi="仿宋" w:eastAsia="仿宋" w:cs="仿宋"/>
          <w:snapToGrid w:val="0"/>
          <w:color w:val="000000"/>
          <w:spacing w:val="-2"/>
          <w:kern w:val="0"/>
          <w:sz w:val="24"/>
          <w:szCs w:val="24"/>
          <w:lang w:val="en-US" w:eastAsia="en-US" w:bidi="ar-SA"/>
        </w:rPr>
      </w:pPr>
      <w:bookmarkStart w:id="220" w:name="_Toc7512"/>
      <w:r>
        <w:rPr>
          <w:rFonts w:hint="eastAsia" w:ascii="仿宋" w:hAnsi="仿宋" w:eastAsia="仿宋" w:cs="仿宋"/>
          <w:snapToGrid w:val="0"/>
          <w:color w:val="000000"/>
          <w:spacing w:val="-2"/>
          <w:kern w:val="0"/>
          <w:sz w:val="24"/>
          <w:szCs w:val="24"/>
          <w:lang w:val="en-US" w:eastAsia="zh-CN" w:bidi="ar-SA"/>
        </w:rPr>
        <w:t xml:space="preserve">6-3  </w:t>
      </w:r>
      <w:r>
        <w:rPr>
          <w:rFonts w:hint="eastAsia" w:ascii="仿宋" w:hAnsi="仿宋" w:eastAsia="仿宋" w:cs="仿宋"/>
          <w:snapToGrid w:val="0"/>
          <w:color w:val="000000"/>
          <w:spacing w:val="-2"/>
          <w:kern w:val="0"/>
          <w:sz w:val="24"/>
          <w:szCs w:val="24"/>
          <w:lang w:val="en-US" w:eastAsia="en-US" w:bidi="ar-SA"/>
        </w:rPr>
        <w:t>关于符合本国产品标准的声明函</w:t>
      </w:r>
      <w:r>
        <w:rPr>
          <w:rFonts w:hint="eastAsia" w:ascii="仿宋" w:hAnsi="仿宋" w:eastAsia="仿宋" w:cs="仿宋"/>
          <w:snapToGrid w:val="0"/>
          <w:color w:val="000000"/>
          <w:spacing w:val="-2"/>
          <w:kern w:val="0"/>
          <w:sz w:val="24"/>
          <w:szCs w:val="24"/>
          <w:lang w:val="en-US" w:eastAsia="zh-CN" w:bidi="ar-SA"/>
        </w:rPr>
        <w:t>（可选）</w:t>
      </w:r>
      <w:bookmarkEnd w:id="220"/>
    </w:p>
    <w:p w14:paraId="6B2160C2">
      <w:pPr>
        <w:spacing w:before="13" w:line="360" w:lineRule="auto"/>
        <w:ind w:left="562"/>
        <w:rPr>
          <w:rFonts w:hint="eastAsia" w:ascii="仿宋" w:hAnsi="仿宋" w:eastAsia="仿宋" w:cs="仿宋"/>
          <w:sz w:val="24"/>
          <w:szCs w:val="24"/>
        </w:rPr>
      </w:pPr>
      <w:r>
        <w:rPr>
          <w:rFonts w:hint="eastAsia" w:ascii="仿宋" w:hAnsi="仿宋" w:eastAsia="仿宋" w:cs="仿宋"/>
          <w:spacing w:val="-1"/>
          <w:sz w:val="24"/>
          <w:szCs w:val="24"/>
        </w:rPr>
        <w:t>7、投标人关联单位的说明（格式自拟）</w:t>
      </w:r>
    </w:p>
    <w:p w14:paraId="6F669C51">
      <w:pPr>
        <w:spacing w:before="66" w:line="360" w:lineRule="auto"/>
        <w:ind w:left="563"/>
        <w:rPr>
          <w:rFonts w:hint="eastAsia" w:ascii="仿宋" w:hAnsi="仿宋" w:eastAsia="仿宋" w:cs="仿宋"/>
          <w:spacing w:val="-1"/>
          <w:sz w:val="24"/>
          <w:szCs w:val="24"/>
        </w:rPr>
      </w:pPr>
      <w:r>
        <w:rPr>
          <w:rFonts w:hint="eastAsia" w:ascii="仿宋" w:hAnsi="仿宋" w:eastAsia="仿宋" w:cs="仿宋"/>
          <w:spacing w:val="-1"/>
          <w:sz w:val="24"/>
          <w:szCs w:val="24"/>
        </w:rPr>
        <w:t>8、投标人可提供有利于投标的其他资格证明材料</w:t>
      </w:r>
    </w:p>
    <w:p w14:paraId="522632B9">
      <w:pPr>
        <w:spacing w:before="66" w:line="360" w:lineRule="auto"/>
        <w:ind w:left="56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9、投标保证金缴纳凭证或投标保证金保函证明材料</w:t>
      </w:r>
    </w:p>
    <w:p w14:paraId="429743B2">
      <w:pPr>
        <w:spacing w:before="1" w:line="360" w:lineRule="auto"/>
        <w:ind w:left="563"/>
        <w:rPr>
          <w:rFonts w:hint="eastAsia" w:ascii="仿宋" w:hAnsi="仿宋" w:eastAsia="仿宋" w:cs="仿宋"/>
          <w:sz w:val="24"/>
          <w:szCs w:val="24"/>
        </w:rPr>
      </w:pP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、投标文件格式范本</w:t>
      </w:r>
    </w:p>
    <w:p w14:paraId="14FC0CB5">
      <w:pPr>
        <w:spacing w:line="182" w:lineRule="auto"/>
        <w:rPr>
          <w:rFonts w:hint="eastAsia" w:ascii="仿宋" w:hAnsi="仿宋" w:eastAsia="仿宋" w:cs="仿宋"/>
          <w:sz w:val="24"/>
          <w:szCs w:val="24"/>
        </w:rPr>
        <w:sectPr>
          <w:headerReference r:id="rId17" w:type="default"/>
          <w:footerReference r:id="rId18" w:type="default"/>
          <w:pgSz w:w="11906" w:h="16839"/>
          <w:pgMar w:top="1274" w:right="1785" w:bottom="1171" w:left="1785" w:header="852" w:footer="992" w:gutter="0"/>
          <w:pgNumType w:fmt="decimal"/>
          <w:cols w:space="720" w:num="1"/>
        </w:sectPr>
      </w:pPr>
    </w:p>
    <w:p w14:paraId="1F653EAE">
      <w:pPr>
        <w:pStyle w:val="2"/>
        <w:bidi w:val="0"/>
        <w:rPr>
          <w:rFonts w:hint="eastAsia" w:ascii="仿宋" w:hAnsi="仿宋" w:eastAsia="仿宋" w:cs="仿宋"/>
          <w:sz w:val="32"/>
          <w:szCs w:val="32"/>
        </w:rPr>
      </w:pPr>
      <w:bookmarkStart w:id="221" w:name="_Toc12874"/>
      <w:r>
        <w:rPr>
          <w:rFonts w:hint="eastAsia" w:ascii="仿宋" w:hAnsi="仿宋" w:eastAsia="仿宋" w:cs="仿宋"/>
          <w:b/>
          <w:bCs/>
          <w:spacing w:val="-7"/>
          <w:sz w:val="32"/>
          <w:szCs w:val="32"/>
        </w:rPr>
        <w:t>1</w:t>
      </w:r>
      <w:r>
        <w:rPr>
          <w:rFonts w:hint="eastAsia" w:ascii="仿宋" w:hAnsi="仿宋" w:eastAsia="仿宋" w:cs="仿宋"/>
          <w:b/>
          <w:bCs/>
          <w:spacing w:val="51"/>
          <w:w w:val="101"/>
          <w:sz w:val="32"/>
          <w:szCs w:val="32"/>
        </w:rPr>
        <w:t xml:space="preserve"> </w:t>
      </w:r>
      <w:r>
        <w:rPr>
          <w:rFonts w:hint="eastAsia" w:ascii="仿宋" w:hAnsi="仿宋" w:eastAsia="仿宋" w:cs="仿宋"/>
          <w:b/>
          <w:bCs/>
          <w:spacing w:val="-7"/>
          <w:sz w:val="32"/>
          <w:szCs w:val="32"/>
        </w:rPr>
        <w:t>投标书</w:t>
      </w:r>
      <w:bookmarkEnd w:id="221"/>
    </w:p>
    <w:p w14:paraId="3053CC49">
      <w:pPr>
        <w:spacing w:before="86" w:line="360" w:lineRule="auto"/>
        <w:ind w:left="15"/>
        <w:rPr>
          <w:rFonts w:hint="eastAsia" w:ascii="仿宋" w:hAnsi="仿宋" w:eastAsia="仿宋" w:cs="仿宋"/>
          <w:sz w:val="21"/>
        </w:rPr>
      </w:pPr>
      <w:r>
        <w:rPr>
          <w:rFonts w:hint="eastAsia" w:ascii="仿宋" w:hAnsi="仿宋" w:eastAsia="仿宋" w:cs="仿宋"/>
          <w:spacing w:val="-3"/>
          <w:sz w:val="24"/>
          <w:szCs w:val="24"/>
        </w:rPr>
        <w:t>致：</w:t>
      </w:r>
    </w:p>
    <w:p w14:paraId="799A038C">
      <w:pPr>
        <w:keepNext w:val="0"/>
        <w:keepLines w:val="0"/>
        <w:pageBreakBefore w:val="0"/>
        <w:widowControl/>
        <w:kinsoku w:val="0"/>
        <w:wordWrap/>
        <w:overflowPunct/>
        <w:topLinePunct w:val="0"/>
        <w:autoSpaceDE w:val="0"/>
        <w:autoSpaceDN w:val="0"/>
        <w:bidi w:val="0"/>
        <w:adjustRightInd w:val="0"/>
        <w:snapToGrid w:val="0"/>
        <w:spacing w:before="108" w:line="240" w:lineRule="auto"/>
        <w:ind w:left="17" w:right="11" w:firstLine="479"/>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根据贵方(</w:t>
      </w:r>
      <w:r>
        <w:rPr>
          <w:rFonts w:hint="eastAsia" w:ascii="仿宋" w:hAnsi="仿宋" w:eastAsia="仿宋" w:cs="仿宋"/>
          <w:i/>
          <w:iCs/>
          <w:spacing w:val="-1"/>
          <w:sz w:val="25"/>
          <w:szCs w:val="25"/>
          <w:u w:val="single" w:color="auto"/>
        </w:rPr>
        <w:t>项目名称</w:t>
      </w:r>
      <w:r>
        <w:rPr>
          <w:rFonts w:hint="eastAsia" w:ascii="仿宋" w:hAnsi="仿宋" w:eastAsia="仿宋" w:cs="仿宋"/>
          <w:spacing w:val="-1"/>
          <w:sz w:val="24"/>
          <w:szCs w:val="24"/>
        </w:rPr>
        <w:t>)项目的投标邀请(</w:t>
      </w:r>
      <w:r>
        <w:rPr>
          <w:rFonts w:hint="eastAsia" w:ascii="仿宋" w:hAnsi="仿宋" w:eastAsia="仿宋" w:cs="仿宋"/>
          <w:i/>
          <w:iCs/>
          <w:spacing w:val="-1"/>
          <w:sz w:val="25"/>
          <w:szCs w:val="25"/>
          <w:u w:val="single" w:color="auto"/>
        </w:rPr>
        <w:t>招标编号</w:t>
      </w:r>
      <w:r>
        <w:rPr>
          <w:rFonts w:hint="eastAsia" w:ascii="仿宋" w:hAnsi="仿宋" w:eastAsia="仿宋" w:cs="仿宋"/>
          <w:spacing w:val="-1"/>
          <w:sz w:val="24"/>
          <w:szCs w:val="24"/>
        </w:rPr>
        <w:t>),签字代表(</w:t>
      </w:r>
      <w:r>
        <w:rPr>
          <w:rFonts w:hint="eastAsia" w:ascii="仿宋" w:hAnsi="仿宋" w:eastAsia="仿宋" w:cs="仿宋"/>
          <w:i/>
          <w:iCs/>
          <w:spacing w:val="-2"/>
          <w:sz w:val="25"/>
          <w:szCs w:val="25"/>
          <w:u w:val="single" w:color="auto"/>
        </w:rPr>
        <w:t>姓名、职务</w:t>
      </w:r>
      <w:r>
        <w:rPr>
          <w:rFonts w:hint="eastAsia" w:ascii="仿宋" w:hAnsi="仿宋" w:eastAsia="仿宋" w:cs="仿宋"/>
          <w:spacing w:val="-2"/>
          <w:sz w:val="24"/>
          <w:szCs w:val="24"/>
        </w:rPr>
        <w:t>)经正</w:t>
      </w:r>
      <w:r>
        <w:rPr>
          <w:rFonts w:hint="eastAsia" w:ascii="仿宋" w:hAnsi="仿宋" w:eastAsia="仿宋" w:cs="仿宋"/>
          <w:spacing w:val="-3"/>
          <w:sz w:val="24"/>
          <w:szCs w:val="24"/>
        </w:rPr>
        <w:t>式授权并代表投标人（</w:t>
      </w:r>
      <w:r>
        <w:rPr>
          <w:rFonts w:hint="eastAsia" w:ascii="仿宋" w:hAnsi="仿宋" w:eastAsia="仿宋" w:cs="仿宋"/>
          <w:i/>
          <w:iCs/>
          <w:spacing w:val="-3"/>
          <w:sz w:val="25"/>
          <w:szCs w:val="25"/>
          <w:u w:val="single" w:color="auto"/>
        </w:rPr>
        <w:t>名称、地址</w:t>
      </w:r>
      <w:r>
        <w:rPr>
          <w:rFonts w:hint="eastAsia" w:ascii="仿宋" w:hAnsi="仿宋" w:eastAsia="仿宋" w:cs="仿宋"/>
          <w:spacing w:val="-3"/>
          <w:sz w:val="24"/>
          <w:szCs w:val="24"/>
        </w:rPr>
        <w:t>）提交</w:t>
      </w:r>
      <w:r>
        <w:rPr>
          <w:rFonts w:hint="eastAsia" w:ascii="仿宋" w:hAnsi="仿宋" w:eastAsia="仿宋" w:cs="仿宋"/>
          <w:spacing w:val="-3"/>
          <w:sz w:val="24"/>
          <w:szCs w:val="24"/>
          <w:lang w:val="en-US" w:eastAsia="zh-CN"/>
        </w:rPr>
        <w:t>电子投标文件</w:t>
      </w:r>
      <w:r>
        <w:rPr>
          <w:rFonts w:hint="eastAsia" w:ascii="仿宋" w:hAnsi="仿宋" w:eastAsia="仿宋" w:cs="仿宋"/>
          <w:spacing w:val="-1"/>
          <w:sz w:val="24"/>
          <w:szCs w:val="24"/>
        </w:rPr>
        <w:t>，并以</w:t>
      </w:r>
      <w:r>
        <w:rPr>
          <w:rFonts w:hint="eastAsia" w:ascii="仿宋" w:hAnsi="仿宋" w:eastAsia="仿宋" w:cs="仿宋"/>
          <w:spacing w:val="-1"/>
          <w:sz w:val="24"/>
          <w:szCs w:val="24"/>
          <w:u w:val="single" w:color="auto"/>
        </w:rPr>
        <w:t xml:space="preserve">         </w:t>
      </w:r>
      <w:r>
        <w:rPr>
          <w:rFonts w:hint="eastAsia" w:ascii="仿宋" w:hAnsi="仿宋" w:eastAsia="仿宋" w:cs="仿宋"/>
          <w:spacing w:val="-68"/>
          <w:sz w:val="24"/>
          <w:szCs w:val="24"/>
        </w:rPr>
        <w:t xml:space="preserve"> </w:t>
      </w:r>
      <w:r>
        <w:rPr>
          <w:rFonts w:hint="eastAsia" w:ascii="仿宋" w:hAnsi="仿宋" w:eastAsia="仿宋" w:cs="仿宋"/>
          <w:spacing w:val="-2"/>
          <w:sz w:val="24"/>
          <w:szCs w:val="24"/>
        </w:rPr>
        <w:t>形式出具的金额为人民币</w:t>
      </w:r>
      <w:r>
        <w:rPr>
          <w:rFonts w:hint="eastAsia" w:ascii="仿宋" w:hAnsi="仿宋" w:eastAsia="仿宋" w:cs="仿宋"/>
          <w:spacing w:val="-2"/>
          <w:sz w:val="24"/>
          <w:szCs w:val="24"/>
          <w:u w:val="single" w:color="auto"/>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2"/>
          <w:sz w:val="24"/>
          <w:szCs w:val="24"/>
        </w:rPr>
        <w:t>元的投标保证</w:t>
      </w:r>
      <w:r>
        <w:rPr>
          <w:rFonts w:hint="eastAsia" w:ascii="仿宋" w:hAnsi="仿宋" w:eastAsia="仿宋" w:cs="仿宋"/>
          <w:spacing w:val="-1"/>
          <w:sz w:val="24"/>
          <w:szCs w:val="24"/>
        </w:rPr>
        <w:t>金。</w:t>
      </w:r>
    </w:p>
    <w:p w14:paraId="47F0AE80">
      <w:pPr>
        <w:keepNext w:val="0"/>
        <w:keepLines w:val="0"/>
        <w:pageBreakBefore w:val="0"/>
        <w:widowControl/>
        <w:kinsoku w:val="0"/>
        <w:wordWrap/>
        <w:overflowPunct/>
        <w:topLinePunct w:val="0"/>
        <w:autoSpaceDE w:val="0"/>
        <w:autoSpaceDN w:val="0"/>
        <w:bidi w:val="0"/>
        <w:adjustRightInd w:val="0"/>
        <w:snapToGrid w:val="0"/>
        <w:spacing w:before="85" w:line="240" w:lineRule="auto"/>
        <w:ind w:left="555"/>
        <w:textAlignment w:val="baseline"/>
        <w:rPr>
          <w:rFonts w:hint="eastAsia" w:ascii="仿宋" w:hAnsi="仿宋" w:eastAsia="仿宋" w:cs="仿宋"/>
          <w:sz w:val="24"/>
          <w:szCs w:val="24"/>
        </w:rPr>
      </w:pPr>
      <w:r>
        <w:rPr>
          <w:rFonts w:hint="eastAsia" w:ascii="仿宋" w:hAnsi="仿宋" w:eastAsia="仿宋" w:cs="仿宋"/>
          <w:spacing w:val="-3"/>
          <w:sz w:val="24"/>
          <w:szCs w:val="24"/>
        </w:rPr>
        <w:t>据此</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，签字代表宣布同意如下：</w:t>
      </w:r>
    </w:p>
    <w:p w14:paraId="241641A6">
      <w:pPr>
        <w:keepNext w:val="0"/>
        <w:keepLines w:val="0"/>
        <w:pageBreakBefore w:val="0"/>
        <w:widowControl/>
        <w:kinsoku w:val="0"/>
        <w:wordWrap/>
        <w:overflowPunct/>
        <w:topLinePunct w:val="0"/>
        <w:autoSpaceDE w:val="0"/>
        <w:autoSpaceDN w:val="0"/>
        <w:bidi w:val="0"/>
        <w:adjustRightInd w:val="0"/>
        <w:snapToGrid w:val="0"/>
        <w:spacing w:before="39" w:line="240" w:lineRule="auto"/>
        <w:ind w:left="783" w:right="11" w:hanging="190"/>
        <w:textAlignment w:val="baseline"/>
        <w:rPr>
          <w:rFonts w:hint="eastAsia" w:ascii="仿宋" w:hAnsi="仿宋" w:eastAsia="仿宋" w:cs="仿宋"/>
          <w:sz w:val="24"/>
          <w:szCs w:val="24"/>
        </w:rPr>
      </w:pPr>
      <w:r>
        <w:rPr>
          <w:rFonts w:hint="eastAsia" w:ascii="仿宋" w:hAnsi="仿宋" w:eastAsia="仿宋" w:cs="仿宋"/>
          <w:spacing w:val="-3"/>
          <w:sz w:val="24"/>
          <w:szCs w:val="24"/>
        </w:rPr>
        <w:t>（1）附投标价格表中规定的应提供</w:t>
      </w:r>
      <w:r>
        <w:rPr>
          <w:rFonts w:hint="eastAsia" w:ascii="仿宋" w:hAnsi="仿宋" w:eastAsia="仿宋" w:cs="仿宋"/>
          <w:spacing w:val="-3"/>
          <w:sz w:val="24"/>
          <w:szCs w:val="24"/>
          <w:lang w:val="en-US" w:eastAsia="zh-CN"/>
        </w:rPr>
        <w:t>货物</w:t>
      </w:r>
      <w:r>
        <w:rPr>
          <w:rFonts w:hint="eastAsia" w:ascii="仿宋" w:hAnsi="仿宋" w:eastAsia="仿宋" w:cs="仿宋"/>
          <w:spacing w:val="-3"/>
          <w:sz w:val="24"/>
          <w:szCs w:val="24"/>
        </w:rPr>
        <w:t>的投标总价详见开标一览表，</w:t>
      </w:r>
      <w:r>
        <w:rPr>
          <w:rFonts w:hint="eastAsia" w:ascii="仿宋" w:hAnsi="仿宋" w:eastAsia="仿宋" w:cs="仿宋"/>
          <w:spacing w:val="-3"/>
          <w:sz w:val="24"/>
          <w:szCs w:val="24"/>
          <w:u w:val="single" w:color="auto"/>
        </w:rPr>
        <w:t>其中</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u w:val="single" w:color="auto"/>
        </w:rPr>
        <w:t>由小型和</w:t>
      </w:r>
      <w:r>
        <w:rPr>
          <w:rFonts w:hint="eastAsia" w:ascii="仿宋" w:hAnsi="仿宋" w:eastAsia="仿宋" w:cs="仿宋"/>
          <w:spacing w:val="2"/>
          <w:sz w:val="24"/>
          <w:szCs w:val="24"/>
        </w:rPr>
        <w:t>微型企业制造产品的价格为</w:t>
      </w:r>
      <w:r>
        <w:rPr>
          <w:rFonts w:hint="eastAsia" w:ascii="仿宋" w:hAnsi="仿宋" w:eastAsia="仿宋" w:cs="仿宋"/>
          <w:spacing w:val="2"/>
          <w:sz w:val="24"/>
          <w:szCs w:val="24"/>
          <w:u w:val="single" w:color="auto"/>
        </w:rPr>
        <w:t xml:space="preserve">          （用文字</w:t>
      </w:r>
      <w:r>
        <w:rPr>
          <w:rFonts w:hint="eastAsia" w:ascii="仿宋" w:hAnsi="仿宋" w:eastAsia="仿宋" w:cs="仿宋"/>
          <w:spacing w:val="1"/>
          <w:sz w:val="24"/>
          <w:szCs w:val="24"/>
          <w:u w:val="single" w:color="auto"/>
        </w:rPr>
        <w:t>和数字表示</w:t>
      </w:r>
      <w:r>
        <w:rPr>
          <w:rFonts w:hint="eastAsia" w:ascii="仿宋" w:hAnsi="仿宋" w:eastAsia="仿宋" w:cs="仿宋"/>
          <w:spacing w:val="3"/>
          <w:sz w:val="24"/>
          <w:szCs w:val="24"/>
          <w:u w:val="single" w:color="auto"/>
        </w:rPr>
        <w:t>），</w:t>
      </w:r>
      <w:r>
        <w:rPr>
          <w:rFonts w:hint="eastAsia" w:ascii="仿宋" w:hAnsi="仿宋" w:eastAsia="仿宋" w:cs="仿宋"/>
          <w:spacing w:val="-35"/>
          <w:sz w:val="24"/>
          <w:szCs w:val="24"/>
          <w:u w:val="single" w:color="auto"/>
        </w:rPr>
        <w:t xml:space="preserve"> </w:t>
      </w:r>
      <w:r>
        <w:rPr>
          <w:rFonts w:hint="eastAsia" w:ascii="仿宋" w:hAnsi="仿宋" w:eastAsia="仿宋" w:cs="仿宋"/>
          <w:spacing w:val="1"/>
          <w:sz w:val="24"/>
          <w:szCs w:val="24"/>
          <w:u w:val="single" w:color="auto"/>
        </w:rPr>
        <w:t>占</w:t>
      </w:r>
      <w:r>
        <w:rPr>
          <w:rFonts w:hint="eastAsia" w:ascii="仿宋" w:hAnsi="仿宋" w:eastAsia="仿宋" w:cs="仿宋"/>
          <w:sz w:val="24"/>
          <w:szCs w:val="24"/>
        </w:rPr>
        <w:t xml:space="preserve"> </w:t>
      </w:r>
      <w:r>
        <w:rPr>
          <w:rFonts w:hint="eastAsia" w:ascii="仿宋" w:hAnsi="仿宋" w:eastAsia="仿宋" w:cs="仿宋"/>
          <w:spacing w:val="-3"/>
          <w:sz w:val="24"/>
          <w:szCs w:val="24"/>
          <w:u w:val="single" w:color="auto"/>
        </w:rPr>
        <w:t>投标总价</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w:t>
      </w:r>
    </w:p>
    <w:p w14:paraId="47EC5418">
      <w:pPr>
        <w:keepNext w:val="0"/>
        <w:keepLines w:val="0"/>
        <w:pageBreakBefore w:val="0"/>
        <w:widowControl/>
        <w:kinsoku w:val="0"/>
        <w:wordWrap/>
        <w:overflowPunct/>
        <w:topLinePunct w:val="0"/>
        <w:autoSpaceDE w:val="0"/>
        <w:autoSpaceDN w:val="0"/>
        <w:bidi w:val="0"/>
        <w:adjustRightInd w:val="0"/>
        <w:snapToGrid w:val="0"/>
        <w:spacing w:before="11" w:line="240" w:lineRule="auto"/>
        <w:ind w:left="593"/>
        <w:textAlignment w:val="baseline"/>
        <w:rPr>
          <w:rFonts w:hint="eastAsia" w:ascii="仿宋" w:hAnsi="仿宋" w:eastAsia="仿宋" w:cs="仿宋"/>
          <w:sz w:val="24"/>
          <w:szCs w:val="24"/>
        </w:rPr>
      </w:pPr>
      <w:r>
        <w:rPr>
          <w:rFonts w:hint="eastAsia" w:ascii="仿宋" w:hAnsi="仿宋" w:eastAsia="仿宋" w:cs="仿宋"/>
          <w:spacing w:val="-1"/>
          <w:sz w:val="24"/>
          <w:szCs w:val="24"/>
        </w:rPr>
        <w:t>（2）本投标有效期为自投标截止之日起</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个日历日。</w:t>
      </w:r>
    </w:p>
    <w:p w14:paraId="6DBF0708">
      <w:pPr>
        <w:keepNext w:val="0"/>
        <w:keepLines w:val="0"/>
        <w:pageBreakBefore w:val="0"/>
        <w:widowControl/>
        <w:kinsoku w:val="0"/>
        <w:wordWrap/>
        <w:overflowPunct/>
        <w:topLinePunct w:val="0"/>
        <w:autoSpaceDE w:val="0"/>
        <w:autoSpaceDN w:val="0"/>
        <w:bidi w:val="0"/>
        <w:adjustRightInd w:val="0"/>
        <w:snapToGrid w:val="0"/>
        <w:spacing w:before="21" w:line="240" w:lineRule="auto"/>
        <w:ind w:left="1093" w:right="11" w:hanging="500"/>
        <w:textAlignment w:val="baseline"/>
        <w:rPr>
          <w:rFonts w:hint="eastAsia" w:ascii="仿宋" w:hAnsi="仿宋" w:eastAsia="仿宋" w:cs="仿宋"/>
          <w:sz w:val="24"/>
          <w:szCs w:val="24"/>
        </w:rPr>
      </w:pPr>
      <w:r>
        <w:rPr>
          <w:rFonts w:hint="eastAsia" w:ascii="仿宋" w:hAnsi="仿宋" w:eastAsia="仿宋" w:cs="仿宋"/>
          <w:spacing w:val="-3"/>
          <w:sz w:val="24"/>
          <w:szCs w:val="24"/>
        </w:rPr>
        <w:t>（3）联合体中的大中型企业和其他自然人、法人或者非法人组织，与联合</w:t>
      </w:r>
      <w:r>
        <w:rPr>
          <w:rFonts w:hint="eastAsia" w:ascii="仿宋" w:hAnsi="仿宋" w:eastAsia="仿宋" w:cs="仿宋"/>
          <w:spacing w:val="-2"/>
          <w:sz w:val="24"/>
          <w:szCs w:val="24"/>
        </w:rPr>
        <w:t>体中的小型、微型企业之间</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存在、不存在）投资关系（如果是</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联合体的话）。</w:t>
      </w:r>
    </w:p>
    <w:p w14:paraId="1309186C">
      <w:pPr>
        <w:keepNext w:val="0"/>
        <w:keepLines w:val="0"/>
        <w:pageBreakBefore w:val="0"/>
        <w:widowControl/>
        <w:kinsoku w:val="0"/>
        <w:wordWrap/>
        <w:overflowPunct/>
        <w:topLinePunct w:val="0"/>
        <w:autoSpaceDE w:val="0"/>
        <w:autoSpaceDN w:val="0"/>
        <w:bidi w:val="0"/>
        <w:adjustRightInd w:val="0"/>
        <w:snapToGrid w:val="0"/>
        <w:spacing w:before="21" w:line="240" w:lineRule="auto"/>
        <w:ind w:right="11" w:rightChars="0"/>
        <w:jc w:val="right"/>
        <w:textAlignment w:val="baseline"/>
        <w:outlineLvl w:val="9"/>
        <w:rPr>
          <w:rFonts w:hint="eastAsia" w:ascii="仿宋" w:hAnsi="仿宋" w:eastAsia="仿宋" w:cs="仿宋"/>
          <w:sz w:val="24"/>
          <w:szCs w:val="24"/>
        </w:rPr>
      </w:pPr>
      <w:bookmarkStart w:id="222" w:name="_Toc25113"/>
      <w:bookmarkStart w:id="223" w:name="_Toc16242"/>
      <w:r>
        <w:rPr>
          <w:rFonts w:hint="eastAsia" w:ascii="仿宋" w:hAnsi="仿宋" w:eastAsia="仿宋" w:cs="仿宋"/>
          <w:spacing w:val="-3"/>
          <w:sz w:val="24"/>
          <w:szCs w:val="24"/>
        </w:rPr>
        <w:t>（4）已详细审查全部招标文件，包括所有补充通知（如果有的话</w:t>
      </w:r>
      <w:r>
        <w:rPr>
          <w:rFonts w:hint="eastAsia" w:ascii="仿宋" w:hAnsi="仿宋" w:eastAsia="仿宋" w:cs="仿宋"/>
          <w:sz w:val="24"/>
          <w:szCs w:val="24"/>
        </w:rPr>
        <w:t>），</w:t>
      </w:r>
      <w:r>
        <w:rPr>
          <w:rFonts w:hint="eastAsia" w:ascii="仿宋" w:hAnsi="仿宋" w:eastAsia="仿宋" w:cs="仿宋"/>
          <w:spacing w:val="-3"/>
          <w:sz w:val="24"/>
          <w:szCs w:val="24"/>
        </w:rPr>
        <w:t>完全</w:t>
      </w:r>
      <w:bookmarkEnd w:id="222"/>
      <w:bookmarkEnd w:id="223"/>
    </w:p>
    <w:p w14:paraId="0518A4FA">
      <w:pPr>
        <w:keepNext w:val="0"/>
        <w:keepLines w:val="0"/>
        <w:pageBreakBefore w:val="0"/>
        <w:widowControl/>
        <w:kinsoku w:val="0"/>
        <w:wordWrap/>
        <w:overflowPunct/>
        <w:topLinePunct w:val="0"/>
        <w:autoSpaceDE w:val="0"/>
        <w:autoSpaceDN w:val="0"/>
        <w:bidi w:val="0"/>
        <w:adjustRightInd w:val="0"/>
        <w:snapToGrid w:val="0"/>
        <w:spacing w:before="65" w:line="240" w:lineRule="auto"/>
        <w:ind w:left="1093"/>
        <w:textAlignment w:val="baseline"/>
        <w:rPr>
          <w:rFonts w:hint="eastAsia" w:ascii="仿宋" w:hAnsi="仿宋" w:eastAsia="仿宋" w:cs="仿宋"/>
          <w:sz w:val="24"/>
          <w:szCs w:val="24"/>
        </w:rPr>
      </w:pPr>
      <w:r>
        <w:rPr>
          <w:rFonts w:hint="eastAsia" w:ascii="仿宋" w:hAnsi="仿宋" w:eastAsia="仿宋" w:cs="仿宋"/>
          <w:sz w:val="24"/>
          <w:szCs w:val="24"/>
        </w:rPr>
        <w:t>理解并同意放弃对这方面有不明、误解和质疑的</w:t>
      </w:r>
      <w:r>
        <w:rPr>
          <w:rFonts w:hint="eastAsia" w:ascii="仿宋" w:hAnsi="仿宋" w:eastAsia="仿宋" w:cs="仿宋"/>
          <w:spacing w:val="-1"/>
          <w:sz w:val="24"/>
          <w:szCs w:val="24"/>
        </w:rPr>
        <w:t>权力。</w:t>
      </w:r>
    </w:p>
    <w:p w14:paraId="11404C9F">
      <w:pPr>
        <w:keepNext w:val="0"/>
        <w:keepLines w:val="0"/>
        <w:pageBreakBefore w:val="0"/>
        <w:widowControl/>
        <w:kinsoku w:val="0"/>
        <w:wordWrap/>
        <w:overflowPunct/>
        <w:topLinePunct w:val="0"/>
        <w:autoSpaceDE w:val="0"/>
        <w:autoSpaceDN w:val="0"/>
        <w:bidi w:val="0"/>
        <w:adjustRightInd w:val="0"/>
        <w:snapToGrid w:val="0"/>
        <w:spacing w:before="40" w:line="240" w:lineRule="auto"/>
        <w:ind w:left="593" w:leftChars="0"/>
        <w:textAlignment w:val="baseline"/>
        <w:outlineLvl w:val="9"/>
        <w:rPr>
          <w:rFonts w:hint="eastAsia" w:ascii="仿宋" w:hAnsi="仿宋" w:eastAsia="仿宋" w:cs="仿宋"/>
          <w:sz w:val="24"/>
          <w:szCs w:val="24"/>
        </w:rPr>
      </w:pPr>
      <w:bookmarkStart w:id="224" w:name="_Toc1706"/>
      <w:bookmarkStart w:id="225" w:name="_Toc24212"/>
      <w:r>
        <w:rPr>
          <w:rFonts w:hint="eastAsia" w:ascii="仿宋" w:hAnsi="仿宋" w:eastAsia="仿宋" w:cs="仿宋"/>
          <w:spacing w:val="-3"/>
          <w:sz w:val="24"/>
          <w:szCs w:val="24"/>
        </w:rPr>
        <w:t>（5）在规定的开标时间后</w:t>
      </w:r>
      <w:r>
        <w:rPr>
          <w:rFonts w:hint="eastAsia" w:ascii="仿宋" w:hAnsi="仿宋" w:eastAsia="仿宋" w:cs="仿宋"/>
          <w:spacing w:val="-29"/>
          <w:sz w:val="24"/>
          <w:szCs w:val="24"/>
        </w:rPr>
        <w:t xml:space="preserve"> </w:t>
      </w:r>
      <w:r>
        <w:rPr>
          <w:rFonts w:hint="eastAsia" w:ascii="仿宋" w:hAnsi="仿宋" w:eastAsia="仿宋" w:cs="仿宋"/>
          <w:spacing w:val="-3"/>
          <w:sz w:val="24"/>
          <w:szCs w:val="24"/>
        </w:rPr>
        <w:t>，遵守招标文件中有关保证金的规定。</w:t>
      </w:r>
      <w:bookmarkEnd w:id="224"/>
      <w:bookmarkEnd w:id="225"/>
    </w:p>
    <w:p w14:paraId="1E3C0DE0">
      <w:pPr>
        <w:keepNext w:val="0"/>
        <w:keepLines w:val="0"/>
        <w:pageBreakBefore w:val="0"/>
        <w:widowControl/>
        <w:kinsoku w:val="0"/>
        <w:wordWrap/>
        <w:overflowPunct/>
        <w:topLinePunct w:val="0"/>
        <w:autoSpaceDE w:val="0"/>
        <w:autoSpaceDN w:val="0"/>
        <w:bidi w:val="0"/>
        <w:adjustRightInd w:val="0"/>
        <w:snapToGrid w:val="0"/>
        <w:spacing w:before="23" w:line="240" w:lineRule="auto"/>
        <w:ind w:left="1093" w:right="11" w:hanging="500"/>
        <w:textAlignment w:val="baseline"/>
        <w:rPr>
          <w:rFonts w:hint="eastAsia" w:ascii="仿宋" w:hAnsi="仿宋" w:eastAsia="仿宋" w:cs="仿宋"/>
          <w:sz w:val="24"/>
          <w:szCs w:val="24"/>
        </w:rPr>
      </w:pPr>
      <w:r>
        <w:rPr>
          <w:rFonts w:hint="eastAsia" w:ascii="仿宋" w:hAnsi="仿宋" w:eastAsia="仿宋" w:cs="仿宋"/>
          <w:spacing w:val="-3"/>
          <w:sz w:val="24"/>
          <w:szCs w:val="24"/>
        </w:rPr>
        <w:t>（6）我方不是为本项目提供整体设计、规范编制或者项目管理、监理、检</w:t>
      </w:r>
      <w:r>
        <w:rPr>
          <w:rFonts w:hint="eastAsia" w:ascii="仿宋" w:hAnsi="仿宋" w:eastAsia="仿宋" w:cs="仿宋"/>
          <w:spacing w:val="-2"/>
          <w:sz w:val="24"/>
          <w:szCs w:val="24"/>
        </w:rPr>
        <w:t>测等服务的投标人</w:t>
      </w:r>
      <w:r>
        <w:rPr>
          <w:rFonts w:hint="eastAsia" w:ascii="仿宋" w:hAnsi="仿宋" w:eastAsia="仿宋" w:cs="仿宋"/>
          <w:spacing w:val="-24"/>
          <w:sz w:val="24"/>
          <w:szCs w:val="24"/>
        </w:rPr>
        <w:t xml:space="preserve"> </w:t>
      </w:r>
      <w:r>
        <w:rPr>
          <w:rFonts w:hint="eastAsia" w:ascii="仿宋" w:hAnsi="仿宋" w:eastAsia="仿宋" w:cs="仿宋"/>
          <w:spacing w:val="-2"/>
          <w:sz w:val="24"/>
          <w:szCs w:val="24"/>
        </w:rPr>
        <w:t>，我方不是采购代理机构的附属机构。</w:t>
      </w:r>
    </w:p>
    <w:p w14:paraId="3A576067">
      <w:pPr>
        <w:keepNext w:val="0"/>
        <w:keepLines w:val="0"/>
        <w:pageBreakBefore w:val="0"/>
        <w:widowControl/>
        <w:kinsoku w:val="0"/>
        <w:wordWrap/>
        <w:overflowPunct/>
        <w:topLinePunct w:val="0"/>
        <w:autoSpaceDE w:val="0"/>
        <w:autoSpaceDN w:val="0"/>
        <w:bidi w:val="0"/>
        <w:adjustRightInd w:val="0"/>
        <w:snapToGrid w:val="0"/>
        <w:spacing w:before="41" w:line="240" w:lineRule="auto"/>
        <w:ind w:left="1111" w:right="11" w:hanging="518"/>
        <w:textAlignment w:val="baseline"/>
        <w:rPr>
          <w:rFonts w:hint="eastAsia" w:ascii="仿宋" w:hAnsi="仿宋" w:eastAsia="仿宋" w:cs="仿宋"/>
          <w:sz w:val="24"/>
          <w:szCs w:val="24"/>
        </w:rPr>
      </w:pPr>
      <w:r>
        <w:rPr>
          <w:rFonts w:hint="eastAsia" w:ascii="仿宋" w:hAnsi="仿宋" w:eastAsia="仿宋" w:cs="仿宋"/>
          <w:spacing w:val="-3"/>
          <w:sz w:val="24"/>
          <w:szCs w:val="24"/>
        </w:rPr>
        <w:t>（7）在领取中标通知书的同时按招标文件规定的形式，向贵方一次性支付</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中标服务费。</w:t>
      </w:r>
    </w:p>
    <w:p w14:paraId="52F6F7E3">
      <w:pPr>
        <w:keepNext w:val="0"/>
        <w:keepLines w:val="0"/>
        <w:pageBreakBefore w:val="0"/>
        <w:widowControl/>
        <w:kinsoku w:val="0"/>
        <w:wordWrap/>
        <w:overflowPunct/>
        <w:topLinePunct w:val="0"/>
        <w:autoSpaceDE w:val="0"/>
        <w:autoSpaceDN w:val="0"/>
        <w:bidi w:val="0"/>
        <w:adjustRightInd w:val="0"/>
        <w:snapToGrid w:val="0"/>
        <w:spacing w:before="40" w:line="240" w:lineRule="auto"/>
        <w:ind w:left="1095" w:right="11" w:hanging="502"/>
        <w:textAlignment w:val="baseline"/>
        <w:rPr>
          <w:rFonts w:hint="eastAsia" w:ascii="仿宋" w:hAnsi="仿宋" w:eastAsia="仿宋" w:cs="仿宋"/>
          <w:sz w:val="24"/>
          <w:szCs w:val="24"/>
        </w:rPr>
      </w:pPr>
      <w:r>
        <w:rPr>
          <w:rFonts w:hint="eastAsia" w:ascii="仿宋" w:hAnsi="仿宋" w:eastAsia="仿宋" w:cs="仿宋"/>
          <w:spacing w:val="-3"/>
          <w:sz w:val="24"/>
          <w:szCs w:val="24"/>
        </w:rPr>
        <w:t>（8）按照贵方可能要求，提供与其投标有关的一切数据或资料，完全理解</w:t>
      </w:r>
      <w:r>
        <w:rPr>
          <w:rFonts w:hint="eastAsia" w:ascii="仿宋" w:hAnsi="仿宋" w:eastAsia="仿宋" w:cs="仿宋"/>
          <w:spacing w:val="-1"/>
          <w:sz w:val="24"/>
          <w:szCs w:val="24"/>
        </w:rPr>
        <w:t>贵方不一定接受最低价的投标或收到的任何投标。</w:t>
      </w:r>
    </w:p>
    <w:p w14:paraId="278E5F02">
      <w:pPr>
        <w:keepNext w:val="0"/>
        <w:keepLines w:val="0"/>
        <w:pageBreakBefore w:val="0"/>
        <w:widowControl/>
        <w:kinsoku w:val="0"/>
        <w:wordWrap/>
        <w:overflowPunct/>
        <w:topLinePunct w:val="0"/>
        <w:autoSpaceDE w:val="0"/>
        <w:autoSpaceDN w:val="0"/>
        <w:bidi w:val="0"/>
        <w:adjustRightInd w:val="0"/>
        <w:snapToGrid w:val="0"/>
        <w:spacing w:before="42" w:line="240" w:lineRule="auto"/>
        <w:ind w:left="593" w:leftChars="0"/>
        <w:textAlignment w:val="baseline"/>
        <w:outlineLvl w:val="9"/>
        <w:rPr>
          <w:rFonts w:hint="eastAsia" w:ascii="仿宋" w:hAnsi="仿宋" w:eastAsia="仿宋" w:cs="仿宋"/>
          <w:sz w:val="24"/>
          <w:szCs w:val="24"/>
        </w:rPr>
      </w:pPr>
      <w:bookmarkStart w:id="226" w:name="_Toc13435"/>
      <w:bookmarkStart w:id="227" w:name="_Toc32226"/>
      <w:r>
        <w:rPr>
          <w:rFonts w:hint="eastAsia" w:ascii="仿宋" w:hAnsi="仿宋" w:eastAsia="仿宋" w:cs="仿宋"/>
          <w:spacing w:val="-2"/>
          <w:position w:val="12"/>
          <w:sz w:val="24"/>
          <w:szCs w:val="24"/>
        </w:rPr>
        <w:t>（9）按照招标文件的规定履行合同责任和义务。</w:t>
      </w:r>
      <w:bookmarkEnd w:id="226"/>
      <w:bookmarkEnd w:id="227"/>
    </w:p>
    <w:p w14:paraId="215B9F6A">
      <w:pPr>
        <w:keepNext w:val="0"/>
        <w:keepLines w:val="0"/>
        <w:pageBreakBefore w:val="0"/>
        <w:widowControl/>
        <w:kinsoku w:val="0"/>
        <w:wordWrap/>
        <w:overflowPunct/>
        <w:topLinePunct w:val="0"/>
        <w:autoSpaceDE w:val="0"/>
        <w:autoSpaceDN w:val="0"/>
        <w:bidi w:val="0"/>
        <w:adjustRightInd w:val="0"/>
        <w:snapToGrid w:val="0"/>
        <w:spacing w:line="240" w:lineRule="auto"/>
        <w:ind w:left="397"/>
        <w:textAlignment w:val="baseline"/>
        <w:rPr>
          <w:rFonts w:hint="eastAsia" w:ascii="仿宋" w:hAnsi="仿宋" w:eastAsia="仿宋" w:cs="仿宋"/>
          <w:sz w:val="24"/>
          <w:szCs w:val="24"/>
        </w:rPr>
      </w:pPr>
      <w:r>
        <w:rPr>
          <w:rFonts w:hint="eastAsia" w:ascii="仿宋" w:hAnsi="仿宋" w:eastAsia="仿宋" w:cs="仿宋"/>
          <w:spacing w:val="-1"/>
          <w:sz w:val="24"/>
          <w:szCs w:val="24"/>
        </w:rPr>
        <w:t>与本投标有关的一切正式往来信函请寄：</w:t>
      </w:r>
    </w:p>
    <w:p w14:paraId="4FF76D3A">
      <w:pPr>
        <w:keepNext w:val="0"/>
        <w:keepLines w:val="0"/>
        <w:pageBreakBefore w:val="0"/>
        <w:widowControl/>
        <w:tabs>
          <w:tab w:val="left" w:pos="8322"/>
        </w:tabs>
        <w:kinsoku w:val="0"/>
        <w:wordWrap/>
        <w:overflowPunct/>
        <w:topLinePunct w:val="0"/>
        <w:autoSpaceDE w:val="0"/>
        <w:autoSpaceDN w:val="0"/>
        <w:bidi w:val="0"/>
        <w:adjustRightInd w:val="0"/>
        <w:snapToGrid w:val="0"/>
        <w:spacing w:before="88" w:line="240" w:lineRule="auto"/>
        <w:ind w:left="554" w:right="12" w:hanging="1"/>
        <w:jc w:val="both"/>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 xml:space="preserve">        传真</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4"/>
          <w:sz w:val="24"/>
          <w:szCs w:val="24"/>
        </w:rPr>
        <w:t>电话</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电子函件</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1"/>
          <w:sz w:val="24"/>
          <w:szCs w:val="24"/>
        </w:rPr>
        <w:t>法定代表人或其委托代理人（签/章）</w:t>
      </w:r>
      <w:r>
        <w:rPr>
          <w:rFonts w:hint="eastAsia" w:ascii="仿宋" w:hAnsi="仿宋" w:eastAsia="仿宋" w:cs="仿宋"/>
          <w:spacing w:val="-1"/>
          <w:sz w:val="24"/>
          <w:szCs w:val="24"/>
          <w:u w:val="single" w:color="auto"/>
        </w:rPr>
        <w:t xml:space="preserve">            </w:t>
      </w:r>
    </w:p>
    <w:p w14:paraId="36435F42">
      <w:pPr>
        <w:keepNext w:val="0"/>
        <w:keepLines w:val="0"/>
        <w:pageBreakBefore w:val="0"/>
        <w:widowControl/>
        <w:kinsoku w:val="0"/>
        <w:wordWrap/>
        <w:overflowPunct/>
        <w:topLinePunct w:val="0"/>
        <w:autoSpaceDE w:val="0"/>
        <w:autoSpaceDN w:val="0"/>
        <w:bidi w:val="0"/>
        <w:adjustRightInd w:val="0"/>
        <w:snapToGrid w:val="0"/>
        <w:spacing w:before="19" w:line="240" w:lineRule="auto"/>
        <w:ind w:left="555"/>
        <w:textAlignment w:val="baseline"/>
        <w:rPr>
          <w:rFonts w:hint="eastAsia" w:ascii="仿宋" w:hAnsi="仿宋" w:eastAsia="仿宋" w:cs="仿宋"/>
          <w:sz w:val="24"/>
          <w:szCs w:val="24"/>
        </w:rPr>
      </w:pPr>
      <w:r>
        <w:rPr>
          <w:rFonts w:hint="eastAsia" w:ascii="仿宋" w:hAnsi="仿宋" w:eastAsia="仿宋" w:cs="仿宋"/>
          <w:spacing w:val="-1"/>
          <w:sz w:val="24"/>
          <w:szCs w:val="24"/>
        </w:rPr>
        <w:t>投标人名称（全称）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p>
    <w:p w14:paraId="04557DF2">
      <w:pPr>
        <w:keepNext w:val="0"/>
        <w:keepLines w:val="0"/>
        <w:pageBreakBefore w:val="0"/>
        <w:widowControl/>
        <w:kinsoku w:val="0"/>
        <w:wordWrap/>
        <w:overflowPunct/>
        <w:topLinePunct w:val="0"/>
        <w:autoSpaceDE w:val="0"/>
        <w:autoSpaceDN w:val="0"/>
        <w:bidi w:val="0"/>
        <w:adjustRightInd w:val="0"/>
        <w:snapToGrid w:val="0"/>
        <w:spacing w:before="22" w:line="240" w:lineRule="auto"/>
        <w:ind w:left="555"/>
        <w:textAlignment w:val="baseline"/>
        <w:rPr>
          <w:rFonts w:hint="eastAsia" w:ascii="仿宋" w:hAnsi="仿宋" w:eastAsia="仿宋" w:cs="仿宋"/>
          <w:sz w:val="24"/>
          <w:szCs w:val="24"/>
        </w:rPr>
      </w:pPr>
      <w:r>
        <w:rPr>
          <w:rFonts w:hint="eastAsia" w:ascii="仿宋" w:hAnsi="仿宋" w:eastAsia="仿宋" w:cs="仿宋"/>
          <w:spacing w:val="-1"/>
          <w:sz w:val="24"/>
          <w:szCs w:val="24"/>
        </w:rPr>
        <w:t>投标人开户银行（全称）</w:t>
      </w:r>
      <w:r>
        <w:rPr>
          <w:rFonts w:hint="eastAsia" w:ascii="仿宋" w:hAnsi="仿宋" w:eastAsia="仿宋" w:cs="仿宋"/>
          <w:sz w:val="24"/>
          <w:szCs w:val="24"/>
          <w:u w:val="single" w:color="auto"/>
        </w:rPr>
        <w:t xml:space="preserve">                      </w:t>
      </w:r>
    </w:p>
    <w:p w14:paraId="2A941FAA">
      <w:pPr>
        <w:keepNext w:val="0"/>
        <w:keepLines w:val="0"/>
        <w:pageBreakBefore w:val="0"/>
        <w:widowControl/>
        <w:kinsoku w:val="0"/>
        <w:wordWrap/>
        <w:overflowPunct/>
        <w:topLinePunct w:val="0"/>
        <w:autoSpaceDE w:val="0"/>
        <w:autoSpaceDN w:val="0"/>
        <w:bidi w:val="0"/>
        <w:adjustRightInd w:val="0"/>
        <w:snapToGrid w:val="0"/>
        <w:spacing w:before="1" w:line="240" w:lineRule="auto"/>
        <w:ind w:left="555"/>
        <w:textAlignment w:val="baseline"/>
        <w:rPr>
          <w:rFonts w:hint="eastAsia" w:ascii="仿宋" w:hAnsi="仿宋" w:eastAsia="仿宋" w:cs="仿宋"/>
          <w:sz w:val="24"/>
          <w:szCs w:val="24"/>
        </w:rPr>
      </w:pPr>
      <w:r>
        <w:rPr>
          <w:rFonts w:hint="eastAsia" w:ascii="仿宋" w:hAnsi="仿宋" w:eastAsia="仿宋" w:cs="仿宋"/>
          <w:spacing w:val="-1"/>
          <w:sz w:val="24"/>
          <w:szCs w:val="24"/>
        </w:rPr>
        <w:t>投标人银行帐号</w:t>
      </w:r>
      <w:r>
        <w:rPr>
          <w:rFonts w:hint="eastAsia" w:ascii="仿宋" w:hAnsi="仿宋" w:eastAsia="仿宋" w:cs="仿宋"/>
          <w:spacing w:val="-1"/>
          <w:sz w:val="24"/>
          <w:szCs w:val="24"/>
          <w:u w:val="single" w:color="auto"/>
        </w:rPr>
        <w:t xml:space="preserve">                                    </w:t>
      </w:r>
    </w:p>
    <w:p w14:paraId="26116174">
      <w:pPr>
        <w:keepNext w:val="0"/>
        <w:keepLines w:val="0"/>
        <w:pageBreakBefore w:val="0"/>
        <w:widowControl/>
        <w:kinsoku w:val="0"/>
        <w:wordWrap/>
        <w:overflowPunct/>
        <w:topLinePunct w:val="0"/>
        <w:autoSpaceDE w:val="0"/>
        <w:autoSpaceDN w:val="0"/>
        <w:bidi w:val="0"/>
        <w:adjustRightInd w:val="0"/>
        <w:snapToGrid w:val="0"/>
        <w:spacing w:before="39" w:line="240" w:lineRule="auto"/>
        <w:ind w:left="555"/>
        <w:textAlignment w:val="baseline"/>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537B5419">
      <w:pPr>
        <w:keepNext w:val="0"/>
        <w:keepLines w:val="0"/>
        <w:pageBreakBefore w:val="0"/>
        <w:widowControl/>
        <w:kinsoku w:val="0"/>
        <w:wordWrap/>
        <w:overflowPunct/>
        <w:topLinePunct w:val="0"/>
        <w:autoSpaceDE w:val="0"/>
        <w:autoSpaceDN w:val="0"/>
        <w:bidi w:val="0"/>
        <w:adjustRightInd w:val="0"/>
        <w:snapToGrid w:val="0"/>
        <w:spacing w:before="72" w:line="240" w:lineRule="auto"/>
        <w:ind w:left="588"/>
        <w:textAlignment w:val="baseline"/>
        <w:rPr>
          <w:rFonts w:hint="eastAsia" w:ascii="仿宋" w:hAnsi="仿宋" w:eastAsia="仿宋" w:cs="仿宋"/>
          <w:sz w:val="24"/>
          <w:szCs w:val="24"/>
        </w:rPr>
        <w:sectPr>
          <w:footerReference r:id="rId19" w:type="default"/>
          <w:pgSz w:w="11906" w:h="16839"/>
          <w:pgMar w:top="1274" w:right="1785" w:bottom="1171" w:left="1785" w:header="852" w:footer="992" w:gutter="0"/>
          <w:pgNumType w:fmt="decimal"/>
          <w:cols w:space="720" w:num="1"/>
        </w:sectPr>
      </w:pPr>
      <w:r>
        <w:rPr>
          <w:rFonts w:hint="eastAsia" w:ascii="仿宋" w:hAnsi="仿宋" w:eastAsia="仿宋" w:cs="仿宋"/>
          <w:spacing w:val="-19"/>
          <w:sz w:val="24"/>
          <w:szCs w:val="24"/>
        </w:rPr>
        <w:t>日期</w:t>
      </w:r>
      <w:r>
        <w:rPr>
          <w:rFonts w:hint="eastAsia" w:ascii="仿宋" w:hAnsi="仿宋" w:eastAsia="仿宋" w:cs="仿宋"/>
          <w:sz w:val="24"/>
          <w:szCs w:val="24"/>
          <w:u w:val="single" w:color="auto"/>
        </w:rPr>
        <w:t xml:space="preserve">                          </w:t>
      </w:r>
    </w:p>
    <w:p w14:paraId="6CB139EF">
      <w:pPr>
        <w:pStyle w:val="25"/>
        <w:ind w:left="0" w:leftChars="0" w:firstLine="0" w:firstLineChars="0"/>
        <w:rPr>
          <w:rFonts w:hint="eastAsia" w:ascii="仿宋" w:hAnsi="仿宋" w:eastAsia="仿宋" w:cs="仿宋"/>
          <w:b/>
          <w:bCs/>
          <w:color w:val="FF0000"/>
          <w:spacing w:val="-3"/>
          <w:sz w:val="28"/>
          <w:szCs w:val="28"/>
        </w:rPr>
      </w:pPr>
    </w:p>
    <w:p w14:paraId="49A933D9">
      <w:pPr>
        <w:pStyle w:val="24"/>
        <w:rPr>
          <w:rFonts w:hint="eastAsia" w:ascii="仿宋" w:hAnsi="仿宋" w:eastAsia="仿宋" w:cs="仿宋"/>
          <w:b/>
          <w:bCs/>
          <w:color w:val="FF0000"/>
          <w:spacing w:val="-3"/>
          <w:sz w:val="28"/>
          <w:szCs w:val="28"/>
        </w:rPr>
      </w:pPr>
    </w:p>
    <w:p w14:paraId="3D807A1F">
      <w:pPr>
        <w:rPr>
          <w:rFonts w:hint="eastAsia" w:ascii="仿宋" w:hAnsi="仿宋" w:eastAsia="仿宋" w:cs="仿宋"/>
          <w:b/>
          <w:bCs/>
          <w:color w:val="FF0000"/>
          <w:spacing w:val="-3"/>
          <w:sz w:val="28"/>
          <w:szCs w:val="28"/>
        </w:rPr>
      </w:pPr>
    </w:p>
    <w:p w14:paraId="7EDF0383">
      <w:pPr>
        <w:pStyle w:val="2"/>
        <w:bidi w:val="0"/>
        <w:rPr>
          <w:rFonts w:hint="eastAsia"/>
          <w:lang w:eastAsia="zh-CN"/>
        </w:rPr>
      </w:pPr>
      <w:bookmarkStart w:id="228" w:name="_Toc7127"/>
      <w:r>
        <w:rPr>
          <w:rFonts w:hint="eastAsia" w:eastAsia="宋体"/>
          <w:lang w:val="en-US" w:eastAsia="zh-CN"/>
        </w:rPr>
        <w:t xml:space="preserve">2  </w:t>
      </w:r>
      <w:r>
        <w:rPr>
          <w:rFonts w:hint="eastAsia"/>
        </w:rPr>
        <w:t>投标分项报价表</w:t>
      </w:r>
      <w:bookmarkEnd w:id="228"/>
    </w:p>
    <w:p w14:paraId="47654D23">
      <w:pPr>
        <w:spacing w:line="379" w:lineRule="auto"/>
        <w:rPr>
          <w:rFonts w:hint="eastAsia" w:ascii="仿宋" w:hAnsi="仿宋" w:eastAsia="仿宋" w:cs="仿宋"/>
          <w:sz w:val="21"/>
        </w:rPr>
      </w:pPr>
    </w:p>
    <w:p w14:paraId="016D2DEB">
      <w:pPr>
        <w:spacing w:before="103" w:line="183" w:lineRule="auto"/>
        <w:rPr>
          <w:rFonts w:hint="eastAsia" w:ascii="仿宋" w:hAnsi="仿宋" w:eastAsia="仿宋" w:cs="仿宋"/>
          <w:sz w:val="24"/>
          <w:szCs w:val="24"/>
        </w:rPr>
      </w:pPr>
      <w:r>
        <w:rPr>
          <w:rFonts w:hint="eastAsia" w:ascii="仿宋" w:hAnsi="仿宋" w:eastAsia="仿宋" w:cs="仿宋"/>
          <w:sz w:val="24"/>
          <w:szCs w:val="24"/>
        </w:rPr>
        <w:t>项目名称:                                 招标编号:</w:t>
      </w:r>
    </w:p>
    <w:p w14:paraId="59DC5C76">
      <w:pPr>
        <w:spacing w:before="86" w:line="165" w:lineRule="auto"/>
        <w:rPr>
          <w:rFonts w:hint="eastAsia" w:ascii="仿宋" w:hAnsi="仿宋" w:eastAsia="仿宋" w:cs="仿宋"/>
          <w:sz w:val="24"/>
          <w:szCs w:val="24"/>
          <w:lang w:eastAsia="zh-CN"/>
        </w:rPr>
      </w:pPr>
      <w:r>
        <w:rPr>
          <w:rFonts w:hint="eastAsia" w:ascii="仿宋" w:hAnsi="仿宋" w:eastAsia="仿宋" w:cs="仿宋"/>
          <w:spacing w:val="-2"/>
          <w:sz w:val="24"/>
          <w:szCs w:val="24"/>
        </w:rPr>
        <w:t>报价单位：    人民币</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元</w:t>
      </w:r>
      <w:r>
        <w:rPr>
          <w:rFonts w:hint="eastAsia" w:ascii="仿宋" w:hAnsi="仿宋" w:eastAsia="仿宋" w:cs="仿宋"/>
          <w:spacing w:val="-2"/>
          <w:sz w:val="24"/>
          <w:szCs w:val="24"/>
          <w:lang w:eastAsia="zh-CN"/>
        </w:rPr>
        <w:t>）</w:t>
      </w:r>
    </w:p>
    <w:tbl>
      <w:tblPr>
        <w:tblStyle w:val="40"/>
        <w:tblW w:w="10756" w:type="dxa"/>
        <w:tblInd w:w="-8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224"/>
        <w:gridCol w:w="1690"/>
        <w:gridCol w:w="862"/>
        <w:gridCol w:w="827"/>
        <w:gridCol w:w="1078"/>
        <w:gridCol w:w="1578"/>
        <w:gridCol w:w="810"/>
        <w:gridCol w:w="1003"/>
        <w:gridCol w:w="805"/>
      </w:tblGrid>
      <w:tr w14:paraId="1FEBD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879" w:type="dxa"/>
            <w:vAlign w:val="top"/>
          </w:tcPr>
          <w:p w14:paraId="587BA236">
            <w:pPr>
              <w:spacing w:line="318" w:lineRule="auto"/>
              <w:rPr>
                <w:rFonts w:hint="eastAsia" w:ascii="仿宋" w:hAnsi="仿宋" w:eastAsia="仿宋" w:cs="仿宋"/>
                <w:sz w:val="21"/>
              </w:rPr>
            </w:pPr>
          </w:p>
          <w:p w14:paraId="42B0A68A">
            <w:pPr>
              <w:spacing w:before="103" w:line="184" w:lineRule="auto"/>
              <w:ind w:left="109"/>
              <w:rPr>
                <w:rFonts w:hint="eastAsia" w:ascii="仿宋" w:hAnsi="仿宋" w:eastAsia="仿宋" w:cs="仿宋"/>
                <w:sz w:val="24"/>
                <w:szCs w:val="24"/>
              </w:rPr>
            </w:pPr>
            <w:r>
              <w:rPr>
                <w:rFonts w:hint="eastAsia" w:ascii="仿宋" w:hAnsi="仿宋" w:eastAsia="仿宋" w:cs="仿宋"/>
                <w:spacing w:val="-1"/>
                <w:sz w:val="24"/>
                <w:szCs w:val="24"/>
              </w:rPr>
              <w:t>序号</w:t>
            </w:r>
          </w:p>
        </w:tc>
        <w:tc>
          <w:tcPr>
            <w:tcW w:w="1224" w:type="dxa"/>
            <w:vAlign w:val="top"/>
          </w:tcPr>
          <w:p w14:paraId="2BC5C7A6">
            <w:pPr>
              <w:spacing w:line="319" w:lineRule="auto"/>
              <w:rPr>
                <w:rFonts w:hint="eastAsia" w:ascii="仿宋" w:hAnsi="仿宋" w:eastAsia="仿宋" w:cs="仿宋"/>
                <w:sz w:val="21"/>
              </w:rPr>
            </w:pPr>
          </w:p>
          <w:p w14:paraId="4964E3B1">
            <w:pPr>
              <w:spacing w:before="103" w:line="183" w:lineRule="auto"/>
              <w:ind w:left="426"/>
              <w:rPr>
                <w:rFonts w:hint="eastAsia" w:ascii="仿宋" w:hAnsi="仿宋" w:eastAsia="仿宋" w:cs="仿宋"/>
                <w:sz w:val="24"/>
                <w:szCs w:val="24"/>
              </w:rPr>
            </w:pPr>
            <w:r>
              <w:rPr>
                <w:rFonts w:hint="eastAsia" w:ascii="仿宋" w:hAnsi="仿宋" w:eastAsia="仿宋" w:cs="仿宋"/>
                <w:spacing w:val="-2"/>
                <w:sz w:val="24"/>
                <w:szCs w:val="24"/>
              </w:rPr>
              <w:t>名称</w:t>
            </w:r>
          </w:p>
        </w:tc>
        <w:tc>
          <w:tcPr>
            <w:tcW w:w="1690" w:type="dxa"/>
            <w:vAlign w:val="top"/>
          </w:tcPr>
          <w:p w14:paraId="55F552BA">
            <w:pPr>
              <w:spacing w:line="319" w:lineRule="auto"/>
              <w:rPr>
                <w:rFonts w:hint="eastAsia" w:ascii="仿宋" w:hAnsi="仿宋" w:eastAsia="仿宋" w:cs="仿宋"/>
                <w:sz w:val="21"/>
              </w:rPr>
            </w:pPr>
          </w:p>
          <w:p w14:paraId="2ABD87C2">
            <w:pPr>
              <w:spacing w:before="103" w:line="183" w:lineRule="auto"/>
              <w:ind w:left="169"/>
              <w:rPr>
                <w:rFonts w:hint="eastAsia" w:ascii="仿宋" w:hAnsi="仿宋" w:eastAsia="仿宋" w:cs="仿宋"/>
                <w:sz w:val="24"/>
                <w:szCs w:val="24"/>
              </w:rPr>
            </w:pPr>
            <w:r>
              <w:rPr>
                <w:rFonts w:hint="eastAsia" w:ascii="仿宋" w:hAnsi="仿宋" w:eastAsia="仿宋" w:cs="仿宋"/>
                <w:spacing w:val="-2"/>
                <w:sz w:val="24"/>
                <w:szCs w:val="24"/>
              </w:rPr>
              <w:t>型号和规格</w:t>
            </w:r>
          </w:p>
        </w:tc>
        <w:tc>
          <w:tcPr>
            <w:tcW w:w="862" w:type="dxa"/>
            <w:vAlign w:val="top"/>
          </w:tcPr>
          <w:p w14:paraId="1A2C509A">
            <w:pPr>
              <w:spacing w:line="321" w:lineRule="auto"/>
              <w:rPr>
                <w:rFonts w:hint="eastAsia" w:ascii="仿宋" w:hAnsi="仿宋" w:eastAsia="仿宋" w:cs="仿宋"/>
                <w:sz w:val="21"/>
              </w:rPr>
            </w:pPr>
          </w:p>
          <w:p w14:paraId="4CE92A73">
            <w:pPr>
              <w:spacing w:before="103" w:line="182" w:lineRule="auto"/>
              <w:ind w:left="145"/>
              <w:rPr>
                <w:rFonts w:hint="eastAsia" w:ascii="仿宋" w:hAnsi="仿宋" w:eastAsia="仿宋" w:cs="仿宋"/>
                <w:sz w:val="24"/>
                <w:szCs w:val="24"/>
              </w:rPr>
            </w:pPr>
            <w:r>
              <w:rPr>
                <w:rFonts w:hint="eastAsia" w:ascii="仿宋" w:hAnsi="仿宋" w:eastAsia="仿宋" w:cs="仿宋"/>
                <w:spacing w:val="-2"/>
                <w:sz w:val="24"/>
                <w:szCs w:val="24"/>
              </w:rPr>
              <w:t>数量</w:t>
            </w:r>
          </w:p>
        </w:tc>
        <w:tc>
          <w:tcPr>
            <w:tcW w:w="827" w:type="dxa"/>
            <w:textDirection w:val="tbRlV"/>
            <w:vAlign w:val="top"/>
          </w:tcPr>
          <w:p w14:paraId="5D397580">
            <w:pPr>
              <w:spacing w:before="225" w:line="179" w:lineRule="auto"/>
              <w:ind w:left="237"/>
              <w:rPr>
                <w:rFonts w:hint="eastAsia" w:ascii="仿宋" w:hAnsi="仿宋" w:eastAsia="仿宋" w:cs="仿宋"/>
                <w:sz w:val="24"/>
                <w:szCs w:val="24"/>
              </w:rPr>
            </w:pPr>
            <w:r>
              <w:rPr>
                <w:rFonts w:hint="eastAsia" w:ascii="仿宋" w:hAnsi="仿宋" w:eastAsia="仿宋" w:cs="仿宋"/>
                <w:spacing w:val="-9"/>
                <w:sz w:val="24"/>
                <w:szCs w:val="24"/>
              </w:rPr>
              <w:t>品</w:t>
            </w:r>
            <w:r>
              <w:rPr>
                <w:rFonts w:hint="eastAsia" w:ascii="仿宋" w:hAnsi="仿宋" w:eastAsia="仿宋" w:cs="仿宋"/>
                <w:spacing w:val="12"/>
                <w:sz w:val="24"/>
                <w:szCs w:val="24"/>
              </w:rPr>
              <w:t xml:space="preserve">  </w:t>
            </w:r>
            <w:r>
              <w:rPr>
                <w:rFonts w:hint="eastAsia" w:ascii="仿宋" w:hAnsi="仿宋" w:eastAsia="仿宋" w:cs="仿宋"/>
                <w:spacing w:val="-9"/>
                <w:sz w:val="24"/>
                <w:szCs w:val="24"/>
              </w:rPr>
              <w:t>牌</w:t>
            </w:r>
          </w:p>
        </w:tc>
        <w:tc>
          <w:tcPr>
            <w:tcW w:w="1078" w:type="dxa"/>
            <w:vAlign w:val="top"/>
          </w:tcPr>
          <w:p w14:paraId="72AF386F">
            <w:pPr>
              <w:spacing w:line="319" w:lineRule="auto"/>
              <w:rPr>
                <w:rFonts w:hint="eastAsia" w:ascii="仿宋" w:hAnsi="仿宋" w:eastAsia="仿宋" w:cs="仿宋"/>
                <w:sz w:val="21"/>
              </w:rPr>
            </w:pPr>
          </w:p>
          <w:p w14:paraId="3942EFBE">
            <w:pPr>
              <w:spacing w:before="103" w:line="183" w:lineRule="auto"/>
              <w:ind w:left="146"/>
              <w:rPr>
                <w:rFonts w:hint="eastAsia" w:ascii="仿宋" w:hAnsi="仿宋" w:eastAsia="仿宋" w:cs="仿宋"/>
                <w:sz w:val="24"/>
                <w:szCs w:val="24"/>
              </w:rPr>
            </w:pPr>
            <w:r>
              <w:rPr>
                <w:rFonts w:hint="eastAsia" w:ascii="仿宋" w:hAnsi="仿宋" w:eastAsia="仿宋" w:cs="仿宋"/>
                <w:spacing w:val="-1"/>
                <w:sz w:val="24"/>
                <w:szCs w:val="24"/>
              </w:rPr>
              <w:t>原产地</w:t>
            </w:r>
          </w:p>
        </w:tc>
        <w:tc>
          <w:tcPr>
            <w:tcW w:w="1578" w:type="dxa"/>
            <w:vAlign w:val="top"/>
          </w:tcPr>
          <w:p w14:paraId="3F86E694">
            <w:pPr>
              <w:spacing w:line="319" w:lineRule="auto"/>
              <w:rPr>
                <w:rFonts w:hint="eastAsia" w:ascii="仿宋" w:hAnsi="仿宋" w:eastAsia="仿宋" w:cs="仿宋"/>
                <w:sz w:val="21"/>
              </w:rPr>
            </w:pPr>
          </w:p>
          <w:p w14:paraId="194035CD">
            <w:pPr>
              <w:spacing w:before="103" w:line="183" w:lineRule="auto"/>
              <w:ind w:left="111"/>
              <w:rPr>
                <w:rFonts w:hint="eastAsia" w:ascii="仿宋" w:hAnsi="仿宋" w:eastAsia="仿宋" w:cs="仿宋"/>
                <w:sz w:val="24"/>
                <w:szCs w:val="24"/>
              </w:rPr>
            </w:pPr>
            <w:r>
              <w:rPr>
                <w:rFonts w:hint="eastAsia" w:ascii="仿宋" w:hAnsi="仿宋" w:eastAsia="仿宋" w:cs="仿宋"/>
                <w:spacing w:val="-1"/>
                <w:sz w:val="24"/>
                <w:szCs w:val="24"/>
              </w:rPr>
              <w:t>制造商名称</w:t>
            </w:r>
          </w:p>
        </w:tc>
        <w:tc>
          <w:tcPr>
            <w:tcW w:w="810" w:type="dxa"/>
            <w:textDirection w:val="tbRlV"/>
            <w:vAlign w:val="top"/>
          </w:tcPr>
          <w:p w14:paraId="69E02701">
            <w:pPr>
              <w:spacing w:before="221" w:line="180" w:lineRule="auto"/>
              <w:ind w:left="225"/>
              <w:rPr>
                <w:rFonts w:hint="eastAsia" w:ascii="仿宋" w:hAnsi="仿宋" w:eastAsia="仿宋" w:cs="仿宋"/>
                <w:sz w:val="24"/>
                <w:szCs w:val="24"/>
              </w:rPr>
            </w:pPr>
            <w:r>
              <w:rPr>
                <w:rFonts w:hint="eastAsia" w:ascii="仿宋" w:hAnsi="仿宋" w:eastAsia="仿宋" w:cs="仿宋"/>
                <w:spacing w:val="-2"/>
                <w:sz w:val="24"/>
                <w:szCs w:val="24"/>
              </w:rPr>
              <w:t>单</w:t>
            </w:r>
            <w:r>
              <w:rPr>
                <w:rFonts w:hint="eastAsia" w:ascii="仿宋" w:hAnsi="仿宋" w:eastAsia="仿宋" w:cs="仿宋"/>
                <w:spacing w:val="13"/>
                <w:sz w:val="24"/>
                <w:szCs w:val="24"/>
              </w:rPr>
              <w:t xml:space="preserve">  </w:t>
            </w:r>
            <w:r>
              <w:rPr>
                <w:rFonts w:hint="eastAsia" w:ascii="仿宋" w:hAnsi="仿宋" w:eastAsia="仿宋" w:cs="仿宋"/>
                <w:spacing w:val="-2"/>
                <w:sz w:val="24"/>
                <w:szCs w:val="24"/>
              </w:rPr>
              <w:t>价</w:t>
            </w:r>
          </w:p>
        </w:tc>
        <w:tc>
          <w:tcPr>
            <w:tcW w:w="1003" w:type="dxa"/>
            <w:vAlign w:val="top"/>
          </w:tcPr>
          <w:p w14:paraId="284596F9">
            <w:pPr>
              <w:spacing w:line="319" w:lineRule="auto"/>
              <w:rPr>
                <w:rFonts w:hint="eastAsia" w:ascii="仿宋" w:hAnsi="仿宋" w:eastAsia="仿宋" w:cs="仿宋"/>
                <w:sz w:val="21"/>
              </w:rPr>
            </w:pPr>
          </w:p>
          <w:p w14:paraId="6E96995D">
            <w:pPr>
              <w:spacing w:before="103" w:line="183" w:lineRule="auto"/>
              <w:ind w:left="183"/>
              <w:rPr>
                <w:rFonts w:hint="eastAsia" w:ascii="仿宋" w:hAnsi="仿宋" w:eastAsia="仿宋" w:cs="仿宋"/>
                <w:sz w:val="24"/>
                <w:szCs w:val="24"/>
              </w:rPr>
            </w:pPr>
            <w:r>
              <w:rPr>
                <w:rFonts w:hint="eastAsia" w:ascii="仿宋" w:hAnsi="仿宋" w:eastAsia="仿宋" w:cs="仿宋"/>
                <w:spacing w:val="-2"/>
                <w:sz w:val="24"/>
                <w:szCs w:val="24"/>
              </w:rPr>
              <w:t>总价</w:t>
            </w:r>
          </w:p>
        </w:tc>
        <w:tc>
          <w:tcPr>
            <w:tcW w:w="805" w:type="dxa"/>
            <w:vAlign w:val="top"/>
          </w:tcPr>
          <w:p w14:paraId="0D14016F">
            <w:pPr>
              <w:spacing w:line="318" w:lineRule="auto"/>
              <w:rPr>
                <w:rFonts w:hint="eastAsia" w:ascii="仿宋" w:hAnsi="仿宋" w:eastAsia="仿宋" w:cs="仿宋"/>
                <w:sz w:val="21"/>
              </w:rPr>
            </w:pPr>
          </w:p>
          <w:p w14:paraId="3D8063A0">
            <w:pPr>
              <w:spacing w:before="103" w:line="184" w:lineRule="auto"/>
              <w:ind w:left="159"/>
              <w:rPr>
                <w:rFonts w:hint="eastAsia" w:ascii="仿宋" w:hAnsi="仿宋" w:eastAsia="仿宋" w:cs="仿宋"/>
                <w:sz w:val="24"/>
                <w:szCs w:val="24"/>
              </w:rPr>
            </w:pPr>
            <w:r>
              <w:rPr>
                <w:rFonts w:hint="eastAsia" w:ascii="仿宋" w:hAnsi="仿宋" w:eastAsia="仿宋" w:cs="仿宋"/>
                <w:spacing w:val="-1"/>
                <w:sz w:val="24"/>
                <w:szCs w:val="24"/>
              </w:rPr>
              <w:t>备注</w:t>
            </w:r>
          </w:p>
        </w:tc>
      </w:tr>
      <w:tr w14:paraId="6468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79" w:type="dxa"/>
            <w:vAlign w:val="top"/>
          </w:tcPr>
          <w:p w14:paraId="5CE13633">
            <w:pPr>
              <w:spacing w:before="227" w:line="174" w:lineRule="auto"/>
              <w:ind w:left="132"/>
              <w:rPr>
                <w:rFonts w:hint="eastAsia" w:ascii="仿宋" w:hAnsi="仿宋" w:eastAsia="仿宋" w:cs="仿宋"/>
                <w:sz w:val="24"/>
                <w:szCs w:val="24"/>
              </w:rPr>
            </w:pPr>
            <w:r>
              <w:rPr>
                <w:rFonts w:hint="eastAsia" w:ascii="仿宋" w:hAnsi="仿宋" w:eastAsia="仿宋" w:cs="仿宋"/>
                <w:spacing w:val="-13"/>
                <w:sz w:val="24"/>
                <w:szCs w:val="24"/>
              </w:rPr>
              <w:t>1.</w:t>
            </w:r>
          </w:p>
        </w:tc>
        <w:tc>
          <w:tcPr>
            <w:tcW w:w="1224" w:type="dxa"/>
            <w:vAlign w:val="top"/>
          </w:tcPr>
          <w:p w14:paraId="749D3729">
            <w:pPr>
              <w:spacing w:before="212" w:line="183" w:lineRule="auto"/>
              <w:ind w:left="190"/>
              <w:rPr>
                <w:rFonts w:hint="eastAsia" w:ascii="仿宋" w:hAnsi="仿宋" w:eastAsia="仿宋" w:cs="仿宋"/>
                <w:sz w:val="24"/>
                <w:szCs w:val="24"/>
              </w:rPr>
            </w:pPr>
            <w:r>
              <w:rPr>
                <w:rFonts w:hint="eastAsia" w:ascii="仿宋" w:hAnsi="仿宋" w:eastAsia="仿宋" w:cs="仿宋"/>
                <w:spacing w:val="-2"/>
                <w:sz w:val="24"/>
                <w:szCs w:val="24"/>
                <w:lang w:val="en-US" w:eastAsia="zh-CN"/>
              </w:rPr>
              <w:t>货物</w:t>
            </w:r>
            <w:r>
              <w:rPr>
                <w:rFonts w:hint="eastAsia" w:ascii="仿宋" w:hAnsi="仿宋" w:eastAsia="仿宋" w:cs="仿宋"/>
                <w:spacing w:val="-2"/>
                <w:sz w:val="24"/>
                <w:szCs w:val="24"/>
              </w:rPr>
              <w:t>名称</w:t>
            </w:r>
          </w:p>
        </w:tc>
        <w:tc>
          <w:tcPr>
            <w:tcW w:w="1690" w:type="dxa"/>
            <w:vAlign w:val="top"/>
          </w:tcPr>
          <w:p w14:paraId="69295004">
            <w:pPr>
              <w:rPr>
                <w:rFonts w:hint="eastAsia" w:ascii="仿宋" w:hAnsi="仿宋" w:eastAsia="仿宋" w:cs="仿宋"/>
                <w:sz w:val="21"/>
              </w:rPr>
            </w:pPr>
          </w:p>
        </w:tc>
        <w:tc>
          <w:tcPr>
            <w:tcW w:w="862" w:type="dxa"/>
            <w:vAlign w:val="top"/>
          </w:tcPr>
          <w:p w14:paraId="7C65E61B">
            <w:pPr>
              <w:rPr>
                <w:rFonts w:hint="eastAsia" w:ascii="仿宋" w:hAnsi="仿宋" w:eastAsia="仿宋" w:cs="仿宋"/>
                <w:sz w:val="21"/>
              </w:rPr>
            </w:pPr>
          </w:p>
        </w:tc>
        <w:tc>
          <w:tcPr>
            <w:tcW w:w="827" w:type="dxa"/>
            <w:vAlign w:val="top"/>
          </w:tcPr>
          <w:p w14:paraId="208F3D5D">
            <w:pPr>
              <w:rPr>
                <w:rFonts w:hint="eastAsia" w:ascii="仿宋" w:hAnsi="仿宋" w:eastAsia="仿宋" w:cs="仿宋"/>
                <w:sz w:val="21"/>
              </w:rPr>
            </w:pPr>
          </w:p>
        </w:tc>
        <w:tc>
          <w:tcPr>
            <w:tcW w:w="1078" w:type="dxa"/>
            <w:vAlign w:val="top"/>
          </w:tcPr>
          <w:p w14:paraId="4120E364">
            <w:pPr>
              <w:rPr>
                <w:rFonts w:hint="eastAsia" w:ascii="仿宋" w:hAnsi="仿宋" w:eastAsia="仿宋" w:cs="仿宋"/>
                <w:sz w:val="21"/>
              </w:rPr>
            </w:pPr>
          </w:p>
        </w:tc>
        <w:tc>
          <w:tcPr>
            <w:tcW w:w="1578" w:type="dxa"/>
            <w:vAlign w:val="top"/>
          </w:tcPr>
          <w:p w14:paraId="53130837">
            <w:pPr>
              <w:rPr>
                <w:rFonts w:hint="eastAsia" w:ascii="仿宋" w:hAnsi="仿宋" w:eastAsia="仿宋" w:cs="仿宋"/>
                <w:sz w:val="21"/>
              </w:rPr>
            </w:pPr>
          </w:p>
        </w:tc>
        <w:tc>
          <w:tcPr>
            <w:tcW w:w="810" w:type="dxa"/>
            <w:vAlign w:val="top"/>
          </w:tcPr>
          <w:p w14:paraId="369EE161">
            <w:pPr>
              <w:rPr>
                <w:rFonts w:hint="eastAsia" w:ascii="仿宋" w:hAnsi="仿宋" w:eastAsia="仿宋" w:cs="仿宋"/>
                <w:sz w:val="21"/>
              </w:rPr>
            </w:pPr>
          </w:p>
        </w:tc>
        <w:tc>
          <w:tcPr>
            <w:tcW w:w="1003" w:type="dxa"/>
            <w:vAlign w:val="top"/>
          </w:tcPr>
          <w:p w14:paraId="2DE7407D">
            <w:pPr>
              <w:rPr>
                <w:rFonts w:hint="eastAsia" w:ascii="仿宋" w:hAnsi="仿宋" w:eastAsia="仿宋" w:cs="仿宋"/>
                <w:sz w:val="21"/>
              </w:rPr>
            </w:pPr>
          </w:p>
        </w:tc>
        <w:tc>
          <w:tcPr>
            <w:tcW w:w="805" w:type="dxa"/>
            <w:vAlign w:val="top"/>
          </w:tcPr>
          <w:p w14:paraId="29546495">
            <w:pPr>
              <w:rPr>
                <w:rFonts w:hint="eastAsia" w:ascii="仿宋" w:hAnsi="仿宋" w:eastAsia="仿宋" w:cs="仿宋"/>
                <w:sz w:val="21"/>
              </w:rPr>
            </w:pPr>
          </w:p>
        </w:tc>
      </w:tr>
      <w:tr w14:paraId="3F18E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79" w:type="dxa"/>
            <w:vAlign w:val="top"/>
          </w:tcPr>
          <w:p w14:paraId="58E50913">
            <w:pPr>
              <w:spacing w:before="272" w:line="173" w:lineRule="auto"/>
              <w:ind w:left="121"/>
              <w:rPr>
                <w:rFonts w:hint="eastAsia" w:ascii="仿宋" w:hAnsi="仿宋" w:eastAsia="仿宋" w:cs="仿宋"/>
                <w:sz w:val="24"/>
                <w:szCs w:val="24"/>
              </w:rPr>
            </w:pPr>
            <w:r>
              <w:rPr>
                <w:rFonts w:hint="eastAsia" w:ascii="仿宋" w:hAnsi="仿宋" w:eastAsia="仿宋" w:cs="仿宋"/>
                <w:spacing w:val="-7"/>
                <w:sz w:val="24"/>
                <w:szCs w:val="24"/>
              </w:rPr>
              <w:t>2.</w:t>
            </w:r>
          </w:p>
        </w:tc>
        <w:tc>
          <w:tcPr>
            <w:tcW w:w="1224" w:type="dxa"/>
            <w:vAlign w:val="top"/>
          </w:tcPr>
          <w:p w14:paraId="677FC3C8">
            <w:pPr>
              <w:spacing w:before="256" w:line="182" w:lineRule="auto"/>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690" w:type="dxa"/>
            <w:vAlign w:val="top"/>
          </w:tcPr>
          <w:p w14:paraId="37692950">
            <w:pPr>
              <w:rPr>
                <w:rFonts w:hint="eastAsia" w:ascii="仿宋" w:hAnsi="仿宋" w:eastAsia="仿宋" w:cs="仿宋"/>
                <w:sz w:val="21"/>
              </w:rPr>
            </w:pPr>
          </w:p>
        </w:tc>
        <w:tc>
          <w:tcPr>
            <w:tcW w:w="862" w:type="dxa"/>
            <w:vAlign w:val="top"/>
          </w:tcPr>
          <w:p w14:paraId="285206F9">
            <w:pPr>
              <w:rPr>
                <w:rFonts w:hint="eastAsia" w:ascii="仿宋" w:hAnsi="仿宋" w:eastAsia="仿宋" w:cs="仿宋"/>
                <w:sz w:val="21"/>
              </w:rPr>
            </w:pPr>
          </w:p>
        </w:tc>
        <w:tc>
          <w:tcPr>
            <w:tcW w:w="827" w:type="dxa"/>
            <w:vAlign w:val="top"/>
          </w:tcPr>
          <w:p w14:paraId="2D831D71">
            <w:pPr>
              <w:rPr>
                <w:rFonts w:hint="eastAsia" w:ascii="仿宋" w:hAnsi="仿宋" w:eastAsia="仿宋" w:cs="仿宋"/>
                <w:sz w:val="21"/>
              </w:rPr>
            </w:pPr>
          </w:p>
        </w:tc>
        <w:tc>
          <w:tcPr>
            <w:tcW w:w="1078" w:type="dxa"/>
            <w:vAlign w:val="top"/>
          </w:tcPr>
          <w:p w14:paraId="2A16F2C3">
            <w:pPr>
              <w:rPr>
                <w:rFonts w:hint="eastAsia" w:ascii="仿宋" w:hAnsi="仿宋" w:eastAsia="仿宋" w:cs="仿宋"/>
                <w:sz w:val="21"/>
              </w:rPr>
            </w:pPr>
          </w:p>
        </w:tc>
        <w:tc>
          <w:tcPr>
            <w:tcW w:w="1578" w:type="dxa"/>
            <w:vAlign w:val="top"/>
          </w:tcPr>
          <w:p w14:paraId="3AA499E1">
            <w:pPr>
              <w:rPr>
                <w:rFonts w:hint="eastAsia" w:ascii="仿宋" w:hAnsi="仿宋" w:eastAsia="仿宋" w:cs="仿宋"/>
                <w:sz w:val="21"/>
              </w:rPr>
            </w:pPr>
          </w:p>
        </w:tc>
        <w:tc>
          <w:tcPr>
            <w:tcW w:w="810" w:type="dxa"/>
            <w:vAlign w:val="top"/>
          </w:tcPr>
          <w:p w14:paraId="1949C1EF">
            <w:pPr>
              <w:rPr>
                <w:rFonts w:hint="eastAsia" w:ascii="仿宋" w:hAnsi="仿宋" w:eastAsia="仿宋" w:cs="仿宋"/>
                <w:sz w:val="21"/>
              </w:rPr>
            </w:pPr>
          </w:p>
        </w:tc>
        <w:tc>
          <w:tcPr>
            <w:tcW w:w="1003" w:type="dxa"/>
            <w:vAlign w:val="top"/>
          </w:tcPr>
          <w:p w14:paraId="479227DB">
            <w:pPr>
              <w:rPr>
                <w:rFonts w:hint="eastAsia" w:ascii="仿宋" w:hAnsi="仿宋" w:eastAsia="仿宋" w:cs="仿宋"/>
                <w:sz w:val="21"/>
              </w:rPr>
            </w:pPr>
          </w:p>
        </w:tc>
        <w:tc>
          <w:tcPr>
            <w:tcW w:w="805" w:type="dxa"/>
            <w:vAlign w:val="top"/>
          </w:tcPr>
          <w:p w14:paraId="6288C0BB">
            <w:pPr>
              <w:rPr>
                <w:rFonts w:hint="eastAsia" w:ascii="仿宋" w:hAnsi="仿宋" w:eastAsia="仿宋" w:cs="仿宋"/>
                <w:sz w:val="21"/>
              </w:rPr>
            </w:pPr>
          </w:p>
        </w:tc>
      </w:tr>
      <w:tr w14:paraId="23498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879" w:type="dxa"/>
            <w:vAlign w:val="top"/>
          </w:tcPr>
          <w:p w14:paraId="26A8F37A">
            <w:pPr>
              <w:spacing w:line="252" w:lineRule="auto"/>
              <w:rPr>
                <w:rFonts w:hint="eastAsia" w:ascii="仿宋" w:hAnsi="仿宋" w:eastAsia="仿宋" w:cs="仿宋"/>
                <w:sz w:val="21"/>
              </w:rPr>
            </w:pPr>
          </w:p>
          <w:p w14:paraId="0E8BDC3F">
            <w:pPr>
              <w:spacing w:before="103" w:line="173" w:lineRule="auto"/>
              <w:ind w:left="124"/>
              <w:rPr>
                <w:rFonts w:hint="eastAsia" w:ascii="仿宋" w:hAnsi="仿宋" w:eastAsia="仿宋" w:cs="仿宋"/>
                <w:sz w:val="24"/>
                <w:szCs w:val="24"/>
              </w:rPr>
            </w:pPr>
            <w:r>
              <w:rPr>
                <w:rFonts w:hint="eastAsia" w:ascii="仿宋" w:hAnsi="仿宋" w:eastAsia="仿宋" w:cs="仿宋"/>
                <w:spacing w:val="-9"/>
                <w:sz w:val="24"/>
                <w:szCs w:val="24"/>
              </w:rPr>
              <w:t>3.</w:t>
            </w:r>
          </w:p>
        </w:tc>
        <w:tc>
          <w:tcPr>
            <w:tcW w:w="1224" w:type="dxa"/>
            <w:vAlign w:val="top"/>
          </w:tcPr>
          <w:p w14:paraId="0A90EE85">
            <w:pPr>
              <w:spacing w:line="173" w:lineRule="auto"/>
              <w:ind w:left="187"/>
              <w:rPr>
                <w:rFonts w:hint="eastAsia" w:ascii="仿宋" w:hAnsi="仿宋" w:eastAsia="仿宋" w:cs="仿宋"/>
                <w:sz w:val="24"/>
                <w:szCs w:val="24"/>
                <w:lang w:val="en-US" w:eastAsia="zh-CN"/>
              </w:rPr>
            </w:pPr>
          </w:p>
          <w:p w14:paraId="7E3F391A">
            <w:pPr>
              <w:spacing w:line="17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690" w:type="dxa"/>
            <w:vAlign w:val="top"/>
          </w:tcPr>
          <w:p w14:paraId="0D503669">
            <w:pPr>
              <w:rPr>
                <w:rFonts w:hint="eastAsia" w:ascii="仿宋" w:hAnsi="仿宋" w:eastAsia="仿宋" w:cs="仿宋"/>
                <w:sz w:val="21"/>
              </w:rPr>
            </w:pPr>
          </w:p>
        </w:tc>
        <w:tc>
          <w:tcPr>
            <w:tcW w:w="862" w:type="dxa"/>
            <w:vAlign w:val="top"/>
          </w:tcPr>
          <w:p w14:paraId="69FEA43F">
            <w:pPr>
              <w:rPr>
                <w:rFonts w:hint="eastAsia" w:ascii="仿宋" w:hAnsi="仿宋" w:eastAsia="仿宋" w:cs="仿宋"/>
                <w:sz w:val="21"/>
              </w:rPr>
            </w:pPr>
          </w:p>
        </w:tc>
        <w:tc>
          <w:tcPr>
            <w:tcW w:w="827" w:type="dxa"/>
            <w:vAlign w:val="top"/>
          </w:tcPr>
          <w:p w14:paraId="5CCC7BE3">
            <w:pPr>
              <w:rPr>
                <w:rFonts w:hint="eastAsia" w:ascii="仿宋" w:hAnsi="仿宋" w:eastAsia="仿宋" w:cs="仿宋"/>
                <w:sz w:val="21"/>
              </w:rPr>
            </w:pPr>
          </w:p>
        </w:tc>
        <w:tc>
          <w:tcPr>
            <w:tcW w:w="1078" w:type="dxa"/>
            <w:vAlign w:val="top"/>
          </w:tcPr>
          <w:p w14:paraId="0673410B">
            <w:pPr>
              <w:rPr>
                <w:rFonts w:hint="eastAsia" w:ascii="仿宋" w:hAnsi="仿宋" w:eastAsia="仿宋" w:cs="仿宋"/>
                <w:sz w:val="21"/>
              </w:rPr>
            </w:pPr>
          </w:p>
        </w:tc>
        <w:tc>
          <w:tcPr>
            <w:tcW w:w="1578" w:type="dxa"/>
            <w:vAlign w:val="top"/>
          </w:tcPr>
          <w:p w14:paraId="77983A9A">
            <w:pPr>
              <w:rPr>
                <w:rFonts w:hint="eastAsia" w:ascii="仿宋" w:hAnsi="仿宋" w:eastAsia="仿宋" w:cs="仿宋"/>
                <w:sz w:val="21"/>
              </w:rPr>
            </w:pPr>
          </w:p>
        </w:tc>
        <w:tc>
          <w:tcPr>
            <w:tcW w:w="810" w:type="dxa"/>
            <w:vAlign w:val="top"/>
          </w:tcPr>
          <w:p w14:paraId="3738F563">
            <w:pPr>
              <w:rPr>
                <w:rFonts w:hint="eastAsia" w:ascii="仿宋" w:hAnsi="仿宋" w:eastAsia="仿宋" w:cs="仿宋"/>
                <w:sz w:val="21"/>
              </w:rPr>
            </w:pPr>
          </w:p>
        </w:tc>
        <w:tc>
          <w:tcPr>
            <w:tcW w:w="1003" w:type="dxa"/>
            <w:vAlign w:val="top"/>
          </w:tcPr>
          <w:p w14:paraId="796150D2">
            <w:pPr>
              <w:rPr>
                <w:rFonts w:hint="eastAsia" w:ascii="仿宋" w:hAnsi="仿宋" w:eastAsia="仿宋" w:cs="仿宋"/>
                <w:sz w:val="21"/>
              </w:rPr>
            </w:pPr>
          </w:p>
        </w:tc>
        <w:tc>
          <w:tcPr>
            <w:tcW w:w="805" w:type="dxa"/>
            <w:vAlign w:val="top"/>
          </w:tcPr>
          <w:p w14:paraId="2C308133">
            <w:pPr>
              <w:rPr>
                <w:rFonts w:hint="eastAsia" w:ascii="仿宋" w:hAnsi="仿宋" w:eastAsia="仿宋" w:cs="仿宋"/>
                <w:sz w:val="21"/>
              </w:rPr>
            </w:pPr>
          </w:p>
        </w:tc>
      </w:tr>
      <w:tr w14:paraId="43B44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79" w:type="dxa"/>
            <w:vAlign w:val="top"/>
          </w:tcPr>
          <w:p w14:paraId="7893776E">
            <w:pPr>
              <w:spacing w:before="278" w:line="171" w:lineRule="auto"/>
              <w:ind w:left="109"/>
              <w:rPr>
                <w:rFonts w:hint="eastAsia" w:ascii="仿宋" w:hAnsi="仿宋" w:eastAsia="仿宋" w:cs="仿宋"/>
                <w:sz w:val="24"/>
                <w:szCs w:val="24"/>
              </w:rPr>
            </w:pPr>
            <w:r>
              <w:rPr>
                <w:rFonts w:hint="eastAsia" w:ascii="仿宋" w:hAnsi="仿宋" w:eastAsia="仿宋" w:cs="仿宋"/>
                <w:spacing w:val="-1"/>
                <w:sz w:val="24"/>
                <w:szCs w:val="24"/>
              </w:rPr>
              <w:t>4.</w:t>
            </w:r>
          </w:p>
        </w:tc>
        <w:tc>
          <w:tcPr>
            <w:tcW w:w="1224" w:type="dxa"/>
            <w:vAlign w:val="top"/>
          </w:tcPr>
          <w:p w14:paraId="725C0626">
            <w:pPr>
              <w:spacing w:before="258" w:line="18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690" w:type="dxa"/>
            <w:vAlign w:val="top"/>
          </w:tcPr>
          <w:p w14:paraId="01538243">
            <w:pPr>
              <w:rPr>
                <w:rFonts w:hint="eastAsia" w:ascii="仿宋" w:hAnsi="仿宋" w:eastAsia="仿宋" w:cs="仿宋"/>
                <w:sz w:val="21"/>
              </w:rPr>
            </w:pPr>
          </w:p>
        </w:tc>
        <w:tc>
          <w:tcPr>
            <w:tcW w:w="862" w:type="dxa"/>
            <w:vAlign w:val="top"/>
          </w:tcPr>
          <w:p w14:paraId="718C8374">
            <w:pPr>
              <w:rPr>
                <w:rFonts w:hint="eastAsia" w:ascii="仿宋" w:hAnsi="仿宋" w:eastAsia="仿宋" w:cs="仿宋"/>
                <w:sz w:val="21"/>
              </w:rPr>
            </w:pPr>
          </w:p>
        </w:tc>
        <w:tc>
          <w:tcPr>
            <w:tcW w:w="827" w:type="dxa"/>
            <w:vAlign w:val="top"/>
          </w:tcPr>
          <w:p w14:paraId="3E110DEE">
            <w:pPr>
              <w:rPr>
                <w:rFonts w:hint="eastAsia" w:ascii="仿宋" w:hAnsi="仿宋" w:eastAsia="仿宋" w:cs="仿宋"/>
                <w:sz w:val="21"/>
              </w:rPr>
            </w:pPr>
          </w:p>
        </w:tc>
        <w:tc>
          <w:tcPr>
            <w:tcW w:w="1078" w:type="dxa"/>
            <w:vAlign w:val="top"/>
          </w:tcPr>
          <w:p w14:paraId="72B2A5E7">
            <w:pPr>
              <w:rPr>
                <w:rFonts w:hint="eastAsia" w:ascii="仿宋" w:hAnsi="仿宋" w:eastAsia="仿宋" w:cs="仿宋"/>
                <w:sz w:val="21"/>
              </w:rPr>
            </w:pPr>
          </w:p>
        </w:tc>
        <w:tc>
          <w:tcPr>
            <w:tcW w:w="1578" w:type="dxa"/>
            <w:vAlign w:val="top"/>
          </w:tcPr>
          <w:p w14:paraId="3D5204B9">
            <w:pPr>
              <w:rPr>
                <w:rFonts w:hint="eastAsia" w:ascii="仿宋" w:hAnsi="仿宋" w:eastAsia="仿宋" w:cs="仿宋"/>
                <w:sz w:val="21"/>
              </w:rPr>
            </w:pPr>
          </w:p>
        </w:tc>
        <w:tc>
          <w:tcPr>
            <w:tcW w:w="810" w:type="dxa"/>
            <w:vAlign w:val="top"/>
          </w:tcPr>
          <w:p w14:paraId="014F9DDC">
            <w:pPr>
              <w:rPr>
                <w:rFonts w:hint="eastAsia" w:ascii="仿宋" w:hAnsi="仿宋" w:eastAsia="仿宋" w:cs="仿宋"/>
                <w:sz w:val="21"/>
              </w:rPr>
            </w:pPr>
          </w:p>
        </w:tc>
        <w:tc>
          <w:tcPr>
            <w:tcW w:w="1003" w:type="dxa"/>
            <w:vAlign w:val="top"/>
          </w:tcPr>
          <w:p w14:paraId="175D9C44">
            <w:pPr>
              <w:rPr>
                <w:rFonts w:hint="eastAsia" w:ascii="仿宋" w:hAnsi="仿宋" w:eastAsia="仿宋" w:cs="仿宋"/>
                <w:sz w:val="21"/>
              </w:rPr>
            </w:pPr>
          </w:p>
        </w:tc>
        <w:tc>
          <w:tcPr>
            <w:tcW w:w="805" w:type="dxa"/>
            <w:vAlign w:val="top"/>
          </w:tcPr>
          <w:p w14:paraId="5C69DE75">
            <w:pPr>
              <w:rPr>
                <w:rFonts w:hint="eastAsia" w:ascii="仿宋" w:hAnsi="仿宋" w:eastAsia="仿宋" w:cs="仿宋"/>
                <w:sz w:val="21"/>
              </w:rPr>
            </w:pPr>
          </w:p>
        </w:tc>
      </w:tr>
      <w:tr w14:paraId="59D87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879" w:type="dxa"/>
            <w:vAlign w:val="top"/>
          </w:tcPr>
          <w:p w14:paraId="7DD448BB">
            <w:pPr>
              <w:spacing w:before="286" w:line="171" w:lineRule="auto"/>
              <w:ind w:left="127"/>
              <w:rPr>
                <w:rFonts w:hint="eastAsia" w:ascii="仿宋" w:hAnsi="仿宋" w:eastAsia="仿宋" w:cs="仿宋"/>
                <w:sz w:val="24"/>
                <w:szCs w:val="24"/>
              </w:rPr>
            </w:pPr>
            <w:r>
              <w:rPr>
                <w:rFonts w:hint="eastAsia" w:ascii="仿宋" w:hAnsi="仿宋" w:eastAsia="仿宋" w:cs="仿宋"/>
                <w:spacing w:val="-10"/>
                <w:sz w:val="24"/>
                <w:szCs w:val="24"/>
              </w:rPr>
              <w:t>5.</w:t>
            </w:r>
          </w:p>
        </w:tc>
        <w:tc>
          <w:tcPr>
            <w:tcW w:w="1224" w:type="dxa"/>
            <w:vAlign w:val="top"/>
          </w:tcPr>
          <w:p w14:paraId="750BC758">
            <w:pPr>
              <w:spacing w:before="263" w:line="184" w:lineRule="auto"/>
              <w:ind w:left="187"/>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690" w:type="dxa"/>
            <w:vAlign w:val="top"/>
          </w:tcPr>
          <w:p w14:paraId="015144D3">
            <w:pPr>
              <w:rPr>
                <w:rFonts w:hint="eastAsia" w:ascii="仿宋" w:hAnsi="仿宋" w:eastAsia="仿宋" w:cs="仿宋"/>
                <w:sz w:val="21"/>
              </w:rPr>
            </w:pPr>
          </w:p>
        </w:tc>
        <w:tc>
          <w:tcPr>
            <w:tcW w:w="862" w:type="dxa"/>
            <w:vAlign w:val="top"/>
          </w:tcPr>
          <w:p w14:paraId="3E625676">
            <w:pPr>
              <w:rPr>
                <w:rFonts w:hint="eastAsia" w:ascii="仿宋" w:hAnsi="仿宋" w:eastAsia="仿宋" w:cs="仿宋"/>
                <w:sz w:val="21"/>
              </w:rPr>
            </w:pPr>
          </w:p>
        </w:tc>
        <w:tc>
          <w:tcPr>
            <w:tcW w:w="827" w:type="dxa"/>
            <w:vAlign w:val="top"/>
          </w:tcPr>
          <w:p w14:paraId="68C9E5A7">
            <w:pPr>
              <w:rPr>
                <w:rFonts w:hint="eastAsia" w:ascii="仿宋" w:hAnsi="仿宋" w:eastAsia="仿宋" w:cs="仿宋"/>
                <w:sz w:val="21"/>
              </w:rPr>
            </w:pPr>
          </w:p>
        </w:tc>
        <w:tc>
          <w:tcPr>
            <w:tcW w:w="1078" w:type="dxa"/>
            <w:vAlign w:val="top"/>
          </w:tcPr>
          <w:p w14:paraId="7D79989B">
            <w:pPr>
              <w:rPr>
                <w:rFonts w:hint="eastAsia" w:ascii="仿宋" w:hAnsi="仿宋" w:eastAsia="仿宋" w:cs="仿宋"/>
                <w:sz w:val="21"/>
              </w:rPr>
            </w:pPr>
          </w:p>
        </w:tc>
        <w:tc>
          <w:tcPr>
            <w:tcW w:w="1578" w:type="dxa"/>
            <w:vAlign w:val="top"/>
          </w:tcPr>
          <w:p w14:paraId="2D40FC27">
            <w:pPr>
              <w:rPr>
                <w:rFonts w:hint="eastAsia" w:ascii="仿宋" w:hAnsi="仿宋" w:eastAsia="仿宋" w:cs="仿宋"/>
                <w:sz w:val="21"/>
              </w:rPr>
            </w:pPr>
          </w:p>
        </w:tc>
        <w:tc>
          <w:tcPr>
            <w:tcW w:w="810" w:type="dxa"/>
            <w:vAlign w:val="top"/>
          </w:tcPr>
          <w:p w14:paraId="73BCC3AC">
            <w:pPr>
              <w:rPr>
                <w:rFonts w:hint="eastAsia" w:ascii="仿宋" w:hAnsi="仿宋" w:eastAsia="仿宋" w:cs="仿宋"/>
                <w:sz w:val="21"/>
              </w:rPr>
            </w:pPr>
          </w:p>
        </w:tc>
        <w:tc>
          <w:tcPr>
            <w:tcW w:w="1003" w:type="dxa"/>
            <w:vAlign w:val="top"/>
          </w:tcPr>
          <w:p w14:paraId="66C19D2E">
            <w:pPr>
              <w:rPr>
                <w:rFonts w:hint="eastAsia" w:ascii="仿宋" w:hAnsi="仿宋" w:eastAsia="仿宋" w:cs="仿宋"/>
                <w:sz w:val="21"/>
              </w:rPr>
            </w:pPr>
          </w:p>
        </w:tc>
        <w:tc>
          <w:tcPr>
            <w:tcW w:w="805" w:type="dxa"/>
            <w:vAlign w:val="top"/>
          </w:tcPr>
          <w:p w14:paraId="4065A7B4">
            <w:pPr>
              <w:rPr>
                <w:rFonts w:hint="eastAsia" w:ascii="仿宋" w:hAnsi="仿宋" w:eastAsia="仿宋" w:cs="仿宋"/>
                <w:sz w:val="21"/>
              </w:rPr>
            </w:pPr>
          </w:p>
        </w:tc>
      </w:tr>
      <w:tr w14:paraId="37734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948" w:type="dxa"/>
            <w:gridSpan w:val="8"/>
            <w:vAlign w:val="top"/>
          </w:tcPr>
          <w:p w14:paraId="60EA414A">
            <w:pPr>
              <w:spacing w:before="254" w:line="183" w:lineRule="auto"/>
              <w:ind w:left="110"/>
              <w:rPr>
                <w:rFonts w:hint="eastAsia" w:ascii="仿宋" w:hAnsi="仿宋" w:eastAsia="仿宋" w:cs="仿宋"/>
                <w:sz w:val="24"/>
                <w:szCs w:val="24"/>
              </w:rPr>
            </w:pPr>
            <w:r>
              <w:rPr>
                <w:rFonts w:hint="eastAsia" w:ascii="仿宋" w:hAnsi="仿宋" w:eastAsia="仿宋" w:cs="仿宋"/>
                <w:spacing w:val="-2"/>
                <w:sz w:val="24"/>
                <w:szCs w:val="24"/>
              </w:rPr>
              <w:t>总价：</w:t>
            </w:r>
          </w:p>
        </w:tc>
        <w:tc>
          <w:tcPr>
            <w:tcW w:w="1808" w:type="dxa"/>
            <w:gridSpan w:val="2"/>
            <w:vAlign w:val="top"/>
          </w:tcPr>
          <w:p w14:paraId="6625BDBA">
            <w:pPr>
              <w:rPr>
                <w:rFonts w:hint="eastAsia" w:ascii="仿宋" w:hAnsi="仿宋" w:eastAsia="仿宋" w:cs="仿宋"/>
                <w:sz w:val="21"/>
              </w:rPr>
            </w:pPr>
          </w:p>
        </w:tc>
      </w:tr>
    </w:tbl>
    <w:p w14:paraId="43A4A2CA">
      <w:pPr>
        <w:spacing w:line="364" w:lineRule="auto"/>
        <w:rPr>
          <w:rFonts w:hint="eastAsia" w:ascii="仿宋" w:hAnsi="仿宋" w:eastAsia="仿宋" w:cs="仿宋"/>
          <w:sz w:val="21"/>
        </w:rPr>
      </w:pPr>
    </w:p>
    <w:p w14:paraId="1CABB3D3">
      <w:pPr>
        <w:spacing w:before="103" w:line="360" w:lineRule="auto"/>
        <w:ind w:left="1322"/>
        <w:rPr>
          <w:rFonts w:hint="eastAsia" w:ascii="仿宋" w:hAnsi="仿宋" w:eastAsia="仿宋" w:cs="仿宋"/>
          <w:sz w:val="24"/>
          <w:szCs w:val="24"/>
        </w:rPr>
      </w:pPr>
      <w:r>
        <w:rPr>
          <w:rFonts w:hint="eastAsia" w:ascii="仿宋" w:hAnsi="仿宋" w:eastAsia="仿宋" w:cs="仿宋"/>
          <w:spacing w:val="-3"/>
          <w:sz w:val="24"/>
          <w:szCs w:val="24"/>
        </w:rPr>
        <w:t>法定代表人或其委托代理人（签/章） :</w:t>
      </w:r>
      <w:r>
        <w:rPr>
          <w:rFonts w:hint="eastAsia" w:ascii="仿宋" w:hAnsi="仿宋" w:eastAsia="仿宋" w:cs="仿宋"/>
          <w:spacing w:val="-3"/>
          <w:sz w:val="24"/>
          <w:szCs w:val="24"/>
          <w:u w:val="single" w:color="auto"/>
        </w:rPr>
        <w:t xml:space="preserve">                                     </w:t>
      </w:r>
    </w:p>
    <w:p w14:paraId="51B23E64">
      <w:pPr>
        <w:spacing w:before="1" w:line="360" w:lineRule="auto"/>
        <w:ind w:left="1323"/>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0C59FAE1">
      <w:p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3"/>
          <w:sz w:val="24"/>
          <w:szCs w:val="24"/>
        </w:rPr>
        <w:t>注:</w:t>
      </w:r>
    </w:p>
    <w:p w14:paraId="260B4F38">
      <w:pPr>
        <w:numPr>
          <w:ilvl w:val="0"/>
          <w:numId w:val="10"/>
        </w:num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3"/>
          <w:sz w:val="24"/>
          <w:szCs w:val="24"/>
        </w:rPr>
        <w:t>投标人必须详细描述上述内容， 若未描述后果自负。</w:t>
      </w:r>
    </w:p>
    <w:p w14:paraId="208213F2">
      <w:pPr>
        <w:numPr>
          <w:ilvl w:val="0"/>
          <w:numId w:val="10"/>
        </w:num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2"/>
          <w:sz w:val="24"/>
          <w:szCs w:val="24"/>
        </w:rPr>
        <w:t>投标人按单价计算的结果与总价不一致,以单价为</w:t>
      </w:r>
      <w:r>
        <w:rPr>
          <w:rFonts w:hint="eastAsia" w:ascii="仿宋" w:hAnsi="仿宋" w:eastAsia="仿宋" w:cs="仿宋"/>
          <w:color w:val="404040"/>
          <w:spacing w:val="-3"/>
          <w:sz w:val="24"/>
          <w:szCs w:val="24"/>
        </w:rPr>
        <w:t>准修正总价。</w:t>
      </w:r>
    </w:p>
    <w:p w14:paraId="6C3DBD4E">
      <w:pPr>
        <w:numPr>
          <w:ilvl w:val="0"/>
          <w:numId w:val="10"/>
        </w:num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1"/>
          <w:sz w:val="24"/>
          <w:szCs w:val="24"/>
        </w:rPr>
        <w:t>投标人不提供详细分项报价将视为没有实质性响应招标文件。</w:t>
      </w:r>
    </w:p>
    <w:p w14:paraId="00CB7DBD">
      <w:pPr>
        <w:numPr>
          <w:ilvl w:val="0"/>
          <w:numId w:val="10"/>
        </w:num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4"/>
          <w:sz w:val="24"/>
          <w:szCs w:val="24"/>
        </w:rPr>
        <w:t>上述各项的详细分项报价，应另页描述。</w:t>
      </w:r>
    </w:p>
    <w:p w14:paraId="1D2F477E">
      <w:pPr>
        <w:numPr>
          <w:ilvl w:val="0"/>
          <w:numId w:val="10"/>
        </w:numPr>
        <w:spacing w:before="67" w:line="360" w:lineRule="auto"/>
        <w:ind w:left="1322"/>
        <w:rPr>
          <w:rFonts w:hint="eastAsia" w:ascii="仿宋" w:hAnsi="仿宋" w:eastAsia="仿宋" w:cs="仿宋"/>
          <w:color w:val="404040"/>
          <w:spacing w:val="-4"/>
          <w:sz w:val="24"/>
          <w:szCs w:val="24"/>
          <w:lang w:val="en-US" w:eastAsia="zh-CN"/>
        </w:rPr>
      </w:pPr>
      <w:r>
        <w:rPr>
          <w:rFonts w:hint="eastAsia" w:ascii="仿宋" w:hAnsi="仿宋" w:eastAsia="仿宋" w:cs="仿宋"/>
          <w:color w:val="404040"/>
          <w:spacing w:val="-4"/>
          <w:sz w:val="24"/>
          <w:szCs w:val="24"/>
        </w:rPr>
        <w:t>投标人开标一览表（报价表） 内容与投标文件中明细表内容不一致的， 以开标一览表（报价表）内容为准。</w:t>
      </w:r>
    </w:p>
    <w:p w14:paraId="7ABFAC34">
      <w:pPr>
        <w:numPr>
          <w:ilvl w:val="0"/>
          <w:numId w:val="0"/>
        </w:numPr>
        <w:spacing w:before="67" w:line="360" w:lineRule="auto"/>
        <w:rPr>
          <w:rFonts w:hint="eastAsia" w:ascii="仿宋" w:hAnsi="仿宋" w:eastAsia="仿宋" w:cs="仿宋"/>
          <w:b/>
          <w:bCs/>
          <w:color w:val="FF0000"/>
          <w:spacing w:val="-3"/>
          <w:sz w:val="28"/>
          <w:szCs w:val="28"/>
        </w:rPr>
      </w:pPr>
    </w:p>
    <w:p w14:paraId="49F3DDC8">
      <w:pPr>
        <w:spacing w:line="169" w:lineRule="exact"/>
        <w:rPr>
          <w:rFonts w:hint="eastAsia" w:ascii="仿宋" w:hAnsi="仿宋" w:eastAsia="仿宋" w:cs="仿宋"/>
        </w:rPr>
        <w:sectPr>
          <w:headerReference r:id="rId20" w:type="default"/>
          <w:footerReference r:id="rId21" w:type="default"/>
          <w:pgSz w:w="11906" w:h="16839"/>
          <w:pgMar w:top="1274" w:right="1352" w:bottom="1171" w:left="1684" w:header="852" w:footer="992" w:gutter="0"/>
          <w:pgNumType w:fmt="decimal"/>
          <w:cols w:equalWidth="0" w:num="1">
            <w:col w:w="8870"/>
          </w:cols>
        </w:sectPr>
      </w:pPr>
    </w:p>
    <w:p w14:paraId="3ABE2DC8">
      <w:pPr>
        <w:pStyle w:val="36"/>
        <w:ind w:left="0" w:leftChars="0" w:firstLine="0" w:firstLineChars="0"/>
        <w:rPr>
          <w:rFonts w:hint="eastAsia" w:ascii="仿宋" w:hAnsi="仿宋" w:eastAsia="仿宋" w:cs="仿宋"/>
          <w:spacing w:val="-1"/>
          <w:position w:val="-1"/>
          <w:sz w:val="24"/>
          <w:szCs w:val="24"/>
        </w:rPr>
      </w:pPr>
    </w:p>
    <w:p w14:paraId="2266FC2E">
      <w:pPr>
        <w:pStyle w:val="36"/>
        <w:rPr>
          <w:rFonts w:hint="eastAsia" w:ascii="仿宋" w:hAnsi="仿宋" w:eastAsia="仿宋" w:cs="仿宋"/>
          <w:spacing w:val="-1"/>
          <w:position w:val="-1"/>
          <w:sz w:val="24"/>
          <w:szCs w:val="24"/>
        </w:rPr>
      </w:pPr>
    </w:p>
    <w:p w14:paraId="393B0E5A">
      <w:pPr>
        <w:spacing w:line="234" w:lineRule="exact"/>
        <w:rPr>
          <w:rFonts w:hint="eastAsia" w:ascii="仿宋" w:hAnsi="仿宋" w:eastAsia="仿宋" w:cs="仿宋"/>
        </w:rPr>
        <w:sectPr>
          <w:headerReference r:id="rId22" w:type="default"/>
          <w:footerReference r:id="rId23" w:type="default"/>
          <w:type w:val="continuous"/>
          <w:pgSz w:w="11906" w:h="16839"/>
          <w:pgMar w:top="1274" w:right="1682" w:bottom="1171" w:left="1686" w:header="852" w:footer="992" w:gutter="0"/>
          <w:pgNumType w:fmt="decimal"/>
          <w:cols w:equalWidth="0" w:num="1">
            <w:col w:w="8538"/>
          </w:cols>
        </w:sectPr>
      </w:pPr>
    </w:p>
    <w:p w14:paraId="45826DE1">
      <w:pPr>
        <w:spacing w:before="103" w:line="238" w:lineRule="exact"/>
        <w:rPr>
          <w:rFonts w:hint="eastAsia" w:ascii="仿宋" w:hAnsi="仿宋" w:eastAsia="仿宋" w:cs="仿宋"/>
          <w:color w:val="404040"/>
          <w:spacing w:val="-1"/>
          <w:position w:val="-1"/>
          <w:sz w:val="24"/>
          <w:szCs w:val="24"/>
        </w:rPr>
      </w:pPr>
    </w:p>
    <w:p w14:paraId="0AFAB52E">
      <w:pPr>
        <w:spacing w:before="103" w:line="234" w:lineRule="auto"/>
        <w:rPr>
          <w:rFonts w:hint="eastAsia" w:ascii="仿宋" w:hAnsi="仿宋" w:eastAsia="仿宋" w:cs="仿宋"/>
          <w:spacing w:val="-1"/>
          <w:sz w:val="24"/>
          <w:szCs w:val="24"/>
        </w:rPr>
      </w:pPr>
    </w:p>
    <w:p w14:paraId="54D0A615">
      <w:pPr>
        <w:spacing w:before="103" w:line="234" w:lineRule="auto"/>
        <w:rPr>
          <w:rFonts w:hint="eastAsia" w:ascii="仿宋" w:hAnsi="仿宋" w:eastAsia="仿宋" w:cs="仿宋"/>
          <w:sz w:val="24"/>
          <w:szCs w:val="24"/>
        </w:rPr>
      </w:pPr>
      <w:r>
        <w:rPr>
          <w:rFonts w:hint="eastAsia" w:ascii="仿宋" w:hAnsi="仿宋" w:eastAsia="仿宋" w:cs="仿宋"/>
          <w:spacing w:val="-1"/>
          <w:sz w:val="24"/>
          <w:szCs w:val="24"/>
        </w:rPr>
        <w:t>项目名称:</w:t>
      </w:r>
    </w:p>
    <w:p w14:paraId="615955C2">
      <w:pPr>
        <w:spacing w:line="14" w:lineRule="auto"/>
        <w:rPr>
          <w:rFonts w:hint="eastAsia" w:ascii="仿宋" w:hAnsi="仿宋" w:eastAsia="仿宋" w:cs="仿宋"/>
          <w:sz w:val="2"/>
        </w:rPr>
      </w:pPr>
      <w:r>
        <w:rPr>
          <w:rFonts w:hint="eastAsia" w:ascii="仿宋" w:hAnsi="仿宋" w:eastAsia="仿宋" w:cs="仿宋"/>
          <w:sz w:val="2"/>
          <w:szCs w:val="2"/>
        </w:rPr>
        <w:br w:type="column"/>
      </w:r>
    </w:p>
    <w:p w14:paraId="6C139BCA">
      <w:pPr>
        <w:pStyle w:val="11"/>
        <w:spacing w:before="55" w:line="209" w:lineRule="auto"/>
        <w:outlineLvl w:val="0"/>
        <w:rPr>
          <w:rFonts w:hint="eastAsia" w:ascii="仿宋" w:hAnsi="仿宋" w:eastAsia="仿宋" w:cs="仿宋"/>
        </w:rPr>
      </w:pPr>
      <w:bookmarkStart w:id="229" w:name="_Toc1461"/>
      <w:r>
        <w:rPr>
          <w:rFonts w:hint="eastAsia" w:ascii="仿宋" w:hAnsi="仿宋" w:eastAsia="仿宋" w:cs="仿宋"/>
          <w:b/>
          <w:bCs/>
          <w:spacing w:val="-4"/>
          <w:lang w:val="en-US" w:eastAsia="zh-CN"/>
        </w:rPr>
        <w:t>3  货物</w:t>
      </w:r>
      <w:r>
        <w:rPr>
          <w:rFonts w:hint="eastAsia" w:ascii="仿宋" w:hAnsi="仿宋" w:eastAsia="仿宋" w:cs="仿宋"/>
          <w:b/>
          <w:bCs/>
          <w:spacing w:val="-4"/>
        </w:rPr>
        <w:t>说明一览表</w:t>
      </w:r>
      <w:bookmarkEnd w:id="229"/>
    </w:p>
    <w:p w14:paraId="51BD61AC">
      <w:pPr>
        <w:spacing w:line="276" w:lineRule="auto"/>
        <w:rPr>
          <w:rFonts w:hint="eastAsia" w:ascii="仿宋" w:hAnsi="仿宋" w:eastAsia="仿宋" w:cs="仿宋"/>
          <w:sz w:val="21"/>
        </w:rPr>
      </w:pPr>
    </w:p>
    <w:p w14:paraId="21D70C93">
      <w:pPr>
        <w:spacing w:before="103" w:line="183" w:lineRule="auto"/>
        <w:rPr>
          <w:rFonts w:hint="eastAsia" w:ascii="仿宋" w:hAnsi="仿宋" w:eastAsia="仿宋" w:cs="仿宋"/>
          <w:sz w:val="24"/>
          <w:szCs w:val="24"/>
          <w:lang w:val="en-US" w:eastAsia="zh-CN"/>
        </w:rPr>
        <w:sectPr>
          <w:type w:val="continuous"/>
          <w:pgSz w:w="11906" w:h="16839"/>
          <w:pgMar w:top="1274" w:right="1352" w:bottom="1171" w:left="1684" w:header="852" w:footer="992" w:gutter="0"/>
          <w:pgNumType w:fmt="decimal"/>
          <w:cols w:equalWidth="0" w:num="2">
            <w:col w:w="3280" w:space="100"/>
            <w:col w:w="5491"/>
          </w:cols>
        </w:sectPr>
      </w:pPr>
      <w:r>
        <w:rPr>
          <w:rFonts w:hint="eastAsia" w:ascii="仿宋" w:hAnsi="仿宋" w:eastAsia="仿宋" w:cs="仿宋"/>
          <w:spacing w:val="-1"/>
          <w:sz w:val="24"/>
          <w:szCs w:val="24"/>
        </w:rPr>
        <w:t>招标编号</w:t>
      </w:r>
      <w:r>
        <w:rPr>
          <w:rFonts w:hint="eastAsia" w:ascii="仿宋" w:hAnsi="仿宋" w:eastAsia="仿宋" w:cs="仿宋"/>
          <w:spacing w:val="-1"/>
          <w:sz w:val="24"/>
          <w:szCs w:val="24"/>
          <w:lang w:eastAsia="zh-CN"/>
        </w:rPr>
        <w:t>：</w:t>
      </w:r>
    </w:p>
    <w:p w14:paraId="0C11D5CD">
      <w:pPr>
        <w:spacing w:before="211"/>
        <w:rPr>
          <w:rFonts w:hint="eastAsia" w:ascii="仿宋" w:hAnsi="仿宋" w:eastAsia="仿宋" w:cs="仿宋"/>
        </w:rPr>
      </w:pPr>
    </w:p>
    <w:tbl>
      <w:tblPr>
        <w:tblStyle w:val="40"/>
        <w:tblW w:w="8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1283"/>
        <w:gridCol w:w="1288"/>
        <w:gridCol w:w="1158"/>
        <w:gridCol w:w="1416"/>
        <w:gridCol w:w="1543"/>
        <w:gridCol w:w="1421"/>
      </w:tblGrid>
      <w:tr w14:paraId="65FBC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55" w:type="dxa"/>
            <w:vAlign w:val="top"/>
          </w:tcPr>
          <w:p w14:paraId="36579617">
            <w:pPr>
              <w:spacing w:before="119" w:line="184" w:lineRule="auto"/>
              <w:ind w:left="110"/>
              <w:rPr>
                <w:rFonts w:hint="eastAsia" w:ascii="仿宋" w:hAnsi="仿宋" w:eastAsia="仿宋" w:cs="仿宋"/>
                <w:sz w:val="24"/>
                <w:szCs w:val="24"/>
              </w:rPr>
            </w:pPr>
            <w:r>
              <w:rPr>
                <w:rFonts w:hint="eastAsia" w:ascii="仿宋" w:hAnsi="仿宋" w:eastAsia="仿宋" w:cs="仿宋"/>
                <w:spacing w:val="-1"/>
                <w:sz w:val="24"/>
                <w:szCs w:val="24"/>
              </w:rPr>
              <w:t>序号</w:t>
            </w:r>
          </w:p>
        </w:tc>
        <w:tc>
          <w:tcPr>
            <w:tcW w:w="1283" w:type="dxa"/>
            <w:vAlign w:val="top"/>
          </w:tcPr>
          <w:p w14:paraId="4A216752">
            <w:pPr>
              <w:spacing w:before="120" w:line="183" w:lineRule="auto"/>
              <w:ind w:left="108"/>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货物名称</w:t>
            </w:r>
          </w:p>
        </w:tc>
        <w:tc>
          <w:tcPr>
            <w:tcW w:w="1288" w:type="dxa"/>
            <w:vAlign w:val="top"/>
          </w:tcPr>
          <w:p w14:paraId="22B3FDC8">
            <w:pPr>
              <w:spacing w:before="120" w:line="183" w:lineRule="auto"/>
              <w:ind w:left="108"/>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数量</w:t>
            </w:r>
          </w:p>
        </w:tc>
        <w:tc>
          <w:tcPr>
            <w:tcW w:w="1158" w:type="dxa"/>
            <w:vAlign w:val="top"/>
          </w:tcPr>
          <w:p w14:paraId="19FCAE21">
            <w:pPr>
              <w:spacing w:before="122" w:line="182" w:lineRule="auto"/>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单位</w:t>
            </w:r>
          </w:p>
        </w:tc>
        <w:tc>
          <w:tcPr>
            <w:tcW w:w="1416" w:type="dxa"/>
            <w:vAlign w:val="top"/>
          </w:tcPr>
          <w:p w14:paraId="3E757713">
            <w:pPr>
              <w:spacing w:before="120" w:line="183" w:lineRule="auto"/>
              <w:ind w:left="110"/>
              <w:rPr>
                <w:rFonts w:hint="eastAsia" w:ascii="仿宋" w:hAnsi="仿宋" w:eastAsia="仿宋" w:cs="仿宋"/>
                <w:sz w:val="24"/>
                <w:szCs w:val="24"/>
              </w:rPr>
            </w:pPr>
            <w:r>
              <w:rPr>
                <w:rFonts w:hint="eastAsia" w:ascii="仿宋" w:hAnsi="仿宋" w:eastAsia="仿宋" w:cs="仿宋"/>
                <w:spacing w:val="-2"/>
                <w:sz w:val="24"/>
                <w:szCs w:val="24"/>
                <w:lang w:val="en-US" w:eastAsia="zh-CN"/>
              </w:rPr>
              <w:t>供货</w:t>
            </w:r>
            <w:r>
              <w:rPr>
                <w:rFonts w:hint="eastAsia" w:ascii="仿宋" w:hAnsi="仿宋" w:eastAsia="仿宋" w:cs="仿宋"/>
                <w:spacing w:val="-2"/>
                <w:sz w:val="24"/>
                <w:szCs w:val="24"/>
              </w:rPr>
              <w:t>期</w:t>
            </w:r>
          </w:p>
        </w:tc>
        <w:tc>
          <w:tcPr>
            <w:tcW w:w="1543" w:type="dxa"/>
            <w:vAlign w:val="top"/>
          </w:tcPr>
          <w:p w14:paraId="5839D0C3">
            <w:pPr>
              <w:spacing w:before="120" w:line="183" w:lineRule="auto"/>
              <w:ind w:left="113"/>
              <w:rPr>
                <w:rFonts w:hint="eastAsia" w:ascii="仿宋" w:hAnsi="仿宋" w:eastAsia="仿宋" w:cs="仿宋"/>
                <w:sz w:val="24"/>
                <w:szCs w:val="24"/>
              </w:rPr>
            </w:pPr>
            <w:r>
              <w:rPr>
                <w:rFonts w:hint="eastAsia" w:ascii="仿宋" w:hAnsi="仿宋" w:eastAsia="仿宋" w:cs="仿宋"/>
                <w:spacing w:val="-2"/>
                <w:sz w:val="24"/>
                <w:szCs w:val="24"/>
                <w:lang w:val="en-US" w:eastAsia="zh-CN"/>
              </w:rPr>
              <w:t>供货</w:t>
            </w:r>
            <w:r>
              <w:rPr>
                <w:rFonts w:hint="eastAsia" w:ascii="仿宋" w:hAnsi="仿宋" w:eastAsia="仿宋" w:cs="仿宋"/>
                <w:spacing w:val="-2"/>
                <w:sz w:val="24"/>
                <w:szCs w:val="24"/>
              </w:rPr>
              <w:t>地点</w:t>
            </w:r>
          </w:p>
        </w:tc>
        <w:tc>
          <w:tcPr>
            <w:tcW w:w="1421" w:type="dxa"/>
            <w:vAlign w:val="top"/>
          </w:tcPr>
          <w:p w14:paraId="7F6452A0">
            <w:pPr>
              <w:spacing w:before="120" w:line="183" w:lineRule="auto"/>
              <w:ind w:left="111"/>
              <w:rPr>
                <w:rFonts w:hint="eastAsia" w:ascii="仿宋" w:hAnsi="仿宋" w:eastAsia="仿宋" w:cs="仿宋"/>
                <w:sz w:val="24"/>
                <w:szCs w:val="24"/>
              </w:rPr>
            </w:pPr>
            <w:r>
              <w:rPr>
                <w:rFonts w:hint="eastAsia" w:ascii="仿宋" w:hAnsi="仿宋" w:eastAsia="仿宋" w:cs="仿宋"/>
                <w:spacing w:val="-2"/>
                <w:sz w:val="24"/>
                <w:szCs w:val="24"/>
              </w:rPr>
              <w:t>其它</w:t>
            </w:r>
          </w:p>
        </w:tc>
      </w:tr>
      <w:tr w14:paraId="78066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2CDE2A8F">
            <w:pPr>
              <w:rPr>
                <w:rFonts w:hint="eastAsia" w:ascii="仿宋" w:hAnsi="仿宋" w:eastAsia="仿宋" w:cs="仿宋"/>
                <w:sz w:val="21"/>
              </w:rPr>
            </w:pPr>
          </w:p>
        </w:tc>
        <w:tc>
          <w:tcPr>
            <w:tcW w:w="1283" w:type="dxa"/>
            <w:vAlign w:val="top"/>
          </w:tcPr>
          <w:p w14:paraId="3EAB828A">
            <w:pPr>
              <w:rPr>
                <w:rFonts w:hint="eastAsia" w:ascii="仿宋" w:hAnsi="仿宋" w:eastAsia="仿宋" w:cs="仿宋"/>
                <w:sz w:val="21"/>
              </w:rPr>
            </w:pPr>
          </w:p>
        </w:tc>
        <w:tc>
          <w:tcPr>
            <w:tcW w:w="1288" w:type="dxa"/>
            <w:vAlign w:val="top"/>
          </w:tcPr>
          <w:p w14:paraId="49408666">
            <w:pPr>
              <w:rPr>
                <w:rFonts w:hint="eastAsia" w:ascii="仿宋" w:hAnsi="仿宋" w:eastAsia="仿宋" w:cs="仿宋"/>
                <w:sz w:val="21"/>
              </w:rPr>
            </w:pPr>
          </w:p>
        </w:tc>
        <w:tc>
          <w:tcPr>
            <w:tcW w:w="1158" w:type="dxa"/>
            <w:vAlign w:val="top"/>
          </w:tcPr>
          <w:p w14:paraId="53105DF3">
            <w:pPr>
              <w:rPr>
                <w:rFonts w:hint="eastAsia" w:ascii="仿宋" w:hAnsi="仿宋" w:eastAsia="仿宋" w:cs="仿宋"/>
                <w:sz w:val="21"/>
              </w:rPr>
            </w:pPr>
          </w:p>
        </w:tc>
        <w:tc>
          <w:tcPr>
            <w:tcW w:w="1416" w:type="dxa"/>
            <w:vAlign w:val="top"/>
          </w:tcPr>
          <w:p w14:paraId="495F8D44">
            <w:pPr>
              <w:rPr>
                <w:rFonts w:hint="eastAsia" w:ascii="仿宋" w:hAnsi="仿宋" w:eastAsia="仿宋" w:cs="仿宋"/>
                <w:sz w:val="21"/>
              </w:rPr>
            </w:pPr>
          </w:p>
        </w:tc>
        <w:tc>
          <w:tcPr>
            <w:tcW w:w="1543" w:type="dxa"/>
            <w:vAlign w:val="top"/>
          </w:tcPr>
          <w:p w14:paraId="5C5D162F">
            <w:pPr>
              <w:rPr>
                <w:rFonts w:hint="eastAsia" w:ascii="仿宋" w:hAnsi="仿宋" w:eastAsia="仿宋" w:cs="仿宋"/>
                <w:sz w:val="21"/>
              </w:rPr>
            </w:pPr>
          </w:p>
        </w:tc>
        <w:tc>
          <w:tcPr>
            <w:tcW w:w="1421" w:type="dxa"/>
            <w:vAlign w:val="top"/>
          </w:tcPr>
          <w:p w14:paraId="0A9610E2">
            <w:pPr>
              <w:rPr>
                <w:rFonts w:hint="eastAsia" w:ascii="仿宋" w:hAnsi="仿宋" w:eastAsia="仿宋" w:cs="仿宋"/>
                <w:sz w:val="21"/>
              </w:rPr>
            </w:pPr>
          </w:p>
        </w:tc>
      </w:tr>
      <w:tr w14:paraId="5D75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409DA7CB">
            <w:pPr>
              <w:rPr>
                <w:rFonts w:hint="eastAsia" w:ascii="仿宋" w:hAnsi="仿宋" w:eastAsia="仿宋" w:cs="仿宋"/>
                <w:sz w:val="21"/>
              </w:rPr>
            </w:pPr>
          </w:p>
        </w:tc>
        <w:tc>
          <w:tcPr>
            <w:tcW w:w="1283" w:type="dxa"/>
            <w:vAlign w:val="top"/>
          </w:tcPr>
          <w:p w14:paraId="0EFEBA5E">
            <w:pPr>
              <w:rPr>
                <w:rFonts w:hint="eastAsia" w:ascii="仿宋" w:hAnsi="仿宋" w:eastAsia="仿宋" w:cs="仿宋"/>
                <w:sz w:val="21"/>
              </w:rPr>
            </w:pPr>
          </w:p>
        </w:tc>
        <w:tc>
          <w:tcPr>
            <w:tcW w:w="1288" w:type="dxa"/>
            <w:vAlign w:val="top"/>
          </w:tcPr>
          <w:p w14:paraId="5A3E83B8">
            <w:pPr>
              <w:rPr>
                <w:rFonts w:hint="eastAsia" w:ascii="仿宋" w:hAnsi="仿宋" w:eastAsia="仿宋" w:cs="仿宋"/>
                <w:sz w:val="21"/>
              </w:rPr>
            </w:pPr>
          </w:p>
        </w:tc>
        <w:tc>
          <w:tcPr>
            <w:tcW w:w="1158" w:type="dxa"/>
            <w:vAlign w:val="top"/>
          </w:tcPr>
          <w:p w14:paraId="5D8D80BC">
            <w:pPr>
              <w:rPr>
                <w:rFonts w:hint="eastAsia" w:ascii="仿宋" w:hAnsi="仿宋" w:eastAsia="仿宋" w:cs="仿宋"/>
                <w:sz w:val="21"/>
              </w:rPr>
            </w:pPr>
          </w:p>
        </w:tc>
        <w:tc>
          <w:tcPr>
            <w:tcW w:w="1416" w:type="dxa"/>
            <w:vAlign w:val="top"/>
          </w:tcPr>
          <w:p w14:paraId="43CD6A61">
            <w:pPr>
              <w:rPr>
                <w:rFonts w:hint="eastAsia" w:ascii="仿宋" w:hAnsi="仿宋" w:eastAsia="仿宋" w:cs="仿宋"/>
                <w:sz w:val="21"/>
              </w:rPr>
            </w:pPr>
          </w:p>
        </w:tc>
        <w:tc>
          <w:tcPr>
            <w:tcW w:w="1543" w:type="dxa"/>
            <w:vAlign w:val="top"/>
          </w:tcPr>
          <w:p w14:paraId="53AD9915">
            <w:pPr>
              <w:rPr>
                <w:rFonts w:hint="eastAsia" w:ascii="仿宋" w:hAnsi="仿宋" w:eastAsia="仿宋" w:cs="仿宋"/>
                <w:sz w:val="21"/>
              </w:rPr>
            </w:pPr>
          </w:p>
        </w:tc>
        <w:tc>
          <w:tcPr>
            <w:tcW w:w="1421" w:type="dxa"/>
            <w:vAlign w:val="top"/>
          </w:tcPr>
          <w:p w14:paraId="6E1BE479">
            <w:pPr>
              <w:rPr>
                <w:rFonts w:hint="eastAsia" w:ascii="仿宋" w:hAnsi="仿宋" w:eastAsia="仿宋" w:cs="仿宋"/>
                <w:sz w:val="21"/>
              </w:rPr>
            </w:pPr>
          </w:p>
        </w:tc>
      </w:tr>
      <w:tr w14:paraId="6CA62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386FA4AE">
            <w:pPr>
              <w:rPr>
                <w:rFonts w:hint="eastAsia" w:ascii="仿宋" w:hAnsi="仿宋" w:eastAsia="仿宋" w:cs="仿宋"/>
                <w:sz w:val="21"/>
              </w:rPr>
            </w:pPr>
          </w:p>
        </w:tc>
        <w:tc>
          <w:tcPr>
            <w:tcW w:w="1283" w:type="dxa"/>
            <w:vAlign w:val="top"/>
          </w:tcPr>
          <w:p w14:paraId="492AFC9C">
            <w:pPr>
              <w:rPr>
                <w:rFonts w:hint="eastAsia" w:ascii="仿宋" w:hAnsi="仿宋" w:eastAsia="仿宋" w:cs="仿宋"/>
                <w:sz w:val="21"/>
              </w:rPr>
            </w:pPr>
          </w:p>
        </w:tc>
        <w:tc>
          <w:tcPr>
            <w:tcW w:w="1288" w:type="dxa"/>
            <w:vAlign w:val="top"/>
          </w:tcPr>
          <w:p w14:paraId="7A9AB657">
            <w:pPr>
              <w:rPr>
                <w:rFonts w:hint="eastAsia" w:ascii="仿宋" w:hAnsi="仿宋" w:eastAsia="仿宋" w:cs="仿宋"/>
                <w:sz w:val="21"/>
              </w:rPr>
            </w:pPr>
          </w:p>
        </w:tc>
        <w:tc>
          <w:tcPr>
            <w:tcW w:w="1158" w:type="dxa"/>
            <w:vAlign w:val="top"/>
          </w:tcPr>
          <w:p w14:paraId="3A4321BA">
            <w:pPr>
              <w:rPr>
                <w:rFonts w:hint="eastAsia" w:ascii="仿宋" w:hAnsi="仿宋" w:eastAsia="仿宋" w:cs="仿宋"/>
                <w:sz w:val="21"/>
              </w:rPr>
            </w:pPr>
          </w:p>
        </w:tc>
        <w:tc>
          <w:tcPr>
            <w:tcW w:w="1416" w:type="dxa"/>
            <w:vAlign w:val="top"/>
          </w:tcPr>
          <w:p w14:paraId="4ED45555">
            <w:pPr>
              <w:rPr>
                <w:rFonts w:hint="eastAsia" w:ascii="仿宋" w:hAnsi="仿宋" w:eastAsia="仿宋" w:cs="仿宋"/>
                <w:sz w:val="21"/>
              </w:rPr>
            </w:pPr>
          </w:p>
        </w:tc>
        <w:tc>
          <w:tcPr>
            <w:tcW w:w="1543" w:type="dxa"/>
            <w:vAlign w:val="top"/>
          </w:tcPr>
          <w:p w14:paraId="6CBD5384">
            <w:pPr>
              <w:rPr>
                <w:rFonts w:hint="eastAsia" w:ascii="仿宋" w:hAnsi="仿宋" w:eastAsia="仿宋" w:cs="仿宋"/>
                <w:sz w:val="21"/>
              </w:rPr>
            </w:pPr>
          </w:p>
        </w:tc>
        <w:tc>
          <w:tcPr>
            <w:tcW w:w="1421" w:type="dxa"/>
            <w:vAlign w:val="top"/>
          </w:tcPr>
          <w:p w14:paraId="7D9A7B35">
            <w:pPr>
              <w:rPr>
                <w:rFonts w:hint="eastAsia" w:ascii="仿宋" w:hAnsi="仿宋" w:eastAsia="仿宋" w:cs="仿宋"/>
                <w:sz w:val="21"/>
              </w:rPr>
            </w:pPr>
          </w:p>
        </w:tc>
      </w:tr>
      <w:tr w14:paraId="6063C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6A4BC56D">
            <w:pPr>
              <w:rPr>
                <w:rFonts w:hint="eastAsia" w:ascii="仿宋" w:hAnsi="仿宋" w:eastAsia="仿宋" w:cs="仿宋"/>
                <w:sz w:val="21"/>
              </w:rPr>
            </w:pPr>
          </w:p>
        </w:tc>
        <w:tc>
          <w:tcPr>
            <w:tcW w:w="1283" w:type="dxa"/>
            <w:vAlign w:val="top"/>
          </w:tcPr>
          <w:p w14:paraId="3A4F1413">
            <w:pPr>
              <w:rPr>
                <w:rFonts w:hint="eastAsia" w:ascii="仿宋" w:hAnsi="仿宋" w:eastAsia="仿宋" w:cs="仿宋"/>
                <w:sz w:val="21"/>
              </w:rPr>
            </w:pPr>
          </w:p>
        </w:tc>
        <w:tc>
          <w:tcPr>
            <w:tcW w:w="1288" w:type="dxa"/>
            <w:vAlign w:val="top"/>
          </w:tcPr>
          <w:p w14:paraId="623615CF">
            <w:pPr>
              <w:rPr>
                <w:rFonts w:hint="eastAsia" w:ascii="仿宋" w:hAnsi="仿宋" w:eastAsia="仿宋" w:cs="仿宋"/>
                <w:sz w:val="21"/>
              </w:rPr>
            </w:pPr>
          </w:p>
        </w:tc>
        <w:tc>
          <w:tcPr>
            <w:tcW w:w="1158" w:type="dxa"/>
            <w:vAlign w:val="top"/>
          </w:tcPr>
          <w:p w14:paraId="5CBC6F8E">
            <w:pPr>
              <w:rPr>
                <w:rFonts w:hint="eastAsia" w:ascii="仿宋" w:hAnsi="仿宋" w:eastAsia="仿宋" w:cs="仿宋"/>
                <w:sz w:val="21"/>
              </w:rPr>
            </w:pPr>
          </w:p>
        </w:tc>
        <w:tc>
          <w:tcPr>
            <w:tcW w:w="1416" w:type="dxa"/>
            <w:vAlign w:val="top"/>
          </w:tcPr>
          <w:p w14:paraId="68695189">
            <w:pPr>
              <w:rPr>
                <w:rFonts w:hint="eastAsia" w:ascii="仿宋" w:hAnsi="仿宋" w:eastAsia="仿宋" w:cs="仿宋"/>
                <w:sz w:val="21"/>
              </w:rPr>
            </w:pPr>
          </w:p>
        </w:tc>
        <w:tc>
          <w:tcPr>
            <w:tcW w:w="1543" w:type="dxa"/>
            <w:vAlign w:val="top"/>
          </w:tcPr>
          <w:p w14:paraId="243A740C">
            <w:pPr>
              <w:rPr>
                <w:rFonts w:hint="eastAsia" w:ascii="仿宋" w:hAnsi="仿宋" w:eastAsia="仿宋" w:cs="仿宋"/>
                <w:sz w:val="21"/>
              </w:rPr>
            </w:pPr>
          </w:p>
        </w:tc>
        <w:tc>
          <w:tcPr>
            <w:tcW w:w="1421" w:type="dxa"/>
            <w:vAlign w:val="top"/>
          </w:tcPr>
          <w:p w14:paraId="76EF5967">
            <w:pPr>
              <w:rPr>
                <w:rFonts w:hint="eastAsia" w:ascii="仿宋" w:hAnsi="仿宋" w:eastAsia="仿宋" w:cs="仿宋"/>
                <w:sz w:val="21"/>
              </w:rPr>
            </w:pPr>
          </w:p>
        </w:tc>
      </w:tr>
      <w:tr w14:paraId="5E9AB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4FAA7141">
            <w:pPr>
              <w:rPr>
                <w:rFonts w:hint="eastAsia" w:ascii="仿宋" w:hAnsi="仿宋" w:eastAsia="仿宋" w:cs="仿宋"/>
                <w:sz w:val="21"/>
              </w:rPr>
            </w:pPr>
          </w:p>
        </w:tc>
        <w:tc>
          <w:tcPr>
            <w:tcW w:w="1283" w:type="dxa"/>
            <w:vAlign w:val="top"/>
          </w:tcPr>
          <w:p w14:paraId="57C79D27">
            <w:pPr>
              <w:rPr>
                <w:rFonts w:hint="eastAsia" w:ascii="仿宋" w:hAnsi="仿宋" w:eastAsia="仿宋" w:cs="仿宋"/>
                <w:sz w:val="21"/>
              </w:rPr>
            </w:pPr>
          </w:p>
        </w:tc>
        <w:tc>
          <w:tcPr>
            <w:tcW w:w="1288" w:type="dxa"/>
            <w:vAlign w:val="top"/>
          </w:tcPr>
          <w:p w14:paraId="0018A567">
            <w:pPr>
              <w:rPr>
                <w:rFonts w:hint="eastAsia" w:ascii="仿宋" w:hAnsi="仿宋" w:eastAsia="仿宋" w:cs="仿宋"/>
                <w:sz w:val="21"/>
              </w:rPr>
            </w:pPr>
          </w:p>
        </w:tc>
        <w:tc>
          <w:tcPr>
            <w:tcW w:w="1158" w:type="dxa"/>
            <w:vAlign w:val="top"/>
          </w:tcPr>
          <w:p w14:paraId="179ACD13">
            <w:pPr>
              <w:rPr>
                <w:rFonts w:hint="eastAsia" w:ascii="仿宋" w:hAnsi="仿宋" w:eastAsia="仿宋" w:cs="仿宋"/>
                <w:sz w:val="21"/>
              </w:rPr>
            </w:pPr>
          </w:p>
        </w:tc>
        <w:tc>
          <w:tcPr>
            <w:tcW w:w="1416" w:type="dxa"/>
            <w:vAlign w:val="top"/>
          </w:tcPr>
          <w:p w14:paraId="635B3180">
            <w:pPr>
              <w:rPr>
                <w:rFonts w:hint="eastAsia" w:ascii="仿宋" w:hAnsi="仿宋" w:eastAsia="仿宋" w:cs="仿宋"/>
                <w:sz w:val="21"/>
              </w:rPr>
            </w:pPr>
          </w:p>
        </w:tc>
        <w:tc>
          <w:tcPr>
            <w:tcW w:w="1543" w:type="dxa"/>
            <w:vAlign w:val="top"/>
          </w:tcPr>
          <w:p w14:paraId="3EB66E93">
            <w:pPr>
              <w:rPr>
                <w:rFonts w:hint="eastAsia" w:ascii="仿宋" w:hAnsi="仿宋" w:eastAsia="仿宋" w:cs="仿宋"/>
                <w:sz w:val="21"/>
              </w:rPr>
            </w:pPr>
          </w:p>
        </w:tc>
        <w:tc>
          <w:tcPr>
            <w:tcW w:w="1421" w:type="dxa"/>
            <w:vAlign w:val="top"/>
          </w:tcPr>
          <w:p w14:paraId="0C0F7AFF">
            <w:pPr>
              <w:rPr>
                <w:rFonts w:hint="eastAsia" w:ascii="仿宋" w:hAnsi="仿宋" w:eastAsia="仿宋" w:cs="仿宋"/>
                <w:sz w:val="21"/>
              </w:rPr>
            </w:pPr>
          </w:p>
        </w:tc>
      </w:tr>
      <w:tr w14:paraId="139EB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5479DC01">
            <w:pPr>
              <w:rPr>
                <w:rFonts w:hint="eastAsia" w:ascii="仿宋" w:hAnsi="仿宋" w:eastAsia="仿宋" w:cs="仿宋"/>
                <w:sz w:val="21"/>
              </w:rPr>
            </w:pPr>
          </w:p>
        </w:tc>
        <w:tc>
          <w:tcPr>
            <w:tcW w:w="1283" w:type="dxa"/>
            <w:vAlign w:val="top"/>
          </w:tcPr>
          <w:p w14:paraId="736767BD">
            <w:pPr>
              <w:rPr>
                <w:rFonts w:hint="eastAsia" w:ascii="仿宋" w:hAnsi="仿宋" w:eastAsia="仿宋" w:cs="仿宋"/>
                <w:sz w:val="21"/>
              </w:rPr>
            </w:pPr>
          </w:p>
        </w:tc>
        <w:tc>
          <w:tcPr>
            <w:tcW w:w="1288" w:type="dxa"/>
            <w:vAlign w:val="top"/>
          </w:tcPr>
          <w:p w14:paraId="20C58741">
            <w:pPr>
              <w:rPr>
                <w:rFonts w:hint="eastAsia" w:ascii="仿宋" w:hAnsi="仿宋" w:eastAsia="仿宋" w:cs="仿宋"/>
                <w:sz w:val="21"/>
              </w:rPr>
            </w:pPr>
          </w:p>
        </w:tc>
        <w:tc>
          <w:tcPr>
            <w:tcW w:w="1158" w:type="dxa"/>
            <w:vAlign w:val="top"/>
          </w:tcPr>
          <w:p w14:paraId="160F6D10">
            <w:pPr>
              <w:rPr>
                <w:rFonts w:hint="eastAsia" w:ascii="仿宋" w:hAnsi="仿宋" w:eastAsia="仿宋" w:cs="仿宋"/>
                <w:sz w:val="21"/>
              </w:rPr>
            </w:pPr>
          </w:p>
        </w:tc>
        <w:tc>
          <w:tcPr>
            <w:tcW w:w="1416" w:type="dxa"/>
            <w:vAlign w:val="top"/>
          </w:tcPr>
          <w:p w14:paraId="0EF1A86D">
            <w:pPr>
              <w:rPr>
                <w:rFonts w:hint="eastAsia" w:ascii="仿宋" w:hAnsi="仿宋" w:eastAsia="仿宋" w:cs="仿宋"/>
                <w:sz w:val="21"/>
              </w:rPr>
            </w:pPr>
          </w:p>
        </w:tc>
        <w:tc>
          <w:tcPr>
            <w:tcW w:w="1543" w:type="dxa"/>
            <w:vAlign w:val="top"/>
          </w:tcPr>
          <w:p w14:paraId="08AAF444">
            <w:pPr>
              <w:rPr>
                <w:rFonts w:hint="eastAsia" w:ascii="仿宋" w:hAnsi="仿宋" w:eastAsia="仿宋" w:cs="仿宋"/>
                <w:sz w:val="21"/>
              </w:rPr>
            </w:pPr>
          </w:p>
        </w:tc>
        <w:tc>
          <w:tcPr>
            <w:tcW w:w="1421" w:type="dxa"/>
            <w:vAlign w:val="top"/>
          </w:tcPr>
          <w:p w14:paraId="59BFD1DE">
            <w:pPr>
              <w:rPr>
                <w:rFonts w:hint="eastAsia" w:ascii="仿宋" w:hAnsi="仿宋" w:eastAsia="仿宋" w:cs="仿宋"/>
                <w:sz w:val="21"/>
              </w:rPr>
            </w:pPr>
          </w:p>
        </w:tc>
      </w:tr>
      <w:tr w14:paraId="316D1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55" w:type="dxa"/>
            <w:vAlign w:val="top"/>
          </w:tcPr>
          <w:p w14:paraId="0952B842">
            <w:pPr>
              <w:rPr>
                <w:rFonts w:hint="eastAsia" w:ascii="仿宋" w:hAnsi="仿宋" w:eastAsia="仿宋" w:cs="仿宋"/>
                <w:sz w:val="21"/>
              </w:rPr>
            </w:pPr>
          </w:p>
        </w:tc>
        <w:tc>
          <w:tcPr>
            <w:tcW w:w="1283" w:type="dxa"/>
            <w:vAlign w:val="top"/>
          </w:tcPr>
          <w:p w14:paraId="503DA603">
            <w:pPr>
              <w:rPr>
                <w:rFonts w:hint="eastAsia" w:ascii="仿宋" w:hAnsi="仿宋" w:eastAsia="仿宋" w:cs="仿宋"/>
                <w:sz w:val="21"/>
              </w:rPr>
            </w:pPr>
          </w:p>
        </w:tc>
        <w:tc>
          <w:tcPr>
            <w:tcW w:w="1288" w:type="dxa"/>
            <w:vAlign w:val="top"/>
          </w:tcPr>
          <w:p w14:paraId="36501146">
            <w:pPr>
              <w:rPr>
                <w:rFonts w:hint="eastAsia" w:ascii="仿宋" w:hAnsi="仿宋" w:eastAsia="仿宋" w:cs="仿宋"/>
                <w:sz w:val="21"/>
              </w:rPr>
            </w:pPr>
          </w:p>
        </w:tc>
        <w:tc>
          <w:tcPr>
            <w:tcW w:w="1158" w:type="dxa"/>
            <w:vAlign w:val="top"/>
          </w:tcPr>
          <w:p w14:paraId="47D6955B">
            <w:pPr>
              <w:rPr>
                <w:rFonts w:hint="eastAsia" w:ascii="仿宋" w:hAnsi="仿宋" w:eastAsia="仿宋" w:cs="仿宋"/>
                <w:sz w:val="21"/>
              </w:rPr>
            </w:pPr>
          </w:p>
        </w:tc>
        <w:tc>
          <w:tcPr>
            <w:tcW w:w="1416" w:type="dxa"/>
            <w:vAlign w:val="top"/>
          </w:tcPr>
          <w:p w14:paraId="7661E62A">
            <w:pPr>
              <w:rPr>
                <w:rFonts w:hint="eastAsia" w:ascii="仿宋" w:hAnsi="仿宋" w:eastAsia="仿宋" w:cs="仿宋"/>
                <w:sz w:val="21"/>
              </w:rPr>
            </w:pPr>
          </w:p>
        </w:tc>
        <w:tc>
          <w:tcPr>
            <w:tcW w:w="1543" w:type="dxa"/>
            <w:vAlign w:val="top"/>
          </w:tcPr>
          <w:p w14:paraId="3B09A06D">
            <w:pPr>
              <w:rPr>
                <w:rFonts w:hint="eastAsia" w:ascii="仿宋" w:hAnsi="仿宋" w:eastAsia="仿宋" w:cs="仿宋"/>
                <w:sz w:val="21"/>
              </w:rPr>
            </w:pPr>
          </w:p>
        </w:tc>
        <w:tc>
          <w:tcPr>
            <w:tcW w:w="1421" w:type="dxa"/>
            <w:vAlign w:val="top"/>
          </w:tcPr>
          <w:p w14:paraId="4539F7DF">
            <w:pPr>
              <w:rPr>
                <w:rFonts w:hint="eastAsia" w:ascii="仿宋" w:hAnsi="仿宋" w:eastAsia="仿宋" w:cs="仿宋"/>
                <w:sz w:val="21"/>
              </w:rPr>
            </w:pPr>
          </w:p>
        </w:tc>
      </w:tr>
    </w:tbl>
    <w:p w14:paraId="09A07A84">
      <w:pPr>
        <w:spacing w:line="366" w:lineRule="auto"/>
        <w:rPr>
          <w:rFonts w:hint="eastAsia" w:ascii="仿宋" w:hAnsi="仿宋" w:eastAsia="仿宋" w:cs="仿宋"/>
          <w:sz w:val="21"/>
        </w:rPr>
      </w:pPr>
    </w:p>
    <w:p w14:paraId="29BDC090">
      <w:pPr>
        <w:spacing w:before="103" w:line="360" w:lineRule="auto"/>
        <w:ind w:left="656" w:right="1676"/>
        <w:rPr>
          <w:rFonts w:hint="eastAsia" w:ascii="仿宋" w:hAnsi="仿宋" w:eastAsia="仿宋" w:cs="仿宋"/>
          <w:sz w:val="24"/>
          <w:szCs w:val="24"/>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1AB11CE4">
      <w:pPr>
        <w:spacing w:before="65" w:line="360" w:lineRule="auto"/>
        <w:ind w:left="656"/>
        <w:rPr>
          <w:rFonts w:hint="eastAsia" w:ascii="仿宋" w:hAnsi="仿宋" w:eastAsia="仿宋" w:cs="仿宋"/>
          <w:sz w:val="24"/>
          <w:szCs w:val="24"/>
        </w:rPr>
      </w:pPr>
      <w:r>
        <w:rPr>
          <w:rFonts w:hint="eastAsia" w:ascii="仿宋" w:hAnsi="仿宋" w:eastAsia="仿宋" w:cs="仿宋"/>
          <w:spacing w:val="-1"/>
          <w:position w:val="-1"/>
          <w:sz w:val="24"/>
          <w:szCs w:val="24"/>
        </w:rPr>
        <w:t>注:各项</w:t>
      </w:r>
      <w:r>
        <w:rPr>
          <w:rFonts w:hint="eastAsia" w:ascii="仿宋" w:hAnsi="仿宋" w:eastAsia="仿宋" w:cs="仿宋"/>
          <w:spacing w:val="-1"/>
          <w:position w:val="-1"/>
          <w:sz w:val="24"/>
          <w:szCs w:val="24"/>
          <w:lang w:eastAsia="zh-CN"/>
        </w:rPr>
        <w:t>服务</w:t>
      </w:r>
      <w:r>
        <w:rPr>
          <w:rFonts w:hint="eastAsia" w:ascii="仿宋" w:hAnsi="仿宋" w:eastAsia="仿宋" w:cs="仿宋"/>
          <w:spacing w:val="-1"/>
          <w:position w:val="-1"/>
          <w:sz w:val="24"/>
          <w:szCs w:val="24"/>
        </w:rPr>
        <w:t>详细技术性能应另页描述。</w:t>
      </w:r>
    </w:p>
    <w:p w14:paraId="554B031B">
      <w:pPr>
        <w:spacing w:line="360" w:lineRule="auto"/>
        <w:rPr>
          <w:rFonts w:hint="eastAsia" w:ascii="仿宋" w:hAnsi="仿宋" w:eastAsia="仿宋" w:cs="仿宋"/>
          <w:sz w:val="24"/>
          <w:szCs w:val="24"/>
        </w:rPr>
        <w:sectPr>
          <w:type w:val="continuous"/>
          <w:pgSz w:w="11906" w:h="16839"/>
          <w:pgMar w:top="1274" w:right="1352" w:bottom="1171" w:left="1684" w:header="852" w:footer="992" w:gutter="0"/>
          <w:pgNumType w:fmt="decimal"/>
          <w:cols w:equalWidth="0" w:num="1">
            <w:col w:w="8870"/>
          </w:cols>
        </w:sectPr>
      </w:pPr>
    </w:p>
    <w:p w14:paraId="58BE9E90">
      <w:pPr>
        <w:spacing w:before="103" w:line="238" w:lineRule="exact"/>
        <w:ind w:left="653"/>
        <w:rPr>
          <w:rFonts w:hint="eastAsia" w:ascii="仿宋" w:hAnsi="仿宋" w:eastAsia="仿宋" w:cs="仿宋"/>
          <w:color w:val="404040"/>
          <w:spacing w:val="-1"/>
          <w:position w:val="-1"/>
          <w:sz w:val="24"/>
          <w:szCs w:val="24"/>
        </w:rPr>
      </w:pPr>
    </w:p>
    <w:p w14:paraId="0E192E13">
      <w:pPr>
        <w:spacing w:before="103" w:line="238" w:lineRule="exact"/>
        <w:ind w:left="653"/>
        <w:rPr>
          <w:rFonts w:hint="eastAsia" w:ascii="仿宋" w:hAnsi="仿宋" w:eastAsia="仿宋" w:cs="仿宋"/>
          <w:color w:val="404040"/>
          <w:spacing w:val="-1"/>
          <w:position w:val="-1"/>
          <w:sz w:val="24"/>
          <w:szCs w:val="24"/>
        </w:rPr>
      </w:pPr>
    </w:p>
    <w:p w14:paraId="0FFB4EA1">
      <w:pPr>
        <w:spacing w:before="103" w:line="238" w:lineRule="exact"/>
        <w:ind w:left="653"/>
        <w:rPr>
          <w:rFonts w:hint="eastAsia" w:ascii="仿宋" w:hAnsi="仿宋" w:eastAsia="仿宋" w:cs="仿宋"/>
          <w:color w:val="404040"/>
          <w:spacing w:val="-1"/>
          <w:position w:val="-1"/>
          <w:sz w:val="24"/>
          <w:szCs w:val="24"/>
        </w:rPr>
      </w:pPr>
    </w:p>
    <w:p w14:paraId="5D72507C">
      <w:pPr>
        <w:spacing w:before="103" w:line="238" w:lineRule="exact"/>
        <w:ind w:left="653"/>
        <w:rPr>
          <w:rFonts w:hint="eastAsia" w:ascii="仿宋" w:hAnsi="仿宋" w:eastAsia="仿宋" w:cs="仿宋"/>
          <w:color w:val="404040"/>
          <w:spacing w:val="-1"/>
          <w:position w:val="-1"/>
          <w:sz w:val="24"/>
          <w:szCs w:val="24"/>
        </w:rPr>
      </w:pPr>
    </w:p>
    <w:p w14:paraId="6602A5DD">
      <w:pPr>
        <w:spacing w:before="103" w:line="238" w:lineRule="exact"/>
        <w:rPr>
          <w:rFonts w:hint="eastAsia" w:ascii="仿宋" w:hAnsi="仿宋" w:eastAsia="仿宋" w:cs="仿宋"/>
          <w:color w:val="404040"/>
          <w:spacing w:val="-1"/>
          <w:position w:val="-1"/>
          <w:sz w:val="24"/>
          <w:szCs w:val="24"/>
        </w:rPr>
      </w:pPr>
    </w:p>
    <w:p w14:paraId="2AB77B4B">
      <w:pPr>
        <w:spacing w:before="103" w:line="238" w:lineRule="exact"/>
        <w:ind w:left="653"/>
        <w:rPr>
          <w:rFonts w:hint="eastAsia" w:ascii="仿宋" w:hAnsi="仿宋" w:eastAsia="仿宋" w:cs="仿宋"/>
          <w:color w:val="404040"/>
          <w:spacing w:val="-1"/>
          <w:position w:val="-1"/>
          <w:sz w:val="24"/>
          <w:szCs w:val="24"/>
        </w:rPr>
      </w:pPr>
    </w:p>
    <w:p w14:paraId="7FDAA632">
      <w:pPr>
        <w:spacing w:before="103" w:line="238" w:lineRule="exact"/>
        <w:ind w:left="653"/>
        <w:rPr>
          <w:rFonts w:hint="eastAsia" w:ascii="仿宋" w:hAnsi="仿宋" w:eastAsia="仿宋" w:cs="仿宋"/>
          <w:color w:val="404040"/>
          <w:spacing w:val="-1"/>
          <w:position w:val="-1"/>
          <w:sz w:val="24"/>
          <w:szCs w:val="24"/>
        </w:rPr>
      </w:pPr>
    </w:p>
    <w:p w14:paraId="54F1994B">
      <w:pPr>
        <w:spacing w:before="103" w:line="238" w:lineRule="exact"/>
        <w:ind w:left="653"/>
        <w:rPr>
          <w:rFonts w:hint="eastAsia" w:ascii="仿宋" w:hAnsi="仿宋" w:eastAsia="仿宋" w:cs="仿宋"/>
          <w:color w:val="404040"/>
          <w:spacing w:val="-1"/>
          <w:position w:val="-1"/>
          <w:sz w:val="24"/>
          <w:szCs w:val="24"/>
        </w:rPr>
      </w:pPr>
    </w:p>
    <w:p w14:paraId="014EC1E2">
      <w:pPr>
        <w:spacing w:before="103" w:line="238" w:lineRule="exact"/>
        <w:ind w:left="653"/>
        <w:rPr>
          <w:rFonts w:hint="eastAsia" w:ascii="仿宋" w:hAnsi="仿宋" w:eastAsia="仿宋" w:cs="仿宋"/>
          <w:color w:val="404040"/>
          <w:spacing w:val="-1"/>
          <w:position w:val="-1"/>
          <w:sz w:val="24"/>
          <w:szCs w:val="24"/>
        </w:rPr>
      </w:pPr>
    </w:p>
    <w:p w14:paraId="5DF83E43">
      <w:pPr>
        <w:spacing w:before="103" w:line="238" w:lineRule="exact"/>
        <w:ind w:left="653"/>
        <w:rPr>
          <w:rFonts w:hint="eastAsia" w:ascii="仿宋" w:hAnsi="仿宋" w:eastAsia="仿宋" w:cs="仿宋"/>
          <w:color w:val="404040"/>
          <w:spacing w:val="-1"/>
          <w:position w:val="-1"/>
          <w:sz w:val="24"/>
          <w:szCs w:val="24"/>
        </w:rPr>
      </w:pPr>
    </w:p>
    <w:p w14:paraId="770EF05F">
      <w:pPr>
        <w:spacing w:before="103" w:line="238" w:lineRule="exact"/>
        <w:ind w:left="653"/>
        <w:rPr>
          <w:rFonts w:hint="eastAsia" w:ascii="仿宋" w:hAnsi="仿宋" w:eastAsia="仿宋" w:cs="仿宋"/>
          <w:color w:val="404040"/>
          <w:spacing w:val="-1"/>
          <w:position w:val="-1"/>
          <w:sz w:val="24"/>
          <w:szCs w:val="24"/>
        </w:rPr>
      </w:pPr>
    </w:p>
    <w:p w14:paraId="128AABF1">
      <w:pPr>
        <w:spacing w:before="103" w:line="238" w:lineRule="exact"/>
        <w:ind w:left="653"/>
        <w:rPr>
          <w:rFonts w:hint="eastAsia" w:ascii="仿宋" w:hAnsi="仿宋" w:eastAsia="仿宋" w:cs="仿宋"/>
          <w:color w:val="404040"/>
          <w:spacing w:val="-1"/>
          <w:position w:val="-1"/>
          <w:sz w:val="24"/>
          <w:szCs w:val="24"/>
        </w:rPr>
      </w:pPr>
    </w:p>
    <w:p w14:paraId="353050C4">
      <w:pPr>
        <w:spacing w:before="103" w:line="238" w:lineRule="exact"/>
        <w:ind w:left="653"/>
        <w:rPr>
          <w:rFonts w:hint="eastAsia" w:ascii="仿宋" w:hAnsi="仿宋" w:eastAsia="仿宋" w:cs="仿宋"/>
          <w:color w:val="404040"/>
          <w:spacing w:val="-1"/>
          <w:position w:val="-1"/>
          <w:sz w:val="24"/>
          <w:szCs w:val="24"/>
        </w:rPr>
      </w:pPr>
    </w:p>
    <w:p w14:paraId="03A3ED12">
      <w:pPr>
        <w:spacing w:before="103" w:line="238" w:lineRule="exact"/>
        <w:ind w:left="653"/>
        <w:rPr>
          <w:rFonts w:hint="eastAsia" w:ascii="仿宋" w:hAnsi="仿宋" w:eastAsia="仿宋" w:cs="仿宋"/>
          <w:color w:val="404040"/>
          <w:spacing w:val="-1"/>
          <w:position w:val="-1"/>
          <w:sz w:val="24"/>
          <w:szCs w:val="24"/>
        </w:rPr>
      </w:pPr>
    </w:p>
    <w:p w14:paraId="1D88FE1B">
      <w:pPr>
        <w:spacing w:before="103" w:line="238" w:lineRule="exact"/>
        <w:ind w:left="653"/>
        <w:rPr>
          <w:rFonts w:hint="eastAsia" w:ascii="仿宋" w:hAnsi="仿宋" w:eastAsia="仿宋" w:cs="仿宋"/>
          <w:color w:val="404040"/>
          <w:spacing w:val="-1"/>
          <w:position w:val="-1"/>
          <w:sz w:val="24"/>
          <w:szCs w:val="24"/>
        </w:rPr>
      </w:pPr>
    </w:p>
    <w:p w14:paraId="2E72CF8E">
      <w:pPr>
        <w:spacing w:before="103" w:line="238" w:lineRule="exact"/>
        <w:ind w:left="653"/>
        <w:rPr>
          <w:rFonts w:hint="eastAsia" w:ascii="仿宋" w:hAnsi="仿宋" w:eastAsia="仿宋" w:cs="仿宋"/>
          <w:color w:val="404040"/>
          <w:spacing w:val="-1"/>
          <w:position w:val="-1"/>
          <w:sz w:val="24"/>
          <w:szCs w:val="24"/>
        </w:rPr>
      </w:pPr>
    </w:p>
    <w:p w14:paraId="79163DF7">
      <w:pPr>
        <w:spacing w:before="103" w:line="238" w:lineRule="exact"/>
        <w:ind w:left="653"/>
        <w:rPr>
          <w:rFonts w:hint="eastAsia" w:ascii="仿宋" w:hAnsi="仿宋" w:eastAsia="仿宋" w:cs="仿宋"/>
          <w:color w:val="404040"/>
          <w:spacing w:val="-1"/>
          <w:position w:val="-1"/>
          <w:sz w:val="24"/>
          <w:szCs w:val="24"/>
        </w:rPr>
      </w:pPr>
    </w:p>
    <w:p w14:paraId="7C300B45">
      <w:pPr>
        <w:spacing w:before="103" w:line="238" w:lineRule="exact"/>
        <w:ind w:left="653"/>
        <w:rPr>
          <w:rFonts w:hint="eastAsia" w:ascii="仿宋" w:hAnsi="仿宋" w:eastAsia="仿宋" w:cs="仿宋"/>
          <w:color w:val="404040"/>
          <w:spacing w:val="-1"/>
          <w:position w:val="-1"/>
          <w:sz w:val="24"/>
          <w:szCs w:val="24"/>
        </w:rPr>
      </w:pPr>
    </w:p>
    <w:p w14:paraId="6A20C1CC">
      <w:pPr>
        <w:spacing w:before="103" w:line="238" w:lineRule="exact"/>
        <w:ind w:left="653"/>
        <w:rPr>
          <w:rFonts w:hint="eastAsia" w:ascii="仿宋" w:hAnsi="仿宋" w:eastAsia="仿宋" w:cs="仿宋"/>
          <w:color w:val="404040"/>
          <w:spacing w:val="-1"/>
          <w:position w:val="-1"/>
          <w:sz w:val="24"/>
          <w:szCs w:val="24"/>
        </w:rPr>
      </w:pPr>
    </w:p>
    <w:p w14:paraId="252E22DE">
      <w:pPr>
        <w:spacing w:before="103" w:line="238" w:lineRule="exact"/>
        <w:ind w:left="653"/>
        <w:rPr>
          <w:rFonts w:hint="eastAsia" w:ascii="仿宋" w:hAnsi="仿宋" w:eastAsia="仿宋" w:cs="仿宋"/>
          <w:color w:val="404040"/>
          <w:spacing w:val="-1"/>
          <w:position w:val="-1"/>
          <w:sz w:val="24"/>
          <w:szCs w:val="24"/>
        </w:rPr>
      </w:pPr>
    </w:p>
    <w:p w14:paraId="67556D2B">
      <w:pPr>
        <w:spacing w:before="103" w:line="238" w:lineRule="exact"/>
        <w:ind w:left="653"/>
        <w:rPr>
          <w:rFonts w:hint="eastAsia" w:ascii="仿宋" w:hAnsi="仿宋" w:eastAsia="仿宋" w:cs="仿宋"/>
          <w:color w:val="404040"/>
          <w:spacing w:val="-1"/>
          <w:position w:val="-1"/>
          <w:sz w:val="24"/>
          <w:szCs w:val="24"/>
        </w:rPr>
      </w:pPr>
    </w:p>
    <w:p w14:paraId="38929B22">
      <w:pPr>
        <w:spacing w:before="103" w:line="238" w:lineRule="exact"/>
        <w:ind w:left="653"/>
        <w:rPr>
          <w:rFonts w:hint="eastAsia" w:ascii="仿宋" w:hAnsi="仿宋" w:eastAsia="仿宋" w:cs="仿宋"/>
          <w:color w:val="404040"/>
          <w:spacing w:val="-1"/>
          <w:position w:val="-1"/>
          <w:sz w:val="24"/>
          <w:szCs w:val="24"/>
        </w:rPr>
      </w:pPr>
    </w:p>
    <w:p w14:paraId="49FD9126">
      <w:pPr>
        <w:spacing w:before="103" w:line="238" w:lineRule="exact"/>
        <w:ind w:left="653"/>
        <w:rPr>
          <w:rFonts w:hint="eastAsia" w:ascii="仿宋" w:hAnsi="仿宋" w:eastAsia="仿宋" w:cs="仿宋"/>
          <w:color w:val="404040"/>
          <w:spacing w:val="-1"/>
          <w:position w:val="-1"/>
          <w:sz w:val="24"/>
          <w:szCs w:val="24"/>
        </w:rPr>
      </w:pPr>
    </w:p>
    <w:p w14:paraId="35654095">
      <w:pPr>
        <w:spacing w:before="103" w:line="238" w:lineRule="exact"/>
        <w:ind w:left="653"/>
        <w:rPr>
          <w:rFonts w:hint="eastAsia" w:ascii="仿宋" w:hAnsi="仿宋" w:eastAsia="仿宋" w:cs="仿宋"/>
          <w:color w:val="404040"/>
          <w:spacing w:val="-1"/>
          <w:position w:val="-1"/>
          <w:sz w:val="24"/>
          <w:szCs w:val="24"/>
        </w:rPr>
      </w:pPr>
    </w:p>
    <w:p w14:paraId="38C17380">
      <w:pPr>
        <w:spacing w:before="103" w:line="238" w:lineRule="exact"/>
        <w:ind w:left="653"/>
        <w:rPr>
          <w:rFonts w:hint="eastAsia" w:ascii="仿宋" w:hAnsi="仿宋" w:eastAsia="仿宋" w:cs="仿宋"/>
          <w:color w:val="404040"/>
          <w:spacing w:val="-1"/>
          <w:position w:val="-1"/>
          <w:sz w:val="24"/>
          <w:szCs w:val="24"/>
        </w:rPr>
      </w:pPr>
    </w:p>
    <w:p w14:paraId="2DCA6119">
      <w:pPr>
        <w:spacing w:before="103" w:line="238" w:lineRule="exact"/>
        <w:ind w:left="653"/>
        <w:rPr>
          <w:rFonts w:hint="eastAsia" w:ascii="仿宋" w:hAnsi="仿宋" w:eastAsia="仿宋" w:cs="仿宋"/>
          <w:color w:val="404040"/>
          <w:spacing w:val="-1"/>
          <w:position w:val="-1"/>
          <w:sz w:val="24"/>
          <w:szCs w:val="24"/>
        </w:rPr>
      </w:pPr>
    </w:p>
    <w:p w14:paraId="34455EF8">
      <w:pPr>
        <w:spacing w:before="103" w:line="238" w:lineRule="exact"/>
        <w:ind w:left="653"/>
        <w:rPr>
          <w:rFonts w:hint="eastAsia" w:ascii="仿宋" w:hAnsi="仿宋" w:eastAsia="仿宋" w:cs="仿宋"/>
          <w:color w:val="404040"/>
          <w:spacing w:val="-1"/>
          <w:position w:val="-1"/>
          <w:sz w:val="24"/>
          <w:szCs w:val="24"/>
        </w:rPr>
      </w:pPr>
    </w:p>
    <w:p w14:paraId="3903A0D8">
      <w:pPr>
        <w:spacing w:before="103" w:line="238" w:lineRule="exact"/>
        <w:ind w:left="653"/>
        <w:rPr>
          <w:rFonts w:hint="eastAsia" w:ascii="仿宋" w:hAnsi="仿宋" w:eastAsia="仿宋" w:cs="仿宋"/>
          <w:color w:val="404040"/>
          <w:spacing w:val="-1"/>
          <w:position w:val="-1"/>
          <w:sz w:val="24"/>
          <w:szCs w:val="24"/>
        </w:rPr>
      </w:pPr>
    </w:p>
    <w:p w14:paraId="7C919ED4">
      <w:pPr>
        <w:spacing w:before="103" w:line="238" w:lineRule="exact"/>
        <w:ind w:left="653"/>
        <w:rPr>
          <w:rFonts w:hint="eastAsia" w:ascii="仿宋" w:hAnsi="仿宋" w:eastAsia="仿宋" w:cs="仿宋"/>
          <w:color w:val="404040"/>
          <w:spacing w:val="-1"/>
          <w:position w:val="-1"/>
          <w:sz w:val="24"/>
          <w:szCs w:val="24"/>
        </w:rPr>
      </w:pPr>
    </w:p>
    <w:p w14:paraId="48646C18">
      <w:pPr>
        <w:spacing w:before="103" w:line="238" w:lineRule="exact"/>
        <w:ind w:left="653"/>
        <w:rPr>
          <w:rFonts w:hint="eastAsia" w:ascii="仿宋" w:hAnsi="仿宋" w:eastAsia="仿宋" w:cs="仿宋"/>
          <w:color w:val="404040"/>
          <w:spacing w:val="-1"/>
          <w:position w:val="-1"/>
          <w:sz w:val="24"/>
          <w:szCs w:val="24"/>
        </w:rPr>
      </w:pPr>
    </w:p>
    <w:p w14:paraId="19B7EE70">
      <w:pPr>
        <w:spacing w:before="103" w:line="238" w:lineRule="exact"/>
        <w:ind w:left="653"/>
        <w:rPr>
          <w:rFonts w:hint="eastAsia" w:ascii="仿宋" w:hAnsi="仿宋" w:eastAsia="仿宋" w:cs="仿宋"/>
          <w:color w:val="404040"/>
          <w:spacing w:val="-1"/>
          <w:position w:val="-1"/>
          <w:sz w:val="24"/>
          <w:szCs w:val="24"/>
        </w:rPr>
      </w:pPr>
    </w:p>
    <w:p w14:paraId="48920649">
      <w:pPr>
        <w:spacing w:before="103" w:line="238" w:lineRule="exact"/>
        <w:ind w:left="653"/>
        <w:rPr>
          <w:rFonts w:hint="eastAsia" w:ascii="仿宋" w:hAnsi="仿宋" w:eastAsia="仿宋" w:cs="仿宋"/>
          <w:color w:val="404040"/>
          <w:spacing w:val="-1"/>
          <w:position w:val="-1"/>
          <w:sz w:val="24"/>
          <w:szCs w:val="24"/>
        </w:rPr>
      </w:pPr>
    </w:p>
    <w:p w14:paraId="1838EBA6">
      <w:pPr>
        <w:spacing w:before="103" w:line="238" w:lineRule="exact"/>
        <w:ind w:left="653"/>
        <w:rPr>
          <w:rFonts w:hint="eastAsia" w:ascii="仿宋" w:hAnsi="仿宋" w:eastAsia="仿宋" w:cs="仿宋"/>
          <w:color w:val="404040"/>
          <w:spacing w:val="-1"/>
          <w:position w:val="-1"/>
          <w:sz w:val="24"/>
          <w:szCs w:val="24"/>
        </w:rPr>
      </w:pPr>
    </w:p>
    <w:p w14:paraId="5AE8E5B8">
      <w:pPr>
        <w:spacing w:before="103" w:line="238" w:lineRule="exact"/>
        <w:ind w:left="653"/>
        <w:rPr>
          <w:rFonts w:hint="eastAsia" w:ascii="仿宋" w:hAnsi="仿宋" w:eastAsia="仿宋" w:cs="仿宋"/>
          <w:color w:val="404040"/>
          <w:spacing w:val="-1"/>
          <w:position w:val="-1"/>
          <w:sz w:val="24"/>
          <w:szCs w:val="24"/>
        </w:rPr>
      </w:pPr>
    </w:p>
    <w:p w14:paraId="2145494D">
      <w:pPr>
        <w:spacing w:before="103" w:line="238" w:lineRule="exact"/>
        <w:ind w:left="653"/>
        <w:rPr>
          <w:rFonts w:hint="eastAsia" w:ascii="仿宋" w:hAnsi="仿宋" w:eastAsia="仿宋" w:cs="仿宋"/>
          <w:color w:val="404040"/>
          <w:spacing w:val="-1"/>
          <w:position w:val="-1"/>
          <w:sz w:val="24"/>
          <w:szCs w:val="24"/>
        </w:rPr>
      </w:pPr>
    </w:p>
    <w:p w14:paraId="38B9427D">
      <w:pPr>
        <w:spacing w:before="103" w:line="238" w:lineRule="exact"/>
        <w:ind w:left="653"/>
        <w:rPr>
          <w:rFonts w:hint="eastAsia" w:ascii="仿宋" w:hAnsi="仿宋" w:eastAsia="仿宋" w:cs="仿宋"/>
          <w:color w:val="404040"/>
          <w:spacing w:val="-1"/>
          <w:position w:val="-1"/>
          <w:sz w:val="24"/>
          <w:szCs w:val="24"/>
        </w:rPr>
      </w:pPr>
    </w:p>
    <w:p w14:paraId="6251F497">
      <w:pPr>
        <w:spacing w:before="103" w:line="238" w:lineRule="exact"/>
        <w:ind w:left="653"/>
        <w:rPr>
          <w:rFonts w:hint="eastAsia" w:ascii="仿宋" w:hAnsi="仿宋" w:eastAsia="仿宋" w:cs="仿宋"/>
          <w:color w:val="404040"/>
          <w:spacing w:val="-1"/>
          <w:position w:val="-1"/>
          <w:sz w:val="24"/>
          <w:szCs w:val="24"/>
        </w:rPr>
      </w:pPr>
    </w:p>
    <w:p w14:paraId="5FE1DCE9">
      <w:pPr>
        <w:spacing w:before="103" w:line="238" w:lineRule="exact"/>
        <w:ind w:left="653"/>
        <w:rPr>
          <w:rFonts w:hint="eastAsia" w:ascii="仿宋" w:hAnsi="仿宋" w:eastAsia="仿宋" w:cs="仿宋"/>
          <w:color w:val="404040"/>
          <w:spacing w:val="-1"/>
          <w:position w:val="-1"/>
          <w:sz w:val="24"/>
          <w:szCs w:val="24"/>
        </w:rPr>
      </w:pPr>
    </w:p>
    <w:p w14:paraId="501D6C2D">
      <w:pPr>
        <w:spacing w:before="103" w:line="238" w:lineRule="exact"/>
        <w:rPr>
          <w:rFonts w:hint="eastAsia" w:ascii="仿宋" w:hAnsi="仿宋" w:eastAsia="仿宋" w:cs="仿宋"/>
          <w:color w:val="404040"/>
          <w:spacing w:val="-1"/>
          <w:position w:val="-1"/>
          <w:sz w:val="24"/>
          <w:szCs w:val="24"/>
        </w:rPr>
      </w:pPr>
    </w:p>
    <w:p w14:paraId="2372AF59">
      <w:pPr>
        <w:spacing w:before="103" w:line="238" w:lineRule="exact"/>
        <w:ind w:left="653"/>
        <w:rPr>
          <w:rFonts w:hint="eastAsia" w:ascii="仿宋" w:hAnsi="仿宋" w:eastAsia="仿宋" w:cs="仿宋"/>
          <w:color w:val="404040"/>
          <w:spacing w:val="-1"/>
          <w:position w:val="-1"/>
          <w:sz w:val="24"/>
          <w:szCs w:val="24"/>
        </w:rPr>
      </w:pPr>
    </w:p>
    <w:p w14:paraId="5B4773B2">
      <w:pPr>
        <w:spacing w:before="103" w:line="238" w:lineRule="exact"/>
        <w:ind w:left="653"/>
        <w:rPr>
          <w:rFonts w:hint="eastAsia" w:ascii="仿宋" w:hAnsi="仿宋" w:eastAsia="仿宋" w:cs="仿宋"/>
          <w:color w:val="404040"/>
          <w:spacing w:val="-1"/>
          <w:position w:val="-1"/>
          <w:sz w:val="24"/>
          <w:szCs w:val="24"/>
        </w:rPr>
      </w:pPr>
    </w:p>
    <w:p w14:paraId="0E6BB01A">
      <w:pPr>
        <w:spacing w:before="103" w:line="238" w:lineRule="exact"/>
        <w:rPr>
          <w:rFonts w:hint="eastAsia" w:ascii="仿宋" w:hAnsi="仿宋" w:eastAsia="仿宋" w:cs="仿宋"/>
          <w:color w:val="404040"/>
          <w:spacing w:val="-1"/>
          <w:position w:val="-1"/>
          <w:sz w:val="24"/>
          <w:szCs w:val="24"/>
        </w:rPr>
      </w:pPr>
    </w:p>
    <w:p w14:paraId="046680CE">
      <w:pPr>
        <w:spacing w:before="103" w:line="238" w:lineRule="exact"/>
        <w:rPr>
          <w:rFonts w:hint="eastAsia" w:ascii="仿宋" w:hAnsi="仿宋" w:eastAsia="仿宋" w:cs="仿宋"/>
          <w:color w:val="404040"/>
          <w:spacing w:val="-1"/>
          <w:position w:val="-1"/>
          <w:sz w:val="24"/>
          <w:szCs w:val="24"/>
        </w:rPr>
      </w:pPr>
    </w:p>
    <w:p w14:paraId="56991D99">
      <w:pPr>
        <w:spacing w:before="103" w:line="238" w:lineRule="exact"/>
        <w:rPr>
          <w:rFonts w:hint="eastAsia" w:ascii="仿宋" w:hAnsi="仿宋" w:eastAsia="仿宋" w:cs="仿宋"/>
          <w:sz w:val="24"/>
          <w:szCs w:val="24"/>
        </w:rPr>
      </w:pPr>
      <w:r>
        <w:rPr>
          <w:rFonts w:hint="eastAsia" w:ascii="仿宋" w:hAnsi="仿宋" w:eastAsia="仿宋" w:cs="仿宋"/>
          <w:color w:val="404040"/>
          <w:spacing w:val="-1"/>
          <w:position w:val="-1"/>
          <w:sz w:val="24"/>
          <w:szCs w:val="24"/>
        </w:rPr>
        <w:t>项目名称:</w:t>
      </w:r>
    </w:p>
    <w:p w14:paraId="6EF51509">
      <w:pPr>
        <w:spacing w:line="14" w:lineRule="auto"/>
        <w:rPr>
          <w:rFonts w:hint="eastAsia" w:ascii="仿宋" w:hAnsi="仿宋" w:eastAsia="仿宋" w:cs="仿宋"/>
          <w:b/>
          <w:bCs/>
          <w:spacing w:val="-1"/>
          <w:sz w:val="24"/>
          <w:szCs w:val="24"/>
        </w:rPr>
      </w:pPr>
      <w:r>
        <w:rPr>
          <w:rFonts w:hint="eastAsia" w:ascii="仿宋" w:hAnsi="仿宋" w:eastAsia="仿宋" w:cs="仿宋"/>
          <w:sz w:val="2"/>
          <w:szCs w:val="2"/>
        </w:rPr>
        <w:br w:type="column"/>
      </w:r>
    </w:p>
    <w:p w14:paraId="09CE4ECE">
      <w:pPr>
        <w:pStyle w:val="2"/>
        <w:bidi w:val="0"/>
        <w:jc w:val="both"/>
        <w:outlineLvl w:val="9"/>
        <w:rPr>
          <w:rFonts w:hint="default"/>
          <w:lang w:val="en-US" w:eastAsia="zh-CN"/>
        </w:rPr>
      </w:pPr>
      <w:bookmarkStart w:id="230" w:name="_Toc13696"/>
      <w:r>
        <w:rPr>
          <w:rFonts w:hint="eastAsia" w:ascii="仿宋" w:hAnsi="仿宋" w:eastAsia="仿宋" w:cs="仿宋"/>
          <w:b/>
          <w:bCs/>
          <w:spacing w:val="-1"/>
          <w:sz w:val="24"/>
          <w:szCs w:val="24"/>
        </w:rPr>
        <w:t>备品备件分项报价表</w:t>
      </w:r>
      <w:bookmarkEnd w:id="230"/>
    </w:p>
    <w:p w14:paraId="59B8B09F">
      <w:pPr>
        <w:spacing w:before="86" w:line="239" w:lineRule="exact"/>
        <w:ind w:left="436"/>
        <w:rPr>
          <w:rFonts w:hint="eastAsia" w:ascii="仿宋" w:hAnsi="仿宋" w:eastAsia="仿宋" w:cs="仿宋"/>
          <w:sz w:val="24"/>
          <w:szCs w:val="24"/>
        </w:rPr>
      </w:pPr>
      <w:r>
        <w:rPr>
          <w:rFonts w:hint="eastAsia" w:ascii="仿宋" w:hAnsi="仿宋" w:eastAsia="仿宋" w:cs="仿宋"/>
          <w:color w:val="404040"/>
          <w:spacing w:val="-1"/>
          <w:position w:val="-1"/>
          <w:sz w:val="24"/>
          <w:szCs w:val="24"/>
        </w:rPr>
        <w:t>招标编号:</w:t>
      </w:r>
    </w:p>
    <w:p w14:paraId="223304E9">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BBCF654">
      <w:pPr>
        <w:spacing w:line="342" w:lineRule="auto"/>
        <w:rPr>
          <w:rFonts w:hint="eastAsia" w:ascii="仿宋" w:hAnsi="仿宋" w:eastAsia="仿宋" w:cs="仿宋"/>
          <w:sz w:val="21"/>
        </w:rPr>
      </w:pPr>
    </w:p>
    <w:p w14:paraId="6C810EC1">
      <w:pPr>
        <w:spacing w:before="103" w:line="237" w:lineRule="exact"/>
        <w:rPr>
          <w:rFonts w:hint="eastAsia" w:ascii="仿宋" w:hAnsi="仿宋" w:eastAsia="仿宋" w:cs="仿宋"/>
          <w:sz w:val="24"/>
          <w:szCs w:val="24"/>
        </w:rPr>
        <w:sectPr>
          <w:type w:val="continuous"/>
          <w:pgSz w:w="11906" w:h="16839"/>
          <w:pgMar w:top="1274" w:right="1682" w:bottom="1171" w:left="1686" w:header="852" w:footer="992" w:gutter="0"/>
          <w:pgNumType w:fmt="decimal"/>
          <w:cols w:equalWidth="0" w:num="3">
            <w:col w:w="3054" w:space="100"/>
            <w:col w:w="4116" w:space="100"/>
            <w:col w:w="1169"/>
          </w:cols>
        </w:sectPr>
      </w:pPr>
    </w:p>
    <w:p w14:paraId="65C1AD2D">
      <w:pPr>
        <w:spacing w:line="44" w:lineRule="exact"/>
        <w:rPr>
          <w:rFonts w:hint="eastAsia" w:ascii="仿宋" w:hAnsi="仿宋" w:eastAsia="仿宋" w:cs="仿宋"/>
        </w:rPr>
      </w:pPr>
    </w:p>
    <w:tbl>
      <w:tblPr>
        <w:tblStyle w:val="40"/>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2"/>
        <w:gridCol w:w="740"/>
        <w:gridCol w:w="858"/>
        <w:gridCol w:w="590"/>
        <w:gridCol w:w="859"/>
        <w:gridCol w:w="1128"/>
        <w:gridCol w:w="590"/>
        <w:gridCol w:w="590"/>
        <w:gridCol w:w="590"/>
        <w:gridCol w:w="590"/>
        <w:gridCol w:w="595"/>
      </w:tblGrid>
      <w:tr w14:paraId="27E1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402" w:type="dxa"/>
            <w:vAlign w:val="top"/>
          </w:tcPr>
          <w:p w14:paraId="693F464C">
            <w:pPr>
              <w:rPr>
                <w:rFonts w:hint="eastAsia" w:ascii="仿宋" w:hAnsi="仿宋" w:eastAsia="仿宋" w:cs="仿宋"/>
                <w:sz w:val="21"/>
              </w:rPr>
            </w:pPr>
          </w:p>
        </w:tc>
        <w:tc>
          <w:tcPr>
            <w:tcW w:w="740" w:type="dxa"/>
            <w:vAlign w:val="top"/>
          </w:tcPr>
          <w:p w14:paraId="3EDD5E77">
            <w:pPr>
              <w:spacing w:before="321" w:line="183" w:lineRule="auto"/>
              <w:ind w:left="128"/>
              <w:rPr>
                <w:rFonts w:hint="eastAsia" w:ascii="仿宋" w:hAnsi="仿宋" w:eastAsia="仿宋" w:cs="仿宋"/>
                <w:sz w:val="24"/>
                <w:szCs w:val="24"/>
              </w:rPr>
            </w:pPr>
            <w:r>
              <w:rPr>
                <w:rFonts w:hint="eastAsia" w:ascii="仿宋" w:hAnsi="仿宋" w:eastAsia="仿宋" w:cs="仿宋"/>
                <w:spacing w:val="-2"/>
                <w:sz w:val="24"/>
                <w:szCs w:val="24"/>
              </w:rPr>
              <w:t>编号</w:t>
            </w:r>
          </w:p>
        </w:tc>
        <w:tc>
          <w:tcPr>
            <w:tcW w:w="858" w:type="dxa"/>
            <w:vAlign w:val="top"/>
          </w:tcPr>
          <w:p w14:paraId="68EBD868">
            <w:pPr>
              <w:spacing w:before="321" w:line="183" w:lineRule="auto"/>
              <w:ind w:left="189"/>
              <w:rPr>
                <w:rFonts w:hint="eastAsia" w:ascii="仿宋" w:hAnsi="仿宋" w:eastAsia="仿宋" w:cs="仿宋"/>
                <w:sz w:val="24"/>
                <w:szCs w:val="24"/>
              </w:rPr>
            </w:pPr>
            <w:r>
              <w:rPr>
                <w:rFonts w:hint="eastAsia" w:ascii="仿宋" w:hAnsi="仿宋" w:eastAsia="仿宋" w:cs="仿宋"/>
                <w:spacing w:val="-2"/>
                <w:sz w:val="24"/>
                <w:szCs w:val="24"/>
              </w:rPr>
              <w:t>名称</w:t>
            </w:r>
          </w:p>
        </w:tc>
        <w:tc>
          <w:tcPr>
            <w:tcW w:w="590" w:type="dxa"/>
            <w:textDirection w:val="tbRlV"/>
            <w:vAlign w:val="top"/>
          </w:tcPr>
          <w:p w14:paraId="5171D903">
            <w:pPr>
              <w:spacing w:before="172" w:line="179" w:lineRule="auto"/>
              <w:ind w:left="131"/>
              <w:rPr>
                <w:rFonts w:hint="eastAsia" w:ascii="仿宋" w:hAnsi="仿宋" w:eastAsia="仿宋" w:cs="仿宋"/>
                <w:spacing w:val="-9"/>
                <w:sz w:val="24"/>
                <w:szCs w:val="24"/>
                <w:lang w:eastAsia="zh-CN"/>
              </w:rPr>
            </w:pPr>
            <w:r>
              <w:rPr>
                <w:rFonts w:hint="eastAsia" w:ascii="仿宋" w:hAnsi="仿宋" w:eastAsia="仿宋" w:cs="仿宋"/>
                <w:spacing w:val="-9"/>
                <w:sz w:val="24"/>
                <w:szCs w:val="24"/>
              </w:rPr>
              <w:t>品</w:t>
            </w:r>
            <w:r>
              <w:rPr>
                <w:rFonts w:hint="eastAsia" w:ascii="仿宋" w:hAnsi="仿宋" w:eastAsia="仿宋" w:cs="仿宋"/>
                <w:spacing w:val="-9"/>
                <w:sz w:val="24"/>
                <w:szCs w:val="24"/>
                <w:lang w:eastAsia="zh-CN"/>
              </w:rPr>
              <w:t>牌</w:t>
            </w:r>
          </w:p>
          <w:p w14:paraId="1AB86639">
            <w:pPr>
              <w:spacing w:before="172" w:line="179" w:lineRule="auto"/>
              <w:ind w:left="131"/>
              <w:rPr>
                <w:rFonts w:hint="eastAsia" w:ascii="仿宋" w:hAnsi="仿宋" w:eastAsia="仿宋" w:cs="仿宋"/>
                <w:sz w:val="24"/>
                <w:szCs w:val="24"/>
              </w:rPr>
            </w:pPr>
            <w:r>
              <w:rPr>
                <w:rFonts w:hint="eastAsia" w:ascii="仿宋" w:hAnsi="仿宋" w:eastAsia="仿宋" w:cs="仿宋"/>
                <w:spacing w:val="12"/>
                <w:sz w:val="24"/>
                <w:szCs w:val="24"/>
              </w:rPr>
              <w:t xml:space="preserve">  </w:t>
            </w:r>
            <w:r>
              <w:rPr>
                <w:rFonts w:hint="eastAsia" w:ascii="仿宋" w:hAnsi="仿宋" w:eastAsia="仿宋" w:cs="仿宋"/>
                <w:spacing w:val="-9"/>
                <w:sz w:val="24"/>
                <w:szCs w:val="24"/>
              </w:rPr>
              <w:t>牌</w:t>
            </w:r>
          </w:p>
        </w:tc>
        <w:tc>
          <w:tcPr>
            <w:tcW w:w="859" w:type="dxa"/>
            <w:vAlign w:val="top"/>
          </w:tcPr>
          <w:p w14:paraId="7879A7C3">
            <w:pPr>
              <w:spacing w:before="119" w:line="237" w:lineRule="auto"/>
              <w:ind w:left="191"/>
              <w:rPr>
                <w:rFonts w:hint="eastAsia" w:ascii="仿宋" w:hAnsi="仿宋" w:eastAsia="仿宋" w:cs="仿宋"/>
                <w:sz w:val="24"/>
                <w:szCs w:val="24"/>
              </w:rPr>
            </w:pPr>
            <w:r>
              <w:rPr>
                <w:rFonts w:hint="eastAsia" w:ascii="仿宋" w:hAnsi="仿宋" w:eastAsia="仿宋" w:cs="仿宋"/>
                <w:spacing w:val="-2"/>
                <w:sz w:val="24"/>
                <w:szCs w:val="24"/>
              </w:rPr>
              <w:t>规格</w:t>
            </w:r>
          </w:p>
          <w:p w14:paraId="319FA9AD">
            <w:pPr>
              <w:spacing w:before="1" w:line="158" w:lineRule="auto"/>
              <w:ind w:left="193"/>
              <w:rPr>
                <w:rFonts w:hint="eastAsia" w:ascii="仿宋" w:hAnsi="仿宋" w:eastAsia="仿宋" w:cs="仿宋"/>
                <w:sz w:val="24"/>
                <w:szCs w:val="24"/>
              </w:rPr>
            </w:pPr>
            <w:r>
              <w:rPr>
                <w:rFonts w:hint="eastAsia" w:ascii="仿宋" w:hAnsi="仿宋" w:eastAsia="仿宋" w:cs="仿宋"/>
                <w:spacing w:val="-3"/>
                <w:sz w:val="24"/>
                <w:szCs w:val="24"/>
              </w:rPr>
              <w:t>型号</w:t>
            </w:r>
          </w:p>
        </w:tc>
        <w:tc>
          <w:tcPr>
            <w:tcW w:w="1128" w:type="dxa"/>
            <w:vAlign w:val="top"/>
          </w:tcPr>
          <w:p w14:paraId="1191BBB4">
            <w:pPr>
              <w:spacing w:before="119" w:line="234" w:lineRule="auto"/>
              <w:ind w:left="203"/>
              <w:rPr>
                <w:rFonts w:hint="eastAsia" w:ascii="仿宋" w:hAnsi="仿宋" w:eastAsia="仿宋" w:cs="仿宋"/>
                <w:sz w:val="24"/>
                <w:szCs w:val="24"/>
              </w:rPr>
            </w:pPr>
            <w:r>
              <w:rPr>
                <w:rFonts w:hint="eastAsia" w:ascii="仿宋" w:hAnsi="仿宋" w:eastAsia="仿宋" w:cs="仿宋"/>
                <w:spacing w:val="-1"/>
                <w:sz w:val="24"/>
                <w:szCs w:val="24"/>
              </w:rPr>
              <w:t>供货厂</w:t>
            </w:r>
          </w:p>
          <w:p w14:paraId="5F68C903">
            <w:pPr>
              <w:spacing w:line="162" w:lineRule="auto"/>
              <w:ind w:left="208"/>
              <w:rPr>
                <w:rFonts w:hint="eastAsia" w:ascii="仿宋" w:hAnsi="仿宋" w:eastAsia="仿宋" w:cs="仿宋"/>
                <w:sz w:val="24"/>
                <w:szCs w:val="24"/>
              </w:rPr>
            </w:pPr>
            <w:r>
              <w:rPr>
                <w:rFonts w:hint="eastAsia" w:ascii="仿宋" w:hAnsi="仿宋" w:eastAsia="仿宋" w:cs="仿宋"/>
                <w:spacing w:val="-2"/>
                <w:sz w:val="24"/>
                <w:szCs w:val="24"/>
              </w:rPr>
              <w:t>商名称</w:t>
            </w:r>
          </w:p>
        </w:tc>
        <w:tc>
          <w:tcPr>
            <w:tcW w:w="590" w:type="dxa"/>
            <w:textDirection w:val="tbRlV"/>
            <w:vAlign w:val="top"/>
          </w:tcPr>
          <w:p w14:paraId="262FCE1E">
            <w:pPr>
              <w:spacing w:before="171" w:line="181" w:lineRule="auto"/>
              <w:ind w:left="120"/>
              <w:rPr>
                <w:rFonts w:hint="eastAsia" w:ascii="仿宋" w:hAnsi="仿宋" w:eastAsia="仿宋" w:cs="仿宋"/>
                <w:sz w:val="24"/>
                <w:szCs w:val="24"/>
              </w:rPr>
            </w:pPr>
            <w:r>
              <w:rPr>
                <w:rFonts w:hint="eastAsia" w:ascii="仿宋" w:hAnsi="仿宋" w:eastAsia="仿宋" w:cs="仿宋"/>
                <w:spacing w:val="-3"/>
                <w:sz w:val="24"/>
                <w:szCs w:val="24"/>
              </w:rPr>
              <w:t>产</w:t>
            </w:r>
            <w:r>
              <w:rPr>
                <w:rFonts w:hint="eastAsia" w:ascii="仿宋" w:hAnsi="仿宋" w:eastAsia="仿宋" w:cs="仿宋"/>
                <w:spacing w:val="12"/>
                <w:sz w:val="24"/>
                <w:szCs w:val="24"/>
              </w:rPr>
              <w:t xml:space="preserve">  </w:t>
            </w:r>
            <w:r>
              <w:rPr>
                <w:rFonts w:hint="eastAsia" w:ascii="仿宋" w:hAnsi="仿宋" w:eastAsia="仿宋" w:cs="仿宋"/>
                <w:spacing w:val="-3"/>
                <w:sz w:val="24"/>
                <w:szCs w:val="24"/>
              </w:rPr>
              <w:t>地</w:t>
            </w:r>
          </w:p>
        </w:tc>
        <w:tc>
          <w:tcPr>
            <w:tcW w:w="590" w:type="dxa"/>
            <w:textDirection w:val="tbRlV"/>
            <w:vAlign w:val="top"/>
          </w:tcPr>
          <w:p w14:paraId="727AA61B">
            <w:pPr>
              <w:spacing w:before="170" w:line="179" w:lineRule="auto"/>
              <w:ind w:left="122"/>
              <w:rPr>
                <w:rFonts w:hint="eastAsia" w:ascii="仿宋" w:hAnsi="仿宋" w:eastAsia="仿宋" w:cs="仿宋"/>
                <w:sz w:val="24"/>
                <w:szCs w:val="24"/>
              </w:rPr>
            </w:pPr>
            <w:r>
              <w:rPr>
                <w:rFonts w:hint="eastAsia" w:ascii="仿宋" w:hAnsi="仿宋" w:eastAsia="仿宋" w:cs="仿宋"/>
                <w:spacing w:val="-2"/>
                <w:sz w:val="24"/>
                <w:szCs w:val="24"/>
              </w:rPr>
              <w:t>数</w:t>
            </w:r>
            <w:r>
              <w:rPr>
                <w:rFonts w:hint="eastAsia" w:ascii="仿宋" w:hAnsi="仿宋" w:eastAsia="仿宋" w:cs="仿宋"/>
                <w:spacing w:val="15"/>
                <w:sz w:val="24"/>
                <w:szCs w:val="24"/>
              </w:rPr>
              <w:t xml:space="preserve">  </w:t>
            </w:r>
            <w:r>
              <w:rPr>
                <w:rFonts w:hint="eastAsia" w:ascii="仿宋" w:hAnsi="仿宋" w:eastAsia="仿宋" w:cs="仿宋"/>
                <w:spacing w:val="-2"/>
                <w:sz w:val="24"/>
                <w:szCs w:val="24"/>
              </w:rPr>
              <w:t>量</w:t>
            </w:r>
          </w:p>
        </w:tc>
        <w:tc>
          <w:tcPr>
            <w:tcW w:w="590" w:type="dxa"/>
            <w:textDirection w:val="tbRlV"/>
            <w:vAlign w:val="top"/>
          </w:tcPr>
          <w:p w14:paraId="0EED71A2">
            <w:pPr>
              <w:spacing w:before="169" w:line="180" w:lineRule="auto"/>
              <w:ind w:left="119"/>
              <w:rPr>
                <w:rFonts w:hint="eastAsia" w:ascii="仿宋" w:hAnsi="仿宋" w:eastAsia="仿宋" w:cs="仿宋"/>
                <w:sz w:val="24"/>
                <w:szCs w:val="24"/>
              </w:rPr>
            </w:pPr>
            <w:r>
              <w:rPr>
                <w:rFonts w:hint="eastAsia" w:ascii="仿宋" w:hAnsi="仿宋" w:eastAsia="仿宋" w:cs="仿宋"/>
                <w:spacing w:val="-2"/>
                <w:sz w:val="24"/>
                <w:szCs w:val="24"/>
              </w:rPr>
              <w:t>单</w:t>
            </w:r>
            <w:r>
              <w:rPr>
                <w:rFonts w:hint="eastAsia" w:ascii="仿宋" w:hAnsi="仿宋" w:eastAsia="仿宋" w:cs="仿宋"/>
                <w:spacing w:val="13"/>
                <w:sz w:val="24"/>
                <w:szCs w:val="24"/>
              </w:rPr>
              <w:t xml:space="preserve"> </w:t>
            </w:r>
            <w:r>
              <w:rPr>
                <w:rFonts w:hint="eastAsia" w:ascii="仿宋" w:hAnsi="仿宋" w:eastAsia="仿宋" w:cs="仿宋"/>
                <w:spacing w:val="-2"/>
                <w:sz w:val="24"/>
                <w:szCs w:val="24"/>
              </w:rPr>
              <w:t>价</w:t>
            </w:r>
          </w:p>
        </w:tc>
        <w:tc>
          <w:tcPr>
            <w:tcW w:w="590" w:type="dxa"/>
            <w:textDirection w:val="tbRlV"/>
            <w:vAlign w:val="top"/>
          </w:tcPr>
          <w:p w14:paraId="22D10CC6">
            <w:pPr>
              <w:spacing w:before="169" w:line="180" w:lineRule="auto"/>
              <w:ind w:left="124"/>
              <w:rPr>
                <w:rFonts w:hint="eastAsia" w:ascii="仿宋" w:hAnsi="仿宋" w:eastAsia="仿宋" w:cs="仿宋"/>
                <w:sz w:val="24"/>
                <w:szCs w:val="24"/>
              </w:rPr>
            </w:pPr>
            <w:r>
              <w:rPr>
                <w:rFonts w:hint="eastAsia" w:ascii="仿宋" w:hAnsi="仿宋" w:eastAsia="仿宋" w:cs="仿宋"/>
                <w:spacing w:val="-5"/>
                <w:sz w:val="24"/>
                <w:szCs w:val="24"/>
              </w:rPr>
              <w:t>合</w:t>
            </w:r>
            <w:r>
              <w:rPr>
                <w:rFonts w:hint="eastAsia" w:ascii="仿宋" w:hAnsi="仿宋" w:eastAsia="仿宋" w:cs="仿宋"/>
                <w:spacing w:val="13"/>
                <w:sz w:val="24"/>
                <w:szCs w:val="24"/>
              </w:rPr>
              <w:t xml:space="preserve"> </w:t>
            </w:r>
            <w:r>
              <w:rPr>
                <w:rFonts w:hint="eastAsia" w:ascii="仿宋" w:hAnsi="仿宋" w:eastAsia="仿宋" w:cs="仿宋"/>
                <w:spacing w:val="13"/>
                <w:sz w:val="24"/>
                <w:szCs w:val="24"/>
                <w:lang w:eastAsia="zh-CN"/>
              </w:rPr>
              <w:t>价</w:t>
            </w:r>
            <w:r>
              <w:rPr>
                <w:rFonts w:hint="eastAsia" w:ascii="仿宋" w:hAnsi="仿宋" w:eastAsia="仿宋" w:cs="仿宋"/>
                <w:spacing w:val="13"/>
                <w:sz w:val="24"/>
                <w:szCs w:val="24"/>
              </w:rPr>
              <w:t xml:space="preserve"> </w:t>
            </w:r>
          </w:p>
        </w:tc>
        <w:tc>
          <w:tcPr>
            <w:tcW w:w="595" w:type="dxa"/>
            <w:textDirection w:val="tbRlV"/>
            <w:vAlign w:val="top"/>
          </w:tcPr>
          <w:p w14:paraId="0BCE71DF">
            <w:pPr>
              <w:spacing w:before="175" w:line="182" w:lineRule="auto"/>
              <w:ind w:left="118"/>
              <w:rPr>
                <w:rFonts w:hint="eastAsia" w:ascii="仿宋" w:hAnsi="仿宋" w:eastAsia="仿宋" w:cs="仿宋"/>
                <w:sz w:val="24"/>
                <w:szCs w:val="24"/>
                <w:lang w:eastAsia="zh-CN"/>
              </w:rPr>
            </w:pPr>
            <w:r>
              <w:rPr>
                <w:rFonts w:hint="eastAsia" w:ascii="仿宋" w:hAnsi="仿宋" w:eastAsia="仿宋" w:cs="仿宋"/>
                <w:spacing w:val="12"/>
                <w:sz w:val="24"/>
                <w:szCs w:val="24"/>
                <w:lang w:eastAsia="zh-CN"/>
              </w:rPr>
              <w:t>备注</w:t>
            </w:r>
            <w:r>
              <w:rPr>
                <w:rFonts w:hint="eastAsia" w:ascii="仿宋" w:hAnsi="仿宋" w:eastAsia="仿宋" w:cs="仿宋"/>
                <w:spacing w:val="12"/>
                <w:sz w:val="24"/>
                <w:szCs w:val="24"/>
              </w:rPr>
              <w:t xml:space="preserve">  </w:t>
            </w:r>
          </w:p>
        </w:tc>
      </w:tr>
      <w:tr w14:paraId="4B96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402" w:type="dxa"/>
            <w:vMerge w:val="restart"/>
            <w:tcBorders>
              <w:bottom w:val="nil"/>
            </w:tcBorders>
            <w:vAlign w:val="top"/>
          </w:tcPr>
          <w:p w14:paraId="3CDBFE91">
            <w:pPr>
              <w:spacing w:line="269" w:lineRule="auto"/>
              <w:rPr>
                <w:rFonts w:hint="eastAsia" w:ascii="仿宋" w:hAnsi="仿宋" w:eastAsia="仿宋" w:cs="仿宋"/>
                <w:sz w:val="21"/>
              </w:rPr>
            </w:pPr>
          </w:p>
          <w:p w14:paraId="397237EB">
            <w:pPr>
              <w:spacing w:before="103" w:line="207" w:lineRule="auto"/>
              <w:ind w:left="221" w:right="217" w:hanging="1"/>
              <w:rPr>
                <w:rFonts w:hint="eastAsia" w:ascii="仿宋" w:hAnsi="仿宋" w:eastAsia="仿宋" w:cs="仿宋"/>
                <w:sz w:val="24"/>
                <w:szCs w:val="24"/>
              </w:rPr>
            </w:pPr>
            <w:r>
              <w:rPr>
                <w:rFonts w:hint="eastAsia" w:ascii="仿宋" w:hAnsi="仿宋" w:eastAsia="仿宋" w:cs="仿宋"/>
                <w:spacing w:val="-1"/>
                <w:sz w:val="24"/>
                <w:szCs w:val="24"/>
              </w:rPr>
              <w:t>质保期内</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免费设备</w:t>
            </w:r>
          </w:p>
        </w:tc>
        <w:tc>
          <w:tcPr>
            <w:tcW w:w="740" w:type="dxa"/>
            <w:vAlign w:val="top"/>
          </w:tcPr>
          <w:p w14:paraId="3F830240">
            <w:pPr>
              <w:spacing w:before="176" w:line="174" w:lineRule="auto"/>
              <w:ind w:left="320"/>
              <w:rPr>
                <w:rFonts w:hint="eastAsia" w:ascii="仿宋" w:hAnsi="仿宋" w:eastAsia="仿宋" w:cs="仿宋"/>
                <w:sz w:val="24"/>
                <w:szCs w:val="24"/>
              </w:rPr>
            </w:pPr>
            <w:r>
              <w:rPr>
                <w:rFonts w:hint="eastAsia" w:ascii="仿宋" w:hAnsi="仿宋" w:eastAsia="仿宋" w:cs="仿宋"/>
                <w:sz w:val="24"/>
                <w:szCs w:val="24"/>
              </w:rPr>
              <w:t>1</w:t>
            </w:r>
          </w:p>
        </w:tc>
        <w:tc>
          <w:tcPr>
            <w:tcW w:w="858" w:type="dxa"/>
            <w:vAlign w:val="top"/>
          </w:tcPr>
          <w:p w14:paraId="39572560">
            <w:pPr>
              <w:rPr>
                <w:rFonts w:hint="eastAsia" w:ascii="仿宋" w:hAnsi="仿宋" w:eastAsia="仿宋" w:cs="仿宋"/>
                <w:sz w:val="21"/>
              </w:rPr>
            </w:pPr>
          </w:p>
        </w:tc>
        <w:tc>
          <w:tcPr>
            <w:tcW w:w="590" w:type="dxa"/>
            <w:vAlign w:val="top"/>
          </w:tcPr>
          <w:p w14:paraId="70ECCC49">
            <w:pPr>
              <w:rPr>
                <w:rFonts w:hint="eastAsia" w:ascii="仿宋" w:hAnsi="仿宋" w:eastAsia="仿宋" w:cs="仿宋"/>
                <w:sz w:val="21"/>
              </w:rPr>
            </w:pPr>
          </w:p>
        </w:tc>
        <w:tc>
          <w:tcPr>
            <w:tcW w:w="859" w:type="dxa"/>
            <w:vAlign w:val="top"/>
          </w:tcPr>
          <w:p w14:paraId="3FE9CA75">
            <w:pPr>
              <w:rPr>
                <w:rFonts w:hint="eastAsia" w:ascii="仿宋" w:hAnsi="仿宋" w:eastAsia="仿宋" w:cs="仿宋"/>
                <w:sz w:val="21"/>
              </w:rPr>
            </w:pPr>
          </w:p>
        </w:tc>
        <w:tc>
          <w:tcPr>
            <w:tcW w:w="1128" w:type="dxa"/>
            <w:vAlign w:val="top"/>
          </w:tcPr>
          <w:p w14:paraId="790343F2">
            <w:pPr>
              <w:rPr>
                <w:rFonts w:hint="eastAsia" w:ascii="仿宋" w:hAnsi="仿宋" w:eastAsia="仿宋" w:cs="仿宋"/>
                <w:sz w:val="21"/>
              </w:rPr>
            </w:pPr>
          </w:p>
        </w:tc>
        <w:tc>
          <w:tcPr>
            <w:tcW w:w="590" w:type="dxa"/>
            <w:vAlign w:val="top"/>
          </w:tcPr>
          <w:p w14:paraId="7C528D87">
            <w:pPr>
              <w:rPr>
                <w:rFonts w:hint="eastAsia" w:ascii="仿宋" w:hAnsi="仿宋" w:eastAsia="仿宋" w:cs="仿宋"/>
                <w:sz w:val="21"/>
              </w:rPr>
            </w:pPr>
          </w:p>
        </w:tc>
        <w:tc>
          <w:tcPr>
            <w:tcW w:w="590" w:type="dxa"/>
            <w:vAlign w:val="top"/>
          </w:tcPr>
          <w:p w14:paraId="527EADFE">
            <w:pPr>
              <w:rPr>
                <w:rFonts w:hint="eastAsia" w:ascii="仿宋" w:hAnsi="仿宋" w:eastAsia="仿宋" w:cs="仿宋"/>
                <w:sz w:val="21"/>
              </w:rPr>
            </w:pPr>
          </w:p>
        </w:tc>
        <w:tc>
          <w:tcPr>
            <w:tcW w:w="590" w:type="dxa"/>
            <w:vMerge w:val="restart"/>
            <w:tcBorders>
              <w:bottom w:val="nil"/>
            </w:tcBorders>
            <w:vAlign w:val="top"/>
          </w:tcPr>
          <w:p w14:paraId="34ECDD78">
            <w:pPr>
              <w:rPr>
                <w:rFonts w:hint="eastAsia" w:ascii="仿宋" w:hAnsi="仿宋" w:eastAsia="仿宋" w:cs="仿宋"/>
                <w:sz w:val="21"/>
              </w:rPr>
            </w:pPr>
          </w:p>
        </w:tc>
        <w:tc>
          <w:tcPr>
            <w:tcW w:w="590" w:type="dxa"/>
            <w:vAlign w:val="top"/>
          </w:tcPr>
          <w:p w14:paraId="1ADB86EE">
            <w:pPr>
              <w:rPr>
                <w:rFonts w:hint="eastAsia" w:ascii="仿宋" w:hAnsi="仿宋" w:eastAsia="仿宋" w:cs="仿宋"/>
                <w:sz w:val="21"/>
              </w:rPr>
            </w:pPr>
          </w:p>
        </w:tc>
        <w:tc>
          <w:tcPr>
            <w:tcW w:w="595" w:type="dxa"/>
            <w:vAlign w:val="top"/>
          </w:tcPr>
          <w:p w14:paraId="1A45CAB2">
            <w:pPr>
              <w:rPr>
                <w:rFonts w:hint="eastAsia" w:ascii="仿宋" w:hAnsi="仿宋" w:eastAsia="仿宋" w:cs="仿宋"/>
                <w:sz w:val="21"/>
              </w:rPr>
            </w:pPr>
          </w:p>
        </w:tc>
      </w:tr>
      <w:tr w14:paraId="5423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bottom w:val="nil"/>
            </w:tcBorders>
            <w:vAlign w:val="top"/>
          </w:tcPr>
          <w:p w14:paraId="6BE887EE">
            <w:pPr>
              <w:rPr>
                <w:rFonts w:hint="eastAsia" w:ascii="仿宋" w:hAnsi="仿宋" w:eastAsia="仿宋" w:cs="仿宋"/>
                <w:sz w:val="21"/>
              </w:rPr>
            </w:pPr>
          </w:p>
        </w:tc>
        <w:tc>
          <w:tcPr>
            <w:tcW w:w="740" w:type="dxa"/>
            <w:vAlign w:val="top"/>
          </w:tcPr>
          <w:p w14:paraId="14DC44C1">
            <w:pPr>
              <w:spacing w:before="134" w:line="260" w:lineRule="exact"/>
              <w:ind w:left="309"/>
              <w:rPr>
                <w:rFonts w:hint="eastAsia" w:ascii="仿宋" w:hAnsi="仿宋" w:eastAsia="仿宋" w:cs="仿宋"/>
                <w:sz w:val="24"/>
                <w:szCs w:val="24"/>
              </w:rPr>
            </w:pPr>
            <w:r>
              <w:rPr>
                <w:rFonts w:hint="eastAsia" w:ascii="仿宋" w:hAnsi="仿宋" w:eastAsia="仿宋" w:cs="仿宋"/>
                <w:position w:val="-1"/>
                <w:sz w:val="24"/>
                <w:szCs w:val="24"/>
              </w:rPr>
              <w:t>2</w:t>
            </w:r>
          </w:p>
        </w:tc>
        <w:tc>
          <w:tcPr>
            <w:tcW w:w="858" w:type="dxa"/>
            <w:vAlign w:val="top"/>
          </w:tcPr>
          <w:p w14:paraId="7982B139">
            <w:pPr>
              <w:rPr>
                <w:rFonts w:hint="eastAsia" w:ascii="仿宋" w:hAnsi="仿宋" w:eastAsia="仿宋" w:cs="仿宋"/>
                <w:sz w:val="21"/>
              </w:rPr>
            </w:pPr>
          </w:p>
        </w:tc>
        <w:tc>
          <w:tcPr>
            <w:tcW w:w="590" w:type="dxa"/>
            <w:vAlign w:val="top"/>
          </w:tcPr>
          <w:p w14:paraId="5421CE1A">
            <w:pPr>
              <w:rPr>
                <w:rFonts w:hint="eastAsia" w:ascii="仿宋" w:hAnsi="仿宋" w:eastAsia="仿宋" w:cs="仿宋"/>
                <w:sz w:val="21"/>
              </w:rPr>
            </w:pPr>
          </w:p>
        </w:tc>
        <w:tc>
          <w:tcPr>
            <w:tcW w:w="859" w:type="dxa"/>
            <w:vAlign w:val="top"/>
          </w:tcPr>
          <w:p w14:paraId="0B668290">
            <w:pPr>
              <w:rPr>
                <w:rFonts w:hint="eastAsia" w:ascii="仿宋" w:hAnsi="仿宋" w:eastAsia="仿宋" w:cs="仿宋"/>
                <w:sz w:val="21"/>
              </w:rPr>
            </w:pPr>
          </w:p>
        </w:tc>
        <w:tc>
          <w:tcPr>
            <w:tcW w:w="1128" w:type="dxa"/>
            <w:vAlign w:val="top"/>
          </w:tcPr>
          <w:p w14:paraId="03CAE5DD">
            <w:pPr>
              <w:rPr>
                <w:rFonts w:hint="eastAsia" w:ascii="仿宋" w:hAnsi="仿宋" w:eastAsia="仿宋" w:cs="仿宋"/>
                <w:sz w:val="21"/>
              </w:rPr>
            </w:pPr>
          </w:p>
        </w:tc>
        <w:tc>
          <w:tcPr>
            <w:tcW w:w="590" w:type="dxa"/>
            <w:vAlign w:val="top"/>
          </w:tcPr>
          <w:p w14:paraId="2D83B7DF">
            <w:pPr>
              <w:rPr>
                <w:rFonts w:hint="eastAsia" w:ascii="仿宋" w:hAnsi="仿宋" w:eastAsia="仿宋" w:cs="仿宋"/>
                <w:sz w:val="21"/>
              </w:rPr>
            </w:pPr>
          </w:p>
        </w:tc>
        <w:tc>
          <w:tcPr>
            <w:tcW w:w="590" w:type="dxa"/>
            <w:vAlign w:val="top"/>
          </w:tcPr>
          <w:p w14:paraId="049B55B7">
            <w:pPr>
              <w:rPr>
                <w:rFonts w:hint="eastAsia" w:ascii="仿宋" w:hAnsi="仿宋" w:eastAsia="仿宋" w:cs="仿宋"/>
                <w:sz w:val="21"/>
              </w:rPr>
            </w:pPr>
          </w:p>
        </w:tc>
        <w:tc>
          <w:tcPr>
            <w:tcW w:w="590" w:type="dxa"/>
            <w:vMerge w:val="continue"/>
            <w:tcBorders>
              <w:top w:val="nil"/>
            </w:tcBorders>
            <w:vAlign w:val="top"/>
          </w:tcPr>
          <w:p w14:paraId="6B7C6434">
            <w:pPr>
              <w:rPr>
                <w:rFonts w:hint="eastAsia" w:ascii="仿宋" w:hAnsi="仿宋" w:eastAsia="仿宋" w:cs="仿宋"/>
                <w:sz w:val="21"/>
              </w:rPr>
            </w:pPr>
          </w:p>
        </w:tc>
        <w:tc>
          <w:tcPr>
            <w:tcW w:w="590" w:type="dxa"/>
            <w:vAlign w:val="top"/>
          </w:tcPr>
          <w:p w14:paraId="4516660B">
            <w:pPr>
              <w:rPr>
                <w:rFonts w:hint="eastAsia" w:ascii="仿宋" w:hAnsi="仿宋" w:eastAsia="仿宋" w:cs="仿宋"/>
                <w:sz w:val="21"/>
              </w:rPr>
            </w:pPr>
          </w:p>
        </w:tc>
        <w:tc>
          <w:tcPr>
            <w:tcW w:w="595" w:type="dxa"/>
            <w:vAlign w:val="top"/>
          </w:tcPr>
          <w:p w14:paraId="225B3239">
            <w:pPr>
              <w:rPr>
                <w:rFonts w:hint="eastAsia" w:ascii="仿宋" w:hAnsi="仿宋" w:eastAsia="仿宋" w:cs="仿宋"/>
                <w:sz w:val="21"/>
              </w:rPr>
            </w:pPr>
          </w:p>
        </w:tc>
      </w:tr>
      <w:tr w14:paraId="64A9F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tcBorders>
            <w:vAlign w:val="top"/>
          </w:tcPr>
          <w:p w14:paraId="07F29F6B">
            <w:pPr>
              <w:rPr>
                <w:rFonts w:hint="eastAsia" w:ascii="仿宋" w:hAnsi="仿宋" w:eastAsia="仿宋" w:cs="仿宋"/>
                <w:sz w:val="21"/>
              </w:rPr>
            </w:pPr>
          </w:p>
        </w:tc>
        <w:tc>
          <w:tcPr>
            <w:tcW w:w="740" w:type="dxa"/>
            <w:vAlign w:val="top"/>
          </w:tcPr>
          <w:p w14:paraId="6842A7F5">
            <w:pPr>
              <w:spacing w:before="136" w:line="258" w:lineRule="exact"/>
              <w:ind w:firstLine="238" w:firstLineChars="100"/>
              <w:rPr>
                <w:rFonts w:hint="eastAsia" w:ascii="仿宋" w:hAnsi="仿宋" w:eastAsia="仿宋" w:cs="仿宋"/>
                <w:sz w:val="24"/>
                <w:szCs w:val="24"/>
              </w:rPr>
            </w:pPr>
            <w:r>
              <w:rPr>
                <w:rFonts w:hint="eastAsia" w:ascii="仿宋" w:hAnsi="仿宋" w:eastAsia="仿宋" w:cs="仿宋"/>
                <w:spacing w:val="-1"/>
                <w:position w:val="-1"/>
                <w:sz w:val="24"/>
                <w:szCs w:val="24"/>
              </w:rPr>
              <w:t>3...</w:t>
            </w:r>
          </w:p>
        </w:tc>
        <w:tc>
          <w:tcPr>
            <w:tcW w:w="858" w:type="dxa"/>
            <w:vAlign w:val="top"/>
          </w:tcPr>
          <w:p w14:paraId="7E0AFB92">
            <w:pPr>
              <w:rPr>
                <w:rFonts w:hint="eastAsia" w:ascii="仿宋" w:hAnsi="仿宋" w:eastAsia="仿宋" w:cs="仿宋"/>
                <w:sz w:val="21"/>
              </w:rPr>
            </w:pPr>
          </w:p>
        </w:tc>
        <w:tc>
          <w:tcPr>
            <w:tcW w:w="590" w:type="dxa"/>
            <w:vAlign w:val="top"/>
          </w:tcPr>
          <w:p w14:paraId="74D1A42C">
            <w:pPr>
              <w:rPr>
                <w:rFonts w:hint="eastAsia" w:ascii="仿宋" w:hAnsi="仿宋" w:eastAsia="仿宋" w:cs="仿宋"/>
                <w:sz w:val="21"/>
              </w:rPr>
            </w:pPr>
          </w:p>
        </w:tc>
        <w:tc>
          <w:tcPr>
            <w:tcW w:w="859" w:type="dxa"/>
            <w:vAlign w:val="top"/>
          </w:tcPr>
          <w:p w14:paraId="3178C18D">
            <w:pPr>
              <w:rPr>
                <w:rFonts w:hint="eastAsia" w:ascii="仿宋" w:hAnsi="仿宋" w:eastAsia="仿宋" w:cs="仿宋"/>
                <w:sz w:val="21"/>
              </w:rPr>
            </w:pPr>
          </w:p>
        </w:tc>
        <w:tc>
          <w:tcPr>
            <w:tcW w:w="1128" w:type="dxa"/>
            <w:vAlign w:val="top"/>
          </w:tcPr>
          <w:p w14:paraId="644CC10B">
            <w:pPr>
              <w:rPr>
                <w:rFonts w:hint="eastAsia" w:ascii="仿宋" w:hAnsi="仿宋" w:eastAsia="仿宋" w:cs="仿宋"/>
                <w:sz w:val="21"/>
              </w:rPr>
            </w:pPr>
          </w:p>
        </w:tc>
        <w:tc>
          <w:tcPr>
            <w:tcW w:w="590" w:type="dxa"/>
            <w:vAlign w:val="top"/>
          </w:tcPr>
          <w:p w14:paraId="265863D5">
            <w:pPr>
              <w:rPr>
                <w:rFonts w:hint="eastAsia" w:ascii="仿宋" w:hAnsi="仿宋" w:eastAsia="仿宋" w:cs="仿宋"/>
                <w:sz w:val="21"/>
              </w:rPr>
            </w:pPr>
          </w:p>
        </w:tc>
        <w:tc>
          <w:tcPr>
            <w:tcW w:w="590" w:type="dxa"/>
            <w:vAlign w:val="top"/>
          </w:tcPr>
          <w:p w14:paraId="2428761F">
            <w:pPr>
              <w:rPr>
                <w:rFonts w:hint="eastAsia" w:ascii="仿宋" w:hAnsi="仿宋" w:eastAsia="仿宋" w:cs="仿宋"/>
                <w:sz w:val="21"/>
              </w:rPr>
            </w:pPr>
          </w:p>
        </w:tc>
        <w:tc>
          <w:tcPr>
            <w:tcW w:w="590" w:type="dxa"/>
            <w:vAlign w:val="top"/>
          </w:tcPr>
          <w:p w14:paraId="2412BABA">
            <w:pPr>
              <w:rPr>
                <w:rFonts w:hint="eastAsia" w:ascii="仿宋" w:hAnsi="仿宋" w:eastAsia="仿宋" w:cs="仿宋"/>
                <w:sz w:val="21"/>
              </w:rPr>
            </w:pPr>
          </w:p>
        </w:tc>
        <w:tc>
          <w:tcPr>
            <w:tcW w:w="590" w:type="dxa"/>
            <w:vAlign w:val="top"/>
          </w:tcPr>
          <w:p w14:paraId="5214DA41">
            <w:pPr>
              <w:rPr>
                <w:rFonts w:hint="eastAsia" w:ascii="仿宋" w:hAnsi="仿宋" w:eastAsia="仿宋" w:cs="仿宋"/>
                <w:sz w:val="21"/>
              </w:rPr>
            </w:pPr>
          </w:p>
        </w:tc>
        <w:tc>
          <w:tcPr>
            <w:tcW w:w="595" w:type="dxa"/>
            <w:vAlign w:val="top"/>
          </w:tcPr>
          <w:p w14:paraId="17941BB4">
            <w:pPr>
              <w:rPr>
                <w:rFonts w:hint="eastAsia" w:ascii="仿宋" w:hAnsi="仿宋" w:eastAsia="仿宋" w:cs="仿宋"/>
                <w:sz w:val="21"/>
              </w:rPr>
            </w:pPr>
          </w:p>
        </w:tc>
      </w:tr>
      <w:tr w14:paraId="37575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2" w:type="dxa"/>
            <w:vAlign w:val="top"/>
          </w:tcPr>
          <w:p w14:paraId="5E0F34AC">
            <w:pPr>
              <w:rPr>
                <w:rFonts w:hint="eastAsia" w:ascii="仿宋" w:hAnsi="仿宋" w:eastAsia="仿宋" w:cs="仿宋"/>
                <w:sz w:val="21"/>
              </w:rPr>
            </w:pPr>
          </w:p>
        </w:tc>
        <w:tc>
          <w:tcPr>
            <w:tcW w:w="7130" w:type="dxa"/>
            <w:gridSpan w:val="10"/>
            <w:vAlign w:val="top"/>
          </w:tcPr>
          <w:p w14:paraId="3B9B6119">
            <w:pPr>
              <w:spacing w:before="102" w:line="202" w:lineRule="auto"/>
              <w:ind w:left="106"/>
              <w:rPr>
                <w:rFonts w:hint="eastAsia" w:ascii="仿宋" w:hAnsi="仿宋" w:eastAsia="仿宋" w:cs="仿宋"/>
                <w:sz w:val="24"/>
                <w:szCs w:val="24"/>
                <w:lang w:val="en-US" w:eastAsia="zh-CN"/>
              </w:rPr>
            </w:pPr>
            <w:r>
              <w:rPr>
                <w:rFonts w:hint="eastAsia" w:ascii="仿宋" w:hAnsi="仿宋" w:eastAsia="仿宋" w:cs="仿宋"/>
                <w:spacing w:val="1"/>
                <w:sz w:val="24"/>
                <w:szCs w:val="24"/>
              </w:rPr>
              <w:t>合计总价</w:t>
            </w:r>
            <w:r>
              <w:rPr>
                <w:rFonts w:hint="eastAsia" w:ascii="仿宋" w:hAnsi="仿宋" w:eastAsia="仿宋" w:cs="仿宋"/>
                <w:spacing w:val="-69"/>
                <w:sz w:val="24"/>
                <w:szCs w:val="24"/>
              </w:rPr>
              <w:t>：</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此价格仅供参考</w:t>
            </w:r>
            <w:r>
              <w:rPr>
                <w:rFonts w:hint="eastAsia" w:ascii="仿宋" w:hAnsi="仿宋" w:eastAsia="仿宋" w:cs="仿宋"/>
                <w:sz w:val="24"/>
                <w:szCs w:val="24"/>
                <w:lang w:eastAsia="zh-CN"/>
              </w:rPr>
              <w:t>）</w:t>
            </w:r>
          </w:p>
        </w:tc>
      </w:tr>
      <w:tr w14:paraId="175C1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restart"/>
            <w:tcBorders>
              <w:bottom w:val="nil"/>
            </w:tcBorders>
            <w:vAlign w:val="top"/>
          </w:tcPr>
          <w:p w14:paraId="643BC848">
            <w:pPr>
              <w:spacing w:before="333" w:line="207" w:lineRule="auto"/>
              <w:ind w:left="223" w:right="217" w:hanging="3"/>
              <w:rPr>
                <w:rFonts w:hint="eastAsia" w:ascii="仿宋" w:hAnsi="仿宋" w:eastAsia="仿宋" w:cs="仿宋"/>
                <w:sz w:val="24"/>
                <w:szCs w:val="24"/>
              </w:rPr>
            </w:pPr>
            <w:r>
              <w:rPr>
                <w:rFonts w:hint="eastAsia" w:ascii="仿宋" w:hAnsi="仿宋" w:eastAsia="仿宋" w:cs="仿宋"/>
                <w:spacing w:val="-1"/>
                <w:sz w:val="24"/>
                <w:szCs w:val="24"/>
              </w:rPr>
              <w:t>质保期外</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设备报价</w:t>
            </w:r>
          </w:p>
        </w:tc>
        <w:tc>
          <w:tcPr>
            <w:tcW w:w="740" w:type="dxa"/>
            <w:vAlign w:val="top"/>
          </w:tcPr>
          <w:p w14:paraId="1BCE0784">
            <w:pPr>
              <w:spacing w:before="135" w:line="260" w:lineRule="exact"/>
              <w:ind w:left="320"/>
              <w:rPr>
                <w:rFonts w:hint="eastAsia" w:ascii="仿宋" w:hAnsi="仿宋" w:eastAsia="仿宋" w:cs="仿宋"/>
                <w:sz w:val="24"/>
                <w:szCs w:val="24"/>
              </w:rPr>
            </w:pPr>
            <w:r>
              <w:rPr>
                <w:rFonts w:hint="eastAsia" w:ascii="仿宋" w:hAnsi="仿宋" w:eastAsia="仿宋" w:cs="仿宋"/>
                <w:position w:val="-1"/>
                <w:sz w:val="24"/>
                <w:szCs w:val="24"/>
              </w:rPr>
              <w:t>1</w:t>
            </w:r>
          </w:p>
        </w:tc>
        <w:tc>
          <w:tcPr>
            <w:tcW w:w="858" w:type="dxa"/>
            <w:vAlign w:val="top"/>
          </w:tcPr>
          <w:p w14:paraId="6CB52B62">
            <w:pPr>
              <w:rPr>
                <w:rFonts w:hint="eastAsia" w:ascii="仿宋" w:hAnsi="仿宋" w:eastAsia="仿宋" w:cs="仿宋"/>
                <w:sz w:val="21"/>
              </w:rPr>
            </w:pPr>
          </w:p>
        </w:tc>
        <w:tc>
          <w:tcPr>
            <w:tcW w:w="590" w:type="dxa"/>
            <w:vAlign w:val="top"/>
          </w:tcPr>
          <w:p w14:paraId="28853205">
            <w:pPr>
              <w:rPr>
                <w:rFonts w:hint="eastAsia" w:ascii="仿宋" w:hAnsi="仿宋" w:eastAsia="仿宋" w:cs="仿宋"/>
                <w:sz w:val="21"/>
              </w:rPr>
            </w:pPr>
          </w:p>
        </w:tc>
        <w:tc>
          <w:tcPr>
            <w:tcW w:w="859" w:type="dxa"/>
            <w:vAlign w:val="top"/>
          </w:tcPr>
          <w:p w14:paraId="31AECF20">
            <w:pPr>
              <w:rPr>
                <w:rFonts w:hint="eastAsia" w:ascii="仿宋" w:hAnsi="仿宋" w:eastAsia="仿宋" w:cs="仿宋"/>
                <w:sz w:val="21"/>
              </w:rPr>
            </w:pPr>
          </w:p>
        </w:tc>
        <w:tc>
          <w:tcPr>
            <w:tcW w:w="1128" w:type="dxa"/>
            <w:vAlign w:val="top"/>
          </w:tcPr>
          <w:p w14:paraId="3C65E245">
            <w:pPr>
              <w:rPr>
                <w:rFonts w:hint="eastAsia" w:ascii="仿宋" w:hAnsi="仿宋" w:eastAsia="仿宋" w:cs="仿宋"/>
                <w:sz w:val="21"/>
              </w:rPr>
            </w:pPr>
          </w:p>
        </w:tc>
        <w:tc>
          <w:tcPr>
            <w:tcW w:w="590" w:type="dxa"/>
            <w:vAlign w:val="top"/>
          </w:tcPr>
          <w:p w14:paraId="508F8225">
            <w:pPr>
              <w:rPr>
                <w:rFonts w:hint="eastAsia" w:ascii="仿宋" w:hAnsi="仿宋" w:eastAsia="仿宋" w:cs="仿宋"/>
                <w:sz w:val="21"/>
              </w:rPr>
            </w:pPr>
          </w:p>
        </w:tc>
        <w:tc>
          <w:tcPr>
            <w:tcW w:w="590" w:type="dxa"/>
            <w:vAlign w:val="top"/>
          </w:tcPr>
          <w:p w14:paraId="0823E10E">
            <w:pPr>
              <w:rPr>
                <w:rFonts w:hint="eastAsia" w:ascii="仿宋" w:hAnsi="仿宋" w:eastAsia="仿宋" w:cs="仿宋"/>
                <w:sz w:val="21"/>
              </w:rPr>
            </w:pPr>
          </w:p>
        </w:tc>
        <w:tc>
          <w:tcPr>
            <w:tcW w:w="590" w:type="dxa"/>
            <w:vMerge w:val="restart"/>
            <w:tcBorders>
              <w:bottom w:val="nil"/>
            </w:tcBorders>
            <w:vAlign w:val="top"/>
          </w:tcPr>
          <w:p w14:paraId="4B386B4E">
            <w:pPr>
              <w:rPr>
                <w:rFonts w:hint="eastAsia" w:ascii="仿宋" w:hAnsi="仿宋" w:eastAsia="仿宋" w:cs="仿宋"/>
                <w:sz w:val="21"/>
              </w:rPr>
            </w:pPr>
          </w:p>
        </w:tc>
        <w:tc>
          <w:tcPr>
            <w:tcW w:w="590" w:type="dxa"/>
            <w:vAlign w:val="top"/>
          </w:tcPr>
          <w:p w14:paraId="265F5802">
            <w:pPr>
              <w:rPr>
                <w:rFonts w:hint="eastAsia" w:ascii="仿宋" w:hAnsi="仿宋" w:eastAsia="仿宋" w:cs="仿宋"/>
                <w:sz w:val="21"/>
              </w:rPr>
            </w:pPr>
          </w:p>
        </w:tc>
        <w:tc>
          <w:tcPr>
            <w:tcW w:w="595" w:type="dxa"/>
            <w:vAlign w:val="top"/>
          </w:tcPr>
          <w:p w14:paraId="56DD4ADC">
            <w:pPr>
              <w:rPr>
                <w:rFonts w:hint="eastAsia" w:ascii="仿宋" w:hAnsi="仿宋" w:eastAsia="仿宋" w:cs="仿宋"/>
                <w:sz w:val="21"/>
              </w:rPr>
            </w:pPr>
          </w:p>
        </w:tc>
      </w:tr>
      <w:tr w14:paraId="11972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bottom w:val="nil"/>
            </w:tcBorders>
            <w:vAlign w:val="top"/>
          </w:tcPr>
          <w:p w14:paraId="08036BF9">
            <w:pPr>
              <w:rPr>
                <w:rFonts w:hint="eastAsia" w:ascii="仿宋" w:hAnsi="仿宋" w:eastAsia="仿宋" w:cs="仿宋"/>
                <w:sz w:val="21"/>
              </w:rPr>
            </w:pPr>
          </w:p>
        </w:tc>
        <w:tc>
          <w:tcPr>
            <w:tcW w:w="740" w:type="dxa"/>
            <w:vAlign w:val="top"/>
          </w:tcPr>
          <w:p w14:paraId="53460562">
            <w:pPr>
              <w:spacing w:before="137" w:line="257" w:lineRule="exact"/>
              <w:ind w:left="309"/>
              <w:rPr>
                <w:rFonts w:hint="eastAsia" w:ascii="仿宋" w:hAnsi="仿宋" w:eastAsia="仿宋" w:cs="仿宋"/>
                <w:sz w:val="24"/>
                <w:szCs w:val="24"/>
              </w:rPr>
            </w:pPr>
            <w:r>
              <w:rPr>
                <w:rFonts w:hint="eastAsia" w:ascii="仿宋" w:hAnsi="仿宋" w:eastAsia="仿宋" w:cs="仿宋"/>
                <w:position w:val="-1"/>
                <w:sz w:val="24"/>
                <w:szCs w:val="24"/>
              </w:rPr>
              <w:t>2</w:t>
            </w:r>
          </w:p>
        </w:tc>
        <w:tc>
          <w:tcPr>
            <w:tcW w:w="858" w:type="dxa"/>
            <w:vAlign w:val="top"/>
          </w:tcPr>
          <w:p w14:paraId="55518734">
            <w:pPr>
              <w:rPr>
                <w:rFonts w:hint="eastAsia" w:ascii="仿宋" w:hAnsi="仿宋" w:eastAsia="仿宋" w:cs="仿宋"/>
                <w:sz w:val="21"/>
              </w:rPr>
            </w:pPr>
          </w:p>
        </w:tc>
        <w:tc>
          <w:tcPr>
            <w:tcW w:w="590" w:type="dxa"/>
            <w:vAlign w:val="top"/>
          </w:tcPr>
          <w:p w14:paraId="5D96F513">
            <w:pPr>
              <w:rPr>
                <w:rFonts w:hint="eastAsia" w:ascii="仿宋" w:hAnsi="仿宋" w:eastAsia="仿宋" w:cs="仿宋"/>
                <w:sz w:val="21"/>
              </w:rPr>
            </w:pPr>
          </w:p>
        </w:tc>
        <w:tc>
          <w:tcPr>
            <w:tcW w:w="859" w:type="dxa"/>
            <w:vAlign w:val="top"/>
          </w:tcPr>
          <w:p w14:paraId="7D2F663C">
            <w:pPr>
              <w:rPr>
                <w:rFonts w:hint="eastAsia" w:ascii="仿宋" w:hAnsi="仿宋" w:eastAsia="仿宋" w:cs="仿宋"/>
                <w:sz w:val="21"/>
              </w:rPr>
            </w:pPr>
          </w:p>
        </w:tc>
        <w:tc>
          <w:tcPr>
            <w:tcW w:w="1128" w:type="dxa"/>
            <w:vAlign w:val="top"/>
          </w:tcPr>
          <w:p w14:paraId="5FCD65FC">
            <w:pPr>
              <w:rPr>
                <w:rFonts w:hint="eastAsia" w:ascii="仿宋" w:hAnsi="仿宋" w:eastAsia="仿宋" w:cs="仿宋"/>
                <w:sz w:val="21"/>
              </w:rPr>
            </w:pPr>
          </w:p>
        </w:tc>
        <w:tc>
          <w:tcPr>
            <w:tcW w:w="590" w:type="dxa"/>
            <w:vAlign w:val="top"/>
          </w:tcPr>
          <w:p w14:paraId="21E4447E">
            <w:pPr>
              <w:rPr>
                <w:rFonts w:hint="eastAsia" w:ascii="仿宋" w:hAnsi="仿宋" w:eastAsia="仿宋" w:cs="仿宋"/>
                <w:sz w:val="21"/>
              </w:rPr>
            </w:pPr>
          </w:p>
        </w:tc>
        <w:tc>
          <w:tcPr>
            <w:tcW w:w="590" w:type="dxa"/>
            <w:vAlign w:val="top"/>
          </w:tcPr>
          <w:p w14:paraId="0F3827D4">
            <w:pPr>
              <w:rPr>
                <w:rFonts w:hint="eastAsia" w:ascii="仿宋" w:hAnsi="仿宋" w:eastAsia="仿宋" w:cs="仿宋"/>
                <w:sz w:val="21"/>
              </w:rPr>
            </w:pPr>
          </w:p>
        </w:tc>
        <w:tc>
          <w:tcPr>
            <w:tcW w:w="590" w:type="dxa"/>
            <w:vMerge w:val="continue"/>
            <w:tcBorders>
              <w:top w:val="nil"/>
            </w:tcBorders>
            <w:vAlign w:val="top"/>
          </w:tcPr>
          <w:p w14:paraId="698D5C39">
            <w:pPr>
              <w:rPr>
                <w:rFonts w:hint="eastAsia" w:ascii="仿宋" w:hAnsi="仿宋" w:eastAsia="仿宋" w:cs="仿宋"/>
                <w:sz w:val="21"/>
              </w:rPr>
            </w:pPr>
          </w:p>
        </w:tc>
        <w:tc>
          <w:tcPr>
            <w:tcW w:w="590" w:type="dxa"/>
            <w:vAlign w:val="top"/>
          </w:tcPr>
          <w:p w14:paraId="1C43A00E">
            <w:pPr>
              <w:rPr>
                <w:rFonts w:hint="eastAsia" w:ascii="仿宋" w:hAnsi="仿宋" w:eastAsia="仿宋" w:cs="仿宋"/>
                <w:sz w:val="21"/>
              </w:rPr>
            </w:pPr>
          </w:p>
        </w:tc>
        <w:tc>
          <w:tcPr>
            <w:tcW w:w="595" w:type="dxa"/>
            <w:vAlign w:val="top"/>
          </w:tcPr>
          <w:p w14:paraId="2DFD9BC9">
            <w:pPr>
              <w:rPr>
                <w:rFonts w:hint="eastAsia" w:ascii="仿宋" w:hAnsi="仿宋" w:eastAsia="仿宋" w:cs="仿宋"/>
                <w:sz w:val="21"/>
              </w:rPr>
            </w:pPr>
          </w:p>
        </w:tc>
      </w:tr>
      <w:tr w14:paraId="37F5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tcBorders>
            <w:vAlign w:val="top"/>
          </w:tcPr>
          <w:p w14:paraId="014609CC">
            <w:pPr>
              <w:rPr>
                <w:rFonts w:hint="eastAsia" w:ascii="仿宋" w:hAnsi="仿宋" w:eastAsia="仿宋" w:cs="仿宋"/>
                <w:sz w:val="21"/>
              </w:rPr>
            </w:pPr>
          </w:p>
        </w:tc>
        <w:tc>
          <w:tcPr>
            <w:tcW w:w="740" w:type="dxa"/>
            <w:vAlign w:val="top"/>
          </w:tcPr>
          <w:p w14:paraId="6C166C02">
            <w:pPr>
              <w:spacing w:before="137" w:line="257" w:lineRule="exact"/>
              <w:ind w:left="197"/>
              <w:rPr>
                <w:rFonts w:hint="eastAsia" w:ascii="仿宋" w:hAnsi="仿宋" w:eastAsia="仿宋" w:cs="仿宋"/>
                <w:sz w:val="24"/>
                <w:szCs w:val="24"/>
              </w:rPr>
            </w:pPr>
            <w:r>
              <w:rPr>
                <w:rFonts w:hint="eastAsia" w:ascii="仿宋" w:hAnsi="仿宋" w:eastAsia="仿宋" w:cs="仿宋"/>
                <w:spacing w:val="-1"/>
                <w:position w:val="-1"/>
                <w:sz w:val="24"/>
                <w:szCs w:val="24"/>
              </w:rPr>
              <w:t>3....</w:t>
            </w:r>
          </w:p>
        </w:tc>
        <w:tc>
          <w:tcPr>
            <w:tcW w:w="858" w:type="dxa"/>
            <w:vAlign w:val="top"/>
          </w:tcPr>
          <w:p w14:paraId="5B69317D">
            <w:pPr>
              <w:rPr>
                <w:rFonts w:hint="eastAsia" w:ascii="仿宋" w:hAnsi="仿宋" w:eastAsia="仿宋" w:cs="仿宋"/>
                <w:sz w:val="21"/>
              </w:rPr>
            </w:pPr>
          </w:p>
        </w:tc>
        <w:tc>
          <w:tcPr>
            <w:tcW w:w="590" w:type="dxa"/>
            <w:vAlign w:val="top"/>
          </w:tcPr>
          <w:p w14:paraId="686C0ACB">
            <w:pPr>
              <w:rPr>
                <w:rFonts w:hint="eastAsia" w:ascii="仿宋" w:hAnsi="仿宋" w:eastAsia="仿宋" w:cs="仿宋"/>
                <w:sz w:val="21"/>
              </w:rPr>
            </w:pPr>
          </w:p>
        </w:tc>
        <w:tc>
          <w:tcPr>
            <w:tcW w:w="859" w:type="dxa"/>
            <w:vAlign w:val="top"/>
          </w:tcPr>
          <w:p w14:paraId="0D384EA5">
            <w:pPr>
              <w:rPr>
                <w:rFonts w:hint="eastAsia" w:ascii="仿宋" w:hAnsi="仿宋" w:eastAsia="仿宋" w:cs="仿宋"/>
                <w:sz w:val="21"/>
              </w:rPr>
            </w:pPr>
          </w:p>
        </w:tc>
        <w:tc>
          <w:tcPr>
            <w:tcW w:w="1128" w:type="dxa"/>
            <w:vAlign w:val="top"/>
          </w:tcPr>
          <w:p w14:paraId="6B96BD5A">
            <w:pPr>
              <w:rPr>
                <w:rFonts w:hint="eastAsia" w:ascii="仿宋" w:hAnsi="仿宋" w:eastAsia="仿宋" w:cs="仿宋"/>
                <w:sz w:val="21"/>
              </w:rPr>
            </w:pPr>
          </w:p>
        </w:tc>
        <w:tc>
          <w:tcPr>
            <w:tcW w:w="590" w:type="dxa"/>
            <w:vAlign w:val="top"/>
          </w:tcPr>
          <w:p w14:paraId="3D3D7F20">
            <w:pPr>
              <w:rPr>
                <w:rFonts w:hint="eastAsia" w:ascii="仿宋" w:hAnsi="仿宋" w:eastAsia="仿宋" w:cs="仿宋"/>
                <w:sz w:val="21"/>
              </w:rPr>
            </w:pPr>
          </w:p>
        </w:tc>
        <w:tc>
          <w:tcPr>
            <w:tcW w:w="590" w:type="dxa"/>
            <w:vAlign w:val="top"/>
          </w:tcPr>
          <w:p w14:paraId="419C013F">
            <w:pPr>
              <w:rPr>
                <w:rFonts w:hint="eastAsia" w:ascii="仿宋" w:hAnsi="仿宋" w:eastAsia="仿宋" w:cs="仿宋"/>
                <w:sz w:val="21"/>
              </w:rPr>
            </w:pPr>
          </w:p>
        </w:tc>
        <w:tc>
          <w:tcPr>
            <w:tcW w:w="590" w:type="dxa"/>
            <w:vAlign w:val="top"/>
          </w:tcPr>
          <w:p w14:paraId="49625176">
            <w:pPr>
              <w:rPr>
                <w:rFonts w:hint="eastAsia" w:ascii="仿宋" w:hAnsi="仿宋" w:eastAsia="仿宋" w:cs="仿宋"/>
                <w:sz w:val="21"/>
              </w:rPr>
            </w:pPr>
          </w:p>
        </w:tc>
        <w:tc>
          <w:tcPr>
            <w:tcW w:w="590" w:type="dxa"/>
            <w:vAlign w:val="top"/>
          </w:tcPr>
          <w:p w14:paraId="6F5F1694">
            <w:pPr>
              <w:rPr>
                <w:rFonts w:hint="eastAsia" w:ascii="仿宋" w:hAnsi="仿宋" w:eastAsia="仿宋" w:cs="仿宋"/>
                <w:sz w:val="21"/>
              </w:rPr>
            </w:pPr>
          </w:p>
        </w:tc>
        <w:tc>
          <w:tcPr>
            <w:tcW w:w="595" w:type="dxa"/>
            <w:vAlign w:val="top"/>
          </w:tcPr>
          <w:p w14:paraId="799A1F8A">
            <w:pPr>
              <w:rPr>
                <w:rFonts w:hint="eastAsia" w:ascii="仿宋" w:hAnsi="仿宋" w:eastAsia="仿宋" w:cs="仿宋"/>
                <w:sz w:val="21"/>
              </w:rPr>
            </w:pPr>
          </w:p>
        </w:tc>
      </w:tr>
      <w:tr w14:paraId="6943A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532" w:type="dxa"/>
            <w:gridSpan w:val="11"/>
            <w:vAlign w:val="top"/>
          </w:tcPr>
          <w:p w14:paraId="7C7C4152">
            <w:pPr>
              <w:spacing w:before="126" w:line="223" w:lineRule="auto"/>
              <w:ind w:left="111"/>
              <w:rPr>
                <w:rFonts w:hint="eastAsia" w:ascii="仿宋" w:hAnsi="仿宋" w:eastAsia="仿宋" w:cs="仿宋"/>
                <w:sz w:val="24"/>
                <w:szCs w:val="24"/>
              </w:rPr>
            </w:pPr>
            <w:r>
              <w:rPr>
                <w:rFonts w:hint="eastAsia" w:ascii="仿宋" w:hAnsi="仿宋" w:eastAsia="仿宋" w:cs="仿宋"/>
                <w:spacing w:val="1"/>
                <w:sz w:val="24"/>
                <w:szCs w:val="24"/>
              </w:rPr>
              <w:t>总</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价（元</w:t>
            </w:r>
            <w:r>
              <w:rPr>
                <w:rFonts w:hint="eastAsia" w:ascii="仿宋" w:hAnsi="仿宋" w:eastAsia="仿宋" w:cs="仿宋"/>
                <w:spacing w:val="-46"/>
                <w:sz w:val="24"/>
                <w:szCs w:val="24"/>
              </w:rPr>
              <w:t>）：</w:t>
            </w:r>
            <w:r>
              <w:rPr>
                <w:rFonts w:hint="eastAsia" w:ascii="仿宋" w:hAnsi="仿宋" w:eastAsia="仿宋" w:cs="仿宋"/>
                <w:spacing w:val="51"/>
                <w:w w:val="101"/>
                <w:sz w:val="24"/>
                <w:szCs w:val="24"/>
              </w:rPr>
              <w:t xml:space="preserve"> </w:t>
            </w:r>
            <w:r>
              <w:rPr>
                <w:rFonts w:hint="eastAsia" w:ascii="仿宋" w:hAnsi="仿宋" w:eastAsia="仿宋" w:cs="仿宋"/>
                <w:spacing w:val="-46"/>
                <w:sz w:val="24"/>
                <w:szCs w:val="24"/>
              </w:rPr>
              <w:t>（</w:t>
            </w:r>
            <w:r>
              <w:rPr>
                <w:rFonts w:hint="eastAsia" w:ascii="仿宋" w:hAnsi="仿宋" w:eastAsia="仿宋" w:cs="仿宋"/>
                <w:b/>
                <w:bCs/>
                <w:spacing w:val="1"/>
                <w:sz w:val="24"/>
                <w:szCs w:val="24"/>
              </w:rPr>
              <w:t>质保期外报价）</w:t>
            </w:r>
          </w:p>
        </w:tc>
      </w:tr>
    </w:tbl>
    <w:p w14:paraId="703A3919">
      <w:pPr>
        <w:spacing w:before="70" w:line="360" w:lineRule="auto"/>
        <w:ind w:left="655"/>
        <w:rPr>
          <w:rFonts w:hint="eastAsia" w:ascii="仿宋" w:hAnsi="仿宋" w:eastAsia="仿宋" w:cs="仿宋"/>
          <w:color w:val="404040"/>
          <w:spacing w:val="-1"/>
          <w:sz w:val="24"/>
          <w:szCs w:val="24"/>
        </w:rPr>
      </w:pPr>
    </w:p>
    <w:p w14:paraId="72983C8C">
      <w:pPr>
        <w:spacing w:before="70" w:line="360" w:lineRule="auto"/>
        <w:ind w:left="655"/>
        <w:rPr>
          <w:rFonts w:hint="eastAsia" w:ascii="仿宋" w:hAnsi="仿宋" w:eastAsia="仿宋" w:cs="仿宋"/>
          <w:color w:val="404040"/>
          <w:spacing w:val="-1"/>
          <w:sz w:val="24"/>
          <w:szCs w:val="24"/>
        </w:rPr>
      </w:pPr>
    </w:p>
    <w:p w14:paraId="7E47D7CC">
      <w:pPr>
        <w:spacing w:before="70" w:line="360" w:lineRule="auto"/>
        <w:ind w:left="655"/>
        <w:rPr>
          <w:rFonts w:hint="default" w:ascii="仿宋" w:hAnsi="仿宋" w:eastAsia="仿宋" w:cs="仿宋"/>
          <w:sz w:val="24"/>
          <w:szCs w:val="24"/>
          <w:u w:val="single"/>
          <w:lang w:val="en-US" w:eastAsia="zh-CN"/>
        </w:rPr>
      </w:pPr>
      <w:r>
        <w:rPr>
          <w:rFonts w:hint="eastAsia" w:ascii="仿宋" w:hAnsi="仿宋" w:eastAsia="仿宋" w:cs="仿宋"/>
          <w:color w:val="404040"/>
          <w:spacing w:val="-1"/>
          <w:sz w:val="24"/>
          <w:szCs w:val="24"/>
        </w:rPr>
        <w:t>投标人名称（公章</w:t>
      </w:r>
      <w:r>
        <w:rPr>
          <w:rFonts w:hint="eastAsia" w:ascii="仿宋" w:hAnsi="仿宋" w:eastAsia="仿宋" w:cs="仿宋"/>
          <w:color w:val="404040"/>
          <w:spacing w:val="-24"/>
          <w:sz w:val="24"/>
          <w:szCs w:val="24"/>
        </w:rPr>
        <w:t>）：</w:t>
      </w:r>
      <w:r>
        <w:rPr>
          <w:rFonts w:hint="eastAsia" w:ascii="仿宋" w:hAnsi="仿宋" w:eastAsia="仿宋" w:cs="仿宋"/>
          <w:color w:val="404040"/>
          <w:spacing w:val="-24"/>
          <w:sz w:val="24"/>
          <w:szCs w:val="24"/>
          <w:u w:val="single"/>
          <w:lang w:val="en-US" w:eastAsia="zh-CN"/>
        </w:rPr>
        <w:t xml:space="preserve">                                                 </w:t>
      </w:r>
    </w:p>
    <w:p w14:paraId="488EBD22">
      <w:pPr>
        <w:spacing w:before="21" w:line="360" w:lineRule="auto"/>
        <w:ind w:left="655"/>
        <w:rPr>
          <w:rFonts w:hint="default" w:ascii="仿宋" w:hAnsi="仿宋" w:eastAsia="仿宋" w:cs="仿宋"/>
          <w:sz w:val="21"/>
          <w:u w:val="single"/>
          <w:lang w:val="en-US" w:eastAsia="zh-CN"/>
        </w:rPr>
      </w:pPr>
      <w:r>
        <w:rPr>
          <w:rFonts w:hint="eastAsia" w:ascii="仿宋" w:hAnsi="仿宋" w:eastAsia="仿宋" w:cs="仿宋"/>
          <w:color w:val="404040"/>
          <w:spacing w:val="-1"/>
          <w:sz w:val="24"/>
          <w:szCs w:val="24"/>
        </w:rPr>
        <w:t>投标人法人或授权代表（签/章</w:t>
      </w:r>
      <w:r>
        <w:rPr>
          <w:rFonts w:hint="eastAsia" w:ascii="仿宋" w:hAnsi="仿宋" w:eastAsia="仿宋" w:cs="仿宋"/>
          <w:color w:val="404040"/>
          <w:spacing w:val="-21"/>
          <w:sz w:val="24"/>
          <w:szCs w:val="24"/>
        </w:rPr>
        <w:t>）：</w:t>
      </w:r>
      <w:r>
        <w:rPr>
          <w:rFonts w:hint="eastAsia" w:ascii="仿宋" w:hAnsi="仿宋" w:eastAsia="仿宋" w:cs="仿宋"/>
          <w:color w:val="404040"/>
          <w:spacing w:val="-21"/>
          <w:sz w:val="24"/>
          <w:szCs w:val="24"/>
          <w:u w:val="single"/>
          <w:lang w:val="en-US" w:eastAsia="zh-CN"/>
        </w:rPr>
        <w:t xml:space="preserve">                             </w:t>
      </w:r>
    </w:p>
    <w:p w14:paraId="7360F582">
      <w:pPr>
        <w:spacing w:before="104" w:line="360" w:lineRule="auto"/>
        <w:ind w:left="687"/>
        <w:rPr>
          <w:rFonts w:hint="default" w:ascii="仿宋" w:hAnsi="仿宋" w:eastAsia="仿宋" w:cs="仿宋"/>
          <w:sz w:val="24"/>
          <w:szCs w:val="24"/>
          <w:u w:val="single"/>
          <w:lang w:val="en-US" w:eastAsia="zh-CN"/>
        </w:rPr>
      </w:pPr>
      <w:r>
        <w:rPr>
          <w:rFonts w:hint="eastAsia" w:ascii="仿宋" w:hAnsi="仿宋" w:eastAsia="仿宋" w:cs="仿宋"/>
          <w:color w:val="404040"/>
          <w:spacing w:val="-11"/>
          <w:sz w:val="24"/>
          <w:szCs w:val="24"/>
        </w:rPr>
        <w:t>日</w:t>
      </w:r>
      <w:r>
        <w:rPr>
          <w:rFonts w:hint="eastAsia" w:ascii="仿宋" w:hAnsi="仿宋" w:eastAsia="仿宋" w:cs="仿宋"/>
          <w:color w:val="404040"/>
          <w:spacing w:val="5"/>
          <w:sz w:val="24"/>
          <w:szCs w:val="24"/>
        </w:rPr>
        <w:t xml:space="preserve">         </w:t>
      </w:r>
      <w:r>
        <w:rPr>
          <w:rFonts w:hint="eastAsia" w:ascii="仿宋" w:hAnsi="仿宋" w:eastAsia="仿宋" w:cs="仿宋"/>
          <w:color w:val="404040"/>
          <w:spacing w:val="-11"/>
          <w:sz w:val="24"/>
          <w:szCs w:val="24"/>
        </w:rPr>
        <w:t>期 ：</w:t>
      </w:r>
      <w:r>
        <w:rPr>
          <w:rFonts w:hint="eastAsia" w:ascii="仿宋" w:hAnsi="仿宋" w:eastAsia="仿宋" w:cs="仿宋"/>
          <w:color w:val="404040"/>
          <w:spacing w:val="-11"/>
          <w:sz w:val="24"/>
          <w:szCs w:val="24"/>
          <w:u w:val="single"/>
          <w:lang w:val="en-US" w:eastAsia="zh-CN"/>
        </w:rPr>
        <w:t xml:space="preserve">                                        </w:t>
      </w:r>
    </w:p>
    <w:p w14:paraId="395796D8">
      <w:pPr>
        <w:spacing w:before="86" w:line="360" w:lineRule="auto"/>
        <w:ind w:left="654"/>
        <w:rPr>
          <w:rFonts w:hint="eastAsia" w:ascii="仿宋" w:hAnsi="仿宋" w:eastAsia="仿宋" w:cs="仿宋"/>
          <w:sz w:val="24"/>
          <w:szCs w:val="24"/>
        </w:rPr>
      </w:pPr>
      <w:r>
        <w:rPr>
          <w:rFonts w:hint="eastAsia" w:ascii="仿宋" w:hAnsi="仿宋" w:eastAsia="仿宋" w:cs="仿宋"/>
          <w:color w:val="404040"/>
          <w:spacing w:val="-4"/>
          <w:sz w:val="24"/>
          <w:szCs w:val="24"/>
        </w:rPr>
        <w:t>注： 1.表格长度方向可做扩展根据需求可补</w:t>
      </w:r>
      <w:r>
        <w:rPr>
          <w:rFonts w:hint="eastAsia" w:ascii="仿宋" w:hAnsi="仿宋" w:eastAsia="仿宋" w:cs="仿宋"/>
          <w:color w:val="404040"/>
          <w:spacing w:val="-5"/>
          <w:sz w:val="24"/>
          <w:szCs w:val="24"/>
        </w:rPr>
        <w:t>充相关资料， 但不可减少。</w:t>
      </w:r>
    </w:p>
    <w:p w14:paraId="040B1DCC">
      <w:pPr>
        <w:spacing w:line="360" w:lineRule="auto"/>
        <w:ind w:left="665"/>
        <w:rPr>
          <w:rFonts w:hint="eastAsia" w:ascii="仿宋" w:hAnsi="仿宋" w:eastAsia="仿宋" w:cs="仿宋"/>
          <w:sz w:val="24"/>
          <w:szCs w:val="24"/>
        </w:rPr>
      </w:pPr>
      <w:r>
        <w:rPr>
          <w:rFonts w:hint="eastAsia" w:ascii="仿宋" w:hAnsi="仿宋" w:eastAsia="仿宋" w:cs="仿宋"/>
          <w:color w:val="404040"/>
          <w:spacing w:val="-3"/>
          <w:sz w:val="24"/>
          <w:szCs w:val="24"/>
        </w:rPr>
        <w:t>2、备品备件设备分项报价不合计于开标一览表总价，单独名列即可。</w:t>
      </w:r>
    </w:p>
    <w:p w14:paraId="3B27F314">
      <w:pPr>
        <w:spacing w:before="40" w:line="360" w:lineRule="auto"/>
        <w:ind w:left="1191" w:right="115" w:hanging="523"/>
        <w:rPr>
          <w:rFonts w:hint="eastAsia" w:ascii="仿宋" w:hAnsi="仿宋" w:eastAsia="仿宋" w:cs="仿宋"/>
          <w:spacing w:val="-1"/>
          <w:position w:val="-1"/>
          <w:sz w:val="24"/>
          <w:szCs w:val="24"/>
        </w:rPr>
        <w:sectPr>
          <w:type w:val="continuous"/>
          <w:pgSz w:w="11906" w:h="16839"/>
          <w:pgMar w:top="1274" w:right="1352" w:bottom="1171" w:left="1684" w:header="852" w:footer="992" w:gutter="0"/>
          <w:pgNumType w:fmt="decimal"/>
          <w:cols w:equalWidth="0" w:num="1">
            <w:col w:w="8870"/>
          </w:cols>
        </w:sectPr>
      </w:pPr>
      <w:r>
        <w:rPr>
          <w:rFonts w:hint="eastAsia" w:ascii="仿宋" w:hAnsi="仿宋" w:eastAsia="仿宋" w:cs="仿宋"/>
          <w:color w:val="404040"/>
          <w:spacing w:val="-3"/>
          <w:sz w:val="24"/>
          <w:szCs w:val="24"/>
        </w:rPr>
        <w:t>3、备品备件分为两部分（1、质保期内免费的备品备件、2</w:t>
      </w:r>
      <w:r>
        <w:rPr>
          <w:rFonts w:hint="eastAsia" w:ascii="仿宋" w:hAnsi="仿宋" w:eastAsia="仿宋" w:cs="仿宋"/>
          <w:color w:val="404040"/>
          <w:spacing w:val="-4"/>
          <w:sz w:val="24"/>
          <w:szCs w:val="24"/>
        </w:rPr>
        <w:t>、质保期外备品</w:t>
      </w:r>
      <w:r>
        <w:rPr>
          <w:rFonts w:hint="eastAsia" w:ascii="仿宋" w:hAnsi="仿宋" w:eastAsia="仿宋" w:cs="仿宋"/>
          <w:color w:val="404040"/>
          <w:spacing w:val="-1"/>
          <w:sz w:val="24"/>
          <w:szCs w:val="24"/>
        </w:rPr>
        <w:t>备件报价）</w:t>
      </w:r>
    </w:p>
    <w:p w14:paraId="4013397A">
      <w:pPr>
        <w:spacing w:line="149" w:lineRule="exact"/>
        <w:rPr>
          <w:rFonts w:hint="eastAsia" w:ascii="仿宋" w:hAnsi="仿宋" w:eastAsia="仿宋" w:cs="仿宋"/>
          <w:vanish/>
          <w:sz w:val="21"/>
        </w:rPr>
        <w:sectPr>
          <w:headerReference r:id="rId24" w:type="default"/>
          <w:footerReference r:id="rId25" w:type="default"/>
          <w:pgSz w:w="11906" w:h="16839"/>
          <w:pgMar w:top="1274" w:right="1328" w:bottom="1171" w:left="1328" w:header="852" w:footer="992" w:gutter="0"/>
          <w:pgNumType w:fmt="decimal"/>
          <w:cols w:equalWidth="0" w:num="1">
            <w:col w:w="9250"/>
          </w:cols>
        </w:sectPr>
      </w:pPr>
    </w:p>
    <w:p w14:paraId="67FB7FFC">
      <w:pPr>
        <w:spacing w:line="330" w:lineRule="auto"/>
        <w:rPr>
          <w:rFonts w:hint="eastAsia" w:ascii="仿宋" w:hAnsi="仿宋" w:eastAsia="仿宋" w:cs="仿宋"/>
          <w:sz w:val="21"/>
        </w:rPr>
      </w:pPr>
    </w:p>
    <w:p w14:paraId="6FBCE014">
      <w:pPr>
        <w:spacing w:before="103" w:line="237" w:lineRule="exact"/>
        <w:ind w:left="471"/>
        <w:rPr>
          <w:rFonts w:hint="eastAsia" w:ascii="仿宋" w:hAnsi="仿宋" w:eastAsia="仿宋" w:cs="仿宋"/>
          <w:spacing w:val="-1"/>
          <w:position w:val="-1"/>
          <w:sz w:val="24"/>
          <w:szCs w:val="24"/>
        </w:rPr>
      </w:pPr>
    </w:p>
    <w:p w14:paraId="5964BDB2">
      <w:pPr>
        <w:spacing w:before="103" w:line="237" w:lineRule="exact"/>
        <w:ind w:left="471"/>
        <w:jc w:val="center"/>
        <w:rPr>
          <w:rFonts w:hint="eastAsia" w:ascii="仿宋" w:hAnsi="仿宋" w:eastAsia="仿宋" w:cs="仿宋"/>
          <w:sz w:val="28"/>
          <w:szCs w:val="28"/>
        </w:rPr>
      </w:pPr>
      <w:r>
        <w:rPr>
          <w:rFonts w:hint="eastAsia" w:ascii="仿宋" w:hAnsi="仿宋" w:eastAsia="仿宋" w:cs="仿宋"/>
          <w:b/>
          <w:bCs/>
          <w:spacing w:val="-3"/>
          <w:sz w:val="28"/>
          <w:szCs w:val="28"/>
          <w:lang w:val="en-US" w:eastAsia="zh-CN"/>
        </w:rPr>
        <w:t xml:space="preserve">4  </w:t>
      </w:r>
      <w:r>
        <w:rPr>
          <w:rFonts w:hint="eastAsia" w:ascii="仿宋" w:hAnsi="仿宋" w:eastAsia="仿宋" w:cs="仿宋"/>
          <w:b/>
          <w:bCs/>
          <w:spacing w:val="-3"/>
          <w:sz w:val="28"/>
          <w:szCs w:val="28"/>
        </w:rPr>
        <w:t>技术规格偏离表</w:t>
      </w:r>
    </w:p>
    <w:p w14:paraId="54B3BB44">
      <w:pPr>
        <w:spacing w:line="270" w:lineRule="auto"/>
        <w:rPr>
          <w:rFonts w:hint="eastAsia" w:ascii="仿宋" w:hAnsi="仿宋" w:eastAsia="仿宋" w:cs="仿宋"/>
          <w:sz w:val="21"/>
        </w:rPr>
      </w:pPr>
    </w:p>
    <w:p w14:paraId="1B67601F">
      <w:pPr>
        <w:spacing w:before="103" w:line="239" w:lineRule="exact"/>
        <w:ind w:firstLine="476" w:firstLineChars="200"/>
        <w:rPr>
          <w:rFonts w:hint="default" w:ascii="仿宋" w:hAnsi="仿宋" w:eastAsia="仿宋" w:cs="仿宋"/>
          <w:sz w:val="24"/>
          <w:szCs w:val="24"/>
          <w:lang w:val="en-US" w:eastAsia="zh-CN"/>
        </w:rPr>
        <w:sectPr>
          <w:pgSz w:w="11906" w:h="16839"/>
          <w:pgMar w:top="1274" w:right="1328" w:bottom="1171" w:left="1328" w:header="852" w:footer="992" w:gutter="0"/>
          <w:pgNumType w:fmt="decimal"/>
          <w:cols w:equalWidth="0" w:num="3">
            <w:col w:w="3541" w:space="100"/>
            <w:col w:w="3567" w:space="100"/>
            <w:col w:w="1943"/>
          </w:cols>
        </w:sectPr>
      </w:pPr>
      <w:r>
        <w:rPr>
          <w:rFonts w:hint="eastAsia" w:ascii="仿宋" w:hAnsi="仿宋" w:eastAsia="仿宋" w:cs="仿宋"/>
          <w:spacing w:val="-1"/>
          <w:position w:val="-1"/>
          <w:sz w:val="24"/>
          <w:szCs w:val="24"/>
          <w:lang w:val="en-US" w:eastAsia="zh-CN"/>
        </w:rPr>
        <w:t xml:space="preserve">项目名称：                                               </w:t>
      </w:r>
      <w:r>
        <w:rPr>
          <w:rFonts w:hint="eastAsia" w:ascii="仿宋" w:hAnsi="仿宋" w:eastAsia="仿宋" w:cs="仿宋"/>
          <w:spacing w:val="-1"/>
          <w:position w:val="-1"/>
          <w:sz w:val="24"/>
          <w:szCs w:val="24"/>
        </w:rPr>
        <w:t>招标编号:</w:t>
      </w:r>
      <w:r>
        <w:rPr>
          <w:rFonts w:hint="eastAsia" w:ascii="仿宋" w:hAnsi="仿宋" w:eastAsia="仿宋" w:cs="仿宋"/>
          <w:spacing w:val="-1"/>
          <w:position w:val="-1"/>
          <w:sz w:val="24"/>
          <w:szCs w:val="24"/>
          <w:lang w:val="en-US" w:eastAsia="zh-CN"/>
        </w:rPr>
        <w:t xml:space="preserve">   </w:t>
      </w:r>
    </w:p>
    <w:p w14:paraId="4F12698C">
      <w:pPr>
        <w:spacing w:before="205"/>
        <w:rPr>
          <w:rFonts w:hint="eastAsia" w:ascii="仿宋" w:hAnsi="仿宋" w:eastAsia="仿宋" w:cs="仿宋"/>
        </w:rPr>
      </w:pPr>
    </w:p>
    <w:tbl>
      <w:tblPr>
        <w:tblStyle w:val="40"/>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29"/>
        <w:gridCol w:w="2471"/>
        <w:gridCol w:w="1330"/>
        <w:gridCol w:w="1330"/>
        <w:gridCol w:w="950"/>
        <w:gridCol w:w="955"/>
      </w:tblGrid>
      <w:tr w14:paraId="5C1E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79" w:type="dxa"/>
            <w:vAlign w:val="top"/>
          </w:tcPr>
          <w:p w14:paraId="4833AF86">
            <w:pPr>
              <w:spacing w:before="320" w:line="184" w:lineRule="auto"/>
              <w:ind w:left="197"/>
              <w:rPr>
                <w:rFonts w:hint="eastAsia" w:ascii="仿宋" w:hAnsi="仿宋" w:eastAsia="仿宋" w:cs="仿宋"/>
                <w:sz w:val="24"/>
                <w:szCs w:val="24"/>
              </w:rPr>
            </w:pPr>
            <w:r>
              <w:rPr>
                <w:rFonts w:hint="eastAsia" w:ascii="仿宋" w:hAnsi="仿宋" w:eastAsia="仿宋" w:cs="仿宋"/>
                <w:spacing w:val="-1"/>
                <w:sz w:val="24"/>
                <w:szCs w:val="24"/>
              </w:rPr>
              <w:t>序号</w:t>
            </w:r>
          </w:p>
        </w:tc>
        <w:tc>
          <w:tcPr>
            <w:tcW w:w="1329" w:type="dxa"/>
            <w:vAlign w:val="top"/>
          </w:tcPr>
          <w:p w14:paraId="79AEC022">
            <w:pPr>
              <w:spacing w:before="322" w:line="183" w:lineRule="auto"/>
              <w:ind w:left="186"/>
              <w:rPr>
                <w:rFonts w:hint="eastAsia" w:ascii="仿宋" w:hAnsi="仿宋" w:eastAsia="仿宋" w:cs="仿宋"/>
                <w:sz w:val="24"/>
                <w:szCs w:val="24"/>
              </w:rPr>
            </w:pPr>
            <w:r>
              <w:rPr>
                <w:rFonts w:hint="eastAsia" w:ascii="仿宋" w:hAnsi="仿宋" w:eastAsia="仿宋" w:cs="仿宋"/>
                <w:spacing w:val="-2"/>
                <w:sz w:val="24"/>
                <w:szCs w:val="24"/>
                <w:lang w:val="en-US" w:eastAsia="zh-CN"/>
              </w:rPr>
              <w:t>货物</w:t>
            </w:r>
            <w:r>
              <w:rPr>
                <w:rFonts w:hint="eastAsia" w:ascii="仿宋" w:hAnsi="仿宋" w:eastAsia="仿宋" w:cs="仿宋"/>
                <w:spacing w:val="-2"/>
                <w:sz w:val="24"/>
                <w:szCs w:val="24"/>
              </w:rPr>
              <w:t>名称</w:t>
            </w:r>
          </w:p>
        </w:tc>
        <w:tc>
          <w:tcPr>
            <w:tcW w:w="2471" w:type="dxa"/>
            <w:vAlign w:val="top"/>
          </w:tcPr>
          <w:p w14:paraId="7B9A7B4B">
            <w:pPr>
              <w:spacing w:before="322" w:line="183" w:lineRule="auto"/>
              <w:ind w:left="530"/>
              <w:rPr>
                <w:rFonts w:hint="eastAsia" w:ascii="仿宋" w:hAnsi="仿宋" w:eastAsia="仿宋" w:cs="仿宋"/>
                <w:sz w:val="24"/>
                <w:szCs w:val="24"/>
              </w:rPr>
            </w:pPr>
            <w:r>
              <w:rPr>
                <w:rFonts w:hint="eastAsia" w:ascii="仿宋" w:hAnsi="仿宋" w:eastAsia="仿宋" w:cs="仿宋"/>
                <w:spacing w:val="-1"/>
                <w:sz w:val="24"/>
                <w:szCs w:val="24"/>
              </w:rPr>
              <w:t>招标文件条款号</w:t>
            </w:r>
          </w:p>
        </w:tc>
        <w:tc>
          <w:tcPr>
            <w:tcW w:w="1330" w:type="dxa"/>
            <w:vAlign w:val="top"/>
          </w:tcPr>
          <w:p w14:paraId="07FD6685">
            <w:pPr>
              <w:spacing w:before="322" w:line="183" w:lineRule="auto"/>
              <w:ind w:left="185"/>
              <w:rPr>
                <w:rFonts w:hint="default" w:ascii="仿宋" w:hAnsi="仿宋" w:eastAsia="仿宋" w:cs="仿宋"/>
                <w:sz w:val="24"/>
                <w:szCs w:val="24"/>
                <w:lang w:val="en-US" w:eastAsia="zh-CN"/>
              </w:rPr>
            </w:pPr>
            <w:r>
              <w:rPr>
                <w:rFonts w:hint="eastAsia" w:ascii="仿宋" w:hAnsi="仿宋" w:eastAsia="仿宋" w:cs="仿宋"/>
                <w:spacing w:val="-1"/>
                <w:sz w:val="24"/>
                <w:szCs w:val="24"/>
              </w:rPr>
              <w:t>招标</w:t>
            </w:r>
            <w:r>
              <w:rPr>
                <w:rFonts w:hint="eastAsia" w:ascii="仿宋" w:hAnsi="仿宋" w:eastAsia="仿宋" w:cs="仿宋"/>
                <w:spacing w:val="-1"/>
                <w:sz w:val="24"/>
                <w:szCs w:val="24"/>
                <w:lang w:val="en-US" w:eastAsia="zh-CN"/>
              </w:rPr>
              <w:t>货物内容</w:t>
            </w:r>
          </w:p>
        </w:tc>
        <w:tc>
          <w:tcPr>
            <w:tcW w:w="1330" w:type="dxa"/>
            <w:vAlign w:val="top"/>
          </w:tcPr>
          <w:p w14:paraId="33CA8631">
            <w:pPr>
              <w:spacing w:before="322" w:line="183" w:lineRule="auto"/>
              <w:ind w:left="187"/>
              <w:rPr>
                <w:rFonts w:hint="default" w:ascii="仿宋" w:hAnsi="仿宋" w:eastAsia="仿宋" w:cs="仿宋"/>
                <w:sz w:val="24"/>
                <w:szCs w:val="24"/>
                <w:lang w:val="en-US" w:eastAsia="zh-CN"/>
              </w:rPr>
            </w:pPr>
            <w:r>
              <w:rPr>
                <w:rFonts w:hint="eastAsia" w:ascii="仿宋" w:hAnsi="仿宋" w:eastAsia="仿宋" w:cs="仿宋"/>
                <w:spacing w:val="-1"/>
                <w:sz w:val="24"/>
                <w:szCs w:val="24"/>
              </w:rPr>
              <w:t>投标</w:t>
            </w:r>
            <w:r>
              <w:rPr>
                <w:rFonts w:hint="eastAsia" w:ascii="仿宋" w:hAnsi="仿宋" w:eastAsia="仿宋" w:cs="仿宋"/>
                <w:spacing w:val="-1"/>
                <w:sz w:val="24"/>
                <w:szCs w:val="24"/>
                <w:lang w:val="en-US" w:eastAsia="zh-CN"/>
              </w:rPr>
              <w:t>货物内容</w:t>
            </w:r>
          </w:p>
        </w:tc>
        <w:tc>
          <w:tcPr>
            <w:tcW w:w="950" w:type="dxa"/>
            <w:vAlign w:val="top"/>
          </w:tcPr>
          <w:p w14:paraId="64A67A0B">
            <w:pPr>
              <w:spacing w:before="322" w:line="183" w:lineRule="auto"/>
              <w:ind w:left="237"/>
              <w:rPr>
                <w:rFonts w:hint="eastAsia" w:ascii="仿宋" w:hAnsi="仿宋" w:eastAsia="仿宋" w:cs="仿宋"/>
                <w:sz w:val="24"/>
                <w:szCs w:val="24"/>
              </w:rPr>
            </w:pPr>
            <w:r>
              <w:rPr>
                <w:rFonts w:hint="eastAsia" w:ascii="仿宋" w:hAnsi="仿宋" w:eastAsia="仿宋" w:cs="仿宋"/>
                <w:spacing w:val="-2"/>
                <w:sz w:val="24"/>
                <w:szCs w:val="24"/>
              </w:rPr>
              <w:t>偏离</w:t>
            </w:r>
          </w:p>
        </w:tc>
        <w:tc>
          <w:tcPr>
            <w:tcW w:w="955" w:type="dxa"/>
            <w:vAlign w:val="top"/>
          </w:tcPr>
          <w:p w14:paraId="5D454B58">
            <w:pPr>
              <w:spacing w:before="324" w:line="182" w:lineRule="auto"/>
              <w:ind w:left="237"/>
              <w:rPr>
                <w:rFonts w:hint="eastAsia" w:ascii="仿宋" w:hAnsi="仿宋" w:eastAsia="仿宋" w:cs="仿宋"/>
                <w:sz w:val="24"/>
                <w:szCs w:val="24"/>
              </w:rPr>
            </w:pPr>
            <w:r>
              <w:rPr>
                <w:rFonts w:hint="eastAsia" w:ascii="仿宋" w:hAnsi="仿宋" w:eastAsia="仿宋" w:cs="仿宋"/>
                <w:spacing w:val="-2"/>
                <w:sz w:val="24"/>
                <w:szCs w:val="24"/>
              </w:rPr>
              <w:t>说明</w:t>
            </w:r>
          </w:p>
        </w:tc>
      </w:tr>
      <w:tr w14:paraId="32A7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6410254E">
            <w:pPr>
              <w:rPr>
                <w:rFonts w:hint="eastAsia" w:ascii="仿宋" w:hAnsi="仿宋" w:eastAsia="仿宋" w:cs="仿宋"/>
                <w:sz w:val="21"/>
              </w:rPr>
            </w:pPr>
          </w:p>
        </w:tc>
        <w:tc>
          <w:tcPr>
            <w:tcW w:w="1329" w:type="dxa"/>
            <w:vAlign w:val="top"/>
          </w:tcPr>
          <w:p w14:paraId="7D97614E">
            <w:pPr>
              <w:rPr>
                <w:rFonts w:hint="eastAsia" w:ascii="仿宋" w:hAnsi="仿宋" w:eastAsia="仿宋" w:cs="仿宋"/>
                <w:sz w:val="21"/>
              </w:rPr>
            </w:pPr>
          </w:p>
        </w:tc>
        <w:tc>
          <w:tcPr>
            <w:tcW w:w="2471" w:type="dxa"/>
            <w:vAlign w:val="top"/>
          </w:tcPr>
          <w:p w14:paraId="1E14CEA2">
            <w:pPr>
              <w:rPr>
                <w:rFonts w:hint="eastAsia" w:ascii="仿宋" w:hAnsi="仿宋" w:eastAsia="仿宋" w:cs="仿宋"/>
                <w:sz w:val="21"/>
              </w:rPr>
            </w:pPr>
          </w:p>
        </w:tc>
        <w:tc>
          <w:tcPr>
            <w:tcW w:w="1330" w:type="dxa"/>
            <w:vAlign w:val="top"/>
          </w:tcPr>
          <w:p w14:paraId="7448D003">
            <w:pPr>
              <w:rPr>
                <w:rFonts w:hint="eastAsia" w:ascii="仿宋" w:hAnsi="仿宋" w:eastAsia="仿宋" w:cs="仿宋"/>
                <w:sz w:val="21"/>
              </w:rPr>
            </w:pPr>
          </w:p>
        </w:tc>
        <w:tc>
          <w:tcPr>
            <w:tcW w:w="1330" w:type="dxa"/>
            <w:vAlign w:val="top"/>
          </w:tcPr>
          <w:p w14:paraId="6C10CC5B">
            <w:pPr>
              <w:rPr>
                <w:rFonts w:hint="eastAsia" w:ascii="仿宋" w:hAnsi="仿宋" w:eastAsia="仿宋" w:cs="仿宋"/>
                <w:sz w:val="21"/>
              </w:rPr>
            </w:pPr>
          </w:p>
        </w:tc>
        <w:tc>
          <w:tcPr>
            <w:tcW w:w="950" w:type="dxa"/>
            <w:vAlign w:val="top"/>
          </w:tcPr>
          <w:p w14:paraId="0D86A9B2">
            <w:pPr>
              <w:rPr>
                <w:rFonts w:hint="eastAsia" w:ascii="仿宋" w:hAnsi="仿宋" w:eastAsia="仿宋" w:cs="仿宋"/>
                <w:sz w:val="21"/>
              </w:rPr>
            </w:pPr>
          </w:p>
        </w:tc>
        <w:tc>
          <w:tcPr>
            <w:tcW w:w="955" w:type="dxa"/>
            <w:vAlign w:val="top"/>
          </w:tcPr>
          <w:p w14:paraId="1395EBEC">
            <w:pPr>
              <w:rPr>
                <w:rFonts w:hint="eastAsia" w:ascii="仿宋" w:hAnsi="仿宋" w:eastAsia="仿宋" w:cs="仿宋"/>
                <w:sz w:val="21"/>
              </w:rPr>
            </w:pPr>
          </w:p>
        </w:tc>
      </w:tr>
      <w:tr w14:paraId="372A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31DB013F">
            <w:pPr>
              <w:rPr>
                <w:rFonts w:hint="eastAsia" w:ascii="仿宋" w:hAnsi="仿宋" w:eastAsia="仿宋" w:cs="仿宋"/>
                <w:sz w:val="21"/>
              </w:rPr>
            </w:pPr>
          </w:p>
        </w:tc>
        <w:tc>
          <w:tcPr>
            <w:tcW w:w="1329" w:type="dxa"/>
            <w:vAlign w:val="top"/>
          </w:tcPr>
          <w:p w14:paraId="1387DCE0">
            <w:pPr>
              <w:rPr>
                <w:rFonts w:hint="eastAsia" w:ascii="仿宋" w:hAnsi="仿宋" w:eastAsia="仿宋" w:cs="仿宋"/>
                <w:sz w:val="21"/>
              </w:rPr>
            </w:pPr>
          </w:p>
        </w:tc>
        <w:tc>
          <w:tcPr>
            <w:tcW w:w="2471" w:type="dxa"/>
            <w:vAlign w:val="top"/>
          </w:tcPr>
          <w:p w14:paraId="5E87EC6A">
            <w:pPr>
              <w:rPr>
                <w:rFonts w:hint="eastAsia" w:ascii="仿宋" w:hAnsi="仿宋" w:eastAsia="仿宋" w:cs="仿宋"/>
                <w:sz w:val="21"/>
              </w:rPr>
            </w:pPr>
          </w:p>
        </w:tc>
        <w:tc>
          <w:tcPr>
            <w:tcW w:w="1330" w:type="dxa"/>
            <w:vAlign w:val="top"/>
          </w:tcPr>
          <w:p w14:paraId="6D01D649">
            <w:pPr>
              <w:rPr>
                <w:rFonts w:hint="eastAsia" w:ascii="仿宋" w:hAnsi="仿宋" w:eastAsia="仿宋" w:cs="仿宋"/>
                <w:sz w:val="21"/>
              </w:rPr>
            </w:pPr>
          </w:p>
        </w:tc>
        <w:tc>
          <w:tcPr>
            <w:tcW w:w="1330" w:type="dxa"/>
            <w:vAlign w:val="top"/>
          </w:tcPr>
          <w:p w14:paraId="18491A83">
            <w:pPr>
              <w:rPr>
                <w:rFonts w:hint="eastAsia" w:ascii="仿宋" w:hAnsi="仿宋" w:eastAsia="仿宋" w:cs="仿宋"/>
                <w:sz w:val="21"/>
              </w:rPr>
            </w:pPr>
          </w:p>
        </w:tc>
        <w:tc>
          <w:tcPr>
            <w:tcW w:w="950" w:type="dxa"/>
            <w:vAlign w:val="top"/>
          </w:tcPr>
          <w:p w14:paraId="791CA251">
            <w:pPr>
              <w:rPr>
                <w:rFonts w:hint="eastAsia" w:ascii="仿宋" w:hAnsi="仿宋" w:eastAsia="仿宋" w:cs="仿宋"/>
                <w:sz w:val="21"/>
              </w:rPr>
            </w:pPr>
          </w:p>
        </w:tc>
        <w:tc>
          <w:tcPr>
            <w:tcW w:w="955" w:type="dxa"/>
            <w:vAlign w:val="top"/>
          </w:tcPr>
          <w:p w14:paraId="0F427D25">
            <w:pPr>
              <w:rPr>
                <w:rFonts w:hint="eastAsia" w:ascii="仿宋" w:hAnsi="仿宋" w:eastAsia="仿宋" w:cs="仿宋"/>
                <w:sz w:val="21"/>
              </w:rPr>
            </w:pPr>
          </w:p>
        </w:tc>
      </w:tr>
      <w:tr w14:paraId="1C62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14:paraId="71B97FB3">
            <w:pPr>
              <w:rPr>
                <w:rFonts w:hint="eastAsia" w:ascii="仿宋" w:hAnsi="仿宋" w:eastAsia="仿宋" w:cs="仿宋"/>
                <w:sz w:val="21"/>
              </w:rPr>
            </w:pPr>
          </w:p>
        </w:tc>
        <w:tc>
          <w:tcPr>
            <w:tcW w:w="1329" w:type="dxa"/>
            <w:vAlign w:val="top"/>
          </w:tcPr>
          <w:p w14:paraId="2E68FCA9">
            <w:pPr>
              <w:rPr>
                <w:rFonts w:hint="eastAsia" w:ascii="仿宋" w:hAnsi="仿宋" w:eastAsia="仿宋" w:cs="仿宋"/>
                <w:sz w:val="21"/>
              </w:rPr>
            </w:pPr>
          </w:p>
        </w:tc>
        <w:tc>
          <w:tcPr>
            <w:tcW w:w="2471" w:type="dxa"/>
            <w:vAlign w:val="top"/>
          </w:tcPr>
          <w:p w14:paraId="29BB326B">
            <w:pPr>
              <w:rPr>
                <w:rFonts w:hint="eastAsia" w:ascii="仿宋" w:hAnsi="仿宋" w:eastAsia="仿宋" w:cs="仿宋"/>
                <w:sz w:val="21"/>
              </w:rPr>
            </w:pPr>
          </w:p>
        </w:tc>
        <w:tc>
          <w:tcPr>
            <w:tcW w:w="1330" w:type="dxa"/>
            <w:vAlign w:val="top"/>
          </w:tcPr>
          <w:p w14:paraId="73F0BB84">
            <w:pPr>
              <w:rPr>
                <w:rFonts w:hint="eastAsia" w:ascii="仿宋" w:hAnsi="仿宋" w:eastAsia="仿宋" w:cs="仿宋"/>
                <w:sz w:val="21"/>
              </w:rPr>
            </w:pPr>
          </w:p>
        </w:tc>
        <w:tc>
          <w:tcPr>
            <w:tcW w:w="1330" w:type="dxa"/>
            <w:vAlign w:val="top"/>
          </w:tcPr>
          <w:p w14:paraId="42BE681D">
            <w:pPr>
              <w:rPr>
                <w:rFonts w:hint="eastAsia" w:ascii="仿宋" w:hAnsi="仿宋" w:eastAsia="仿宋" w:cs="仿宋"/>
                <w:sz w:val="21"/>
              </w:rPr>
            </w:pPr>
          </w:p>
        </w:tc>
        <w:tc>
          <w:tcPr>
            <w:tcW w:w="950" w:type="dxa"/>
            <w:vAlign w:val="top"/>
          </w:tcPr>
          <w:p w14:paraId="53DBF7BF">
            <w:pPr>
              <w:rPr>
                <w:rFonts w:hint="eastAsia" w:ascii="仿宋" w:hAnsi="仿宋" w:eastAsia="仿宋" w:cs="仿宋"/>
                <w:sz w:val="21"/>
              </w:rPr>
            </w:pPr>
          </w:p>
        </w:tc>
        <w:tc>
          <w:tcPr>
            <w:tcW w:w="955" w:type="dxa"/>
            <w:vAlign w:val="top"/>
          </w:tcPr>
          <w:p w14:paraId="164F7D69">
            <w:pPr>
              <w:rPr>
                <w:rFonts w:hint="eastAsia" w:ascii="仿宋" w:hAnsi="仿宋" w:eastAsia="仿宋" w:cs="仿宋"/>
                <w:sz w:val="21"/>
              </w:rPr>
            </w:pPr>
          </w:p>
        </w:tc>
      </w:tr>
      <w:tr w14:paraId="3958D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467CF67E">
            <w:pPr>
              <w:rPr>
                <w:rFonts w:hint="eastAsia" w:ascii="仿宋" w:hAnsi="仿宋" w:eastAsia="仿宋" w:cs="仿宋"/>
                <w:sz w:val="21"/>
              </w:rPr>
            </w:pPr>
          </w:p>
        </w:tc>
        <w:tc>
          <w:tcPr>
            <w:tcW w:w="1329" w:type="dxa"/>
            <w:vAlign w:val="top"/>
          </w:tcPr>
          <w:p w14:paraId="346AD6F0">
            <w:pPr>
              <w:rPr>
                <w:rFonts w:hint="eastAsia" w:ascii="仿宋" w:hAnsi="仿宋" w:eastAsia="仿宋" w:cs="仿宋"/>
                <w:sz w:val="21"/>
              </w:rPr>
            </w:pPr>
          </w:p>
        </w:tc>
        <w:tc>
          <w:tcPr>
            <w:tcW w:w="2471" w:type="dxa"/>
            <w:vAlign w:val="top"/>
          </w:tcPr>
          <w:p w14:paraId="6ED0016A">
            <w:pPr>
              <w:rPr>
                <w:rFonts w:hint="eastAsia" w:ascii="仿宋" w:hAnsi="仿宋" w:eastAsia="仿宋" w:cs="仿宋"/>
                <w:sz w:val="21"/>
              </w:rPr>
            </w:pPr>
          </w:p>
        </w:tc>
        <w:tc>
          <w:tcPr>
            <w:tcW w:w="1330" w:type="dxa"/>
            <w:vAlign w:val="top"/>
          </w:tcPr>
          <w:p w14:paraId="301DA998">
            <w:pPr>
              <w:rPr>
                <w:rFonts w:hint="eastAsia" w:ascii="仿宋" w:hAnsi="仿宋" w:eastAsia="仿宋" w:cs="仿宋"/>
                <w:sz w:val="21"/>
              </w:rPr>
            </w:pPr>
          </w:p>
        </w:tc>
        <w:tc>
          <w:tcPr>
            <w:tcW w:w="1330" w:type="dxa"/>
            <w:vAlign w:val="top"/>
          </w:tcPr>
          <w:p w14:paraId="70376EF6">
            <w:pPr>
              <w:rPr>
                <w:rFonts w:hint="eastAsia" w:ascii="仿宋" w:hAnsi="仿宋" w:eastAsia="仿宋" w:cs="仿宋"/>
                <w:sz w:val="21"/>
              </w:rPr>
            </w:pPr>
          </w:p>
        </w:tc>
        <w:tc>
          <w:tcPr>
            <w:tcW w:w="950" w:type="dxa"/>
            <w:vAlign w:val="top"/>
          </w:tcPr>
          <w:p w14:paraId="2AEA8F7F">
            <w:pPr>
              <w:rPr>
                <w:rFonts w:hint="eastAsia" w:ascii="仿宋" w:hAnsi="仿宋" w:eastAsia="仿宋" w:cs="仿宋"/>
                <w:sz w:val="21"/>
              </w:rPr>
            </w:pPr>
          </w:p>
        </w:tc>
        <w:tc>
          <w:tcPr>
            <w:tcW w:w="955" w:type="dxa"/>
            <w:vAlign w:val="top"/>
          </w:tcPr>
          <w:p w14:paraId="03D969B5">
            <w:pPr>
              <w:rPr>
                <w:rFonts w:hint="eastAsia" w:ascii="仿宋" w:hAnsi="仿宋" w:eastAsia="仿宋" w:cs="仿宋"/>
                <w:sz w:val="21"/>
              </w:rPr>
            </w:pPr>
          </w:p>
        </w:tc>
      </w:tr>
      <w:tr w14:paraId="5A77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14:paraId="2B5CE3A5">
            <w:pPr>
              <w:rPr>
                <w:rFonts w:hint="eastAsia" w:ascii="仿宋" w:hAnsi="仿宋" w:eastAsia="仿宋" w:cs="仿宋"/>
                <w:sz w:val="21"/>
              </w:rPr>
            </w:pPr>
          </w:p>
        </w:tc>
        <w:tc>
          <w:tcPr>
            <w:tcW w:w="1329" w:type="dxa"/>
            <w:vAlign w:val="top"/>
          </w:tcPr>
          <w:p w14:paraId="738BB8A7">
            <w:pPr>
              <w:rPr>
                <w:rFonts w:hint="eastAsia" w:ascii="仿宋" w:hAnsi="仿宋" w:eastAsia="仿宋" w:cs="仿宋"/>
                <w:sz w:val="21"/>
              </w:rPr>
            </w:pPr>
          </w:p>
        </w:tc>
        <w:tc>
          <w:tcPr>
            <w:tcW w:w="2471" w:type="dxa"/>
            <w:vAlign w:val="top"/>
          </w:tcPr>
          <w:p w14:paraId="0405DF6D">
            <w:pPr>
              <w:rPr>
                <w:rFonts w:hint="eastAsia" w:ascii="仿宋" w:hAnsi="仿宋" w:eastAsia="仿宋" w:cs="仿宋"/>
                <w:sz w:val="21"/>
              </w:rPr>
            </w:pPr>
          </w:p>
        </w:tc>
        <w:tc>
          <w:tcPr>
            <w:tcW w:w="1330" w:type="dxa"/>
            <w:vAlign w:val="top"/>
          </w:tcPr>
          <w:p w14:paraId="01CC83EE">
            <w:pPr>
              <w:rPr>
                <w:rFonts w:hint="eastAsia" w:ascii="仿宋" w:hAnsi="仿宋" w:eastAsia="仿宋" w:cs="仿宋"/>
                <w:sz w:val="21"/>
              </w:rPr>
            </w:pPr>
          </w:p>
        </w:tc>
        <w:tc>
          <w:tcPr>
            <w:tcW w:w="1330" w:type="dxa"/>
            <w:vAlign w:val="top"/>
          </w:tcPr>
          <w:p w14:paraId="7D78D3B3">
            <w:pPr>
              <w:rPr>
                <w:rFonts w:hint="eastAsia" w:ascii="仿宋" w:hAnsi="仿宋" w:eastAsia="仿宋" w:cs="仿宋"/>
                <w:sz w:val="21"/>
              </w:rPr>
            </w:pPr>
          </w:p>
        </w:tc>
        <w:tc>
          <w:tcPr>
            <w:tcW w:w="950" w:type="dxa"/>
            <w:vAlign w:val="top"/>
          </w:tcPr>
          <w:p w14:paraId="70FA8539">
            <w:pPr>
              <w:rPr>
                <w:rFonts w:hint="eastAsia" w:ascii="仿宋" w:hAnsi="仿宋" w:eastAsia="仿宋" w:cs="仿宋"/>
                <w:sz w:val="21"/>
              </w:rPr>
            </w:pPr>
          </w:p>
        </w:tc>
        <w:tc>
          <w:tcPr>
            <w:tcW w:w="955" w:type="dxa"/>
            <w:vAlign w:val="top"/>
          </w:tcPr>
          <w:p w14:paraId="4B8E47B9">
            <w:pPr>
              <w:rPr>
                <w:rFonts w:hint="eastAsia" w:ascii="仿宋" w:hAnsi="仿宋" w:eastAsia="仿宋" w:cs="仿宋"/>
                <w:sz w:val="21"/>
              </w:rPr>
            </w:pPr>
          </w:p>
        </w:tc>
      </w:tr>
      <w:tr w14:paraId="6099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5CF04DF0">
            <w:pPr>
              <w:rPr>
                <w:rFonts w:hint="eastAsia" w:ascii="仿宋" w:hAnsi="仿宋" w:eastAsia="仿宋" w:cs="仿宋"/>
                <w:sz w:val="21"/>
              </w:rPr>
            </w:pPr>
          </w:p>
        </w:tc>
        <w:tc>
          <w:tcPr>
            <w:tcW w:w="1329" w:type="dxa"/>
            <w:vAlign w:val="top"/>
          </w:tcPr>
          <w:p w14:paraId="7186CF16">
            <w:pPr>
              <w:rPr>
                <w:rFonts w:hint="eastAsia" w:ascii="仿宋" w:hAnsi="仿宋" w:eastAsia="仿宋" w:cs="仿宋"/>
                <w:sz w:val="21"/>
              </w:rPr>
            </w:pPr>
          </w:p>
        </w:tc>
        <w:tc>
          <w:tcPr>
            <w:tcW w:w="2471" w:type="dxa"/>
            <w:vAlign w:val="top"/>
          </w:tcPr>
          <w:p w14:paraId="3B0567A1">
            <w:pPr>
              <w:rPr>
                <w:rFonts w:hint="eastAsia" w:ascii="仿宋" w:hAnsi="仿宋" w:eastAsia="仿宋" w:cs="仿宋"/>
                <w:sz w:val="21"/>
              </w:rPr>
            </w:pPr>
          </w:p>
        </w:tc>
        <w:tc>
          <w:tcPr>
            <w:tcW w:w="1330" w:type="dxa"/>
            <w:vAlign w:val="top"/>
          </w:tcPr>
          <w:p w14:paraId="3924CA36">
            <w:pPr>
              <w:rPr>
                <w:rFonts w:hint="eastAsia" w:ascii="仿宋" w:hAnsi="仿宋" w:eastAsia="仿宋" w:cs="仿宋"/>
                <w:sz w:val="21"/>
              </w:rPr>
            </w:pPr>
          </w:p>
        </w:tc>
        <w:tc>
          <w:tcPr>
            <w:tcW w:w="1330" w:type="dxa"/>
            <w:vAlign w:val="top"/>
          </w:tcPr>
          <w:p w14:paraId="10A5040A">
            <w:pPr>
              <w:rPr>
                <w:rFonts w:hint="eastAsia" w:ascii="仿宋" w:hAnsi="仿宋" w:eastAsia="仿宋" w:cs="仿宋"/>
                <w:sz w:val="21"/>
              </w:rPr>
            </w:pPr>
          </w:p>
        </w:tc>
        <w:tc>
          <w:tcPr>
            <w:tcW w:w="950" w:type="dxa"/>
            <w:vAlign w:val="top"/>
          </w:tcPr>
          <w:p w14:paraId="0250F6E4">
            <w:pPr>
              <w:rPr>
                <w:rFonts w:hint="eastAsia" w:ascii="仿宋" w:hAnsi="仿宋" w:eastAsia="仿宋" w:cs="仿宋"/>
                <w:sz w:val="21"/>
              </w:rPr>
            </w:pPr>
          </w:p>
        </w:tc>
        <w:tc>
          <w:tcPr>
            <w:tcW w:w="955" w:type="dxa"/>
            <w:vAlign w:val="top"/>
          </w:tcPr>
          <w:p w14:paraId="4597433E">
            <w:pPr>
              <w:rPr>
                <w:rFonts w:hint="eastAsia" w:ascii="仿宋" w:hAnsi="仿宋" w:eastAsia="仿宋" w:cs="仿宋"/>
                <w:sz w:val="21"/>
              </w:rPr>
            </w:pPr>
          </w:p>
        </w:tc>
      </w:tr>
      <w:tr w14:paraId="59D9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79" w:type="dxa"/>
            <w:vAlign w:val="top"/>
          </w:tcPr>
          <w:p w14:paraId="1FDE948A">
            <w:pPr>
              <w:rPr>
                <w:rFonts w:hint="eastAsia" w:ascii="仿宋" w:hAnsi="仿宋" w:eastAsia="仿宋" w:cs="仿宋"/>
                <w:sz w:val="21"/>
              </w:rPr>
            </w:pPr>
          </w:p>
        </w:tc>
        <w:tc>
          <w:tcPr>
            <w:tcW w:w="1329" w:type="dxa"/>
            <w:vAlign w:val="top"/>
          </w:tcPr>
          <w:p w14:paraId="79743121">
            <w:pPr>
              <w:rPr>
                <w:rFonts w:hint="eastAsia" w:ascii="仿宋" w:hAnsi="仿宋" w:eastAsia="仿宋" w:cs="仿宋"/>
                <w:sz w:val="21"/>
              </w:rPr>
            </w:pPr>
          </w:p>
        </w:tc>
        <w:tc>
          <w:tcPr>
            <w:tcW w:w="2471" w:type="dxa"/>
            <w:vAlign w:val="top"/>
          </w:tcPr>
          <w:p w14:paraId="76F996DE">
            <w:pPr>
              <w:rPr>
                <w:rFonts w:hint="eastAsia" w:ascii="仿宋" w:hAnsi="仿宋" w:eastAsia="仿宋" w:cs="仿宋"/>
                <w:sz w:val="21"/>
              </w:rPr>
            </w:pPr>
          </w:p>
        </w:tc>
        <w:tc>
          <w:tcPr>
            <w:tcW w:w="1330" w:type="dxa"/>
            <w:vAlign w:val="top"/>
          </w:tcPr>
          <w:p w14:paraId="30630051">
            <w:pPr>
              <w:rPr>
                <w:rFonts w:hint="eastAsia" w:ascii="仿宋" w:hAnsi="仿宋" w:eastAsia="仿宋" w:cs="仿宋"/>
                <w:sz w:val="21"/>
              </w:rPr>
            </w:pPr>
          </w:p>
        </w:tc>
        <w:tc>
          <w:tcPr>
            <w:tcW w:w="1330" w:type="dxa"/>
            <w:vAlign w:val="top"/>
          </w:tcPr>
          <w:p w14:paraId="21483D32">
            <w:pPr>
              <w:rPr>
                <w:rFonts w:hint="eastAsia" w:ascii="仿宋" w:hAnsi="仿宋" w:eastAsia="仿宋" w:cs="仿宋"/>
                <w:sz w:val="21"/>
              </w:rPr>
            </w:pPr>
          </w:p>
        </w:tc>
        <w:tc>
          <w:tcPr>
            <w:tcW w:w="950" w:type="dxa"/>
            <w:vAlign w:val="top"/>
          </w:tcPr>
          <w:p w14:paraId="716F1FAC">
            <w:pPr>
              <w:rPr>
                <w:rFonts w:hint="eastAsia" w:ascii="仿宋" w:hAnsi="仿宋" w:eastAsia="仿宋" w:cs="仿宋"/>
                <w:sz w:val="21"/>
              </w:rPr>
            </w:pPr>
          </w:p>
        </w:tc>
        <w:tc>
          <w:tcPr>
            <w:tcW w:w="955" w:type="dxa"/>
            <w:vAlign w:val="top"/>
          </w:tcPr>
          <w:p w14:paraId="59E98276">
            <w:pPr>
              <w:rPr>
                <w:rFonts w:hint="eastAsia" w:ascii="仿宋" w:hAnsi="仿宋" w:eastAsia="仿宋" w:cs="仿宋"/>
                <w:sz w:val="21"/>
              </w:rPr>
            </w:pPr>
          </w:p>
        </w:tc>
      </w:tr>
    </w:tbl>
    <w:p w14:paraId="706D4D79">
      <w:pPr>
        <w:spacing w:line="366" w:lineRule="auto"/>
        <w:rPr>
          <w:rFonts w:hint="eastAsia" w:ascii="仿宋" w:hAnsi="仿宋" w:eastAsia="仿宋" w:cs="仿宋"/>
          <w:sz w:val="21"/>
        </w:rPr>
      </w:pPr>
    </w:p>
    <w:p w14:paraId="050F5EBF">
      <w:pPr>
        <w:spacing w:before="103" w:line="360" w:lineRule="auto"/>
        <w:ind w:left="1012" w:right="1700"/>
        <w:rPr>
          <w:rFonts w:hint="eastAsia" w:ascii="仿宋" w:hAnsi="仿宋" w:eastAsia="仿宋" w:cs="仿宋"/>
          <w:sz w:val="21"/>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1D7F029E">
      <w:pPr>
        <w:spacing w:before="103" w:line="360" w:lineRule="auto"/>
        <w:ind w:left="1045"/>
        <w:rPr>
          <w:rFonts w:hint="default" w:ascii="仿宋" w:hAnsi="仿宋" w:eastAsia="仿宋" w:cs="仿宋"/>
          <w:sz w:val="24"/>
          <w:szCs w:val="24"/>
          <w:u w:val="single"/>
          <w:lang w:val="en-US" w:eastAsia="zh-CN"/>
        </w:rPr>
      </w:pPr>
      <w:r>
        <w:rPr>
          <w:rFonts w:hint="eastAsia" w:ascii="仿宋" w:hAnsi="仿宋" w:eastAsia="仿宋" w:cs="仿宋"/>
          <w:spacing w:val="-14"/>
          <w:sz w:val="24"/>
          <w:szCs w:val="24"/>
        </w:rPr>
        <w:t>日</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期</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w:t>
      </w:r>
      <w:r>
        <w:rPr>
          <w:rFonts w:hint="eastAsia" w:ascii="仿宋" w:hAnsi="仿宋" w:eastAsia="仿宋" w:cs="仿宋"/>
          <w:spacing w:val="-14"/>
          <w:sz w:val="24"/>
          <w:szCs w:val="24"/>
          <w:u w:val="single"/>
          <w:lang w:val="en-US" w:eastAsia="zh-CN"/>
        </w:rPr>
        <w:t xml:space="preserve">                                                      </w:t>
      </w:r>
    </w:p>
    <w:p w14:paraId="32021631">
      <w:pPr>
        <w:spacing w:before="85" w:line="360" w:lineRule="auto"/>
        <w:ind w:left="1012"/>
        <w:rPr>
          <w:rFonts w:hint="eastAsia" w:ascii="仿宋" w:hAnsi="仿宋" w:eastAsia="仿宋" w:cs="仿宋"/>
          <w:sz w:val="24"/>
          <w:szCs w:val="24"/>
        </w:rPr>
      </w:pPr>
      <w:r>
        <w:rPr>
          <w:rFonts w:hint="eastAsia" w:ascii="仿宋" w:hAnsi="仿宋" w:eastAsia="仿宋" w:cs="仿宋"/>
          <w:spacing w:val="-2"/>
          <w:sz w:val="24"/>
          <w:szCs w:val="24"/>
        </w:rPr>
        <w:t>注：</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1.表格长度方向可做扩展根据需求可补充相关资料</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，但不</w:t>
      </w:r>
      <w:r>
        <w:rPr>
          <w:rFonts w:hint="eastAsia" w:ascii="仿宋" w:hAnsi="仿宋" w:eastAsia="仿宋" w:cs="仿宋"/>
          <w:spacing w:val="-3"/>
          <w:sz w:val="24"/>
          <w:szCs w:val="24"/>
        </w:rPr>
        <w:t>可减少。</w:t>
      </w:r>
    </w:p>
    <w:p w14:paraId="6EB33672">
      <w:pPr>
        <w:spacing w:before="84" w:line="360" w:lineRule="auto"/>
        <w:ind w:left="1500"/>
        <w:rPr>
          <w:rFonts w:hint="eastAsia" w:ascii="仿宋" w:hAnsi="仿宋" w:eastAsia="仿宋" w:cs="仿宋"/>
          <w:sz w:val="24"/>
          <w:szCs w:val="24"/>
        </w:rPr>
      </w:pPr>
      <w:r>
        <w:rPr>
          <w:rFonts w:hint="eastAsia" w:ascii="仿宋" w:hAnsi="仿宋" w:eastAsia="仿宋" w:cs="仿宋"/>
          <w:spacing w:val="-1"/>
          <w:sz w:val="24"/>
          <w:szCs w:val="24"/>
        </w:rPr>
        <w:t>2、投标人必须明确写明是否“偏离”字样</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，不</w:t>
      </w:r>
      <w:r>
        <w:rPr>
          <w:rFonts w:hint="eastAsia" w:ascii="仿宋" w:hAnsi="仿宋" w:eastAsia="仿宋" w:cs="仿宋"/>
          <w:spacing w:val="-2"/>
          <w:sz w:val="24"/>
          <w:szCs w:val="24"/>
        </w:rPr>
        <w:t>得空白</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，否则视为无</w:t>
      </w:r>
    </w:p>
    <w:p w14:paraId="2A536361">
      <w:pPr>
        <w:spacing w:line="360" w:lineRule="auto"/>
        <w:ind w:left="1625"/>
        <w:rPr>
          <w:rFonts w:hint="eastAsia" w:ascii="仿宋" w:hAnsi="仿宋" w:eastAsia="仿宋" w:cs="仿宋"/>
          <w:sz w:val="24"/>
          <w:szCs w:val="24"/>
        </w:rPr>
      </w:pPr>
      <w:r>
        <w:rPr>
          <w:rFonts w:hint="eastAsia" w:ascii="仿宋" w:hAnsi="仿宋" w:eastAsia="仿宋" w:cs="仿宋"/>
          <w:spacing w:val="-1"/>
          <w:sz w:val="24"/>
          <w:szCs w:val="24"/>
        </w:rPr>
        <w:t>效投标。</w:t>
      </w:r>
    </w:p>
    <w:p w14:paraId="7AA2CF17">
      <w:pPr>
        <w:spacing w:before="87" w:line="360" w:lineRule="auto"/>
        <w:ind w:left="1263" w:firstLine="228" w:firstLineChars="100"/>
        <w:rPr>
          <w:rFonts w:hint="eastAsia" w:ascii="仿宋" w:hAnsi="仿宋" w:eastAsia="仿宋" w:cs="仿宋"/>
          <w:sz w:val="24"/>
          <w:szCs w:val="24"/>
        </w:rPr>
      </w:pPr>
      <w:r>
        <w:rPr>
          <w:rFonts w:hint="eastAsia" w:ascii="仿宋" w:hAnsi="仿宋" w:eastAsia="仿宋" w:cs="仿宋"/>
          <w:spacing w:val="-6"/>
          <w:sz w:val="24"/>
          <w:szCs w:val="24"/>
        </w:rPr>
        <w:t>3、投标人正偏离必须是关键指标且加黑加粗标明提示，并进行详细阐述，</w:t>
      </w:r>
    </w:p>
    <w:p w14:paraId="5ECE9117">
      <w:pPr>
        <w:spacing w:line="360" w:lineRule="auto"/>
        <w:ind w:left="1627"/>
        <w:rPr>
          <w:rFonts w:hint="eastAsia" w:ascii="仿宋" w:hAnsi="仿宋" w:eastAsia="仿宋" w:cs="仿宋"/>
          <w:sz w:val="24"/>
          <w:szCs w:val="24"/>
        </w:rPr>
      </w:pPr>
      <w:r>
        <w:rPr>
          <w:rFonts w:hint="eastAsia" w:ascii="仿宋" w:hAnsi="仿宋" w:eastAsia="仿宋" w:cs="仿宋"/>
          <w:spacing w:val="-1"/>
          <w:position w:val="-1"/>
          <w:sz w:val="24"/>
          <w:szCs w:val="24"/>
        </w:rPr>
        <w:t>否则不作为正偏离。</w:t>
      </w:r>
    </w:p>
    <w:p w14:paraId="3ED8C9D6">
      <w:pPr>
        <w:spacing w:line="238" w:lineRule="exact"/>
        <w:rPr>
          <w:rFonts w:hint="eastAsia" w:ascii="仿宋" w:hAnsi="仿宋" w:eastAsia="仿宋" w:cs="仿宋"/>
          <w:sz w:val="24"/>
          <w:szCs w:val="24"/>
        </w:rPr>
        <w:sectPr>
          <w:type w:val="continuous"/>
          <w:pgSz w:w="11906" w:h="16839"/>
          <w:pgMar w:top="1274" w:right="1328" w:bottom="1171" w:left="1328" w:header="852" w:footer="992" w:gutter="0"/>
          <w:pgNumType w:fmt="decimal"/>
          <w:cols w:equalWidth="0" w:num="1">
            <w:col w:w="9250"/>
          </w:cols>
        </w:sectPr>
      </w:pPr>
    </w:p>
    <w:p w14:paraId="525FF89A">
      <w:pPr>
        <w:pStyle w:val="2"/>
        <w:bidi w:val="0"/>
        <w:outlineLvl w:val="9"/>
        <w:rPr>
          <w:rFonts w:hint="eastAsia" w:ascii="仿宋" w:hAnsi="仿宋" w:eastAsia="仿宋" w:cs="仿宋"/>
        </w:rPr>
      </w:pPr>
      <w:bookmarkStart w:id="231" w:name="_Toc31518"/>
      <w:r>
        <w:rPr>
          <w:rFonts w:hint="eastAsia" w:ascii="仿宋" w:hAnsi="仿宋" w:eastAsia="仿宋" w:cs="仿宋"/>
          <w:b/>
          <w:bCs/>
          <w:spacing w:val="-3"/>
          <w:lang w:val="en-US" w:eastAsia="zh-CN"/>
        </w:rPr>
        <w:t>5</w:t>
      </w:r>
      <w:r>
        <w:rPr>
          <w:rFonts w:hint="eastAsia" w:ascii="仿宋" w:hAnsi="仿宋" w:eastAsia="仿宋" w:cs="仿宋"/>
          <w:spacing w:val="-3"/>
        </w:rPr>
        <w:t xml:space="preserve">  </w:t>
      </w:r>
      <w:r>
        <w:rPr>
          <w:rFonts w:hint="eastAsia" w:ascii="仿宋" w:hAnsi="仿宋" w:eastAsia="仿宋" w:cs="仿宋"/>
          <w:b/>
          <w:bCs/>
          <w:spacing w:val="-3"/>
        </w:rPr>
        <w:t>商务条款偏离表</w:t>
      </w:r>
      <w:bookmarkEnd w:id="231"/>
    </w:p>
    <w:p w14:paraId="76B9754E">
      <w:pPr>
        <w:spacing w:before="59"/>
        <w:rPr>
          <w:rFonts w:hint="eastAsia" w:ascii="仿宋" w:hAnsi="仿宋" w:eastAsia="仿宋" w:cs="仿宋"/>
        </w:rPr>
      </w:pPr>
    </w:p>
    <w:p w14:paraId="585EAB46">
      <w:pPr>
        <w:rPr>
          <w:rFonts w:hint="eastAsia" w:ascii="仿宋" w:hAnsi="仿宋" w:eastAsia="仿宋" w:cs="仿宋"/>
        </w:rPr>
        <w:sectPr>
          <w:headerReference r:id="rId26" w:type="default"/>
          <w:footerReference r:id="rId27" w:type="default"/>
          <w:pgSz w:w="11906" w:h="16839"/>
          <w:pgMar w:top="1274" w:right="1427" w:bottom="1171" w:left="1427" w:header="852" w:footer="992" w:gutter="0"/>
          <w:pgNumType w:fmt="decimal"/>
          <w:cols w:equalWidth="0" w:num="1">
            <w:col w:w="9052"/>
          </w:cols>
        </w:sectPr>
      </w:pPr>
    </w:p>
    <w:p w14:paraId="52712CD1">
      <w:pPr>
        <w:spacing w:before="48" w:line="238" w:lineRule="exact"/>
        <w:ind w:left="912"/>
        <w:rPr>
          <w:rFonts w:hint="eastAsia" w:ascii="仿宋" w:hAnsi="仿宋" w:eastAsia="仿宋" w:cs="仿宋"/>
          <w:sz w:val="24"/>
          <w:szCs w:val="24"/>
        </w:rPr>
      </w:pPr>
      <w:r>
        <w:rPr>
          <w:rFonts w:hint="eastAsia" w:ascii="仿宋" w:hAnsi="仿宋" w:eastAsia="仿宋" w:cs="仿宋"/>
          <w:spacing w:val="-1"/>
          <w:position w:val="-1"/>
          <w:sz w:val="24"/>
          <w:szCs w:val="24"/>
        </w:rPr>
        <w:t>项目名称:</w:t>
      </w:r>
    </w:p>
    <w:p w14:paraId="408ADC4E">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88B65AB">
      <w:pPr>
        <w:spacing w:before="46" w:line="238" w:lineRule="exact"/>
        <w:rPr>
          <w:rFonts w:hint="eastAsia" w:ascii="仿宋" w:hAnsi="仿宋" w:eastAsia="仿宋" w:cs="仿宋"/>
          <w:sz w:val="24"/>
          <w:szCs w:val="24"/>
        </w:rPr>
      </w:pPr>
      <w:r>
        <w:rPr>
          <w:rFonts w:hint="eastAsia" w:ascii="仿宋" w:hAnsi="仿宋" w:eastAsia="仿宋" w:cs="仿宋"/>
          <w:spacing w:val="-1"/>
          <w:position w:val="-1"/>
          <w:sz w:val="24"/>
          <w:szCs w:val="24"/>
        </w:rPr>
        <w:t>招标编号:</w:t>
      </w:r>
    </w:p>
    <w:p w14:paraId="44A75AE2">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A583194">
      <w:pPr>
        <w:spacing w:line="237" w:lineRule="exact"/>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3">
            <w:col w:w="4229" w:space="100"/>
            <w:col w:w="2480" w:space="100"/>
            <w:col w:w="2144"/>
          </w:cols>
        </w:sectPr>
      </w:pPr>
    </w:p>
    <w:p w14:paraId="60648223">
      <w:pPr>
        <w:spacing w:before="204"/>
        <w:rPr>
          <w:rFonts w:hint="eastAsia" w:ascii="仿宋" w:hAnsi="仿宋" w:eastAsia="仿宋" w:cs="仿宋"/>
        </w:rPr>
      </w:pPr>
    </w:p>
    <w:tbl>
      <w:tblPr>
        <w:tblStyle w:val="40"/>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14:paraId="5179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2FD79AB7">
            <w:pPr>
              <w:spacing w:before="117" w:line="184" w:lineRule="auto"/>
              <w:ind w:left="235"/>
              <w:rPr>
                <w:rFonts w:hint="eastAsia" w:ascii="仿宋" w:hAnsi="仿宋" w:eastAsia="仿宋" w:cs="仿宋"/>
                <w:sz w:val="24"/>
                <w:szCs w:val="24"/>
              </w:rPr>
            </w:pPr>
            <w:r>
              <w:rPr>
                <w:rFonts w:hint="eastAsia" w:ascii="仿宋" w:hAnsi="仿宋" w:eastAsia="仿宋" w:cs="仿宋"/>
                <w:spacing w:val="-1"/>
                <w:sz w:val="24"/>
                <w:szCs w:val="24"/>
              </w:rPr>
              <w:t>序号</w:t>
            </w:r>
          </w:p>
        </w:tc>
        <w:tc>
          <w:tcPr>
            <w:tcW w:w="2039" w:type="dxa"/>
            <w:vAlign w:val="top"/>
          </w:tcPr>
          <w:p w14:paraId="6FF25CCF">
            <w:pPr>
              <w:spacing w:before="119" w:line="183" w:lineRule="auto"/>
              <w:ind w:left="179"/>
              <w:rPr>
                <w:rFonts w:hint="eastAsia" w:ascii="仿宋" w:hAnsi="仿宋" w:eastAsia="仿宋" w:cs="仿宋"/>
                <w:sz w:val="24"/>
                <w:szCs w:val="24"/>
              </w:rPr>
            </w:pPr>
            <w:r>
              <w:rPr>
                <w:rFonts w:hint="eastAsia" w:ascii="仿宋" w:hAnsi="仿宋" w:eastAsia="仿宋" w:cs="仿宋"/>
                <w:spacing w:val="-1"/>
                <w:sz w:val="24"/>
                <w:szCs w:val="24"/>
              </w:rPr>
              <w:t>招标文件条款号</w:t>
            </w:r>
          </w:p>
        </w:tc>
        <w:tc>
          <w:tcPr>
            <w:tcW w:w="2518" w:type="dxa"/>
            <w:vAlign w:val="top"/>
          </w:tcPr>
          <w:p w14:paraId="538D4B1C">
            <w:pPr>
              <w:spacing w:before="117" w:line="184" w:lineRule="auto"/>
              <w:ind w:left="180"/>
              <w:rPr>
                <w:rFonts w:hint="eastAsia" w:ascii="仿宋" w:hAnsi="仿宋" w:eastAsia="仿宋" w:cs="仿宋"/>
                <w:sz w:val="24"/>
                <w:szCs w:val="24"/>
              </w:rPr>
            </w:pPr>
            <w:r>
              <w:rPr>
                <w:rFonts w:hint="eastAsia" w:ascii="仿宋" w:hAnsi="仿宋" w:eastAsia="仿宋" w:cs="仿宋"/>
                <w:spacing w:val="-1"/>
                <w:sz w:val="24"/>
                <w:szCs w:val="24"/>
              </w:rPr>
              <w:t>招标文件的商务条款</w:t>
            </w:r>
          </w:p>
        </w:tc>
        <w:tc>
          <w:tcPr>
            <w:tcW w:w="2519" w:type="dxa"/>
            <w:vAlign w:val="top"/>
          </w:tcPr>
          <w:p w14:paraId="3B8FFDD8">
            <w:pPr>
              <w:spacing w:before="117" w:line="184" w:lineRule="auto"/>
              <w:ind w:left="183"/>
              <w:rPr>
                <w:rFonts w:hint="eastAsia" w:ascii="仿宋" w:hAnsi="仿宋" w:eastAsia="仿宋" w:cs="仿宋"/>
                <w:sz w:val="24"/>
                <w:szCs w:val="24"/>
              </w:rPr>
            </w:pPr>
            <w:r>
              <w:rPr>
                <w:rFonts w:hint="eastAsia" w:ascii="仿宋" w:hAnsi="仿宋" w:eastAsia="仿宋" w:cs="仿宋"/>
                <w:spacing w:val="-1"/>
                <w:sz w:val="24"/>
                <w:szCs w:val="24"/>
              </w:rPr>
              <w:t>投标文件的商务条款</w:t>
            </w:r>
          </w:p>
        </w:tc>
        <w:tc>
          <w:tcPr>
            <w:tcW w:w="1018" w:type="dxa"/>
            <w:vAlign w:val="top"/>
          </w:tcPr>
          <w:p w14:paraId="231B707C">
            <w:pPr>
              <w:spacing w:before="120" w:line="182" w:lineRule="auto"/>
              <w:ind w:left="270"/>
              <w:rPr>
                <w:rFonts w:hint="eastAsia" w:ascii="仿宋" w:hAnsi="仿宋" w:eastAsia="仿宋" w:cs="仿宋"/>
                <w:sz w:val="24"/>
                <w:szCs w:val="24"/>
              </w:rPr>
            </w:pPr>
            <w:r>
              <w:rPr>
                <w:rFonts w:hint="eastAsia" w:ascii="仿宋" w:hAnsi="仿宋" w:eastAsia="仿宋" w:cs="仿宋"/>
                <w:spacing w:val="-2"/>
                <w:sz w:val="24"/>
                <w:szCs w:val="24"/>
              </w:rPr>
              <w:t>说明</w:t>
            </w:r>
          </w:p>
        </w:tc>
      </w:tr>
      <w:tr w14:paraId="44A3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27A8D8A">
            <w:pPr>
              <w:rPr>
                <w:rFonts w:hint="eastAsia" w:ascii="仿宋" w:hAnsi="仿宋" w:eastAsia="仿宋" w:cs="仿宋"/>
                <w:sz w:val="21"/>
              </w:rPr>
            </w:pPr>
          </w:p>
        </w:tc>
        <w:tc>
          <w:tcPr>
            <w:tcW w:w="2039" w:type="dxa"/>
            <w:vAlign w:val="top"/>
          </w:tcPr>
          <w:p w14:paraId="603DBA44">
            <w:pPr>
              <w:rPr>
                <w:rFonts w:hint="eastAsia" w:ascii="仿宋" w:hAnsi="仿宋" w:eastAsia="仿宋" w:cs="仿宋"/>
                <w:sz w:val="21"/>
              </w:rPr>
            </w:pPr>
          </w:p>
        </w:tc>
        <w:tc>
          <w:tcPr>
            <w:tcW w:w="2518" w:type="dxa"/>
            <w:vAlign w:val="top"/>
          </w:tcPr>
          <w:p w14:paraId="00D7611C">
            <w:pPr>
              <w:rPr>
                <w:rFonts w:hint="eastAsia" w:ascii="仿宋" w:hAnsi="仿宋" w:eastAsia="仿宋" w:cs="仿宋"/>
                <w:sz w:val="21"/>
              </w:rPr>
            </w:pPr>
          </w:p>
        </w:tc>
        <w:tc>
          <w:tcPr>
            <w:tcW w:w="2519" w:type="dxa"/>
            <w:vAlign w:val="top"/>
          </w:tcPr>
          <w:p w14:paraId="4C953DC6">
            <w:pPr>
              <w:rPr>
                <w:rFonts w:hint="eastAsia" w:ascii="仿宋" w:hAnsi="仿宋" w:eastAsia="仿宋" w:cs="仿宋"/>
                <w:sz w:val="21"/>
              </w:rPr>
            </w:pPr>
          </w:p>
        </w:tc>
        <w:tc>
          <w:tcPr>
            <w:tcW w:w="1018" w:type="dxa"/>
            <w:vAlign w:val="top"/>
          </w:tcPr>
          <w:p w14:paraId="62342E96">
            <w:pPr>
              <w:rPr>
                <w:rFonts w:hint="eastAsia" w:ascii="仿宋" w:hAnsi="仿宋" w:eastAsia="仿宋" w:cs="仿宋"/>
                <w:sz w:val="21"/>
              </w:rPr>
            </w:pPr>
          </w:p>
        </w:tc>
      </w:tr>
      <w:tr w14:paraId="3A5F9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2D8BF8E">
            <w:pPr>
              <w:rPr>
                <w:rFonts w:hint="eastAsia" w:ascii="仿宋" w:hAnsi="仿宋" w:eastAsia="仿宋" w:cs="仿宋"/>
                <w:sz w:val="21"/>
              </w:rPr>
            </w:pPr>
          </w:p>
        </w:tc>
        <w:tc>
          <w:tcPr>
            <w:tcW w:w="2039" w:type="dxa"/>
            <w:vAlign w:val="top"/>
          </w:tcPr>
          <w:p w14:paraId="0FCDD44A">
            <w:pPr>
              <w:rPr>
                <w:rFonts w:hint="eastAsia" w:ascii="仿宋" w:hAnsi="仿宋" w:eastAsia="仿宋" w:cs="仿宋"/>
                <w:sz w:val="21"/>
              </w:rPr>
            </w:pPr>
          </w:p>
        </w:tc>
        <w:tc>
          <w:tcPr>
            <w:tcW w:w="2518" w:type="dxa"/>
            <w:vAlign w:val="top"/>
          </w:tcPr>
          <w:p w14:paraId="16968385">
            <w:pPr>
              <w:rPr>
                <w:rFonts w:hint="eastAsia" w:ascii="仿宋" w:hAnsi="仿宋" w:eastAsia="仿宋" w:cs="仿宋"/>
                <w:sz w:val="21"/>
              </w:rPr>
            </w:pPr>
          </w:p>
        </w:tc>
        <w:tc>
          <w:tcPr>
            <w:tcW w:w="2519" w:type="dxa"/>
            <w:vAlign w:val="top"/>
          </w:tcPr>
          <w:p w14:paraId="55E0F611">
            <w:pPr>
              <w:rPr>
                <w:rFonts w:hint="eastAsia" w:ascii="仿宋" w:hAnsi="仿宋" w:eastAsia="仿宋" w:cs="仿宋"/>
                <w:sz w:val="21"/>
              </w:rPr>
            </w:pPr>
          </w:p>
        </w:tc>
        <w:tc>
          <w:tcPr>
            <w:tcW w:w="1018" w:type="dxa"/>
            <w:vAlign w:val="top"/>
          </w:tcPr>
          <w:p w14:paraId="429BB6AD">
            <w:pPr>
              <w:rPr>
                <w:rFonts w:hint="eastAsia" w:ascii="仿宋" w:hAnsi="仿宋" w:eastAsia="仿宋" w:cs="仿宋"/>
                <w:sz w:val="21"/>
              </w:rPr>
            </w:pPr>
          </w:p>
        </w:tc>
      </w:tr>
      <w:tr w14:paraId="04C8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47C1F67">
            <w:pPr>
              <w:rPr>
                <w:rFonts w:hint="eastAsia" w:ascii="仿宋" w:hAnsi="仿宋" w:eastAsia="仿宋" w:cs="仿宋"/>
                <w:sz w:val="21"/>
              </w:rPr>
            </w:pPr>
          </w:p>
        </w:tc>
        <w:tc>
          <w:tcPr>
            <w:tcW w:w="2039" w:type="dxa"/>
            <w:vAlign w:val="top"/>
          </w:tcPr>
          <w:p w14:paraId="14E726C6">
            <w:pPr>
              <w:rPr>
                <w:rFonts w:hint="eastAsia" w:ascii="仿宋" w:hAnsi="仿宋" w:eastAsia="仿宋" w:cs="仿宋"/>
                <w:sz w:val="21"/>
              </w:rPr>
            </w:pPr>
          </w:p>
        </w:tc>
        <w:tc>
          <w:tcPr>
            <w:tcW w:w="2518" w:type="dxa"/>
            <w:vAlign w:val="top"/>
          </w:tcPr>
          <w:p w14:paraId="683D11A7">
            <w:pPr>
              <w:rPr>
                <w:rFonts w:hint="eastAsia" w:ascii="仿宋" w:hAnsi="仿宋" w:eastAsia="仿宋" w:cs="仿宋"/>
                <w:sz w:val="21"/>
              </w:rPr>
            </w:pPr>
          </w:p>
        </w:tc>
        <w:tc>
          <w:tcPr>
            <w:tcW w:w="2519" w:type="dxa"/>
            <w:vAlign w:val="top"/>
          </w:tcPr>
          <w:p w14:paraId="66C6C7C3">
            <w:pPr>
              <w:rPr>
                <w:rFonts w:hint="eastAsia" w:ascii="仿宋" w:hAnsi="仿宋" w:eastAsia="仿宋" w:cs="仿宋"/>
                <w:sz w:val="21"/>
              </w:rPr>
            </w:pPr>
          </w:p>
        </w:tc>
        <w:tc>
          <w:tcPr>
            <w:tcW w:w="1018" w:type="dxa"/>
            <w:vAlign w:val="top"/>
          </w:tcPr>
          <w:p w14:paraId="1EB8ACA2">
            <w:pPr>
              <w:rPr>
                <w:rFonts w:hint="eastAsia" w:ascii="仿宋" w:hAnsi="仿宋" w:eastAsia="仿宋" w:cs="仿宋"/>
                <w:sz w:val="21"/>
              </w:rPr>
            </w:pPr>
          </w:p>
        </w:tc>
      </w:tr>
      <w:tr w14:paraId="3670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CC3491E">
            <w:pPr>
              <w:rPr>
                <w:rFonts w:hint="eastAsia" w:ascii="仿宋" w:hAnsi="仿宋" w:eastAsia="仿宋" w:cs="仿宋"/>
                <w:sz w:val="21"/>
              </w:rPr>
            </w:pPr>
          </w:p>
        </w:tc>
        <w:tc>
          <w:tcPr>
            <w:tcW w:w="2039" w:type="dxa"/>
            <w:vAlign w:val="top"/>
          </w:tcPr>
          <w:p w14:paraId="10DD7BB5">
            <w:pPr>
              <w:rPr>
                <w:rFonts w:hint="eastAsia" w:ascii="仿宋" w:hAnsi="仿宋" w:eastAsia="仿宋" w:cs="仿宋"/>
                <w:sz w:val="21"/>
              </w:rPr>
            </w:pPr>
          </w:p>
        </w:tc>
        <w:tc>
          <w:tcPr>
            <w:tcW w:w="2518" w:type="dxa"/>
            <w:vAlign w:val="top"/>
          </w:tcPr>
          <w:p w14:paraId="112C5239">
            <w:pPr>
              <w:rPr>
                <w:rFonts w:hint="eastAsia" w:ascii="仿宋" w:hAnsi="仿宋" w:eastAsia="仿宋" w:cs="仿宋"/>
                <w:sz w:val="21"/>
              </w:rPr>
            </w:pPr>
          </w:p>
        </w:tc>
        <w:tc>
          <w:tcPr>
            <w:tcW w:w="2519" w:type="dxa"/>
            <w:vAlign w:val="top"/>
          </w:tcPr>
          <w:p w14:paraId="1F17186B">
            <w:pPr>
              <w:rPr>
                <w:rFonts w:hint="eastAsia" w:ascii="仿宋" w:hAnsi="仿宋" w:eastAsia="仿宋" w:cs="仿宋"/>
                <w:sz w:val="21"/>
              </w:rPr>
            </w:pPr>
          </w:p>
        </w:tc>
        <w:tc>
          <w:tcPr>
            <w:tcW w:w="1018" w:type="dxa"/>
            <w:vAlign w:val="top"/>
          </w:tcPr>
          <w:p w14:paraId="0F9B3DC2">
            <w:pPr>
              <w:rPr>
                <w:rFonts w:hint="eastAsia" w:ascii="仿宋" w:hAnsi="仿宋" w:eastAsia="仿宋" w:cs="仿宋"/>
                <w:sz w:val="21"/>
              </w:rPr>
            </w:pPr>
          </w:p>
        </w:tc>
      </w:tr>
      <w:tr w14:paraId="4CE7A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01CC647">
            <w:pPr>
              <w:rPr>
                <w:rFonts w:hint="eastAsia" w:ascii="仿宋" w:hAnsi="仿宋" w:eastAsia="仿宋" w:cs="仿宋"/>
                <w:sz w:val="21"/>
              </w:rPr>
            </w:pPr>
          </w:p>
        </w:tc>
        <w:tc>
          <w:tcPr>
            <w:tcW w:w="2039" w:type="dxa"/>
            <w:vAlign w:val="top"/>
          </w:tcPr>
          <w:p w14:paraId="751F23EB">
            <w:pPr>
              <w:rPr>
                <w:rFonts w:hint="eastAsia" w:ascii="仿宋" w:hAnsi="仿宋" w:eastAsia="仿宋" w:cs="仿宋"/>
                <w:sz w:val="21"/>
              </w:rPr>
            </w:pPr>
          </w:p>
        </w:tc>
        <w:tc>
          <w:tcPr>
            <w:tcW w:w="2518" w:type="dxa"/>
            <w:vAlign w:val="top"/>
          </w:tcPr>
          <w:p w14:paraId="0A1C55DA">
            <w:pPr>
              <w:rPr>
                <w:rFonts w:hint="eastAsia" w:ascii="仿宋" w:hAnsi="仿宋" w:eastAsia="仿宋" w:cs="仿宋"/>
                <w:sz w:val="21"/>
              </w:rPr>
            </w:pPr>
          </w:p>
        </w:tc>
        <w:tc>
          <w:tcPr>
            <w:tcW w:w="2519" w:type="dxa"/>
            <w:vAlign w:val="top"/>
          </w:tcPr>
          <w:p w14:paraId="3991E64D">
            <w:pPr>
              <w:rPr>
                <w:rFonts w:hint="eastAsia" w:ascii="仿宋" w:hAnsi="仿宋" w:eastAsia="仿宋" w:cs="仿宋"/>
                <w:sz w:val="21"/>
              </w:rPr>
            </w:pPr>
          </w:p>
        </w:tc>
        <w:tc>
          <w:tcPr>
            <w:tcW w:w="1018" w:type="dxa"/>
            <w:vAlign w:val="top"/>
          </w:tcPr>
          <w:p w14:paraId="639ABF85">
            <w:pPr>
              <w:rPr>
                <w:rFonts w:hint="eastAsia" w:ascii="仿宋" w:hAnsi="仿宋" w:eastAsia="仿宋" w:cs="仿宋"/>
                <w:sz w:val="21"/>
              </w:rPr>
            </w:pPr>
          </w:p>
        </w:tc>
      </w:tr>
      <w:tr w14:paraId="4B661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3F2CDB0">
            <w:pPr>
              <w:rPr>
                <w:rFonts w:hint="eastAsia" w:ascii="仿宋" w:hAnsi="仿宋" w:eastAsia="仿宋" w:cs="仿宋"/>
                <w:sz w:val="21"/>
              </w:rPr>
            </w:pPr>
          </w:p>
        </w:tc>
        <w:tc>
          <w:tcPr>
            <w:tcW w:w="2039" w:type="dxa"/>
            <w:vAlign w:val="top"/>
          </w:tcPr>
          <w:p w14:paraId="69F1BA77">
            <w:pPr>
              <w:rPr>
                <w:rFonts w:hint="eastAsia" w:ascii="仿宋" w:hAnsi="仿宋" w:eastAsia="仿宋" w:cs="仿宋"/>
                <w:sz w:val="21"/>
              </w:rPr>
            </w:pPr>
          </w:p>
        </w:tc>
        <w:tc>
          <w:tcPr>
            <w:tcW w:w="2518" w:type="dxa"/>
            <w:vAlign w:val="top"/>
          </w:tcPr>
          <w:p w14:paraId="6FE25FD8">
            <w:pPr>
              <w:rPr>
                <w:rFonts w:hint="eastAsia" w:ascii="仿宋" w:hAnsi="仿宋" w:eastAsia="仿宋" w:cs="仿宋"/>
                <w:sz w:val="21"/>
              </w:rPr>
            </w:pPr>
          </w:p>
        </w:tc>
        <w:tc>
          <w:tcPr>
            <w:tcW w:w="2519" w:type="dxa"/>
            <w:vAlign w:val="top"/>
          </w:tcPr>
          <w:p w14:paraId="6A02D152">
            <w:pPr>
              <w:rPr>
                <w:rFonts w:hint="eastAsia" w:ascii="仿宋" w:hAnsi="仿宋" w:eastAsia="仿宋" w:cs="仿宋"/>
                <w:sz w:val="21"/>
              </w:rPr>
            </w:pPr>
          </w:p>
        </w:tc>
        <w:tc>
          <w:tcPr>
            <w:tcW w:w="1018" w:type="dxa"/>
            <w:vAlign w:val="top"/>
          </w:tcPr>
          <w:p w14:paraId="188CB524">
            <w:pPr>
              <w:rPr>
                <w:rFonts w:hint="eastAsia" w:ascii="仿宋" w:hAnsi="仿宋" w:eastAsia="仿宋" w:cs="仿宋"/>
                <w:sz w:val="21"/>
              </w:rPr>
            </w:pPr>
          </w:p>
        </w:tc>
      </w:tr>
      <w:tr w14:paraId="06A3B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EC30397">
            <w:pPr>
              <w:rPr>
                <w:rFonts w:hint="eastAsia" w:ascii="仿宋" w:hAnsi="仿宋" w:eastAsia="仿宋" w:cs="仿宋"/>
                <w:sz w:val="21"/>
              </w:rPr>
            </w:pPr>
          </w:p>
        </w:tc>
        <w:tc>
          <w:tcPr>
            <w:tcW w:w="2039" w:type="dxa"/>
            <w:vAlign w:val="top"/>
          </w:tcPr>
          <w:p w14:paraId="4BC3906C">
            <w:pPr>
              <w:rPr>
                <w:rFonts w:hint="eastAsia" w:ascii="仿宋" w:hAnsi="仿宋" w:eastAsia="仿宋" w:cs="仿宋"/>
                <w:sz w:val="21"/>
              </w:rPr>
            </w:pPr>
          </w:p>
        </w:tc>
        <w:tc>
          <w:tcPr>
            <w:tcW w:w="2518" w:type="dxa"/>
            <w:vAlign w:val="top"/>
          </w:tcPr>
          <w:p w14:paraId="6B1CAC44">
            <w:pPr>
              <w:rPr>
                <w:rFonts w:hint="eastAsia" w:ascii="仿宋" w:hAnsi="仿宋" w:eastAsia="仿宋" w:cs="仿宋"/>
                <w:sz w:val="21"/>
              </w:rPr>
            </w:pPr>
          </w:p>
        </w:tc>
        <w:tc>
          <w:tcPr>
            <w:tcW w:w="2519" w:type="dxa"/>
            <w:vAlign w:val="top"/>
          </w:tcPr>
          <w:p w14:paraId="598C9B6B">
            <w:pPr>
              <w:rPr>
                <w:rFonts w:hint="eastAsia" w:ascii="仿宋" w:hAnsi="仿宋" w:eastAsia="仿宋" w:cs="仿宋"/>
                <w:sz w:val="21"/>
              </w:rPr>
            </w:pPr>
          </w:p>
        </w:tc>
        <w:tc>
          <w:tcPr>
            <w:tcW w:w="1018" w:type="dxa"/>
            <w:vAlign w:val="top"/>
          </w:tcPr>
          <w:p w14:paraId="2EDC1A98">
            <w:pPr>
              <w:rPr>
                <w:rFonts w:hint="eastAsia" w:ascii="仿宋" w:hAnsi="仿宋" w:eastAsia="仿宋" w:cs="仿宋"/>
                <w:sz w:val="21"/>
              </w:rPr>
            </w:pPr>
          </w:p>
        </w:tc>
      </w:tr>
      <w:tr w14:paraId="680C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1323C38">
            <w:pPr>
              <w:rPr>
                <w:rFonts w:hint="eastAsia" w:ascii="仿宋" w:hAnsi="仿宋" w:eastAsia="仿宋" w:cs="仿宋"/>
                <w:sz w:val="21"/>
              </w:rPr>
            </w:pPr>
          </w:p>
        </w:tc>
        <w:tc>
          <w:tcPr>
            <w:tcW w:w="2039" w:type="dxa"/>
            <w:vAlign w:val="top"/>
          </w:tcPr>
          <w:p w14:paraId="17C7C19F">
            <w:pPr>
              <w:rPr>
                <w:rFonts w:hint="eastAsia" w:ascii="仿宋" w:hAnsi="仿宋" w:eastAsia="仿宋" w:cs="仿宋"/>
                <w:sz w:val="21"/>
              </w:rPr>
            </w:pPr>
          </w:p>
        </w:tc>
        <w:tc>
          <w:tcPr>
            <w:tcW w:w="2518" w:type="dxa"/>
            <w:vAlign w:val="top"/>
          </w:tcPr>
          <w:p w14:paraId="36FB1655">
            <w:pPr>
              <w:rPr>
                <w:rFonts w:hint="eastAsia" w:ascii="仿宋" w:hAnsi="仿宋" w:eastAsia="仿宋" w:cs="仿宋"/>
                <w:sz w:val="21"/>
              </w:rPr>
            </w:pPr>
          </w:p>
        </w:tc>
        <w:tc>
          <w:tcPr>
            <w:tcW w:w="2519" w:type="dxa"/>
            <w:vAlign w:val="top"/>
          </w:tcPr>
          <w:p w14:paraId="06436DA0">
            <w:pPr>
              <w:rPr>
                <w:rFonts w:hint="eastAsia" w:ascii="仿宋" w:hAnsi="仿宋" w:eastAsia="仿宋" w:cs="仿宋"/>
                <w:sz w:val="21"/>
              </w:rPr>
            </w:pPr>
          </w:p>
        </w:tc>
        <w:tc>
          <w:tcPr>
            <w:tcW w:w="1018" w:type="dxa"/>
            <w:vAlign w:val="top"/>
          </w:tcPr>
          <w:p w14:paraId="41260325">
            <w:pPr>
              <w:rPr>
                <w:rFonts w:hint="eastAsia" w:ascii="仿宋" w:hAnsi="仿宋" w:eastAsia="仿宋" w:cs="仿宋"/>
                <w:sz w:val="21"/>
              </w:rPr>
            </w:pPr>
          </w:p>
        </w:tc>
      </w:tr>
      <w:tr w14:paraId="787C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14CE310">
            <w:pPr>
              <w:rPr>
                <w:rFonts w:hint="eastAsia" w:ascii="仿宋" w:hAnsi="仿宋" w:eastAsia="仿宋" w:cs="仿宋"/>
                <w:sz w:val="21"/>
              </w:rPr>
            </w:pPr>
          </w:p>
        </w:tc>
        <w:tc>
          <w:tcPr>
            <w:tcW w:w="2039" w:type="dxa"/>
            <w:vAlign w:val="top"/>
          </w:tcPr>
          <w:p w14:paraId="7613D176">
            <w:pPr>
              <w:rPr>
                <w:rFonts w:hint="eastAsia" w:ascii="仿宋" w:hAnsi="仿宋" w:eastAsia="仿宋" w:cs="仿宋"/>
                <w:sz w:val="21"/>
              </w:rPr>
            </w:pPr>
          </w:p>
        </w:tc>
        <w:tc>
          <w:tcPr>
            <w:tcW w:w="2518" w:type="dxa"/>
            <w:vAlign w:val="top"/>
          </w:tcPr>
          <w:p w14:paraId="079BA0FF">
            <w:pPr>
              <w:rPr>
                <w:rFonts w:hint="eastAsia" w:ascii="仿宋" w:hAnsi="仿宋" w:eastAsia="仿宋" w:cs="仿宋"/>
                <w:sz w:val="21"/>
              </w:rPr>
            </w:pPr>
          </w:p>
        </w:tc>
        <w:tc>
          <w:tcPr>
            <w:tcW w:w="2519" w:type="dxa"/>
            <w:vAlign w:val="top"/>
          </w:tcPr>
          <w:p w14:paraId="6996D2A7">
            <w:pPr>
              <w:rPr>
                <w:rFonts w:hint="eastAsia" w:ascii="仿宋" w:hAnsi="仿宋" w:eastAsia="仿宋" w:cs="仿宋"/>
                <w:sz w:val="21"/>
              </w:rPr>
            </w:pPr>
          </w:p>
        </w:tc>
        <w:tc>
          <w:tcPr>
            <w:tcW w:w="1018" w:type="dxa"/>
            <w:vAlign w:val="top"/>
          </w:tcPr>
          <w:p w14:paraId="2FD947F7">
            <w:pPr>
              <w:rPr>
                <w:rFonts w:hint="eastAsia" w:ascii="仿宋" w:hAnsi="仿宋" w:eastAsia="仿宋" w:cs="仿宋"/>
                <w:sz w:val="21"/>
              </w:rPr>
            </w:pPr>
          </w:p>
        </w:tc>
      </w:tr>
      <w:tr w14:paraId="68AF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6A8B29C6">
            <w:pPr>
              <w:rPr>
                <w:rFonts w:hint="eastAsia" w:ascii="仿宋" w:hAnsi="仿宋" w:eastAsia="仿宋" w:cs="仿宋"/>
                <w:sz w:val="21"/>
              </w:rPr>
            </w:pPr>
          </w:p>
        </w:tc>
        <w:tc>
          <w:tcPr>
            <w:tcW w:w="2039" w:type="dxa"/>
            <w:vAlign w:val="top"/>
          </w:tcPr>
          <w:p w14:paraId="72410FDC">
            <w:pPr>
              <w:rPr>
                <w:rFonts w:hint="eastAsia" w:ascii="仿宋" w:hAnsi="仿宋" w:eastAsia="仿宋" w:cs="仿宋"/>
                <w:sz w:val="21"/>
              </w:rPr>
            </w:pPr>
          </w:p>
        </w:tc>
        <w:tc>
          <w:tcPr>
            <w:tcW w:w="2518" w:type="dxa"/>
            <w:vAlign w:val="top"/>
          </w:tcPr>
          <w:p w14:paraId="58C887E3">
            <w:pPr>
              <w:rPr>
                <w:rFonts w:hint="eastAsia" w:ascii="仿宋" w:hAnsi="仿宋" w:eastAsia="仿宋" w:cs="仿宋"/>
                <w:sz w:val="21"/>
              </w:rPr>
            </w:pPr>
          </w:p>
        </w:tc>
        <w:tc>
          <w:tcPr>
            <w:tcW w:w="2519" w:type="dxa"/>
            <w:vAlign w:val="top"/>
          </w:tcPr>
          <w:p w14:paraId="172239F5">
            <w:pPr>
              <w:rPr>
                <w:rFonts w:hint="eastAsia" w:ascii="仿宋" w:hAnsi="仿宋" w:eastAsia="仿宋" w:cs="仿宋"/>
                <w:sz w:val="21"/>
              </w:rPr>
            </w:pPr>
          </w:p>
        </w:tc>
        <w:tc>
          <w:tcPr>
            <w:tcW w:w="1018" w:type="dxa"/>
            <w:vAlign w:val="top"/>
          </w:tcPr>
          <w:p w14:paraId="68E16BE0">
            <w:pPr>
              <w:rPr>
                <w:rFonts w:hint="eastAsia" w:ascii="仿宋" w:hAnsi="仿宋" w:eastAsia="仿宋" w:cs="仿宋"/>
                <w:sz w:val="21"/>
              </w:rPr>
            </w:pPr>
          </w:p>
        </w:tc>
      </w:tr>
      <w:tr w14:paraId="50C7D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9775EBB">
            <w:pPr>
              <w:rPr>
                <w:rFonts w:hint="eastAsia" w:ascii="仿宋" w:hAnsi="仿宋" w:eastAsia="仿宋" w:cs="仿宋"/>
                <w:sz w:val="21"/>
              </w:rPr>
            </w:pPr>
          </w:p>
        </w:tc>
        <w:tc>
          <w:tcPr>
            <w:tcW w:w="2039" w:type="dxa"/>
            <w:vAlign w:val="top"/>
          </w:tcPr>
          <w:p w14:paraId="19659ED4">
            <w:pPr>
              <w:rPr>
                <w:rFonts w:hint="eastAsia" w:ascii="仿宋" w:hAnsi="仿宋" w:eastAsia="仿宋" w:cs="仿宋"/>
                <w:sz w:val="21"/>
              </w:rPr>
            </w:pPr>
          </w:p>
        </w:tc>
        <w:tc>
          <w:tcPr>
            <w:tcW w:w="2518" w:type="dxa"/>
            <w:vAlign w:val="top"/>
          </w:tcPr>
          <w:p w14:paraId="52C4B734">
            <w:pPr>
              <w:rPr>
                <w:rFonts w:hint="eastAsia" w:ascii="仿宋" w:hAnsi="仿宋" w:eastAsia="仿宋" w:cs="仿宋"/>
                <w:sz w:val="21"/>
              </w:rPr>
            </w:pPr>
          </w:p>
        </w:tc>
        <w:tc>
          <w:tcPr>
            <w:tcW w:w="2519" w:type="dxa"/>
            <w:vAlign w:val="top"/>
          </w:tcPr>
          <w:p w14:paraId="2C599871">
            <w:pPr>
              <w:rPr>
                <w:rFonts w:hint="eastAsia" w:ascii="仿宋" w:hAnsi="仿宋" w:eastAsia="仿宋" w:cs="仿宋"/>
                <w:sz w:val="21"/>
              </w:rPr>
            </w:pPr>
          </w:p>
        </w:tc>
        <w:tc>
          <w:tcPr>
            <w:tcW w:w="1018" w:type="dxa"/>
            <w:vAlign w:val="top"/>
          </w:tcPr>
          <w:p w14:paraId="1685DD17">
            <w:pPr>
              <w:rPr>
                <w:rFonts w:hint="eastAsia" w:ascii="仿宋" w:hAnsi="仿宋" w:eastAsia="仿宋" w:cs="仿宋"/>
                <w:sz w:val="21"/>
              </w:rPr>
            </w:pPr>
          </w:p>
        </w:tc>
      </w:tr>
      <w:tr w14:paraId="1D69C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F2F963F">
            <w:pPr>
              <w:rPr>
                <w:rFonts w:hint="eastAsia" w:ascii="仿宋" w:hAnsi="仿宋" w:eastAsia="仿宋" w:cs="仿宋"/>
                <w:sz w:val="21"/>
              </w:rPr>
            </w:pPr>
          </w:p>
        </w:tc>
        <w:tc>
          <w:tcPr>
            <w:tcW w:w="2039" w:type="dxa"/>
            <w:vAlign w:val="top"/>
          </w:tcPr>
          <w:p w14:paraId="04DC5036">
            <w:pPr>
              <w:rPr>
                <w:rFonts w:hint="eastAsia" w:ascii="仿宋" w:hAnsi="仿宋" w:eastAsia="仿宋" w:cs="仿宋"/>
                <w:sz w:val="21"/>
              </w:rPr>
            </w:pPr>
          </w:p>
        </w:tc>
        <w:tc>
          <w:tcPr>
            <w:tcW w:w="2518" w:type="dxa"/>
            <w:vAlign w:val="top"/>
          </w:tcPr>
          <w:p w14:paraId="7C384A94">
            <w:pPr>
              <w:rPr>
                <w:rFonts w:hint="eastAsia" w:ascii="仿宋" w:hAnsi="仿宋" w:eastAsia="仿宋" w:cs="仿宋"/>
                <w:sz w:val="21"/>
              </w:rPr>
            </w:pPr>
          </w:p>
        </w:tc>
        <w:tc>
          <w:tcPr>
            <w:tcW w:w="2519" w:type="dxa"/>
            <w:vAlign w:val="top"/>
          </w:tcPr>
          <w:p w14:paraId="105F6AF3">
            <w:pPr>
              <w:rPr>
                <w:rFonts w:hint="eastAsia" w:ascii="仿宋" w:hAnsi="仿宋" w:eastAsia="仿宋" w:cs="仿宋"/>
                <w:sz w:val="21"/>
              </w:rPr>
            </w:pPr>
          </w:p>
        </w:tc>
        <w:tc>
          <w:tcPr>
            <w:tcW w:w="1018" w:type="dxa"/>
            <w:vAlign w:val="top"/>
          </w:tcPr>
          <w:p w14:paraId="1DC5464E">
            <w:pPr>
              <w:rPr>
                <w:rFonts w:hint="eastAsia" w:ascii="仿宋" w:hAnsi="仿宋" w:eastAsia="仿宋" w:cs="仿宋"/>
                <w:sz w:val="21"/>
              </w:rPr>
            </w:pPr>
          </w:p>
        </w:tc>
      </w:tr>
      <w:tr w14:paraId="3EA6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9963C4A">
            <w:pPr>
              <w:rPr>
                <w:rFonts w:hint="eastAsia" w:ascii="仿宋" w:hAnsi="仿宋" w:eastAsia="仿宋" w:cs="仿宋"/>
                <w:sz w:val="21"/>
              </w:rPr>
            </w:pPr>
          </w:p>
        </w:tc>
        <w:tc>
          <w:tcPr>
            <w:tcW w:w="2039" w:type="dxa"/>
            <w:vAlign w:val="top"/>
          </w:tcPr>
          <w:p w14:paraId="00FDF260">
            <w:pPr>
              <w:rPr>
                <w:rFonts w:hint="eastAsia" w:ascii="仿宋" w:hAnsi="仿宋" w:eastAsia="仿宋" w:cs="仿宋"/>
                <w:sz w:val="21"/>
              </w:rPr>
            </w:pPr>
          </w:p>
        </w:tc>
        <w:tc>
          <w:tcPr>
            <w:tcW w:w="2518" w:type="dxa"/>
            <w:vAlign w:val="top"/>
          </w:tcPr>
          <w:p w14:paraId="1C086327">
            <w:pPr>
              <w:rPr>
                <w:rFonts w:hint="eastAsia" w:ascii="仿宋" w:hAnsi="仿宋" w:eastAsia="仿宋" w:cs="仿宋"/>
                <w:sz w:val="21"/>
              </w:rPr>
            </w:pPr>
          </w:p>
        </w:tc>
        <w:tc>
          <w:tcPr>
            <w:tcW w:w="2519" w:type="dxa"/>
            <w:vAlign w:val="top"/>
          </w:tcPr>
          <w:p w14:paraId="6C40AD5D">
            <w:pPr>
              <w:rPr>
                <w:rFonts w:hint="eastAsia" w:ascii="仿宋" w:hAnsi="仿宋" w:eastAsia="仿宋" w:cs="仿宋"/>
                <w:sz w:val="21"/>
              </w:rPr>
            </w:pPr>
          </w:p>
        </w:tc>
        <w:tc>
          <w:tcPr>
            <w:tcW w:w="1018" w:type="dxa"/>
            <w:vAlign w:val="top"/>
          </w:tcPr>
          <w:p w14:paraId="23A9CE20">
            <w:pPr>
              <w:rPr>
                <w:rFonts w:hint="eastAsia" w:ascii="仿宋" w:hAnsi="仿宋" w:eastAsia="仿宋" w:cs="仿宋"/>
                <w:sz w:val="21"/>
              </w:rPr>
            </w:pPr>
          </w:p>
        </w:tc>
      </w:tr>
      <w:tr w14:paraId="002C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879D37C">
            <w:pPr>
              <w:rPr>
                <w:rFonts w:hint="eastAsia" w:ascii="仿宋" w:hAnsi="仿宋" w:eastAsia="仿宋" w:cs="仿宋"/>
                <w:sz w:val="21"/>
              </w:rPr>
            </w:pPr>
          </w:p>
        </w:tc>
        <w:tc>
          <w:tcPr>
            <w:tcW w:w="2039" w:type="dxa"/>
            <w:vAlign w:val="top"/>
          </w:tcPr>
          <w:p w14:paraId="48AA01A3">
            <w:pPr>
              <w:rPr>
                <w:rFonts w:hint="eastAsia" w:ascii="仿宋" w:hAnsi="仿宋" w:eastAsia="仿宋" w:cs="仿宋"/>
                <w:sz w:val="21"/>
              </w:rPr>
            </w:pPr>
          </w:p>
        </w:tc>
        <w:tc>
          <w:tcPr>
            <w:tcW w:w="2518" w:type="dxa"/>
            <w:vAlign w:val="top"/>
          </w:tcPr>
          <w:p w14:paraId="2DED6814">
            <w:pPr>
              <w:rPr>
                <w:rFonts w:hint="eastAsia" w:ascii="仿宋" w:hAnsi="仿宋" w:eastAsia="仿宋" w:cs="仿宋"/>
                <w:sz w:val="21"/>
              </w:rPr>
            </w:pPr>
          </w:p>
        </w:tc>
        <w:tc>
          <w:tcPr>
            <w:tcW w:w="2519" w:type="dxa"/>
            <w:vAlign w:val="top"/>
          </w:tcPr>
          <w:p w14:paraId="1BAB00E6">
            <w:pPr>
              <w:rPr>
                <w:rFonts w:hint="eastAsia" w:ascii="仿宋" w:hAnsi="仿宋" w:eastAsia="仿宋" w:cs="仿宋"/>
                <w:sz w:val="21"/>
              </w:rPr>
            </w:pPr>
          </w:p>
        </w:tc>
        <w:tc>
          <w:tcPr>
            <w:tcW w:w="1018" w:type="dxa"/>
            <w:vAlign w:val="top"/>
          </w:tcPr>
          <w:p w14:paraId="49181837">
            <w:pPr>
              <w:rPr>
                <w:rFonts w:hint="eastAsia" w:ascii="仿宋" w:hAnsi="仿宋" w:eastAsia="仿宋" w:cs="仿宋"/>
                <w:sz w:val="21"/>
              </w:rPr>
            </w:pPr>
          </w:p>
        </w:tc>
      </w:tr>
      <w:tr w14:paraId="415A4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C0D5EF7">
            <w:pPr>
              <w:rPr>
                <w:rFonts w:hint="eastAsia" w:ascii="仿宋" w:hAnsi="仿宋" w:eastAsia="仿宋" w:cs="仿宋"/>
                <w:sz w:val="21"/>
              </w:rPr>
            </w:pPr>
          </w:p>
        </w:tc>
        <w:tc>
          <w:tcPr>
            <w:tcW w:w="2039" w:type="dxa"/>
            <w:vAlign w:val="top"/>
          </w:tcPr>
          <w:p w14:paraId="254CD2DA">
            <w:pPr>
              <w:rPr>
                <w:rFonts w:hint="eastAsia" w:ascii="仿宋" w:hAnsi="仿宋" w:eastAsia="仿宋" w:cs="仿宋"/>
                <w:sz w:val="21"/>
              </w:rPr>
            </w:pPr>
          </w:p>
        </w:tc>
        <w:tc>
          <w:tcPr>
            <w:tcW w:w="2518" w:type="dxa"/>
            <w:vAlign w:val="top"/>
          </w:tcPr>
          <w:p w14:paraId="4CCC8CE2">
            <w:pPr>
              <w:rPr>
                <w:rFonts w:hint="eastAsia" w:ascii="仿宋" w:hAnsi="仿宋" w:eastAsia="仿宋" w:cs="仿宋"/>
                <w:sz w:val="21"/>
              </w:rPr>
            </w:pPr>
          </w:p>
        </w:tc>
        <w:tc>
          <w:tcPr>
            <w:tcW w:w="2519" w:type="dxa"/>
            <w:vAlign w:val="top"/>
          </w:tcPr>
          <w:p w14:paraId="5F658D06">
            <w:pPr>
              <w:rPr>
                <w:rFonts w:hint="eastAsia" w:ascii="仿宋" w:hAnsi="仿宋" w:eastAsia="仿宋" w:cs="仿宋"/>
                <w:sz w:val="21"/>
              </w:rPr>
            </w:pPr>
          </w:p>
        </w:tc>
        <w:tc>
          <w:tcPr>
            <w:tcW w:w="1018" w:type="dxa"/>
            <w:vAlign w:val="top"/>
          </w:tcPr>
          <w:p w14:paraId="50A611F5">
            <w:pPr>
              <w:rPr>
                <w:rFonts w:hint="eastAsia" w:ascii="仿宋" w:hAnsi="仿宋" w:eastAsia="仿宋" w:cs="仿宋"/>
                <w:sz w:val="21"/>
              </w:rPr>
            </w:pPr>
          </w:p>
        </w:tc>
      </w:tr>
      <w:tr w14:paraId="5BEF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69838B0">
            <w:pPr>
              <w:rPr>
                <w:rFonts w:hint="eastAsia" w:ascii="仿宋" w:hAnsi="仿宋" w:eastAsia="仿宋" w:cs="仿宋"/>
                <w:sz w:val="21"/>
              </w:rPr>
            </w:pPr>
          </w:p>
        </w:tc>
        <w:tc>
          <w:tcPr>
            <w:tcW w:w="2039" w:type="dxa"/>
            <w:vAlign w:val="top"/>
          </w:tcPr>
          <w:p w14:paraId="3B1D829D">
            <w:pPr>
              <w:rPr>
                <w:rFonts w:hint="eastAsia" w:ascii="仿宋" w:hAnsi="仿宋" w:eastAsia="仿宋" w:cs="仿宋"/>
                <w:sz w:val="21"/>
              </w:rPr>
            </w:pPr>
          </w:p>
        </w:tc>
        <w:tc>
          <w:tcPr>
            <w:tcW w:w="2518" w:type="dxa"/>
            <w:vAlign w:val="top"/>
          </w:tcPr>
          <w:p w14:paraId="73F15782">
            <w:pPr>
              <w:rPr>
                <w:rFonts w:hint="eastAsia" w:ascii="仿宋" w:hAnsi="仿宋" w:eastAsia="仿宋" w:cs="仿宋"/>
                <w:sz w:val="21"/>
              </w:rPr>
            </w:pPr>
          </w:p>
        </w:tc>
        <w:tc>
          <w:tcPr>
            <w:tcW w:w="2519" w:type="dxa"/>
            <w:vAlign w:val="top"/>
          </w:tcPr>
          <w:p w14:paraId="0BE0576D">
            <w:pPr>
              <w:rPr>
                <w:rFonts w:hint="eastAsia" w:ascii="仿宋" w:hAnsi="仿宋" w:eastAsia="仿宋" w:cs="仿宋"/>
                <w:sz w:val="21"/>
              </w:rPr>
            </w:pPr>
          </w:p>
        </w:tc>
        <w:tc>
          <w:tcPr>
            <w:tcW w:w="1018" w:type="dxa"/>
            <w:vAlign w:val="top"/>
          </w:tcPr>
          <w:p w14:paraId="0F4BA9BE">
            <w:pPr>
              <w:rPr>
                <w:rFonts w:hint="eastAsia" w:ascii="仿宋" w:hAnsi="仿宋" w:eastAsia="仿宋" w:cs="仿宋"/>
                <w:sz w:val="21"/>
              </w:rPr>
            </w:pPr>
          </w:p>
        </w:tc>
      </w:tr>
      <w:tr w14:paraId="2B37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5DB62858">
            <w:pPr>
              <w:rPr>
                <w:rFonts w:hint="eastAsia" w:ascii="仿宋" w:hAnsi="仿宋" w:eastAsia="仿宋" w:cs="仿宋"/>
                <w:sz w:val="21"/>
              </w:rPr>
            </w:pPr>
          </w:p>
        </w:tc>
        <w:tc>
          <w:tcPr>
            <w:tcW w:w="2039" w:type="dxa"/>
            <w:vAlign w:val="top"/>
          </w:tcPr>
          <w:p w14:paraId="7F302FB2">
            <w:pPr>
              <w:rPr>
                <w:rFonts w:hint="eastAsia" w:ascii="仿宋" w:hAnsi="仿宋" w:eastAsia="仿宋" w:cs="仿宋"/>
                <w:sz w:val="21"/>
              </w:rPr>
            </w:pPr>
          </w:p>
        </w:tc>
        <w:tc>
          <w:tcPr>
            <w:tcW w:w="2518" w:type="dxa"/>
            <w:vAlign w:val="top"/>
          </w:tcPr>
          <w:p w14:paraId="17F52B82">
            <w:pPr>
              <w:rPr>
                <w:rFonts w:hint="eastAsia" w:ascii="仿宋" w:hAnsi="仿宋" w:eastAsia="仿宋" w:cs="仿宋"/>
                <w:sz w:val="21"/>
              </w:rPr>
            </w:pPr>
          </w:p>
        </w:tc>
        <w:tc>
          <w:tcPr>
            <w:tcW w:w="2519" w:type="dxa"/>
            <w:vAlign w:val="top"/>
          </w:tcPr>
          <w:p w14:paraId="5F35F5D5">
            <w:pPr>
              <w:rPr>
                <w:rFonts w:hint="eastAsia" w:ascii="仿宋" w:hAnsi="仿宋" w:eastAsia="仿宋" w:cs="仿宋"/>
                <w:sz w:val="21"/>
              </w:rPr>
            </w:pPr>
          </w:p>
        </w:tc>
        <w:tc>
          <w:tcPr>
            <w:tcW w:w="1018" w:type="dxa"/>
            <w:vAlign w:val="top"/>
          </w:tcPr>
          <w:p w14:paraId="4E750CD1">
            <w:pPr>
              <w:rPr>
                <w:rFonts w:hint="eastAsia" w:ascii="仿宋" w:hAnsi="仿宋" w:eastAsia="仿宋" w:cs="仿宋"/>
                <w:sz w:val="21"/>
              </w:rPr>
            </w:pPr>
          </w:p>
        </w:tc>
      </w:tr>
    </w:tbl>
    <w:p w14:paraId="08279015">
      <w:pPr>
        <w:spacing w:line="255" w:lineRule="auto"/>
        <w:rPr>
          <w:rFonts w:hint="eastAsia" w:ascii="仿宋" w:hAnsi="仿宋" w:eastAsia="仿宋" w:cs="仿宋"/>
          <w:sz w:val="21"/>
        </w:rPr>
      </w:pPr>
    </w:p>
    <w:p w14:paraId="24DA90BC">
      <w:pPr>
        <w:spacing w:before="102" w:line="360" w:lineRule="auto"/>
        <w:ind w:left="913" w:right="1601"/>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1">
            <w:col w:w="9052"/>
          </w:cols>
        </w:sect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36885042">
      <w:pPr>
        <w:spacing w:line="263" w:lineRule="auto"/>
        <w:rPr>
          <w:rFonts w:hint="eastAsia" w:ascii="仿宋" w:hAnsi="仿宋" w:eastAsia="仿宋" w:cs="仿宋"/>
          <w:sz w:val="21"/>
        </w:rPr>
      </w:pPr>
    </w:p>
    <w:p w14:paraId="5BF6DB44">
      <w:pPr>
        <w:spacing w:line="180" w:lineRule="auto"/>
        <w:rPr>
          <w:rFonts w:hint="eastAsia" w:ascii="仿宋" w:hAnsi="仿宋" w:eastAsia="仿宋" w:cs="仿宋"/>
          <w:sz w:val="24"/>
          <w:szCs w:val="24"/>
          <w:u w:val="single" w:color="auto"/>
        </w:rPr>
      </w:pPr>
    </w:p>
    <w:p w14:paraId="38E80300">
      <w:pPr>
        <w:spacing w:before="103" w:line="225" w:lineRule="auto"/>
        <w:ind w:left="24" w:leftChars="0"/>
        <w:jc w:val="center"/>
        <w:outlineLvl w:val="9"/>
        <w:rPr>
          <w:rFonts w:hint="eastAsia" w:ascii="仿宋" w:hAnsi="仿宋" w:eastAsia="仿宋" w:cs="仿宋"/>
          <w:sz w:val="24"/>
          <w:szCs w:val="24"/>
        </w:rPr>
      </w:pPr>
      <w:bookmarkStart w:id="232" w:name="_Toc21862"/>
      <w:bookmarkStart w:id="233" w:name="_Toc9092"/>
      <w:bookmarkStart w:id="234" w:name="_Toc5046"/>
      <w:r>
        <w:rPr>
          <w:rFonts w:hint="eastAsia" w:ascii="仿宋" w:hAnsi="仿宋" w:eastAsia="仿宋" w:cs="仿宋"/>
          <w:b/>
          <w:bCs/>
          <w:spacing w:val="-1"/>
          <w:sz w:val="24"/>
          <w:szCs w:val="24"/>
        </w:rPr>
        <w:t>6</w:t>
      </w:r>
      <w:r>
        <w:rPr>
          <w:rFonts w:hint="eastAsia" w:ascii="仿宋" w:hAnsi="仿宋" w:eastAsia="仿宋" w:cs="仿宋"/>
          <w:b/>
          <w:bCs/>
          <w:spacing w:val="-1"/>
          <w:sz w:val="24"/>
          <w:szCs w:val="24"/>
          <w:lang w:val="en-US" w:eastAsia="zh-CN"/>
        </w:rPr>
        <w:t>-1</w:t>
      </w:r>
      <w:r>
        <w:rPr>
          <w:rFonts w:hint="eastAsia" w:ascii="仿宋" w:hAnsi="仿宋" w:eastAsia="仿宋" w:cs="仿宋"/>
          <w:b/>
          <w:bCs/>
          <w:spacing w:val="-1"/>
          <w:sz w:val="24"/>
          <w:szCs w:val="24"/>
        </w:rPr>
        <w:t xml:space="preserve">  残疾人福利性单位声明函（本项目不适用）</w:t>
      </w:r>
      <w:bookmarkEnd w:id="232"/>
      <w:bookmarkEnd w:id="233"/>
      <w:bookmarkEnd w:id="234"/>
    </w:p>
    <w:p w14:paraId="6CFA652F">
      <w:pPr>
        <w:spacing w:line="311" w:lineRule="auto"/>
        <w:rPr>
          <w:rFonts w:hint="eastAsia" w:ascii="仿宋" w:hAnsi="仿宋" w:eastAsia="仿宋" w:cs="仿宋"/>
          <w:sz w:val="21"/>
        </w:rPr>
      </w:pPr>
    </w:p>
    <w:p w14:paraId="2BDDCC7A">
      <w:pPr>
        <w:spacing w:before="103" w:line="360" w:lineRule="auto"/>
        <w:ind w:left="14" w:right="11" w:firstLine="567"/>
        <w:jc w:val="both"/>
        <w:rPr>
          <w:rFonts w:hint="eastAsia" w:ascii="仿宋" w:hAnsi="仿宋" w:eastAsia="仿宋" w:cs="仿宋"/>
          <w:sz w:val="24"/>
          <w:szCs w:val="24"/>
        </w:rPr>
      </w:pPr>
      <w:r>
        <w:rPr>
          <w:rFonts w:hint="eastAsia" w:ascii="仿宋" w:hAnsi="仿宋" w:eastAsia="仿宋" w:cs="仿宋"/>
          <w:spacing w:val="-1"/>
          <w:sz w:val="24"/>
          <w:szCs w:val="24"/>
        </w:rPr>
        <w:t>本单位郑重声明</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，根据《财政部民政部中国残疾人联合会关于促进残疾</w:t>
      </w:r>
      <w:r>
        <w:rPr>
          <w:rFonts w:hint="eastAsia" w:ascii="仿宋" w:hAnsi="仿宋" w:eastAsia="仿宋" w:cs="仿宋"/>
          <w:sz w:val="24"/>
          <w:szCs w:val="24"/>
        </w:rPr>
        <w:t>人就业政府采购政策的通知》（财库〔2017</w:t>
      </w:r>
      <w:r>
        <w:rPr>
          <w:rFonts w:hint="eastAsia" w:ascii="仿宋" w:hAnsi="仿宋" w:eastAsia="仿宋" w:cs="仿宋"/>
          <w:spacing w:val="-1"/>
          <w:sz w:val="24"/>
          <w:szCs w:val="24"/>
        </w:rPr>
        <w:t>〕</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141 号）的规定</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，本单位为符合</w:t>
      </w:r>
      <w:r>
        <w:rPr>
          <w:rFonts w:hint="eastAsia" w:ascii="仿宋" w:hAnsi="仿宋" w:eastAsia="仿宋" w:cs="仿宋"/>
          <w:sz w:val="24"/>
          <w:szCs w:val="24"/>
        </w:rPr>
        <w:t>条件的残疾人福利性单位</w:t>
      </w:r>
      <w:r>
        <w:rPr>
          <w:rFonts w:hint="eastAsia" w:ascii="仿宋" w:hAnsi="仿宋" w:eastAsia="仿宋" w:cs="仿宋"/>
          <w:spacing w:val="-19"/>
          <w:sz w:val="24"/>
          <w:szCs w:val="24"/>
        </w:rPr>
        <w:t xml:space="preserve"> </w:t>
      </w:r>
      <w:r>
        <w:rPr>
          <w:rFonts w:hint="eastAsia" w:ascii="仿宋" w:hAnsi="仿宋" w:eastAsia="仿宋" w:cs="仿宋"/>
          <w:sz w:val="24"/>
          <w:szCs w:val="24"/>
        </w:rPr>
        <w:t>，且本单位参加</w:t>
      </w:r>
      <w:r>
        <w:rPr>
          <w:rFonts w:hint="eastAsia" w:ascii="仿宋" w:hAnsi="仿宋" w:eastAsia="仿宋" w:cs="仿宋"/>
          <w:spacing w:val="-68"/>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58"/>
          <w:sz w:val="24"/>
          <w:szCs w:val="24"/>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项目采购活动提供</w:t>
      </w:r>
      <w:r>
        <w:rPr>
          <w:rFonts w:hint="eastAsia" w:ascii="仿宋" w:hAnsi="仿宋" w:eastAsia="仿宋" w:cs="仿宋"/>
          <w:spacing w:val="-3"/>
          <w:sz w:val="24"/>
          <w:szCs w:val="24"/>
        </w:rPr>
        <w:t>本单位制造的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，或者提供其他残疾人福利性单位制造的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（不包括使用非</w:t>
      </w:r>
      <w:r>
        <w:rPr>
          <w:rFonts w:hint="eastAsia" w:ascii="仿宋" w:hAnsi="仿宋" w:eastAsia="仿宋" w:cs="仿宋"/>
          <w:sz w:val="24"/>
          <w:szCs w:val="24"/>
        </w:rPr>
        <w:t>残疾人福利性单位注册商标的</w:t>
      </w:r>
      <w:r>
        <w:rPr>
          <w:rFonts w:hint="eastAsia" w:ascii="仿宋" w:hAnsi="仿宋" w:eastAsia="仿宋" w:cs="仿宋"/>
          <w:sz w:val="24"/>
          <w:szCs w:val="24"/>
          <w:lang w:eastAsia="zh-CN"/>
        </w:rPr>
        <w:t>服务</w:t>
      </w:r>
      <w:r>
        <w:rPr>
          <w:rFonts w:hint="eastAsia" w:ascii="仿宋" w:hAnsi="仿宋" w:eastAsia="仿宋" w:cs="仿宋"/>
          <w:sz w:val="24"/>
          <w:szCs w:val="24"/>
        </w:rPr>
        <w:t>）。</w:t>
      </w:r>
    </w:p>
    <w:p w14:paraId="37FD4129">
      <w:pPr>
        <w:spacing w:before="66" w:line="360" w:lineRule="auto"/>
        <w:ind w:left="555"/>
        <w:rPr>
          <w:rFonts w:hint="eastAsia" w:ascii="仿宋" w:hAnsi="仿宋" w:eastAsia="仿宋" w:cs="仿宋"/>
          <w:sz w:val="24"/>
          <w:szCs w:val="24"/>
        </w:rPr>
      </w:pPr>
      <w:r>
        <w:rPr>
          <w:rFonts w:hint="eastAsia" w:ascii="仿宋" w:hAnsi="仿宋" w:eastAsia="仿宋" w:cs="仿宋"/>
          <w:spacing w:val="-2"/>
          <w:sz w:val="24"/>
          <w:szCs w:val="24"/>
        </w:rPr>
        <w:t>本单位对上述声明的真实性负责。如有虚假</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，将依法承担相应责任。</w:t>
      </w:r>
    </w:p>
    <w:p w14:paraId="2111E852">
      <w:pPr>
        <w:spacing w:line="360" w:lineRule="auto"/>
        <w:rPr>
          <w:rFonts w:hint="eastAsia" w:ascii="仿宋" w:hAnsi="仿宋" w:eastAsia="仿宋" w:cs="仿宋"/>
          <w:sz w:val="21"/>
        </w:rPr>
      </w:pPr>
    </w:p>
    <w:p w14:paraId="2A9C7A9B">
      <w:pPr>
        <w:spacing w:line="360" w:lineRule="auto"/>
        <w:rPr>
          <w:rFonts w:hint="eastAsia" w:ascii="仿宋" w:hAnsi="仿宋" w:eastAsia="仿宋" w:cs="仿宋"/>
          <w:sz w:val="21"/>
        </w:rPr>
      </w:pPr>
    </w:p>
    <w:p w14:paraId="0715879E">
      <w:pPr>
        <w:spacing w:line="360" w:lineRule="auto"/>
        <w:rPr>
          <w:rFonts w:hint="eastAsia" w:ascii="仿宋" w:hAnsi="仿宋" w:eastAsia="仿宋" w:cs="仿宋"/>
          <w:sz w:val="21"/>
        </w:rPr>
      </w:pPr>
    </w:p>
    <w:p w14:paraId="30998B99">
      <w:pPr>
        <w:spacing w:line="360" w:lineRule="auto"/>
        <w:ind w:left="3168"/>
        <w:rPr>
          <w:rFonts w:hint="eastAsia" w:ascii="仿宋" w:hAnsi="仿宋" w:eastAsia="仿宋" w:cs="仿宋"/>
          <w:sz w:val="24"/>
          <w:szCs w:val="24"/>
          <w:u w:val="single" w:color="auto"/>
        </w:rPr>
      </w:pPr>
      <w:r>
        <w:rPr>
          <w:rFonts w:hint="eastAsia" w:ascii="仿宋" w:hAnsi="仿宋" w:eastAsia="仿宋" w:cs="仿宋"/>
          <w:spacing w:val="-1"/>
          <w:sz w:val="24"/>
          <w:szCs w:val="24"/>
        </w:rPr>
        <w:t>残疾人福利性单位名称（公章</w:t>
      </w:r>
      <w:r>
        <w:rPr>
          <w:rFonts w:hint="eastAsia" w:ascii="仿宋" w:hAnsi="仿宋" w:eastAsia="仿宋" w:cs="仿宋"/>
          <w:spacing w:val="4"/>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14:paraId="5F61F53A">
      <w:pPr>
        <w:spacing w:line="180" w:lineRule="auto"/>
        <w:ind w:left="3168"/>
        <w:rPr>
          <w:rFonts w:hint="eastAsia" w:ascii="仿宋" w:hAnsi="仿宋" w:eastAsia="仿宋" w:cs="仿宋"/>
          <w:sz w:val="24"/>
          <w:szCs w:val="24"/>
          <w:u w:val="single" w:color="auto"/>
        </w:rPr>
      </w:pPr>
    </w:p>
    <w:p w14:paraId="0B5806A4">
      <w:pPr>
        <w:spacing w:line="180" w:lineRule="auto"/>
        <w:ind w:left="3168"/>
        <w:rPr>
          <w:rFonts w:hint="eastAsia" w:ascii="仿宋" w:hAnsi="仿宋" w:eastAsia="仿宋" w:cs="仿宋"/>
          <w:sz w:val="24"/>
          <w:szCs w:val="24"/>
          <w:u w:val="single" w:color="auto"/>
        </w:rPr>
      </w:pPr>
    </w:p>
    <w:p w14:paraId="646067E0">
      <w:pPr>
        <w:spacing w:line="180" w:lineRule="auto"/>
        <w:ind w:left="3168"/>
        <w:rPr>
          <w:rFonts w:hint="eastAsia" w:ascii="仿宋" w:hAnsi="仿宋" w:eastAsia="仿宋" w:cs="仿宋"/>
          <w:sz w:val="24"/>
          <w:szCs w:val="24"/>
          <w:u w:val="single" w:color="auto"/>
        </w:rPr>
        <w:sectPr>
          <w:headerReference r:id="rId28" w:type="default"/>
          <w:footerReference r:id="rId29" w:type="default"/>
          <w:pgSz w:w="11906" w:h="16839"/>
          <w:pgMar w:top="1274" w:right="1728" w:bottom="1171" w:left="1785" w:header="852" w:footer="992" w:gutter="0"/>
          <w:pgNumType w:fmt="decimal"/>
          <w:cols w:space="720" w:num="1"/>
        </w:sectPr>
      </w:pPr>
    </w:p>
    <w:p w14:paraId="7D954BCB">
      <w:pPr>
        <w:pStyle w:val="2"/>
        <w:bidi w:val="0"/>
        <w:outlineLvl w:val="9"/>
        <w:rPr>
          <w:rFonts w:hint="eastAsia" w:ascii="仿宋" w:hAnsi="仿宋" w:eastAsia="仿宋" w:cs="仿宋"/>
          <w:sz w:val="24"/>
          <w:szCs w:val="24"/>
        </w:rPr>
      </w:pPr>
      <w:bookmarkStart w:id="235" w:name="_Toc5192"/>
      <w:r>
        <w:rPr>
          <w:rFonts w:hint="eastAsia" w:ascii="仿宋" w:hAnsi="仿宋" w:eastAsia="仿宋" w:cs="仿宋"/>
          <w:b/>
          <w:bCs/>
          <w:sz w:val="24"/>
          <w:szCs w:val="24"/>
        </w:rPr>
        <w:t>6-</w:t>
      </w:r>
      <w:r>
        <w:rPr>
          <w:rFonts w:hint="eastAsia" w:ascii="仿宋" w:hAnsi="仿宋" w:eastAsia="仿宋" w:cs="仿宋"/>
          <w:b/>
          <w:bCs/>
          <w:sz w:val="24"/>
          <w:szCs w:val="24"/>
          <w:lang w:val="en-US" w:eastAsia="zh-CN"/>
        </w:rPr>
        <w:t>2</w:t>
      </w:r>
      <w:r>
        <w:rPr>
          <w:rFonts w:hint="eastAsia" w:ascii="仿宋" w:hAnsi="仿宋" w:eastAsia="仿宋" w:cs="仿宋"/>
          <w:b/>
          <w:bCs/>
          <w:spacing w:val="-1"/>
          <w:sz w:val="24"/>
          <w:szCs w:val="24"/>
        </w:rPr>
        <w:t>《中小企业声明函》（</w:t>
      </w:r>
      <w:r>
        <w:rPr>
          <w:rFonts w:hint="eastAsia" w:ascii="仿宋" w:hAnsi="仿宋" w:eastAsia="仿宋" w:cs="仿宋"/>
          <w:b/>
          <w:bCs/>
          <w:spacing w:val="-1"/>
          <w:sz w:val="24"/>
          <w:szCs w:val="24"/>
          <w:lang w:val="en-US" w:eastAsia="zh-CN"/>
        </w:rPr>
        <w:t>货物</w:t>
      </w:r>
      <w:r>
        <w:rPr>
          <w:rFonts w:hint="eastAsia" w:ascii="仿宋" w:hAnsi="仿宋" w:eastAsia="仿宋" w:cs="仿宋"/>
          <w:b/>
          <w:bCs/>
          <w:spacing w:val="-1"/>
          <w:sz w:val="24"/>
          <w:szCs w:val="24"/>
        </w:rPr>
        <w:t>）</w:t>
      </w:r>
      <w:bookmarkEnd w:id="235"/>
    </w:p>
    <w:p w14:paraId="1288EBB4">
      <w:pPr>
        <w:spacing w:line="246" w:lineRule="auto"/>
        <w:rPr>
          <w:rFonts w:hint="eastAsia" w:ascii="仿宋" w:hAnsi="仿宋" w:eastAsia="仿宋" w:cs="仿宋"/>
          <w:sz w:val="21"/>
        </w:rPr>
      </w:pPr>
    </w:p>
    <w:p w14:paraId="1B90CEBE">
      <w:pPr>
        <w:pStyle w:val="11"/>
        <w:spacing w:before="78" w:line="360" w:lineRule="auto"/>
        <w:ind w:left="21" w:firstLine="480"/>
        <w:rPr>
          <w:rFonts w:hint="eastAsia" w:ascii="仿宋" w:hAnsi="仿宋" w:eastAsia="仿宋" w:cs="仿宋"/>
          <w:sz w:val="21"/>
        </w:rPr>
      </w:pPr>
      <w:r>
        <w:rPr>
          <w:rFonts w:hint="eastAsia" w:ascii="仿宋" w:hAnsi="仿宋" w:eastAsia="仿宋" w:cs="仿宋"/>
          <w:spacing w:val="-1"/>
          <w:sz w:val="24"/>
          <w:szCs w:val="24"/>
        </w:rPr>
        <w:t>本公司（联合体）郑重声明，根据《政府采购促进中小企业发展管理办法》（财库﹝2020﹞46</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号）的规定，本公司（联合体）参加</w:t>
      </w:r>
      <w:r>
        <w:rPr>
          <w:rFonts w:hint="eastAsia" w:ascii="仿宋" w:hAnsi="仿宋" w:eastAsia="仿宋" w:cs="仿宋"/>
          <w:spacing w:val="-1"/>
          <w:sz w:val="24"/>
          <w:szCs w:val="24"/>
          <w:u w:val="single" w:color="auto"/>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（项目</w:t>
      </w:r>
      <w:r>
        <w:rPr>
          <w:rFonts w:hint="eastAsia" w:ascii="仿宋" w:hAnsi="仿宋" w:eastAsia="仿宋" w:cs="仿宋"/>
          <w:spacing w:val="-3"/>
          <w:sz w:val="24"/>
          <w:szCs w:val="24"/>
          <w:u w:val="single" w:color="auto"/>
        </w:rPr>
        <w:t>名称）</w:t>
      </w:r>
      <w:r>
        <w:rPr>
          <w:rFonts w:hint="eastAsia" w:ascii="仿宋" w:hAnsi="仿宋" w:eastAsia="仿宋" w:cs="仿宋"/>
          <w:spacing w:val="-3"/>
          <w:sz w:val="24"/>
          <w:szCs w:val="24"/>
        </w:rPr>
        <w:t>采购活动，</w:t>
      </w:r>
      <w:r>
        <w:rPr>
          <w:rFonts w:hint="eastAsia" w:ascii="仿宋" w:hAnsi="仿宋" w:eastAsia="仿宋" w:cs="仿宋"/>
          <w:spacing w:val="-3"/>
          <w:sz w:val="24"/>
          <w:szCs w:val="24"/>
          <w:lang w:val="en-US" w:eastAsia="zh-CN"/>
        </w:rPr>
        <w:t>提供的货物</w:t>
      </w:r>
      <w:r>
        <w:rPr>
          <w:rFonts w:hint="eastAsia" w:ascii="仿宋" w:hAnsi="仿宋" w:eastAsia="仿宋" w:cs="仿宋"/>
          <w:spacing w:val="-3"/>
          <w:sz w:val="24"/>
          <w:szCs w:val="24"/>
        </w:rPr>
        <w:t>为符合政策要求的中小企业</w:t>
      </w:r>
      <w:r>
        <w:rPr>
          <w:rFonts w:hint="eastAsia" w:ascii="仿宋" w:hAnsi="仿宋" w:eastAsia="仿宋" w:cs="仿宋"/>
          <w:spacing w:val="-3"/>
          <w:sz w:val="24"/>
          <w:szCs w:val="24"/>
          <w:lang w:val="en-US" w:eastAsia="zh-CN"/>
        </w:rPr>
        <w:t>制造</w:t>
      </w:r>
      <w:r>
        <w:rPr>
          <w:rFonts w:hint="eastAsia" w:ascii="仿宋" w:hAnsi="仿宋" w:eastAsia="仿宋" w:cs="仿宋"/>
          <w:sz w:val="24"/>
          <w:szCs w:val="24"/>
        </w:rPr>
        <w:t>。相关企业（含联合体中的中小企业、</w:t>
      </w:r>
      <w:r>
        <w:rPr>
          <w:rFonts w:hint="eastAsia" w:ascii="仿宋" w:hAnsi="仿宋" w:eastAsia="仿宋" w:cs="仿宋"/>
          <w:spacing w:val="-1"/>
          <w:sz w:val="24"/>
          <w:szCs w:val="24"/>
        </w:rPr>
        <w:t>签订分包意向协议的中小企业）的具体情况如下：</w:t>
      </w:r>
    </w:p>
    <w:p w14:paraId="7A134712">
      <w:pPr>
        <w:pStyle w:val="11"/>
        <w:spacing w:before="78" w:line="360" w:lineRule="auto"/>
        <w:ind w:left="23" w:right="74" w:firstLine="494"/>
        <w:jc w:val="both"/>
        <w:rPr>
          <w:rFonts w:hint="eastAsia" w:ascii="仿宋" w:hAnsi="仿宋" w:eastAsia="仿宋" w:cs="仿宋"/>
          <w:sz w:val="21"/>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lang w:val="en-US" w:eastAsia="zh-CN"/>
        </w:rPr>
        <w:t>制造商</w:t>
      </w:r>
      <w:r>
        <w:rPr>
          <w:rFonts w:hint="eastAsia" w:ascii="仿宋" w:hAnsi="仿宋" w:eastAsia="仿宋" w:cs="仿宋"/>
          <w:spacing w:val="-6"/>
          <w:sz w:val="24"/>
          <w:szCs w:val="24"/>
        </w:rPr>
        <w:t>为</w:t>
      </w:r>
      <w:r>
        <w:rPr>
          <w:rFonts w:hint="eastAsia" w:ascii="仿宋" w:hAnsi="仿宋" w:eastAsia="仿宋" w:cs="仿宋"/>
          <w:spacing w:val="-6"/>
          <w:sz w:val="24"/>
          <w:szCs w:val="24"/>
          <w:u w:val="single" w:color="auto"/>
        </w:rPr>
        <w:t>（企业名称</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r>
        <w:rPr>
          <w:rFonts w:hint="eastAsia" w:ascii="仿宋" w:hAnsi="仿宋" w:eastAsia="仿宋" w:cs="仿宋"/>
          <w:spacing w:val="-6"/>
          <w:sz w:val="24"/>
          <w:szCs w:val="24"/>
        </w:rPr>
        <w:t>从业人员</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万元，资产总额</w:t>
      </w:r>
      <w:r>
        <w:rPr>
          <w:rFonts w:hint="eastAsia" w:ascii="仿宋" w:hAnsi="仿宋" w:eastAsia="仿宋" w:cs="仿宋"/>
          <w:spacing w:val="-2"/>
          <w:sz w:val="24"/>
          <w:szCs w:val="24"/>
        </w:rPr>
        <w:t xml:space="preserve">为 </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
          <w:sz w:val="24"/>
          <w:szCs w:val="24"/>
        </w:rPr>
        <w:t>万元，属于</w:t>
      </w:r>
      <w:r>
        <w:rPr>
          <w:rFonts w:hint="eastAsia" w:ascii="仿宋" w:hAnsi="仿宋" w:eastAsia="仿宋" w:cs="仿宋"/>
          <w:spacing w:val="-2"/>
          <w:sz w:val="24"/>
          <w:szCs w:val="24"/>
          <w:u w:val="single" w:color="auto"/>
        </w:rPr>
        <w:t>（中型企业、小型企业、微型企业</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p>
    <w:p w14:paraId="6C0825A5">
      <w:pPr>
        <w:pStyle w:val="11"/>
        <w:spacing w:before="78" w:line="360" w:lineRule="auto"/>
        <w:ind w:left="23" w:right="74" w:firstLine="480"/>
        <w:jc w:val="both"/>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u w:val="single" w:color="auto"/>
        </w:rPr>
        <w:t>（标的名称</w:t>
      </w:r>
      <w:r>
        <w:rPr>
          <w:rFonts w:hint="eastAsia" w:ascii="仿宋" w:hAnsi="仿宋" w:eastAsia="仿宋" w:cs="仿宋"/>
          <w:spacing w:val="-4"/>
          <w:sz w:val="24"/>
          <w:szCs w:val="24"/>
          <w:u w:val="single" w:color="auto"/>
        </w:rPr>
        <w:t>）</w:t>
      </w:r>
      <w:r>
        <w:rPr>
          <w:rFonts w:hint="eastAsia" w:ascii="仿宋" w:hAnsi="仿宋" w:eastAsia="仿宋" w:cs="仿宋"/>
          <w:spacing w:val="-4"/>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rPr>
        <w:t>（采购文件中明确的所属行业</w:t>
      </w:r>
      <w:r>
        <w:rPr>
          <w:rFonts w:hint="eastAsia" w:ascii="仿宋" w:hAnsi="仿宋" w:eastAsia="仿宋" w:cs="仿宋"/>
          <w:spacing w:val="-4"/>
          <w:sz w:val="24"/>
          <w:szCs w:val="24"/>
          <w:u w:val="single"/>
        </w:rPr>
        <w:t>）</w:t>
      </w:r>
      <w:r>
        <w:rPr>
          <w:rFonts w:hint="eastAsia" w:ascii="仿宋" w:hAnsi="仿宋" w:eastAsia="仿宋" w:cs="仿宋"/>
          <w:spacing w:val="-4"/>
          <w:sz w:val="24"/>
          <w:szCs w:val="24"/>
        </w:rPr>
        <w:t>；</w:t>
      </w:r>
      <w:r>
        <w:rPr>
          <w:rFonts w:hint="eastAsia" w:ascii="仿宋" w:hAnsi="仿宋" w:eastAsia="仿宋" w:cs="仿宋"/>
          <w:spacing w:val="-3"/>
          <w:sz w:val="24"/>
          <w:szCs w:val="24"/>
          <w:lang w:val="en-US" w:eastAsia="zh-CN"/>
        </w:rPr>
        <w:t>制造商</w:t>
      </w:r>
      <w:r>
        <w:rPr>
          <w:rFonts w:hint="eastAsia" w:ascii="仿宋" w:hAnsi="仿宋" w:eastAsia="仿宋" w:cs="仿宋"/>
          <w:spacing w:val="-3"/>
          <w:sz w:val="24"/>
          <w:szCs w:val="24"/>
        </w:rPr>
        <w:t>为</w:t>
      </w:r>
      <w:r>
        <w:rPr>
          <w:rFonts w:hint="eastAsia" w:ascii="仿宋" w:hAnsi="仿宋" w:eastAsia="仿宋" w:cs="仿宋"/>
          <w:spacing w:val="-3"/>
          <w:sz w:val="24"/>
          <w:szCs w:val="24"/>
          <w:u w:val="single" w:color="auto"/>
        </w:rPr>
        <w:t>（企业名称</w:t>
      </w:r>
      <w:r>
        <w:rPr>
          <w:rFonts w:hint="eastAsia" w:ascii="仿宋" w:hAnsi="仿宋" w:eastAsia="仿宋" w:cs="仿宋"/>
          <w:spacing w:val="14"/>
          <w:sz w:val="24"/>
          <w:szCs w:val="24"/>
          <w:u w:val="single" w:color="auto"/>
        </w:rPr>
        <w:t>）</w:t>
      </w:r>
      <w:r>
        <w:rPr>
          <w:rFonts w:hint="eastAsia" w:ascii="仿宋" w:hAnsi="仿宋" w:eastAsia="仿宋" w:cs="仿宋"/>
          <w:spacing w:val="14"/>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万元，资产</w:t>
      </w:r>
      <w:r>
        <w:rPr>
          <w:rFonts w:hint="eastAsia" w:ascii="仿宋" w:hAnsi="仿宋" w:eastAsia="仿宋" w:cs="仿宋"/>
          <w:spacing w:val="-1"/>
          <w:sz w:val="24"/>
          <w:szCs w:val="24"/>
        </w:rPr>
        <w:t xml:space="preserve">总额为 </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1"/>
          <w:sz w:val="24"/>
          <w:szCs w:val="24"/>
        </w:rPr>
        <w:t>万元，属于</w:t>
      </w:r>
      <w:r>
        <w:rPr>
          <w:rFonts w:hint="eastAsia" w:ascii="仿宋" w:hAnsi="仿宋" w:eastAsia="仿宋" w:cs="仿宋"/>
          <w:spacing w:val="-1"/>
          <w:sz w:val="24"/>
          <w:szCs w:val="24"/>
          <w:u w:val="single" w:color="auto"/>
        </w:rPr>
        <w:t>（中型企业、小型企业</w:t>
      </w:r>
      <w:r>
        <w:rPr>
          <w:rFonts w:hint="eastAsia" w:ascii="仿宋" w:hAnsi="仿宋" w:eastAsia="仿宋" w:cs="仿宋"/>
          <w:spacing w:val="-2"/>
          <w:sz w:val="24"/>
          <w:szCs w:val="24"/>
          <w:u w:val="single" w:color="auto"/>
        </w:rPr>
        <w:t>、微型企业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14:paraId="06E98FAC">
      <w:pPr>
        <w:spacing w:line="360" w:lineRule="auto"/>
        <w:rPr>
          <w:rFonts w:hint="eastAsia" w:ascii="仿宋" w:hAnsi="仿宋" w:eastAsia="仿宋" w:cs="仿宋"/>
          <w:sz w:val="21"/>
          <w:lang w:val="en-US" w:eastAsia="zh-CN"/>
        </w:rPr>
      </w:pPr>
      <w:r>
        <w:rPr>
          <w:rFonts w:hint="eastAsia" w:ascii="仿宋" w:hAnsi="仿宋" w:eastAsia="仿宋" w:cs="仿宋"/>
          <w:sz w:val="21"/>
          <w:lang w:val="en-US" w:eastAsia="zh-CN"/>
        </w:rPr>
        <w:t xml:space="preserve">     .........................................</w:t>
      </w:r>
    </w:p>
    <w:p w14:paraId="23CEA1C3">
      <w:pPr>
        <w:pStyle w:val="3"/>
        <w:jc w:val="both"/>
        <w:outlineLvl w:val="9"/>
        <w:rPr>
          <w:rFonts w:hint="default"/>
          <w:lang w:val="en-US" w:eastAsia="zh-CN"/>
        </w:rPr>
      </w:pPr>
      <w:r>
        <w:rPr>
          <w:rFonts w:hint="eastAsia" w:ascii="仿宋" w:hAnsi="仿宋" w:eastAsia="仿宋" w:cs="仿宋"/>
          <w:sz w:val="21"/>
          <w:lang w:val="en-US" w:eastAsia="zh-CN"/>
        </w:rPr>
        <w:t xml:space="preserve">  </w:t>
      </w:r>
      <w:bookmarkStart w:id="236" w:name="_Toc3998"/>
      <w:bookmarkStart w:id="237" w:name="_Toc24434"/>
      <w:r>
        <w:rPr>
          <w:rFonts w:hint="eastAsia" w:ascii="仿宋" w:hAnsi="仿宋" w:eastAsia="仿宋" w:cs="仿宋"/>
          <w:sz w:val="21"/>
          <w:lang w:val="en-US" w:eastAsia="zh-CN"/>
        </w:rPr>
        <w:t>...........................................</w:t>
      </w:r>
      <w:bookmarkEnd w:id="236"/>
      <w:bookmarkEnd w:id="237"/>
    </w:p>
    <w:p w14:paraId="1EBBFD5F">
      <w:pPr>
        <w:pStyle w:val="11"/>
        <w:spacing w:before="78" w:line="360" w:lineRule="auto"/>
        <w:ind w:left="20" w:right="74" w:firstLine="28"/>
        <w:rPr>
          <w:rFonts w:hint="eastAsia" w:ascii="仿宋" w:hAnsi="仿宋" w:eastAsia="仿宋" w:cs="仿宋"/>
          <w:sz w:val="21"/>
        </w:rPr>
      </w:pPr>
      <w:r>
        <w:rPr>
          <w:rFonts w:hint="eastAsia" w:ascii="仿宋" w:hAnsi="仿宋" w:eastAsia="仿宋" w:cs="仿宋"/>
          <w:spacing w:val="-4"/>
          <w:sz w:val="24"/>
          <w:szCs w:val="24"/>
        </w:rPr>
        <w:t>以上企业，不属于大企业的分支机构，不存在控股股东为大企业的情形，也不存</w:t>
      </w:r>
      <w:r>
        <w:rPr>
          <w:rFonts w:hint="eastAsia" w:ascii="仿宋" w:hAnsi="仿宋" w:eastAsia="仿宋" w:cs="仿宋"/>
          <w:spacing w:val="-1"/>
          <w:sz w:val="24"/>
          <w:szCs w:val="24"/>
        </w:rPr>
        <w:t>在与大企业的负责人为同一人的情形。</w:t>
      </w:r>
    </w:p>
    <w:p w14:paraId="58A411F7">
      <w:pPr>
        <w:pStyle w:val="11"/>
        <w:spacing w:before="79" w:line="360" w:lineRule="auto"/>
        <w:ind w:left="499"/>
        <w:rPr>
          <w:rFonts w:hint="eastAsia" w:ascii="仿宋" w:hAnsi="仿宋" w:eastAsia="仿宋" w:cs="仿宋"/>
          <w:sz w:val="21"/>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136E5247">
      <w:pPr>
        <w:pStyle w:val="11"/>
        <w:spacing w:before="78" w:line="219" w:lineRule="auto"/>
        <w:ind w:left="3983"/>
        <w:rPr>
          <w:rFonts w:hint="eastAsia" w:ascii="仿宋" w:hAnsi="仿宋" w:eastAsia="仿宋" w:cs="仿宋"/>
          <w:sz w:val="24"/>
          <w:szCs w:val="24"/>
        </w:rPr>
      </w:pPr>
      <w:r>
        <w:rPr>
          <w:rFonts w:hint="eastAsia" w:ascii="仿宋" w:hAnsi="仿宋" w:eastAsia="仿宋" w:cs="仿宋"/>
          <w:spacing w:val="-2"/>
          <w:sz w:val="24"/>
          <w:szCs w:val="24"/>
        </w:rPr>
        <w:t>投标人名称（盖单位章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p>
    <w:p w14:paraId="4B2BAF84">
      <w:pPr>
        <w:spacing w:line="284" w:lineRule="auto"/>
        <w:rPr>
          <w:rFonts w:hint="eastAsia" w:ascii="仿宋" w:hAnsi="仿宋" w:eastAsia="仿宋" w:cs="仿宋"/>
          <w:sz w:val="21"/>
        </w:rPr>
      </w:pPr>
    </w:p>
    <w:p w14:paraId="60D2F0B9">
      <w:pPr>
        <w:pStyle w:val="11"/>
        <w:spacing w:before="79" w:line="220" w:lineRule="auto"/>
        <w:ind w:left="4022"/>
        <w:rPr>
          <w:rFonts w:hint="eastAsia" w:ascii="仿宋" w:hAnsi="仿宋" w:eastAsia="仿宋" w:cs="仿宋"/>
          <w:sz w:val="24"/>
          <w:szCs w:val="24"/>
        </w:rPr>
      </w:pPr>
      <w:r>
        <w:rPr>
          <w:rFonts w:hint="eastAsia" w:ascii="仿宋" w:hAnsi="仿宋" w:eastAsia="仿宋" w:cs="仿宋"/>
          <w:spacing w:val="-22"/>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22"/>
          <w:sz w:val="24"/>
          <w:szCs w:val="24"/>
        </w:rPr>
        <w:t>期：</w:t>
      </w:r>
      <w:r>
        <w:rPr>
          <w:rFonts w:hint="eastAsia" w:ascii="仿宋" w:hAnsi="仿宋" w:eastAsia="仿宋" w:cs="仿宋"/>
          <w:sz w:val="24"/>
          <w:szCs w:val="24"/>
          <w:u w:val="single" w:color="auto"/>
        </w:rPr>
        <w:t xml:space="preserve">             </w:t>
      </w:r>
    </w:p>
    <w:p w14:paraId="02C54B79">
      <w:pPr>
        <w:spacing w:line="267" w:lineRule="auto"/>
        <w:rPr>
          <w:rFonts w:hint="eastAsia" w:ascii="仿宋" w:hAnsi="仿宋" w:eastAsia="仿宋" w:cs="仿宋"/>
          <w:sz w:val="21"/>
        </w:rPr>
      </w:pPr>
    </w:p>
    <w:p w14:paraId="440BB195">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备注：1、《中小企业声明函》必须填报上一年度的从业人员、营业额收入、资产总额数据，必须如实填写中小企业声明函，不得提供虚假数据投标，如提供虚假资料，投标商自行承担责任。</w:t>
      </w:r>
    </w:p>
    <w:p w14:paraId="7D214A69">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2、投标商需详细列明技术参数中所有标的物名称。</w:t>
      </w:r>
    </w:p>
    <w:p w14:paraId="6B106916">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3、新成立企业（无上年度数据）或年初数据未审计等，需提供成立至今数据，并准备充分证明材料证明其符合中小企业标准，在投标文件中清晰说明情况及数据来源。</w:t>
      </w:r>
    </w:p>
    <w:p w14:paraId="01CEF54F">
      <w:pPr>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b/>
          <w:bCs/>
          <w:color w:val="FF0000"/>
          <w:sz w:val="24"/>
          <w:szCs w:val="32"/>
        </w:rPr>
        <w:t>4、若上年度审计报告未出，则采用税务系统申报的上一年度会计数据作为填报数据。</w:t>
      </w:r>
    </w:p>
    <w:p w14:paraId="1D390B4C">
      <w:pPr>
        <w:pStyle w:val="11"/>
        <w:spacing w:before="60" w:line="360" w:lineRule="auto"/>
        <w:ind w:left="1636" w:leftChars="0"/>
        <w:outlineLvl w:val="9"/>
        <w:rPr>
          <w:rFonts w:hint="eastAsia" w:ascii="仿宋" w:hAnsi="仿宋" w:eastAsia="仿宋" w:cs="仿宋"/>
          <w:snapToGrid w:val="0"/>
          <w:color w:val="000000"/>
          <w:kern w:val="0"/>
          <w:sz w:val="28"/>
          <w:szCs w:val="28"/>
          <w:lang w:val="en-US" w:eastAsia="zh-CN" w:bidi="ar-SA"/>
        </w:rPr>
      </w:pPr>
    </w:p>
    <w:p w14:paraId="17E496E0">
      <w:pPr>
        <w:pStyle w:val="11"/>
        <w:spacing w:before="60" w:line="360" w:lineRule="auto"/>
        <w:ind w:left="1636" w:leftChars="0"/>
        <w:outlineLvl w:val="9"/>
        <w:rPr>
          <w:rFonts w:hint="eastAsia" w:ascii="仿宋" w:hAnsi="仿宋" w:eastAsia="仿宋" w:cs="仿宋"/>
          <w:snapToGrid w:val="0"/>
          <w:color w:val="000000"/>
          <w:kern w:val="0"/>
          <w:sz w:val="24"/>
          <w:szCs w:val="24"/>
          <w:lang w:val="en-US" w:eastAsia="en-US" w:bidi="ar-SA"/>
        </w:rPr>
      </w:pPr>
      <w:bookmarkStart w:id="238" w:name="_Toc21375"/>
      <w:r>
        <w:rPr>
          <w:rFonts w:hint="eastAsia" w:ascii="仿宋" w:hAnsi="仿宋" w:eastAsia="仿宋" w:cs="仿宋"/>
          <w:snapToGrid w:val="0"/>
          <w:color w:val="000000"/>
          <w:kern w:val="0"/>
          <w:sz w:val="28"/>
          <w:szCs w:val="28"/>
          <w:lang w:val="en-US" w:eastAsia="zh-CN" w:bidi="ar-SA"/>
        </w:rPr>
        <w:t>6-3、</w:t>
      </w:r>
      <w:r>
        <w:rPr>
          <w:rFonts w:hint="eastAsia" w:ascii="仿宋" w:hAnsi="仿宋" w:eastAsia="仿宋" w:cs="仿宋"/>
          <w:snapToGrid w:val="0"/>
          <w:color w:val="000000"/>
          <w:kern w:val="0"/>
          <w:sz w:val="28"/>
          <w:szCs w:val="28"/>
          <w:lang w:val="en-US" w:eastAsia="en-US" w:bidi="ar-SA"/>
        </w:rPr>
        <w:t>关于符合本国产品标准的声明函</w:t>
      </w:r>
      <w:r>
        <w:rPr>
          <w:rFonts w:hint="eastAsia" w:ascii="仿宋" w:hAnsi="仿宋" w:eastAsia="仿宋" w:cs="仿宋"/>
          <w:snapToGrid w:val="0"/>
          <w:color w:val="000000"/>
          <w:kern w:val="0"/>
          <w:sz w:val="28"/>
          <w:szCs w:val="28"/>
          <w:lang w:val="en-US" w:eastAsia="zh-CN" w:bidi="ar-SA"/>
        </w:rPr>
        <w:t>（可选）</w:t>
      </w:r>
      <w:bookmarkEnd w:id="238"/>
    </w:p>
    <w:p w14:paraId="79DD8D3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本公司（单位）郑重声明，根据《国务院办公厅关于在政府采购中实施本国产品标准及相关政策的通知》（国办发〔2025〕34号）的规定，本公司（单位）提供的以下产品属于本国产品。具体情况如下：</w:t>
      </w:r>
    </w:p>
    <w:p w14:paraId="32B0FDA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1.（产品名称1）1，生产厂为（厂名）2，厂址为（生产厂址）。（产品名称1）的中国境内生产的组件成本占比≥（规定比例）3。（产品名称1）的（关键组件）4在中国境内生产。（产品名称1）的（关键工序）5在中国境内完成。</w:t>
      </w:r>
    </w:p>
    <w:p w14:paraId="6A9A382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2.（产品名称2），生产厂为（厂名），厂址为（生产厂址）。（产品名称2）的中国境内生产的组件成本占比≥（规定比例）。（产品名称2）的（关键组件）在中国境内生产。（产品名称2）的（关键工序）在中国境内完成。</w:t>
      </w:r>
    </w:p>
    <w:p w14:paraId="21EDDDB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w:t>
      </w:r>
    </w:p>
    <w:p w14:paraId="1C1D723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本公司（单位）对上述声明内容的真实性负责。如有虚假，愿承担相应法律责任。</w:t>
      </w:r>
    </w:p>
    <w:p w14:paraId="1606545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仿宋" w:hAnsi="仿宋" w:eastAsia="仿宋" w:cs="仿宋"/>
          <w:snapToGrid w:val="0"/>
          <w:color w:val="000000"/>
          <w:kern w:val="0"/>
          <w:sz w:val="24"/>
          <w:szCs w:val="24"/>
          <w:lang w:val="en-US" w:eastAsia="en-US" w:bidi="ar-SA"/>
        </w:rPr>
      </w:pPr>
    </w:p>
    <w:p w14:paraId="0D103A4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公司（单位）名称（盖章）：      </w:t>
      </w:r>
    </w:p>
    <w:p w14:paraId="332D83E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仿宋" w:hAnsi="仿宋" w:eastAsia="仿宋" w:cs="仿宋"/>
          <w:snapToGrid w:val="0"/>
          <w:color w:val="000000"/>
          <w:kern w:val="0"/>
          <w:sz w:val="24"/>
          <w:szCs w:val="24"/>
          <w:lang w:val="en-US" w:eastAsia="en-US" w:bidi="ar-SA"/>
        </w:rPr>
      </w:pPr>
    </w:p>
    <w:p w14:paraId="5EF2D97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 xml:space="preserve">                     </w:t>
      </w:r>
      <w:r>
        <w:rPr>
          <w:rFonts w:hint="eastAsia" w:ascii="仿宋" w:hAnsi="仿宋" w:eastAsia="仿宋" w:cs="仿宋"/>
          <w:snapToGrid w:val="0"/>
          <w:color w:val="000000"/>
          <w:kern w:val="0"/>
          <w:sz w:val="24"/>
          <w:szCs w:val="24"/>
          <w:lang w:val="en-US" w:eastAsia="en-US" w:bidi="ar-SA"/>
        </w:rPr>
        <w:t>日期：　　　年　　月　日    </w:t>
      </w:r>
    </w:p>
    <w:p w14:paraId="2C035DB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zh-CN" w:bidi="ar-SA"/>
        </w:rPr>
      </w:pPr>
    </w:p>
    <w:p w14:paraId="03F7A6A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注：</w:t>
      </w:r>
    </w:p>
    <w:p w14:paraId="6C375FA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1.产品如有型号，请在“产品名称”栏一并填写。</w:t>
      </w:r>
    </w:p>
    <w:p w14:paraId="294542A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2.生产厂名与厂址应与生产厂营业执照载明的相关信息保持一致。</w:t>
      </w:r>
    </w:p>
    <w:p w14:paraId="3F05DF9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3.该产品的中国境内生产的组件成本占比相关要求实施前，“规定比例”栏可不填，下同。</w:t>
      </w:r>
    </w:p>
    <w:p w14:paraId="2352DB7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4.该产品的关键组件要求实施前，“关键组件”栏可不填，下同。</w:t>
      </w:r>
    </w:p>
    <w:p w14:paraId="0F95EEC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4"/>
          <w:szCs w:val="24"/>
          <w:lang w:val="en-US" w:eastAsia="en-US" w:bidi="ar-SA"/>
        </w:rPr>
        <w:t>5.该产品的关键工序要求实施前，“关键工序”栏可不填，下同</w:t>
      </w:r>
      <w:r>
        <w:rPr>
          <w:rFonts w:hint="eastAsia" w:ascii="仿宋" w:hAnsi="仿宋" w:eastAsia="仿宋" w:cs="仿宋"/>
          <w:snapToGrid w:val="0"/>
          <w:color w:val="000000"/>
          <w:kern w:val="0"/>
          <w:sz w:val="28"/>
          <w:szCs w:val="28"/>
          <w:lang w:val="en-US" w:eastAsia="en-US" w:bidi="ar-SA"/>
        </w:rPr>
        <w:t>。</w:t>
      </w:r>
    </w:p>
    <w:p w14:paraId="5A42350C">
      <w:pPr>
        <w:spacing w:line="219" w:lineRule="auto"/>
        <w:rPr>
          <w:rFonts w:hint="eastAsia" w:asciiTheme="minorEastAsia" w:hAnsiTheme="minorEastAsia" w:eastAsiaTheme="minorEastAsia" w:cstheme="minorEastAsia"/>
          <w:color w:val="auto"/>
          <w:w w:val="100"/>
          <w:sz w:val="24"/>
          <w:szCs w:val="24"/>
          <w:highlight w:val="none"/>
        </w:rPr>
        <w:sectPr>
          <w:footerReference r:id="rId30" w:type="default"/>
          <w:pgSz w:w="11906" w:h="16839"/>
          <w:pgMar w:top="1425" w:right="1698" w:bottom="1509" w:left="1785" w:header="0" w:footer="1273" w:gutter="0"/>
          <w:pgNumType w:fmt="decimal"/>
          <w:cols w:space="720" w:num="1"/>
        </w:sectPr>
      </w:pPr>
    </w:p>
    <w:p w14:paraId="0EAE6E59">
      <w:pPr>
        <w:spacing w:line="360" w:lineRule="auto"/>
        <w:rPr>
          <w:rFonts w:hint="eastAsia" w:ascii="仿宋" w:hAnsi="仿宋" w:eastAsia="仿宋" w:cs="仿宋"/>
          <w:b/>
          <w:bCs/>
          <w:color w:val="FF0000"/>
          <w:sz w:val="24"/>
          <w:szCs w:val="32"/>
        </w:rPr>
      </w:pPr>
    </w:p>
    <w:p w14:paraId="6914B0E7">
      <w:pPr>
        <w:spacing w:line="360" w:lineRule="auto"/>
        <w:rPr>
          <w:rFonts w:hint="eastAsia" w:ascii="仿宋" w:hAnsi="仿宋" w:eastAsia="仿宋" w:cs="仿宋"/>
          <w:b/>
          <w:bCs/>
          <w:color w:val="FF0000"/>
          <w:sz w:val="28"/>
          <w:szCs w:val="28"/>
          <w:lang w:val="en-US" w:eastAsia="zh-CN"/>
        </w:rPr>
      </w:pPr>
    </w:p>
    <w:p w14:paraId="3D5CDB34">
      <w:pPr>
        <w:spacing w:before="104" w:line="360" w:lineRule="auto"/>
        <w:ind w:left="562" w:leftChars="0"/>
        <w:outlineLvl w:val="9"/>
        <w:rPr>
          <w:rFonts w:hint="eastAsia" w:ascii="仿宋" w:hAnsi="仿宋" w:eastAsia="仿宋" w:cs="仿宋"/>
          <w:sz w:val="24"/>
          <w:szCs w:val="24"/>
        </w:rPr>
      </w:pPr>
      <w:bookmarkStart w:id="239" w:name="_Toc548"/>
      <w:r>
        <w:rPr>
          <w:rFonts w:hint="eastAsia" w:ascii="仿宋" w:hAnsi="仿宋" w:eastAsia="仿宋" w:cs="仿宋"/>
          <w:b/>
          <w:bCs/>
          <w:spacing w:val="-1"/>
          <w:sz w:val="24"/>
          <w:szCs w:val="24"/>
        </w:rPr>
        <w:t>7     投标人关联单位的说明</w:t>
      </w:r>
      <w:bookmarkEnd w:id="239"/>
    </w:p>
    <w:p w14:paraId="52C6D1D7">
      <w:pPr>
        <w:spacing w:before="84" w:line="360" w:lineRule="auto"/>
        <w:ind w:left="495"/>
        <w:rPr>
          <w:rFonts w:hint="eastAsia" w:ascii="仿宋" w:hAnsi="仿宋" w:eastAsia="仿宋" w:cs="仿宋"/>
          <w:sz w:val="24"/>
          <w:szCs w:val="24"/>
        </w:rPr>
      </w:pPr>
      <w:r>
        <w:rPr>
          <w:rFonts w:hint="eastAsia" w:ascii="仿宋" w:hAnsi="仿宋" w:eastAsia="仿宋" w:cs="仿宋"/>
          <w:sz w:val="24"/>
          <w:szCs w:val="24"/>
        </w:rPr>
        <w:t>说明：投标人应当如实披露与本单位存在下列关联关系的</w:t>
      </w:r>
      <w:r>
        <w:rPr>
          <w:rFonts w:hint="eastAsia" w:ascii="仿宋" w:hAnsi="仿宋" w:eastAsia="仿宋" w:cs="仿宋"/>
          <w:spacing w:val="-1"/>
          <w:sz w:val="24"/>
          <w:szCs w:val="24"/>
        </w:rPr>
        <w:t>单位名称：</w:t>
      </w:r>
    </w:p>
    <w:p w14:paraId="48561823">
      <w:pPr>
        <w:spacing w:before="4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（1）与投标人单位负责人为同一人的其他单位；</w:t>
      </w:r>
    </w:p>
    <w:p w14:paraId="5839A72C">
      <w:pPr>
        <w:spacing w:before="2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（2）与投标人存在直接控股、管理关系的其他单位。</w:t>
      </w:r>
    </w:p>
    <w:p w14:paraId="0A8D781D">
      <w:pPr>
        <w:spacing w:line="360" w:lineRule="auto"/>
        <w:rPr>
          <w:rFonts w:hint="eastAsia" w:ascii="仿宋" w:hAnsi="仿宋" w:eastAsia="仿宋" w:cs="仿宋"/>
          <w:sz w:val="21"/>
        </w:rPr>
      </w:pPr>
    </w:p>
    <w:p w14:paraId="1BC80E10">
      <w:pPr>
        <w:spacing w:before="103" w:line="360" w:lineRule="auto"/>
        <w:ind w:left="561" w:leftChars="0"/>
        <w:outlineLvl w:val="9"/>
        <w:rPr>
          <w:rFonts w:hint="eastAsia" w:ascii="仿宋" w:hAnsi="仿宋" w:eastAsia="仿宋" w:cs="仿宋"/>
          <w:sz w:val="24"/>
          <w:szCs w:val="24"/>
        </w:rPr>
      </w:pPr>
      <w:bookmarkStart w:id="240" w:name="_Toc29571"/>
      <w:r>
        <w:rPr>
          <w:rFonts w:hint="eastAsia" w:ascii="仿宋" w:hAnsi="仿宋" w:eastAsia="仿宋" w:cs="仿宋"/>
          <w:b/>
          <w:bCs/>
          <w:spacing w:val="-1"/>
          <w:sz w:val="24"/>
          <w:szCs w:val="24"/>
        </w:rPr>
        <w:t>8</w:t>
      </w:r>
      <w:r>
        <w:rPr>
          <w:rFonts w:hint="eastAsia" w:ascii="仿宋" w:hAnsi="仿宋" w:eastAsia="仿宋" w:cs="仿宋"/>
          <w:b/>
          <w:bCs/>
          <w:spacing w:val="56"/>
          <w:w w:val="101"/>
          <w:sz w:val="24"/>
          <w:szCs w:val="24"/>
        </w:rPr>
        <w:t xml:space="preserve"> </w:t>
      </w:r>
      <w:r>
        <w:rPr>
          <w:rFonts w:hint="eastAsia" w:ascii="仿宋" w:hAnsi="仿宋" w:eastAsia="仿宋" w:cs="仿宋"/>
          <w:b/>
          <w:bCs/>
          <w:spacing w:val="-1"/>
          <w:sz w:val="24"/>
          <w:szCs w:val="24"/>
        </w:rPr>
        <w:t>投标人可提供有利于投标的其他资格证明材料</w:t>
      </w:r>
      <w:bookmarkEnd w:id="240"/>
    </w:p>
    <w:p w14:paraId="101DE606">
      <w:pPr>
        <w:spacing w:line="360" w:lineRule="auto"/>
        <w:rPr>
          <w:rFonts w:hint="eastAsia" w:ascii="仿宋" w:hAnsi="仿宋" w:eastAsia="仿宋" w:cs="仿宋"/>
          <w:sz w:val="24"/>
          <w:szCs w:val="24"/>
        </w:rPr>
      </w:pPr>
    </w:p>
    <w:p w14:paraId="351381F6">
      <w:pPr>
        <w:spacing w:line="360" w:lineRule="auto"/>
        <w:rPr>
          <w:rFonts w:hint="eastAsia" w:ascii="仿宋" w:hAnsi="仿宋" w:eastAsia="仿宋" w:cs="仿宋"/>
          <w:sz w:val="24"/>
          <w:szCs w:val="24"/>
        </w:rPr>
      </w:pPr>
    </w:p>
    <w:p w14:paraId="5E97C00A">
      <w:pPr>
        <w:spacing w:line="360" w:lineRule="auto"/>
        <w:rPr>
          <w:rFonts w:hint="eastAsia" w:ascii="仿宋" w:hAnsi="仿宋" w:eastAsia="仿宋" w:cs="仿宋"/>
          <w:sz w:val="24"/>
          <w:szCs w:val="24"/>
        </w:rPr>
      </w:pPr>
    </w:p>
    <w:p w14:paraId="0F44F2E2">
      <w:pPr>
        <w:pStyle w:val="2"/>
        <w:bidi w:val="0"/>
        <w:jc w:val="left"/>
        <w:outlineLvl w:val="9"/>
        <w:rPr>
          <w:rFonts w:hint="default" w:ascii="仿宋" w:hAnsi="仿宋" w:eastAsia="仿宋" w:cs="仿宋"/>
          <w:b/>
          <w:bCs/>
          <w:snapToGrid w:val="0"/>
          <w:color w:val="000000"/>
          <w:spacing w:val="-1"/>
          <w:kern w:val="0"/>
          <w:sz w:val="24"/>
          <w:szCs w:val="24"/>
          <w:lang w:val="en-US" w:eastAsia="zh-CN" w:bidi="ar-SA"/>
        </w:rPr>
        <w:sectPr>
          <w:headerReference r:id="rId31" w:type="default"/>
          <w:footerReference r:id="rId32" w:type="default"/>
          <w:pgSz w:w="11906" w:h="16839"/>
          <w:pgMar w:top="1274" w:right="1722" w:bottom="1171" w:left="1785" w:header="852" w:footer="992" w:gutter="0"/>
          <w:pgNumType w:fmt="decimal"/>
          <w:cols w:space="720" w:num="1"/>
        </w:sectPr>
      </w:pPr>
      <w:r>
        <w:rPr>
          <w:rFonts w:hint="eastAsia" w:ascii="仿宋" w:hAnsi="仿宋" w:eastAsia="仿宋" w:cs="仿宋"/>
          <w:sz w:val="24"/>
          <w:szCs w:val="24"/>
          <w:lang w:val="en-US" w:eastAsia="zh-CN"/>
        </w:rPr>
        <w:t xml:space="preserve">   </w:t>
      </w:r>
      <w:r>
        <w:rPr>
          <w:rFonts w:hint="eastAsia" w:ascii="仿宋" w:hAnsi="仿宋" w:eastAsia="仿宋" w:cs="仿宋"/>
          <w:b/>
          <w:bCs/>
          <w:snapToGrid w:val="0"/>
          <w:color w:val="000000"/>
          <w:spacing w:val="-1"/>
          <w:kern w:val="0"/>
          <w:sz w:val="24"/>
          <w:szCs w:val="24"/>
          <w:lang w:val="en-US" w:eastAsia="zh-CN" w:bidi="ar-SA"/>
        </w:rPr>
        <w:t xml:space="preserve">  9  投标保证金缴纳凭证或投标保证金保函证明材料（如未提供，以查询为准）</w:t>
      </w:r>
    </w:p>
    <w:p w14:paraId="0F17F1F0">
      <w:pPr>
        <w:pStyle w:val="2"/>
        <w:bidi w:val="0"/>
        <w:jc w:val="left"/>
        <w:outlineLvl w:val="9"/>
        <w:rPr>
          <w:rFonts w:hint="eastAsia" w:ascii="仿宋" w:hAnsi="仿宋" w:eastAsia="仿宋" w:cs="仿宋"/>
          <w:sz w:val="24"/>
          <w:szCs w:val="24"/>
        </w:rPr>
      </w:pPr>
      <w:r>
        <w:rPr>
          <w:rFonts w:hint="eastAsia" w:ascii="仿宋" w:hAnsi="仿宋" w:eastAsia="仿宋" w:cs="仿宋"/>
          <w:b/>
          <w:bCs/>
          <w:spacing w:val="-2"/>
          <w:sz w:val="28"/>
          <w:szCs w:val="28"/>
        </w:rPr>
        <w:t xml:space="preserve"> </w:t>
      </w:r>
      <w:bookmarkStart w:id="241" w:name="_Toc3695"/>
      <w:r>
        <w:rPr>
          <w:rFonts w:hint="eastAsia" w:ascii="仿宋" w:hAnsi="仿宋" w:eastAsia="仿宋" w:cs="仿宋"/>
          <w:b/>
          <w:bCs/>
          <w:spacing w:val="-2"/>
          <w:sz w:val="28"/>
          <w:szCs w:val="28"/>
          <w:lang w:val="en-US" w:eastAsia="zh-CN"/>
        </w:rPr>
        <w:t>10.</w:t>
      </w:r>
      <w:r>
        <w:rPr>
          <w:rFonts w:hint="eastAsia" w:ascii="仿宋" w:hAnsi="仿宋" w:eastAsia="仿宋" w:cs="仿宋"/>
          <w:b/>
          <w:bCs/>
          <w:spacing w:val="-2"/>
          <w:sz w:val="28"/>
          <w:szCs w:val="28"/>
        </w:rPr>
        <w:t>投标文件格式范本</w:t>
      </w:r>
      <w:bookmarkEnd w:id="241"/>
    </w:p>
    <w:p w14:paraId="61D13619">
      <w:pPr>
        <w:spacing w:before="190"/>
        <w:rPr>
          <w:rFonts w:hint="eastAsia" w:ascii="仿宋" w:hAnsi="仿宋" w:eastAsia="仿宋" w:cs="仿宋"/>
        </w:rPr>
      </w:pPr>
    </w:p>
    <w:tbl>
      <w:tblPr>
        <w:tblStyle w:val="40"/>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14:paraId="7897B138">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376" w:hRule="atLeast"/>
        </w:trPr>
        <w:tc>
          <w:tcPr>
            <w:tcW w:w="9143" w:type="dxa"/>
            <w:shd w:val="clear" w:color="auto" w:fill="FCFEEA"/>
            <w:vAlign w:val="top"/>
          </w:tcPr>
          <w:p w14:paraId="2074AC80">
            <w:pPr>
              <w:spacing w:before="187" w:line="219" w:lineRule="auto"/>
              <w:ind w:left="7047"/>
              <w:rPr>
                <w:rFonts w:hint="eastAsia" w:ascii="仿宋" w:hAnsi="仿宋" w:eastAsia="仿宋" w:cs="仿宋"/>
                <w:sz w:val="32"/>
                <w:szCs w:val="32"/>
              </w:rPr>
            </w:pPr>
          </w:p>
          <w:p w14:paraId="2B606665">
            <w:pPr>
              <w:spacing w:line="249" w:lineRule="auto"/>
              <w:rPr>
                <w:rFonts w:hint="eastAsia" w:ascii="仿宋" w:hAnsi="仿宋" w:eastAsia="仿宋" w:cs="仿宋"/>
                <w:sz w:val="22"/>
                <w:szCs w:val="22"/>
              </w:rPr>
            </w:pPr>
          </w:p>
          <w:p w14:paraId="4247CE4E">
            <w:pPr>
              <w:spacing w:line="249" w:lineRule="auto"/>
              <w:rPr>
                <w:rFonts w:hint="eastAsia" w:ascii="仿宋" w:hAnsi="仿宋" w:eastAsia="仿宋" w:cs="仿宋"/>
                <w:sz w:val="22"/>
                <w:szCs w:val="22"/>
              </w:rPr>
            </w:pPr>
          </w:p>
          <w:p w14:paraId="7D6FE094">
            <w:pPr>
              <w:spacing w:line="250" w:lineRule="auto"/>
              <w:rPr>
                <w:rFonts w:hint="eastAsia" w:ascii="仿宋" w:hAnsi="仿宋" w:eastAsia="仿宋" w:cs="仿宋"/>
                <w:sz w:val="22"/>
                <w:szCs w:val="22"/>
              </w:rPr>
            </w:pPr>
          </w:p>
          <w:p w14:paraId="2111830B">
            <w:pPr>
              <w:spacing w:line="250" w:lineRule="auto"/>
              <w:rPr>
                <w:rFonts w:hint="eastAsia" w:ascii="仿宋" w:hAnsi="仿宋" w:eastAsia="仿宋" w:cs="仿宋"/>
                <w:sz w:val="22"/>
                <w:szCs w:val="22"/>
              </w:rPr>
            </w:pPr>
          </w:p>
          <w:p w14:paraId="3E6249FA">
            <w:pPr>
              <w:spacing w:line="250" w:lineRule="auto"/>
              <w:rPr>
                <w:rFonts w:hint="eastAsia" w:ascii="仿宋" w:hAnsi="仿宋" w:eastAsia="仿宋" w:cs="仿宋"/>
                <w:sz w:val="22"/>
                <w:szCs w:val="22"/>
              </w:rPr>
            </w:pPr>
          </w:p>
          <w:p w14:paraId="06C452DB">
            <w:pPr>
              <w:spacing w:line="250" w:lineRule="auto"/>
              <w:rPr>
                <w:rFonts w:hint="eastAsia" w:ascii="仿宋" w:hAnsi="仿宋" w:eastAsia="仿宋" w:cs="仿宋"/>
                <w:sz w:val="22"/>
                <w:szCs w:val="22"/>
              </w:rPr>
            </w:pPr>
          </w:p>
          <w:p w14:paraId="7FDE6303">
            <w:pPr>
              <w:spacing w:before="91" w:line="221" w:lineRule="auto"/>
              <w:ind w:left="2648"/>
              <w:rPr>
                <w:rFonts w:hint="eastAsia" w:ascii="仿宋" w:hAnsi="仿宋" w:eastAsia="仿宋" w:cs="仿宋"/>
                <w:sz w:val="32"/>
                <w:szCs w:val="32"/>
              </w:rPr>
            </w:pP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3"/>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1"/>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5"/>
                <w:sz w:val="32"/>
                <w:szCs w:val="32"/>
              </w:rPr>
              <w:t xml:space="preserve">   </w:t>
            </w:r>
            <w:r>
              <w:rPr>
                <w:rFonts w:hint="eastAsia" w:ascii="仿宋" w:hAnsi="仿宋" w:eastAsia="仿宋" w:cs="仿宋"/>
                <w:b/>
                <w:bCs/>
                <w:spacing w:val="-4"/>
                <w:sz w:val="32"/>
                <w:szCs w:val="32"/>
              </w:rPr>
              <w:t>项目</w:t>
            </w:r>
          </w:p>
          <w:p w14:paraId="115E3B6F">
            <w:pPr>
              <w:spacing w:line="460" w:lineRule="auto"/>
              <w:rPr>
                <w:rFonts w:hint="eastAsia" w:ascii="仿宋" w:hAnsi="仿宋" w:eastAsia="仿宋" w:cs="仿宋"/>
                <w:sz w:val="22"/>
                <w:szCs w:val="22"/>
              </w:rPr>
            </w:pPr>
          </w:p>
          <w:p w14:paraId="016727DA">
            <w:pPr>
              <w:spacing w:before="65" w:line="228" w:lineRule="auto"/>
              <w:ind w:left="3273"/>
              <w:rPr>
                <w:rFonts w:hint="eastAsia" w:ascii="仿宋" w:hAnsi="仿宋" w:eastAsia="仿宋" w:cs="仿宋"/>
                <w:sz w:val="21"/>
                <w:szCs w:val="21"/>
              </w:rPr>
            </w:pPr>
            <w:r>
              <w:rPr>
                <w:rFonts w:hint="eastAsia" w:ascii="仿宋" w:hAnsi="仿宋" w:eastAsia="仿宋" w:cs="仿宋"/>
                <w:b/>
                <w:bCs/>
                <w:spacing w:val="4"/>
                <w:sz w:val="21"/>
                <w:szCs w:val="21"/>
              </w:rPr>
              <w:t>编号</w:t>
            </w:r>
            <w:r>
              <w:rPr>
                <w:rFonts w:hint="eastAsia" w:ascii="仿宋" w:hAnsi="仿宋" w:eastAsia="仿宋" w:cs="仿宋"/>
                <w:spacing w:val="4"/>
                <w:sz w:val="21"/>
                <w:szCs w:val="21"/>
              </w:rPr>
              <w:t xml:space="preserve"> </w:t>
            </w:r>
            <w:r>
              <w:rPr>
                <w:rFonts w:hint="eastAsia" w:ascii="仿宋" w:hAnsi="仿宋" w:eastAsia="仿宋" w:cs="仿宋"/>
                <w:b/>
                <w:bCs/>
                <w:spacing w:val="-8"/>
                <w:sz w:val="21"/>
                <w:szCs w:val="21"/>
              </w:rPr>
              <w:t>＊＊＊</w:t>
            </w:r>
            <w:r>
              <w:rPr>
                <w:rFonts w:hint="eastAsia" w:ascii="仿宋" w:hAnsi="仿宋" w:eastAsia="仿宋" w:cs="仿宋"/>
                <w:spacing w:val="14"/>
                <w:sz w:val="21"/>
                <w:szCs w:val="21"/>
              </w:rPr>
              <w:t xml:space="preserve">      </w:t>
            </w:r>
            <w:r>
              <w:rPr>
                <w:rFonts w:hint="eastAsia" w:ascii="仿宋" w:hAnsi="仿宋" w:eastAsia="仿宋" w:cs="仿宋"/>
                <w:b/>
                <w:bCs/>
                <w:spacing w:val="4"/>
                <w:sz w:val="21"/>
                <w:szCs w:val="21"/>
              </w:rPr>
              <w:t>包号：</w:t>
            </w:r>
          </w:p>
          <w:p w14:paraId="4156128C">
            <w:pPr>
              <w:spacing w:line="290" w:lineRule="auto"/>
              <w:rPr>
                <w:rFonts w:hint="eastAsia" w:ascii="仿宋" w:hAnsi="仿宋" w:eastAsia="仿宋" w:cs="仿宋"/>
                <w:sz w:val="22"/>
                <w:szCs w:val="22"/>
              </w:rPr>
            </w:pPr>
          </w:p>
          <w:p w14:paraId="62FF46E3">
            <w:pPr>
              <w:spacing w:line="290" w:lineRule="auto"/>
              <w:rPr>
                <w:rFonts w:hint="eastAsia" w:ascii="仿宋" w:hAnsi="仿宋" w:eastAsia="仿宋" w:cs="仿宋"/>
                <w:sz w:val="22"/>
                <w:szCs w:val="22"/>
              </w:rPr>
            </w:pPr>
          </w:p>
          <w:p w14:paraId="0CCA2B72">
            <w:pPr>
              <w:spacing w:line="291" w:lineRule="auto"/>
              <w:rPr>
                <w:rFonts w:hint="eastAsia" w:ascii="仿宋" w:hAnsi="仿宋" w:eastAsia="仿宋" w:cs="仿宋"/>
                <w:sz w:val="22"/>
                <w:szCs w:val="22"/>
              </w:rPr>
            </w:pPr>
          </w:p>
          <w:p w14:paraId="35004BB8">
            <w:pPr>
              <w:spacing w:before="153" w:line="163" w:lineRule="auto"/>
              <w:ind w:left="3258"/>
              <w:rPr>
                <w:rFonts w:hint="eastAsia" w:ascii="仿宋" w:hAnsi="仿宋" w:eastAsia="仿宋" w:cs="仿宋"/>
                <w:sz w:val="48"/>
                <w:szCs w:val="48"/>
              </w:rPr>
            </w:pPr>
            <w:r>
              <w:rPr>
                <w:rFonts w:hint="eastAsia" w:ascii="仿宋" w:hAnsi="仿宋" w:eastAsia="仿宋" w:cs="仿宋"/>
                <w:b/>
                <w:bCs/>
                <w:spacing w:val="-3"/>
                <w:sz w:val="48"/>
                <w:szCs w:val="48"/>
              </w:rPr>
              <w:t>投</w:t>
            </w:r>
            <w:r>
              <w:rPr>
                <w:rFonts w:hint="eastAsia" w:ascii="仿宋" w:hAnsi="仿宋" w:eastAsia="仿宋" w:cs="仿宋"/>
                <w:spacing w:val="-3"/>
                <w:sz w:val="48"/>
                <w:szCs w:val="48"/>
              </w:rPr>
              <w:t xml:space="preserve"> </w:t>
            </w:r>
            <w:r>
              <w:rPr>
                <w:rFonts w:hint="eastAsia" w:ascii="仿宋" w:hAnsi="仿宋" w:eastAsia="仿宋" w:cs="仿宋"/>
                <w:b/>
                <w:bCs/>
                <w:spacing w:val="-3"/>
                <w:sz w:val="48"/>
                <w:szCs w:val="48"/>
              </w:rPr>
              <w:t>标</w:t>
            </w:r>
            <w:r>
              <w:rPr>
                <w:rFonts w:hint="eastAsia" w:ascii="仿宋" w:hAnsi="仿宋" w:eastAsia="仿宋" w:cs="仿宋"/>
                <w:spacing w:val="26"/>
                <w:sz w:val="48"/>
                <w:szCs w:val="48"/>
              </w:rPr>
              <w:t xml:space="preserve"> </w:t>
            </w:r>
            <w:r>
              <w:rPr>
                <w:rFonts w:hint="eastAsia" w:ascii="仿宋" w:hAnsi="仿宋" w:eastAsia="仿宋" w:cs="仿宋"/>
                <w:b/>
                <w:bCs/>
                <w:spacing w:val="-3"/>
                <w:sz w:val="48"/>
                <w:szCs w:val="48"/>
              </w:rPr>
              <w:t>文</w:t>
            </w:r>
            <w:r>
              <w:rPr>
                <w:rFonts w:hint="eastAsia" w:ascii="仿宋" w:hAnsi="仿宋" w:eastAsia="仿宋" w:cs="仿宋"/>
                <w:spacing w:val="22"/>
                <w:sz w:val="48"/>
                <w:szCs w:val="48"/>
              </w:rPr>
              <w:t xml:space="preserve"> </w:t>
            </w:r>
            <w:r>
              <w:rPr>
                <w:rFonts w:hint="eastAsia" w:ascii="仿宋" w:hAnsi="仿宋" w:eastAsia="仿宋" w:cs="仿宋"/>
                <w:b/>
                <w:bCs/>
                <w:spacing w:val="-3"/>
                <w:sz w:val="48"/>
                <w:szCs w:val="48"/>
              </w:rPr>
              <w:t>件</w:t>
            </w:r>
          </w:p>
          <w:p w14:paraId="41671EA1">
            <w:pPr>
              <w:spacing w:line="275" w:lineRule="auto"/>
              <w:rPr>
                <w:rFonts w:hint="eastAsia" w:ascii="仿宋" w:hAnsi="仿宋" w:eastAsia="仿宋" w:cs="仿宋"/>
                <w:sz w:val="22"/>
                <w:szCs w:val="22"/>
              </w:rPr>
            </w:pPr>
          </w:p>
          <w:p w14:paraId="7EBE9461">
            <w:pPr>
              <w:spacing w:line="275" w:lineRule="auto"/>
              <w:rPr>
                <w:rFonts w:hint="eastAsia" w:ascii="仿宋" w:hAnsi="仿宋" w:eastAsia="仿宋" w:cs="仿宋"/>
                <w:sz w:val="22"/>
                <w:szCs w:val="22"/>
              </w:rPr>
            </w:pPr>
          </w:p>
          <w:p w14:paraId="6860F8A2">
            <w:pPr>
              <w:spacing w:line="275" w:lineRule="auto"/>
              <w:rPr>
                <w:rFonts w:hint="eastAsia" w:ascii="仿宋" w:hAnsi="仿宋" w:eastAsia="仿宋" w:cs="仿宋"/>
                <w:sz w:val="22"/>
                <w:szCs w:val="22"/>
              </w:rPr>
            </w:pPr>
          </w:p>
          <w:p w14:paraId="6113204A">
            <w:pPr>
              <w:spacing w:line="276" w:lineRule="auto"/>
              <w:rPr>
                <w:rFonts w:hint="eastAsia" w:ascii="仿宋" w:hAnsi="仿宋" w:eastAsia="仿宋" w:cs="仿宋"/>
                <w:sz w:val="22"/>
                <w:szCs w:val="22"/>
              </w:rPr>
            </w:pPr>
          </w:p>
          <w:p w14:paraId="7B2F58EC">
            <w:pPr>
              <w:spacing w:line="276" w:lineRule="auto"/>
              <w:rPr>
                <w:rFonts w:hint="eastAsia" w:ascii="仿宋" w:hAnsi="仿宋" w:eastAsia="仿宋" w:cs="仿宋"/>
                <w:sz w:val="22"/>
                <w:szCs w:val="22"/>
              </w:rPr>
            </w:pPr>
          </w:p>
          <w:p w14:paraId="299B96B7">
            <w:pPr>
              <w:spacing w:line="276" w:lineRule="auto"/>
              <w:rPr>
                <w:rFonts w:hint="eastAsia" w:ascii="仿宋" w:hAnsi="仿宋" w:eastAsia="仿宋" w:cs="仿宋"/>
                <w:sz w:val="22"/>
                <w:szCs w:val="22"/>
              </w:rPr>
            </w:pPr>
          </w:p>
          <w:p w14:paraId="75F115EF">
            <w:pPr>
              <w:spacing w:before="65" w:line="227" w:lineRule="auto"/>
              <w:ind w:left="1144"/>
              <w:rPr>
                <w:rFonts w:hint="eastAsia" w:ascii="仿宋" w:hAnsi="仿宋" w:eastAsia="仿宋" w:cs="仿宋"/>
                <w:sz w:val="21"/>
                <w:szCs w:val="21"/>
              </w:rPr>
            </w:pPr>
            <w:r>
              <w:rPr>
                <w:rFonts w:hint="eastAsia" w:ascii="仿宋" w:hAnsi="仿宋" w:eastAsia="仿宋" w:cs="仿宋"/>
                <w:spacing w:val="11"/>
                <w:sz w:val="21"/>
                <w:szCs w:val="21"/>
              </w:rPr>
              <w:t>投标单位</w:t>
            </w:r>
            <w:r>
              <w:rPr>
                <w:rFonts w:hint="eastAsia" w:ascii="仿宋" w:hAnsi="仿宋" w:eastAsia="仿宋" w:cs="仿宋"/>
                <w:spacing w:val="-5"/>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5"/>
                <w:sz w:val="21"/>
                <w:szCs w:val="21"/>
              </w:rPr>
              <w:t>（</w:t>
            </w:r>
            <w:r>
              <w:rPr>
                <w:rFonts w:hint="eastAsia" w:ascii="仿宋" w:hAnsi="仿宋" w:eastAsia="仿宋" w:cs="仿宋"/>
                <w:spacing w:val="11"/>
                <w:sz w:val="21"/>
                <w:szCs w:val="21"/>
              </w:rPr>
              <w:t>公章）</w:t>
            </w:r>
          </w:p>
          <w:p w14:paraId="4880595C">
            <w:pPr>
              <w:spacing w:before="162"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项目名称：</w:t>
            </w:r>
            <w:r>
              <w:rPr>
                <w:rFonts w:hint="eastAsia" w:ascii="仿宋" w:hAnsi="仿宋" w:eastAsia="仿宋" w:cs="仿宋"/>
                <w:sz w:val="21"/>
                <w:szCs w:val="21"/>
                <w:u w:val="single" w:color="auto"/>
              </w:rPr>
              <w:t xml:space="preserve">                                             </w:t>
            </w:r>
          </w:p>
          <w:p w14:paraId="3EC3A737">
            <w:pPr>
              <w:spacing w:before="161"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项目编号：</w:t>
            </w:r>
            <w:r>
              <w:rPr>
                <w:rFonts w:hint="eastAsia" w:ascii="仿宋" w:hAnsi="仿宋" w:eastAsia="仿宋" w:cs="仿宋"/>
                <w:sz w:val="21"/>
                <w:szCs w:val="21"/>
                <w:u w:val="single" w:color="auto"/>
              </w:rPr>
              <w:t xml:space="preserve">                                           </w:t>
            </w:r>
          </w:p>
          <w:p w14:paraId="29F9321B">
            <w:pPr>
              <w:spacing w:before="161" w:line="228" w:lineRule="auto"/>
              <w:ind w:left="1142"/>
              <w:rPr>
                <w:rFonts w:hint="eastAsia" w:ascii="仿宋" w:hAnsi="仿宋" w:eastAsia="仿宋" w:cs="仿宋"/>
                <w:sz w:val="21"/>
                <w:szCs w:val="21"/>
              </w:rPr>
            </w:pPr>
            <w:r>
              <w:rPr>
                <w:rFonts w:hint="eastAsia" w:ascii="仿宋" w:hAnsi="仿宋" w:eastAsia="仿宋" w:cs="仿宋"/>
                <w:spacing w:val="8"/>
                <w:sz w:val="21"/>
                <w:szCs w:val="21"/>
              </w:rPr>
              <w:t>联</w:t>
            </w:r>
            <w:r>
              <w:rPr>
                <w:rFonts w:hint="eastAsia" w:ascii="仿宋" w:hAnsi="仿宋" w:eastAsia="仿宋" w:cs="仿宋"/>
                <w:spacing w:val="18"/>
                <w:sz w:val="21"/>
                <w:szCs w:val="21"/>
              </w:rPr>
              <w:t xml:space="preserve"> </w:t>
            </w:r>
            <w:r>
              <w:rPr>
                <w:rFonts w:hint="eastAsia" w:ascii="仿宋" w:hAnsi="仿宋" w:eastAsia="仿宋" w:cs="仿宋"/>
                <w:spacing w:val="8"/>
                <w:sz w:val="21"/>
                <w:szCs w:val="21"/>
              </w:rPr>
              <w:t>系 人</w:t>
            </w:r>
            <w:r>
              <w:rPr>
                <w:rFonts w:hint="eastAsia" w:ascii="仿宋" w:hAnsi="仿宋" w:eastAsia="仿宋" w:cs="仿宋"/>
                <w:spacing w:val="-6"/>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25"/>
                <w:sz w:val="21"/>
                <w:szCs w:val="21"/>
              </w:rPr>
              <w:t xml:space="preserve"> </w:t>
            </w:r>
            <w:r>
              <w:rPr>
                <w:rFonts w:hint="eastAsia" w:ascii="仿宋" w:hAnsi="仿宋" w:eastAsia="仿宋" w:cs="仿宋"/>
                <w:spacing w:val="-6"/>
                <w:sz w:val="21"/>
                <w:szCs w:val="21"/>
              </w:rPr>
              <w:t>（</w:t>
            </w:r>
            <w:r>
              <w:rPr>
                <w:rFonts w:hint="eastAsia" w:ascii="仿宋" w:hAnsi="仿宋" w:eastAsia="仿宋" w:cs="仿宋"/>
                <w:spacing w:val="8"/>
                <w:sz w:val="21"/>
                <w:szCs w:val="21"/>
              </w:rPr>
              <w:t>签字）</w:t>
            </w:r>
          </w:p>
          <w:p w14:paraId="301DB439">
            <w:pPr>
              <w:spacing w:before="161" w:line="230" w:lineRule="auto"/>
              <w:ind w:left="1166"/>
              <w:rPr>
                <w:rFonts w:hint="eastAsia" w:ascii="仿宋" w:hAnsi="仿宋" w:eastAsia="仿宋" w:cs="仿宋"/>
                <w:sz w:val="21"/>
                <w:szCs w:val="21"/>
              </w:rPr>
            </w:pPr>
            <w:r>
              <w:rPr>
                <w:rFonts w:hint="eastAsia" w:ascii="仿宋" w:hAnsi="仿宋" w:eastAsia="仿宋" w:cs="仿宋"/>
                <w:spacing w:val="-2"/>
                <w:sz w:val="21"/>
                <w:szCs w:val="21"/>
              </w:rPr>
              <w:t>电</w:t>
            </w:r>
            <w:r>
              <w:rPr>
                <w:rFonts w:hint="eastAsia" w:ascii="仿宋" w:hAnsi="仿宋" w:eastAsia="仿宋" w:cs="仿宋"/>
                <w:spacing w:val="7"/>
                <w:sz w:val="21"/>
                <w:szCs w:val="21"/>
              </w:rPr>
              <w:t xml:space="preserve">    </w:t>
            </w:r>
            <w:r>
              <w:rPr>
                <w:rFonts w:hint="eastAsia" w:ascii="仿宋" w:hAnsi="仿宋" w:eastAsia="仿宋" w:cs="仿宋"/>
                <w:spacing w:val="-2"/>
                <w:sz w:val="21"/>
                <w:szCs w:val="21"/>
              </w:rPr>
              <w:t>话：</w:t>
            </w:r>
            <w:r>
              <w:rPr>
                <w:rFonts w:hint="eastAsia" w:ascii="仿宋" w:hAnsi="仿宋" w:eastAsia="仿宋" w:cs="仿宋"/>
                <w:spacing w:val="-2"/>
                <w:sz w:val="21"/>
                <w:szCs w:val="21"/>
                <w:u w:val="single" w:color="auto"/>
              </w:rPr>
              <w:t xml:space="preserve">                      </w:t>
            </w:r>
            <w:r>
              <w:rPr>
                <w:rFonts w:hint="eastAsia" w:ascii="仿宋" w:hAnsi="仿宋" w:eastAsia="仿宋" w:cs="仿宋"/>
                <w:spacing w:val="-3"/>
                <w:sz w:val="21"/>
                <w:szCs w:val="21"/>
                <w:u w:val="single" w:color="auto"/>
              </w:rPr>
              <w:t xml:space="preserve">                     </w:t>
            </w:r>
          </w:p>
          <w:p w14:paraId="3BB5600C">
            <w:pPr>
              <w:spacing w:before="159" w:line="237" w:lineRule="auto"/>
              <w:ind w:left="1141"/>
              <w:rPr>
                <w:rFonts w:hint="eastAsia" w:ascii="仿宋" w:hAnsi="仿宋" w:eastAsia="仿宋" w:cs="仿宋"/>
                <w:sz w:val="21"/>
                <w:szCs w:val="21"/>
              </w:rPr>
            </w:pPr>
            <w:r>
              <w:rPr>
                <w:rFonts w:hint="eastAsia" w:ascii="仿宋" w:hAnsi="仿宋" w:eastAsia="仿宋" w:cs="仿宋"/>
                <w:spacing w:val="-8"/>
                <w:sz w:val="21"/>
                <w:szCs w:val="21"/>
              </w:rPr>
              <w:t>地</w:t>
            </w:r>
            <w:r>
              <w:rPr>
                <w:rFonts w:hint="eastAsia" w:ascii="仿宋" w:hAnsi="仿宋" w:eastAsia="仿宋" w:cs="仿宋"/>
                <w:spacing w:val="7"/>
                <w:sz w:val="21"/>
                <w:szCs w:val="21"/>
              </w:rPr>
              <w:t xml:space="preserve">    </w:t>
            </w:r>
            <w:r>
              <w:rPr>
                <w:rFonts w:hint="eastAsia" w:ascii="仿宋" w:hAnsi="仿宋" w:eastAsia="仿宋" w:cs="仿宋"/>
                <w:spacing w:val="-8"/>
                <w:sz w:val="21"/>
                <w:szCs w:val="21"/>
              </w:rPr>
              <w:t>址</w:t>
            </w:r>
            <w:r>
              <w:rPr>
                <w:rFonts w:hint="eastAsia" w:ascii="仿宋" w:hAnsi="仿宋" w:eastAsia="仿宋" w:cs="仿宋"/>
                <w:spacing w:val="19"/>
                <w:sz w:val="21"/>
                <w:szCs w:val="21"/>
              </w:rPr>
              <w:t xml:space="preserve">  </w:t>
            </w:r>
            <w:r>
              <w:rPr>
                <w:rFonts w:hint="eastAsia" w:ascii="仿宋" w:hAnsi="仿宋" w:eastAsia="仿宋" w:cs="仿宋"/>
                <w:spacing w:val="-8"/>
                <w:sz w:val="21"/>
                <w:szCs w:val="21"/>
              </w:rPr>
              <w:t>：</w:t>
            </w:r>
            <w:r>
              <w:rPr>
                <w:rFonts w:hint="eastAsia" w:ascii="仿宋" w:hAnsi="仿宋" w:eastAsia="仿宋" w:cs="仿宋"/>
                <w:spacing w:val="8"/>
                <w:sz w:val="21"/>
                <w:szCs w:val="21"/>
              </w:rPr>
              <w:t xml:space="preserve">  </w:t>
            </w:r>
            <w:r>
              <w:rPr>
                <w:rFonts w:hint="eastAsia" w:ascii="仿宋" w:hAnsi="仿宋" w:eastAsia="仿宋" w:cs="仿宋"/>
                <w:sz w:val="21"/>
                <w:szCs w:val="21"/>
                <w:u w:val="single" w:color="auto"/>
              </w:rPr>
              <w:t xml:space="preserve">                                      </w:t>
            </w:r>
          </w:p>
          <w:p w14:paraId="75DCA859">
            <w:pPr>
              <w:spacing w:line="304" w:lineRule="auto"/>
              <w:rPr>
                <w:rFonts w:hint="eastAsia" w:ascii="仿宋" w:hAnsi="仿宋" w:eastAsia="仿宋" w:cs="仿宋"/>
                <w:sz w:val="22"/>
                <w:szCs w:val="22"/>
              </w:rPr>
            </w:pPr>
          </w:p>
          <w:p w14:paraId="06908316">
            <w:pPr>
              <w:spacing w:line="304" w:lineRule="auto"/>
              <w:rPr>
                <w:rFonts w:hint="eastAsia" w:ascii="仿宋" w:hAnsi="仿宋" w:eastAsia="仿宋" w:cs="仿宋"/>
                <w:sz w:val="22"/>
                <w:szCs w:val="22"/>
              </w:rPr>
            </w:pPr>
          </w:p>
          <w:p w14:paraId="6CA68783">
            <w:pPr>
              <w:spacing w:line="305" w:lineRule="auto"/>
              <w:rPr>
                <w:rFonts w:hint="eastAsia" w:ascii="仿宋" w:hAnsi="仿宋" w:eastAsia="仿宋" w:cs="仿宋"/>
                <w:sz w:val="22"/>
                <w:szCs w:val="22"/>
              </w:rPr>
            </w:pPr>
          </w:p>
          <w:p w14:paraId="4CBB8B11">
            <w:pPr>
              <w:spacing w:before="65" w:line="228" w:lineRule="auto"/>
              <w:ind w:left="2202"/>
              <w:rPr>
                <w:rFonts w:hint="eastAsia" w:ascii="仿宋" w:hAnsi="仿宋" w:eastAsia="仿宋" w:cs="仿宋"/>
                <w:sz w:val="20"/>
                <w:szCs w:val="20"/>
              </w:rPr>
            </w:pPr>
            <w:r>
              <w:rPr>
                <w:rFonts w:hint="eastAsia" w:ascii="仿宋" w:hAnsi="仿宋" w:eastAsia="仿宋" w:cs="仿宋"/>
                <w:b/>
                <w:bCs/>
                <w:spacing w:val="4"/>
                <w:sz w:val="21"/>
                <w:szCs w:val="21"/>
              </w:rPr>
              <w:t>注：</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在</w:t>
            </w:r>
            <w:r>
              <w:rPr>
                <w:rFonts w:hint="eastAsia" w:ascii="仿宋" w:hAnsi="仿宋" w:eastAsia="仿宋" w:cs="仿宋"/>
                <w:spacing w:val="-22"/>
                <w:sz w:val="21"/>
                <w:szCs w:val="21"/>
              </w:rPr>
              <w:t xml:space="preserve"> </w:t>
            </w:r>
            <w:r>
              <w:rPr>
                <w:rFonts w:hint="eastAsia" w:ascii="仿宋" w:hAnsi="仿宋" w:eastAsia="仿宋" w:cs="仿宋"/>
                <w:b/>
                <w:bCs/>
                <w:spacing w:val="4"/>
                <w:sz w:val="21"/>
                <w:szCs w:val="21"/>
              </w:rPr>
              <w:t>202</w:t>
            </w:r>
            <w:r>
              <w:rPr>
                <w:rFonts w:hint="eastAsia" w:ascii="仿宋" w:hAnsi="仿宋" w:eastAsia="仿宋" w:cs="仿宋"/>
                <w:b/>
                <w:bCs/>
                <w:spacing w:val="4"/>
                <w:sz w:val="21"/>
                <w:szCs w:val="21"/>
                <w:lang w:val="en-US" w:eastAsia="zh-CN"/>
              </w:rPr>
              <w:t>6</w:t>
            </w:r>
            <w:r>
              <w:rPr>
                <w:rFonts w:hint="eastAsia" w:ascii="仿宋" w:hAnsi="仿宋" w:eastAsia="仿宋" w:cs="仿宋"/>
                <w:spacing w:val="-39"/>
                <w:sz w:val="21"/>
                <w:szCs w:val="21"/>
              </w:rPr>
              <w:t xml:space="preserve"> </w:t>
            </w:r>
            <w:r>
              <w:rPr>
                <w:rFonts w:hint="eastAsia" w:ascii="仿宋" w:hAnsi="仿宋" w:eastAsia="仿宋" w:cs="仿宋"/>
                <w:b/>
                <w:bCs/>
                <w:spacing w:val="4"/>
                <w:sz w:val="21"/>
                <w:szCs w:val="21"/>
              </w:rPr>
              <w:t>年</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**月</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**日</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**午**之前不得启封</w:t>
            </w:r>
          </w:p>
        </w:tc>
      </w:tr>
    </w:tbl>
    <w:p w14:paraId="50B4DB0C">
      <w:pPr>
        <w:rPr>
          <w:rFonts w:hint="eastAsia" w:ascii="仿宋" w:hAnsi="仿宋" w:eastAsia="仿宋" w:cs="仿宋"/>
          <w:sz w:val="21"/>
          <w:szCs w:val="21"/>
        </w:rPr>
        <w:sectPr>
          <w:headerReference r:id="rId33" w:type="default"/>
          <w:footerReference r:id="rId34" w:type="default"/>
          <w:pgSz w:w="11906" w:h="16839"/>
          <w:pgMar w:top="1274" w:right="1500" w:bottom="1171" w:left="1256" w:header="852" w:footer="992" w:gutter="0"/>
          <w:pgNumType w:fmt="decimal"/>
          <w:cols w:space="720" w:num="1"/>
        </w:sectPr>
      </w:pPr>
      <w:r>
        <w:rPr>
          <w:rFonts w:hint="eastAsia" w:ascii="仿宋" w:hAnsi="仿宋" w:eastAsia="仿宋" w:cs="仿宋"/>
          <w:sz w:val="22"/>
          <w:szCs w:val="22"/>
        </w:rPr>
        <mc:AlternateContent>
          <mc:Choice Requires="wps">
            <w:drawing>
              <wp:anchor distT="0" distB="0" distL="114300" distR="114300" simplePos="0" relativeHeight="251667456" behindDoc="0" locked="0" layoutInCell="1" allowOverlap="1">
                <wp:simplePos x="0" y="0"/>
                <wp:positionH relativeFrom="page">
                  <wp:posOffset>848360</wp:posOffset>
                </wp:positionH>
                <wp:positionV relativeFrom="page">
                  <wp:posOffset>8646160</wp:posOffset>
                </wp:positionV>
                <wp:extent cx="5785485"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785485" cy="6350"/>
                        </a:xfrm>
                        <a:custGeom>
                          <a:avLst/>
                          <a:gdLst/>
                          <a:ahLst/>
                          <a:cxnLst/>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6.8pt;margin-top:680.8pt;height:0.5pt;width:455.55pt;mso-position-horizontal-relative:page;mso-position-vertical-relative:page;z-index:251667456;mso-width-relative:page;mso-height-relative:page;" filled="f" stroked="t" coordsize="9110,10" o:gfxdata="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4e29C2wAAAA4BAAAPAAAAAAAAAAEAIAAAACIA&#10;AABkcnMvZG93bnJldi54bWxQSwECFAAUAAAACACHTuJAN0TvAz8CAACYBAAADgAAAAAAAAABACAA&#10;AAAqAQAAZHJzL2Uyb0RvYy54bWxQSwUGAAAAAAYABgBZAQAA2wUAAAAA&#10;" path="m0,4l9110,4e">
                <v:fill on="f" focussize="0,0"/>
                <v:stroke weight="0.48pt" color="#666699" joinstyle="bevel"/>
                <v:imagedata o:title=""/>
                <o:lock v:ext="edit" aspectratio="f"/>
              </v:shape>
            </w:pict>
          </mc:Fallback>
        </mc:AlternateContent>
      </w:r>
    </w:p>
    <w:p w14:paraId="1122D8CC">
      <w:pPr>
        <w:pStyle w:val="2"/>
        <w:numPr>
          <w:ilvl w:val="0"/>
          <w:numId w:val="11"/>
        </w:numPr>
        <w:bidi w:val="0"/>
        <w:jc w:val="center"/>
        <w:rPr>
          <w:rFonts w:hint="default"/>
          <w:lang w:val="en-US" w:eastAsia="zh-CN"/>
        </w:rPr>
      </w:pPr>
      <w:bookmarkStart w:id="242" w:name="_Toc2930"/>
      <w:bookmarkStart w:id="243" w:name="_Toc31681"/>
      <w:r>
        <w:rPr>
          <w:rFonts w:hint="eastAsia" w:ascii="仿宋" w:hAnsi="仿宋" w:eastAsia="仿宋" w:cs="仿宋"/>
          <w:lang w:val="en-US" w:eastAsia="zh-CN"/>
        </w:rPr>
        <w:t>投标邀请</w:t>
      </w:r>
      <w:bookmarkEnd w:id="242"/>
      <w:bookmarkEnd w:id="243"/>
    </w:p>
    <w:p w14:paraId="7E8D76C9">
      <w:pPr>
        <w:spacing w:line="336" w:lineRule="auto"/>
        <w:jc w:val="center"/>
        <w:rPr>
          <w:rFonts w:hint="eastAsia" w:ascii="仿宋" w:hAnsi="仿宋" w:eastAsia="仿宋" w:cs="仿宋"/>
          <w:b/>
          <w:sz w:val="40"/>
          <w:szCs w:val="40"/>
        </w:rPr>
      </w:pPr>
      <w:r>
        <w:rPr>
          <w:rFonts w:hint="eastAsia" w:ascii="仿宋" w:hAnsi="仿宋" w:eastAsia="仿宋" w:cs="仿宋"/>
          <w:b/>
          <w:sz w:val="40"/>
          <w:szCs w:val="40"/>
          <w:lang w:val="en-US" w:eastAsia="zh-CN"/>
        </w:rPr>
        <w:t>莎车县中小学基础设施提升改造(中小学教室护眼灯改造)项目公开</w:t>
      </w:r>
      <w:r>
        <w:rPr>
          <w:rFonts w:hint="eastAsia" w:ascii="仿宋" w:hAnsi="仿宋" w:eastAsia="仿宋" w:cs="仿宋"/>
          <w:b/>
          <w:sz w:val="40"/>
          <w:szCs w:val="40"/>
          <w:lang w:eastAsia="zh-CN"/>
        </w:rPr>
        <w:t>招标</w:t>
      </w:r>
      <w:r>
        <w:rPr>
          <w:rFonts w:hint="eastAsia" w:ascii="仿宋" w:hAnsi="仿宋" w:eastAsia="仿宋" w:cs="仿宋"/>
          <w:b/>
          <w:sz w:val="40"/>
          <w:szCs w:val="40"/>
        </w:rPr>
        <w:t>公告</w:t>
      </w:r>
    </w:p>
    <w:p w14:paraId="0CA93A17">
      <w:pPr>
        <w:pStyle w:val="8"/>
        <w:ind w:left="0" w:leftChars="0" w:firstLine="0" w:firstLineChars="0"/>
        <w:rPr>
          <w:rFonts w:hint="eastAsia" w:ascii="仿宋" w:hAnsi="仿宋" w:eastAsia="仿宋" w:cs="仿宋"/>
        </w:rPr>
      </w:pPr>
    </w:p>
    <w:p w14:paraId="4523523A">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66F6597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b/>
          <w:bCs/>
          <w:sz w:val="24"/>
          <w:szCs w:val="24"/>
          <w:u w:val="none"/>
          <w:lang w:eastAsia="zh-CN"/>
        </w:rPr>
      </w:pPr>
      <w:r>
        <w:rPr>
          <w:rFonts w:hint="eastAsia" w:ascii="仿宋" w:hAnsi="仿宋" w:eastAsia="仿宋" w:cs="仿宋"/>
          <w:sz w:val="24"/>
          <w:szCs w:val="24"/>
          <w:u w:val="single"/>
          <w:lang w:val="en-US" w:eastAsia="zh-CN"/>
        </w:rPr>
        <w:t>莎车县中小学基础设施提升改造(中小学教室护眼灯改造)项目</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 xml:space="preserve">6年4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点</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0分</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5B73AB3B">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一、项目基本情况：</w:t>
      </w:r>
    </w:p>
    <w:p w14:paraId="480D7BBE">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1、项目名称：</w:t>
      </w:r>
      <w:r>
        <w:rPr>
          <w:rFonts w:hint="eastAsia" w:ascii="仿宋" w:hAnsi="仿宋" w:eastAsia="仿宋" w:cs="仿宋"/>
          <w:sz w:val="24"/>
          <w:szCs w:val="24"/>
          <w:u w:val="none"/>
          <w:lang w:val="en-US" w:eastAsia="zh-CN"/>
        </w:rPr>
        <w:t>莎车县中小学基础设施提升改造(中小学教室护眼灯改造)项目</w:t>
      </w:r>
    </w:p>
    <w:p w14:paraId="26647D40">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2、项目编号：</w:t>
      </w:r>
      <w:r>
        <w:rPr>
          <w:rFonts w:hint="eastAsia" w:ascii="仿宋" w:hAnsi="仿宋" w:eastAsia="仿宋" w:cs="仿宋"/>
          <w:b w:val="0"/>
          <w:bCs w:val="0"/>
          <w:sz w:val="24"/>
          <w:szCs w:val="24"/>
          <w:u w:val="none"/>
          <w:lang w:val="en-US" w:eastAsia="zh-CN"/>
        </w:rPr>
        <w:t>XJJTHY(GK) 2026-02</w:t>
      </w:r>
    </w:p>
    <w:p w14:paraId="18EE64C4">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3、采购单位名称:</w:t>
      </w:r>
      <w:r>
        <w:rPr>
          <w:rFonts w:hint="eastAsia" w:ascii="仿宋" w:hAnsi="仿宋" w:eastAsia="仿宋" w:cs="仿宋"/>
          <w:sz w:val="24"/>
          <w:szCs w:val="24"/>
          <w:u w:val="none"/>
          <w:lang w:val="en-US" w:eastAsia="zh-CN"/>
        </w:rPr>
        <w:t>莎车县教育局</w:t>
      </w:r>
    </w:p>
    <w:p w14:paraId="6ED6D2E9">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 xml:space="preserve">4、采购代理机构名称：新疆锦天恒业工程项目管理有限公司 </w:t>
      </w:r>
    </w:p>
    <w:p w14:paraId="3BE2083D">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p>
    <w:tbl>
      <w:tblPr>
        <w:tblStyle w:val="26"/>
        <w:tblpPr w:leftFromText="180" w:rightFromText="180" w:vertAnchor="text" w:horzAnchor="page" w:tblpXSpec="center" w:tblpY="125"/>
        <w:tblOverlap w:val="never"/>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7"/>
        <w:gridCol w:w="2391"/>
        <w:gridCol w:w="855"/>
        <w:gridCol w:w="789"/>
        <w:gridCol w:w="1492"/>
        <w:gridCol w:w="3199"/>
      </w:tblGrid>
      <w:tr w14:paraId="5B7C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5" w:hRule="atLeast"/>
          <w:jc w:val="center"/>
        </w:trPr>
        <w:tc>
          <w:tcPr>
            <w:tcW w:w="827" w:type="dxa"/>
            <w:noWrap w:val="0"/>
            <w:tcMar>
              <w:top w:w="75" w:type="dxa"/>
              <w:left w:w="150" w:type="dxa"/>
              <w:bottom w:w="75" w:type="dxa"/>
              <w:right w:w="150" w:type="dxa"/>
            </w:tcMar>
            <w:vAlign w:val="center"/>
          </w:tcPr>
          <w:p w14:paraId="0E2ECB8D">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序号</w:t>
            </w:r>
          </w:p>
        </w:tc>
        <w:tc>
          <w:tcPr>
            <w:tcW w:w="2391" w:type="dxa"/>
            <w:noWrap w:val="0"/>
            <w:tcMar>
              <w:top w:w="75" w:type="dxa"/>
              <w:left w:w="150" w:type="dxa"/>
              <w:bottom w:w="75" w:type="dxa"/>
              <w:right w:w="150" w:type="dxa"/>
            </w:tcMar>
            <w:vAlign w:val="center"/>
          </w:tcPr>
          <w:p w14:paraId="1533B1B3">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855" w:type="dxa"/>
            <w:noWrap w:val="0"/>
            <w:tcMar>
              <w:top w:w="75" w:type="dxa"/>
              <w:left w:w="150" w:type="dxa"/>
              <w:bottom w:w="75" w:type="dxa"/>
              <w:right w:w="150" w:type="dxa"/>
            </w:tcMar>
            <w:vAlign w:val="center"/>
          </w:tcPr>
          <w:p w14:paraId="4275DF0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789" w:type="dxa"/>
            <w:noWrap w:val="0"/>
            <w:tcMar>
              <w:top w:w="75" w:type="dxa"/>
              <w:left w:w="150" w:type="dxa"/>
              <w:bottom w:w="75" w:type="dxa"/>
              <w:right w:w="150" w:type="dxa"/>
            </w:tcMar>
            <w:vAlign w:val="center"/>
          </w:tcPr>
          <w:p w14:paraId="4707E7AF">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492" w:type="dxa"/>
            <w:tcBorders>
              <w:right w:val="single" w:color="auto" w:sz="4" w:space="0"/>
            </w:tcBorders>
            <w:noWrap w:val="0"/>
            <w:tcMar>
              <w:top w:w="75" w:type="dxa"/>
              <w:left w:w="150" w:type="dxa"/>
              <w:bottom w:w="75" w:type="dxa"/>
              <w:right w:w="150" w:type="dxa"/>
            </w:tcMar>
            <w:vAlign w:val="center"/>
          </w:tcPr>
          <w:p w14:paraId="6FA85E4F">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w:t>
            </w:r>
          </w:p>
          <w:p w14:paraId="0057C273">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(万元)</w:t>
            </w:r>
          </w:p>
        </w:tc>
        <w:tc>
          <w:tcPr>
            <w:tcW w:w="3199"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4386088B">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7968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9" w:hRule="atLeast"/>
          <w:jc w:val="center"/>
        </w:trPr>
        <w:tc>
          <w:tcPr>
            <w:tcW w:w="827" w:type="dxa"/>
            <w:noWrap w:val="0"/>
            <w:tcMar>
              <w:top w:w="75" w:type="dxa"/>
              <w:left w:w="150" w:type="dxa"/>
              <w:bottom w:w="75" w:type="dxa"/>
              <w:right w:w="150" w:type="dxa"/>
            </w:tcMar>
            <w:vAlign w:val="center"/>
          </w:tcPr>
          <w:p w14:paraId="479C65A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391" w:type="dxa"/>
            <w:noWrap w:val="0"/>
            <w:tcMar>
              <w:top w:w="75" w:type="dxa"/>
              <w:left w:w="150" w:type="dxa"/>
              <w:bottom w:w="75" w:type="dxa"/>
              <w:right w:w="150" w:type="dxa"/>
            </w:tcMar>
            <w:vAlign w:val="center"/>
          </w:tcPr>
          <w:p w14:paraId="720680D3">
            <w:pPr>
              <w:adjustRightInd w:val="0"/>
              <w:spacing w:line="336" w:lineRule="auto"/>
              <w:ind w:firstLine="220" w:firstLineChars="100"/>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护眼灯</w:t>
            </w:r>
          </w:p>
        </w:tc>
        <w:tc>
          <w:tcPr>
            <w:tcW w:w="855" w:type="dxa"/>
            <w:noWrap w:val="0"/>
            <w:tcMar>
              <w:top w:w="75" w:type="dxa"/>
              <w:left w:w="150" w:type="dxa"/>
              <w:bottom w:w="75" w:type="dxa"/>
              <w:right w:w="150" w:type="dxa"/>
            </w:tcMar>
            <w:vAlign w:val="center"/>
          </w:tcPr>
          <w:p w14:paraId="7316CF5C">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12000</w:t>
            </w:r>
          </w:p>
        </w:tc>
        <w:tc>
          <w:tcPr>
            <w:tcW w:w="789" w:type="dxa"/>
            <w:noWrap w:val="0"/>
            <w:tcMar>
              <w:top w:w="75" w:type="dxa"/>
              <w:left w:w="150" w:type="dxa"/>
              <w:bottom w:w="75" w:type="dxa"/>
              <w:right w:w="150" w:type="dxa"/>
            </w:tcMar>
            <w:vAlign w:val="center"/>
          </w:tcPr>
          <w:p w14:paraId="428B37D9">
            <w:pPr>
              <w:keepNext w:val="0"/>
              <w:keepLines w:val="0"/>
              <w:widowControl/>
              <w:suppressLineNumbers w:val="0"/>
              <w:jc w:val="left"/>
              <w:rPr>
                <w:rFonts w:ascii="仿宋" w:hAnsi="仿宋" w:eastAsia="仿宋" w:cs="仿宋"/>
                <w:snapToGrid w:val="0"/>
                <w:color w:val="000000"/>
                <w:kern w:val="0"/>
                <w:sz w:val="24"/>
                <w:szCs w:val="24"/>
                <w:lang w:val="en-US" w:eastAsia="zh-CN" w:bidi="ar"/>
              </w:rPr>
            </w:pPr>
          </w:p>
          <w:p w14:paraId="3EB2C93B">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盏</w:t>
            </w:r>
          </w:p>
          <w:p w14:paraId="0971CE37">
            <w:pPr>
              <w:adjustRightInd w:val="0"/>
              <w:spacing w:line="336" w:lineRule="auto"/>
              <w:jc w:val="center"/>
              <w:rPr>
                <w:rFonts w:hint="eastAsia" w:ascii="仿宋" w:hAnsi="仿宋" w:eastAsia="仿宋" w:cs="仿宋"/>
                <w:sz w:val="22"/>
                <w:szCs w:val="22"/>
                <w:u w:val="none"/>
                <w:lang w:val="en-US" w:eastAsia="zh-CN"/>
              </w:rPr>
            </w:pPr>
          </w:p>
        </w:tc>
        <w:tc>
          <w:tcPr>
            <w:tcW w:w="1492" w:type="dxa"/>
            <w:tcBorders>
              <w:right w:val="single" w:color="auto" w:sz="4" w:space="0"/>
            </w:tcBorders>
            <w:noWrap w:val="0"/>
            <w:tcMar>
              <w:top w:w="75" w:type="dxa"/>
              <w:left w:w="150" w:type="dxa"/>
              <w:bottom w:w="75" w:type="dxa"/>
              <w:right w:w="150" w:type="dxa"/>
            </w:tcMar>
            <w:vAlign w:val="center"/>
          </w:tcPr>
          <w:p w14:paraId="0410AB10">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276</w:t>
            </w:r>
          </w:p>
        </w:tc>
        <w:tc>
          <w:tcPr>
            <w:tcW w:w="3199" w:type="dxa"/>
            <w:tcBorders>
              <w:left w:val="single" w:color="auto" w:sz="4" w:space="0"/>
              <w:right w:val="single" w:color="auto" w:sz="4" w:space="0"/>
            </w:tcBorders>
            <w:noWrap w:val="0"/>
            <w:tcMar>
              <w:top w:w="75" w:type="dxa"/>
              <w:left w:w="150" w:type="dxa"/>
              <w:bottom w:w="75" w:type="dxa"/>
              <w:right w:w="150" w:type="dxa"/>
            </w:tcMar>
            <w:vAlign w:val="center"/>
          </w:tcPr>
          <w:p w14:paraId="63CDC333">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LED 教室灯</w:t>
            </w:r>
            <w:r>
              <w:rPr>
                <w:rFonts w:hint="eastAsia" w:ascii="仿宋" w:hAnsi="仿宋" w:eastAsia="仿宋" w:cs="仿宋"/>
                <w:snapToGrid w:val="0"/>
                <w:color w:val="000000"/>
                <w:kern w:val="0"/>
                <w:sz w:val="24"/>
                <w:szCs w:val="24"/>
                <w:lang w:val="en-US" w:eastAsia="zh-CN" w:bidi="ar"/>
              </w:rPr>
              <w:t>、</w:t>
            </w:r>
            <w:r>
              <w:rPr>
                <w:rFonts w:ascii="仿宋" w:hAnsi="仿宋" w:eastAsia="仿宋" w:cs="仿宋"/>
                <w:snapToGrid w:val="0"/>
                <w:color w:val="000000"/>
                <w:kern w:val="0"/>
                <w:sz w:val="24"/>
                <w:szCs w:val="24"/>
                <w:lang w:val="en-US" w:eastAsia="zh-CN" w:bidi="ar"/>
              </w:rPr>
              <w:t>LED 黑板灯</w:t>
            </w:r>
          </w:p>
          <w:p w14:paraId="75D8AA67">
            <w:pPr>
              <w:adjustRightInd w:val="0"/>
              <w:spacing w:line="336" w:lineRule="auto"/>
              <w:jc w:val="both"/>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（具体参数详见采购文件）</w:t>
            </w:r>
          </w:p>
        </w:tc>
      </w:tr>
    </w:tbl>
    <w:p w14:paraId="0907622B">
      <w:pPr>
        <w:adjustRightInd w:val="0"/>
        <w:spacing w:line="336" w:lineRule="auto"/>
        <w:rPr>
          <w:rFonts w:hint="eastAsia" w:ascii="仿宋" w:hAnsi="仿宋" w:eastAsia="仿宋" w:cs="仿宋"/>
          <w:b/>
          <w:bCs/>
          <w:sz w:val="24"/>
          <w:szCs w:val="24"/>
          <w:u w:val="none"/>
          <w:lang w:eastAsia="zh-CN"/>
        </w:rPr>
      </w:pPr>
    </w:p>
    <w:p w14:paraId="3526F96A">
      <w:pPr>
        <w:adjustRightInd w:val="0"/>
        <w:spacing w:line="336" w:lineRule="auto"/>
        <w:rPr>
          <w:rFonts w:hint="eastAsia" w:ascii="仿宋" w:hAnsi="仿宋" w:eastAsia="仿宋" w:cs="仿宋"/>
          <w:b/>
          <w:bCs/>
          <w:sz w:val="28"/>
          <w:szCs w:val="28"/>
          <w:u w:val="none"/>
          <w:lang w:eastAsia="zh-CN"/>
        </w:rPr>
      </w:pPr>
      <w:r>
        <w:rPr>
          <w:rFonts w:hint="eastAsia" w:ascii="仿宋" w:hAnsi="仿宋" w:eastAsia="仿宋" w:cs="仿宋"/>
          <w:b/>
          <w:bCs/>
          <w:sz w:val="24"/>
          <w:szCs w:val="24"/>
          <w:u w:val="none"/>
          <w:lang w:eastAsia="zh-CN"/>
        </w:rPr>
        <w:t>二、投标人资格要求</w:t>
      </w:r>
    </w:p>
    <w:p w14:paraId="5A51C678">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1、企业三证合一的法人营业执照或含二维码的营业执照；</w:t>
      </w:r>
    </w:p>
    <w:p w14:paraId="2072A2A2">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2、授权人参与投标提供法定代表人授权书及被授权人身份证；法人本人参与投标提供法人身份证及法人资格证明；</w:t>
      </w:r>
    </w:p>
    <w:p w14:paraId="09CA7EFD">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3、提供近半年任意一个月的投标单位社保缴费凭证和法人或授权人个人缴纳的社保明细；</w:t>
      </w:r>
    </w:p>
    <w:p w14:paraId="001FC5D0">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4、2024年或2025年的财务审计报告（新成立公司不足一年的提供近三个月内有效的银行资信证明）</w:t>
      </w:r>
    </w:p>
    <w:p w14:paraId="1F5C2D92">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p w14:paraId="61AD7EC2">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37D6F8E7">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7、在参加政府采购活动中前三年内无重大违法记录的承诺书；</w:t>
      </w:r>
    </w:p>
    <w:p w14:paraId="6C2FFFD9">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8、针对本次采购项目《反商业贿赂承诺书》的书面声明；</w:t>
      </w:r>
    </w:p>
    <w:p w14:paraId="0DE1F8EE">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9、具有履行该项目合同所必需的设备和专业技术能力的证明材料；</w:t>
      </w:r>
    </w:p>
    <w:p w14:paraId="7ED2B27C">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10、本项目不接受联合体；</w:t>
      </w:r>
    </w:p>
    <w:p w14:paraId="435F6926">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14:paraId="680E83C1">
      <w:pPr>
        <w:adjustRightInd w:val="0"/>
        <w:spacing w:line="360" w:lineRule="auto"/>
        <w:rPr>
          <w:rFonts w:hint="eastAsia" w:ascii="仿宋" w:hAnsi="仿宋" w:eastAsia="仿宋" w:cs="仿宋"/>
          <w:color w:val="FF0000"/>
          <w:kern w:val="0"/>
          <w:sz w:val="24"/>
          <w:szCs w:val="24"/>
          <w:lang w:val="en-US" w:eastAsia="zh-CN" w:bidi="ar"/>
        </w:rPr>
      </w:pPr>
      <w:r>
        <w:rPr>
          <w:rFonts w:hint="eastAsia" w:ascii="仿宋" w:hAnsi="仿宋" w:eastAsia="仿宋" w:cs="仿宋"/>
          <w:color w:val="000000"/>
          <w:kern w:val="0"/>
          <w:sz w:val="24"/>
          <w:szCs w:val="24"/>
          <w:lang w:val="en-US" w:eastAsia="zh-CN" w:bidi="ar"/>
        </w:rPr>
        <w:t>1、时间：</w:t>
      </w:r>
      <w:r>
        <w:rPr>
          <w:rFonts w:hint="eastAsia" w:ascii="仿宋" w:hAnsi="仿宋" w:eastAsia="仿宋" w:cs="仿宋"/>
          <w:color w:val="FF0000"/>
          <w:kern w:val="0"/>
          <w:sz w:val="24"/>
          <w:szCs w:val="24"/>
          <w:lang w:val="en-US" w:eastAsia="zh-CN" w:bidi="ar"/>
        </w:rPr>
        <w:t>2026年4月2日起至2026年4月10日上午00:00-12:00时及下午12:00-23:59时（节假日除外）</w:t>
      </w:r>
    </w:p>
    <w:p w14:paraId="60412FC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39E7E86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71CEE69A">
      <w:pPr>
        <w:adjustRightInd w:val="0"/>
        <w:spacing w:line="360" w:lineRule="auto"/>
        <w:rPr>
          <w:rFonts w:hint="eastAsia" w:ascii="仿宋" w:hAnsi="仿宋" w:eastAsia="仿宋" w:cs="仿宋"/>
          <w:b/>
          <w:bCs/>
          <w:kern w:val="2"/>
          <w:sz w:val="24"/>
          <w:szCs w:val="24"/>
          <w:u w:val="none"/>
          <w:lang w:val="en-US" w:eastAsia="zh-CN" w:bidi="ar-SA"/>
        </w:rPr>
      </w:pP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val="zh-CN" w:eastAsia="zh-CN" w:bidi="ar"/>
        </w:rPr>
        <w:t>、开标时间：202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val="zh-CN" w:eastAsia="zh-CN" w:bidi="ar"/>
        </w:rPr>
        <w:t>年</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val="zh-CN" w:eastAsia="zh-CN" w:bidi="ar"/>
        </w:rPr>
        <w:t>月</w:t>
      </w:r>
      <w:r>
        <w:rPr>
          <w:rFonts w:hint="eastAsia" w:ascii="仿宋" w:hAnsi="仿宋" w:eastAsia="仿宋" w:cs="仿宋"/>
          <w:color w:val="000000"/>
          <w:kern w:val="0"/>
          <w:sz w:val="24"/>
          <w:szCs w:val="24"/>
          <w:lang w:val="en-US" w:eastAsia="zh-CN" w:bidi="ar"/>
        </w:rPr>
        <w:t xml:space="preserve">29 </w:t>
      </w:r>
      <w:r>
        <w:rPr>
          <w:rFonts w:hint="eastAsia" w:ascii="仿宋" w:hAnsi="仿宋" w:eastAsia="仿宋" w:cs="仿宋"/>
          <w:color w:val="000000"/>
          <w:kern w:val="0"/>
          <w:sz w:val="24"/>
          <w:szCs w:val="24"/>
          <w:lang w:val="zh-CN" w:eastAsia="zh-CN" w:bidi="ar"/>
        </w:rPr>
        <w:t>日上午</w:t>
      </w:r>
      <w:r>
        <w:rPr>
          <w:rFonts w:hint="eastAsia" w:ascii="仿宋" w:hAnsi="仿宋" w:eastAsia="仿宋" w:cs="仿宋"/>
          <w:color w:val="000000"/>
          <w:kern w:val="0"/>
          <w:sz w:val="24"/>
          <w:szCs w:val="24"/>
          <w:lang w:val="en-US" w:eastAsia="zh-CN" w:bidi="ar"/>
        </w:rPr>
        <w:t>11</w:t>
      </w:r>
      <w:r>
        <w:rPr>
          <w:rFonts w:hint="eastAsia" w:ascii="仿宋" w:hAnsi="仿宋" w:eastAsia="仿宋" w:cs="仿宋"/>
          <w:color w:val="000000"/>
          <w:kern w:val="0"/>
          <w:sz w:val="24"/>
          <w:szCs w:val="24"/>
          <w:lang w:val="zh-CN" w:eastAsia="zh-CN" w:bidi="ar"/>
        </w:rPr>
        <w:t>：</w:t>
      </w:r>
      <w:r>
        <w:rPr>
          <w:rFonts w:hint="eastAsia" w:ascii="仿宋" w:hAnsi="仿宋" w:eastAsia="仿宋" w:cs="仿宋"/>
          <w:color w:val="000000"/>
          <w:kern w:val="0"/>
          <w:sz w:val="24"/>
          <w:szCs w:val="24"/>
          <w:lang w:val="en-US" w:eastAsia="zh-CN" w:bidi="ar"/>
        </w:rPr>
        <w:t>00</w:t>
      </w:r>
      <w:r>
        <w:rPr>
          <w:rFonts w:hint="eastAsia" w:ascii="仿宋" w:hAnsi="仿宋" w:eastAsia="仿宋" w:cs="仿宋"/>
          <w:color w:val="000000"/>
          <w:kern w:val="0"/>
          <w:sz w:val="24"/>
          <w:szCs w:val="24"/>
          <w:lang w:val="zh-CN" w:eastAsia="zh-CN" w:bidi="ar"/>
        </w:rPr>
        <w:t>时</w:t>
      </w:r>
    </w:p>
    <w:p w14:paraId="0E1CFCDB">
      <w:pPr>
        <w:pStyle w:val="15"/>
        <w:spacing w:line="336" w:lineRule="auto"/>
        <w:ind w:left="0" w:leftChars="0" w:firstLine="0" w:firstLineChars="0"/>
        <w:outlineLvl w:val="9"/>
        <w:rPr>
          <w:rFonts w:hint="eastAsia" w:ascii="仿宋" w:hAnsi="仿宋" w:eastAsia="仿宋" w:cs="仿宋"/>
          <w:kern w:val="2"/>
          <w:sz w:val="24"/>
          <w:szCs w:val="24"/>
          <w:u w:val="none"/>
          <w:lang w:val="zh-CN" w:eastAsia="zh-CN" w:bidi="ar-SA"/>
        </w:rPr>
      </w:pPr>
      <w:bookmarkStart w:id="244" w:name="_Toc6139"/>
      <w:r>
        <w:rPr>
          <w:rFonts w:hint="eastAsia" w:ascii="仿宋" w:hAnsi="仿宋" w:eastAsia="仿宋" w:cs="仿宋"/>
          <w:b/>
          <w:bCs/>
          <w:kern w:val="2"/>
          <w:sz w:val="24"/>
          <w:szCs w:val="24"/>
          <w:u w:val="none"/>
          <w:lang w:val="en-US" w:eastAsia="zh-CN" w:bidi="ar-SA"/>
        </w:rPr>
        <w:t>四、联系方式</w:t>
      </w:r>
      <w:bookmarkEnd w:id="244"/>
    </w:p>
    <w:p w14:paraId="476AFEEB">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1、采购单位：莎车县教育局</w:t>
      </w:r>
      <w:r>
        <w:rPr>
          <w:rFonts w:hint="eastAsia" w:ascii="仿宋" w:hAnsi="仿宋" w:eastAsia="仿宋" w:cs="仿宋"/>
          <w:kern w:val="2"/>
          <w:sz w:val="24"/>
          <w:szCs w:val="24"/>
          <w:u w:val="none"/>
          <w:lang w:val="en-US" w:eastAsia="zh-CN" w:bidi="ar-SA"/>
        </w:rPr>
        <w:t xml:space="preserve">     </w:t>
      </w:r>
    </w:p>
    <w:p w14:paraId="1F2CCF19">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新疆喀什地区莎车县</w:t>
      </w:r>
    </w:p>
    <w:p w14:paraId="68734765">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 xml:space="preserve">张老师                        </w:t>
      </w:r>
    </w:p>
    <w:p w14:paraId="408CD9BF">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 xml:space="preserve">联系电话：13379740986 </w:t>
      </w:r>
    </w:p>
    <w:p w14:paraId="611C5A41">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招标代理机构：新疆锦天恒业工程项目管理有限公司</w:t>
      </w:r>
    </w:p>
    <w:p w14:paraId="4D3A387F">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马守义</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p>
    <w:p w14:paraId="50D4E747">
      <w:pPr>
        <w:widowControl/>
        <w:spacing w:line="336" w:lineRule="auto"/>
        <w:textAlignment w:val="baseline"/>
        <w:rPr>
          <w:rFonts w:hint="eastAsia" w:ascii="仿宋" w:hAnsi="仿宋" w:eastAsia="仿宋" w:cs="仿宋"/>
          <w:b/>
          <w:bCs/>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13579080810</w:t>
      </w:r>
    </w:p>
    <w:p w14:paraId="28B3E82D">
      <w:pPr>
        <w:pStyle w:val="15"/>
        <w:spacing w:line="336" w:lineRule="auto"/>
        <w:ind w:left="0" w:leftChars="0" w:firstLine="0" w:firstLineChars="0"/>
        <w:outlineLvl w:val="9"/>
        <w:rPr>
          <w:rFonts w:hint="eastAsia" w:ascii="仿宋" w:hAnsi="仿宋" w:eastAsia="仿宋" w:cs="仿宋"/>
          <w:b/>
          <w:bCs/>
          <w:kern w:val="2"/>
          <w:sz w:val="24"/>
          <w:szCs w:val="24"/>
          <w:u w:val="none"/>
          <w:lang w:val="en-US" w:eastAsia="zh-CN" w:bidi="ar-SA"/>
        </w:rPr>
      </w:pPr>
      <w:bookmarkStart w:id="245" w:name="_Toc31594"/>
      <w:r>
        <w:rPr>
          <w:rFonts w:hint="eastAsia" w:ascii="仿宋" w:hAnsi="仿宋" w:eastAsia="仿宋" w:cs="仿宋"/>
          <w:b/>
          <w:bCs/>
          <w:kern w:val="2"/>
          <w:sz w:val="24"/>
          <w:szCs w:val="24"/>
          <w:u w:val="none"/>
          <w:lang w:val="en-US" w:eastAsia="zh-CN" w:bidi="ar-SA"/>
        </w:rPr>
        <w:t>五、其他事宜</w:t>
      </w:r>
      <w:bookmarkEnd w:id="245"/>
    </w:p>
    <w:p w14:paraId="10CA6DF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14:paraId="0866851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4DA0E15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2008B1A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30AEC3A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47E8FDE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66E0B467">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835B05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p>
    <w:p w14:paraId="3A95E63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67FAD3A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12A3436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p>
    <w:p w14:paraId="220EB14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5FF79D6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4FCE9F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0FBA64D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1CB0ECE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1C613FF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25E2EB7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752FA90">
      <w:pPr>
        <w:widowControl/>
        <w:spacing w:line="360" w:lineRule="auto"/>
        <w:textAlignment w:val="baseline"/>
        <w:rPr>
          <w:rFonts w:hint="eastAsia" w:ascii="仿宋" w:hAnsi="仿宋" w:eastAsia="仿宋" w:cs="仿宋"/>
          <w:b/>
          <w:bCs/>
          <w:spacing w:val="4"/>
          <w:sz w:val="30"/>
          <w:szCs w:val="30"/>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1CA09D8">
      <w:pPr>
        <w:spacing w:before="213" w:line="226" w:lineRule="auto"/>
        <w:jc w:val="center"/>
        <w:outlineLvl w:val="0"/>
        <w:rPr>
          <w:rFonts w:hint="eastAsia" w:ascii="仿宋" w:hAnsi="仿宋" w:eastAsia="仿宋" w:cs="仿宋"/>
          <w:sz w:val="30"/>
          <w:szCs w:val="30"/>
        </w:rPr>
      </w:pPr>
      <w:bookmarkStart w:id="246" w:name="_Toc15033"/>
      <w:r>
        <w:rPr>
          <w:rFonts w:hint="eastAsia" w:ascii="仿宋" w:hAnsi="仿宋" w:eastAsia="仿宋" w:cs="仿宋"/>
          <w:b/>
          <w:bCs/>
          <w:spacing w:val="4"/>
          <w:sz w:val="30"/>
          <w:szCs w:val="30"/>
        </w:rPr>
        <w:t>第4章</w:t>
      </w:r>
      <w:r>
        <w:rPr>
          <w:rFonts w:hint="eastAsia" w:ascii="仿宋" w:hAnsi="仿宋" w:eastAsia="仿宋" w:cs="仿宋"/>
          <w:spacing w:val="4"/>
          <w:sz w:val="30"/>
          <w:szCs w:val="30"/>
        </w:rPr>
        <w:t xml:space="preserve">  </w:t>
      </w:r>
      <w:r>
        <w:rPr>
          <w:rFonts w:hint="eastAsia" w:ascii="仿宋" w:hAnsi="仿宋" w:eastAsia="仿宋" w:cs="仿宋"/>
          <w:b/>
          <w:bCs/>
          <w:spacing w:val="4"/>
          <w:sz w:val="30"/>
          <w:szCs w:val="30"/>
        </w:rPr>
        <w:t>投标人须知资料表</w:t>
      </w:r>
      <w:bookmarkEnd w:id="246"/>
    </w:p>
    <w:p w14:paraId="4AC28B45">
      <w:pPr>
        <w:spacing w:before="231" w:line="465" w:lineRule="exact"/>
        <w:ind w:right="11"/>
        <w:jc w:val="right"/>
        <w:rPr>
          <w:rFonts w:hint="eastAsia" w:ascii="仿宋" w:hAnsi="仿宋" w:eastAsia="仿宋" w:cs="仿宋"/>
          <w:b/>
          <w:bCs/>
          <w:color w:val="0000FF"/>
          <w:sz w:val="24"/>
          <w:szCs w:val="24"/>
        </w:rPr>
      </w:pPr>
      <w:r>
        <w:rPr>
          <w:rFonts w:hint="eastAsia" w:ascii="仿宋" w:hAnsi="仿宋" w:eastAsia="仿宋" w:cs="仿宋"/>
          <w:b/>
          <w:bCs/>
          <w:color w:val="0000FF"/>
          <w:spacing w:val="-3"/>
          <w:position w:val="16"/>
          <w:sz w:val="24"/>
          <w:szCs w:val="24"/>
        </w:rPr>
        <w:t>本表是本招标项目的具体资料，是对投标人须知的具体补</w:t>
      </w:r>
      <w:r>
        <w:rPr>
          <w:rFonts w:hint="eastAsia" w:ascii="仿宋" w:hAnsi="仿宋" w:eastAsia="仿宋" w:cs="仿宋"/>
          <w:b/>
          <w:bCs/>
          <w:color w:val="0000FF"/>
          <w:spacing w:val="-4"/>
          <w:position w:val="16"/>
          <w:sz w:val="24"/>
          <w:szCs w:val="24"/>
        </w:rPr>
        <w:t>充和修改，如有矛</w:t>
      </w:r>
    </w:p>
    <w:p w14:paraId="76F8CD54">
      <w:pPr>
        <w:spacing w:line="220" w:lineRule="auto"/>
        <w:ind w:left="61"/>
        <w:rPr>
          <w:rFonts w:hint="eastAsia" w:ascii="仿宋" w:hAnsi="仿宋" w:eastAsia="仿宋" w:cs="仿宋"/>
          <w:b/>
          <w:bCs/>
          <w:color w:val="0000FF"/>
          <w:sz w:val="24"/>
          <w:szCs w:val="24"/>
        </w:rPr>
      </w:pPr>
      <w:r>
        <w:rPr>
          <w:rFonts w:hint="eastAsia" w:ascii="仿宋" w:hAnsi="仿宋" w:eastAsia="仿宋" w:cs="仿宋"/>
          <w:b/>
          <w:bCs/>
          <w:color w:val="0000FF"/>
          <w:spacing w:val="-3"/>
          <w:sz w:val="24"/>
          <w:szCs w:val="24"/>
        </w:rPr>
        <w:t>盾，应以本资料表为准。</w:t>
      </w:r>
    </w:p>
    <w:p w14:paraId="5C6DF263">
      <w:pPr>
        <w:spacing w:line="145" w:lineRule="exact"/>
        <w:rPr>
          <w:rFonts w:hint="eastAsia" w:ascii="仿宋" w:hAnsi="仿宋" w:eastAsia="仿宋" w:cs="仿宋"/>
        </w:rPr>
      </w:pPr>
    </w:p>
    <w:tbl>
      <w:tblPr>
        <w:tblStyle w:val="40"/>
        <w:tblW w:w="87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7359"/>
      </w:tblGrid>
      <w:tr w14:paraId="2539D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90" w:type="dxa"/>
            <w:tcBorders>
              <w:top w:val="single" w:color="000000" w:sz="10" w:space="0"/>
              <w:left w:val="single" w:color="000000" w:sz="10" w:space="0"/>
            </w:tcBorders>
            <w:vAlign w:val="top"/>
          </w:tcPr>
          <w:p w14:paraId="355692BB">
            <w:pPr>
              <w:pStyle w:val="39"/>
              <w:spacing w:before="107" w:line="223" w:lineRule="auto"/>
              <w:ind w:firstLine="452" w:firstLineChars="200"/>
              <w:rPr>
                <w:rFonts w:hint="eastAsia" w:ascii="仿宋" w:hAnsi="仿宋" w:eastAsia="仿宋" w:cs="仿宋"/>
              </w:rPr>
            </w:pPr>
            <w:r>
              <w:rPr>
                <w:rFonts w:hint="eastAsia" w:ascii="仿宋" w:hAnsi="仿宋" w:eastAsia="仿宋" w:cs="仿宋"/>
                <w:spacing w:val="-7"/>
              </w:rPr>
              <w:t>条款号</w:t>
            </w:r>
          </w:p>
        </w:tc>
        <w:tc>
          <w:tcPr>
            <w:tcW w:w="7359" w:type="dxa"/>
            <w:tcBorders>
              <w:top w:val="single" w:color="000000" w:sz="10" w:space="0"/>
              <w:right w:val="single" w:color="000000" w:sz="10" w:space="0"/>
            </w:tcBorders>
            <w:vAlign w:val="top"/>
          </w:tcPr>
          <w:p w14:paraId="7EFC0523">
            <w:pPr>
              <w:pStyle w:val="39"/>
              <w:spacing w:before="107" w:line="222" w:lineRule="auto"/>
              <w:ind w:left="599"/>
              <w:rPr>
                <w:rFonts w:hint="eastAsia" w:ascii="仿宋" w:hAnsi="仿宋" w:eastAsia="仿宋" w:cs="仿宋"/>
              </w:rPr>
            </w:pPr>
            <w:r>
              <w:rPr>
                <w:rFonts w:hint="eastAsia" w:ascii="仿宋" w:hAnsi="仿宋" w:eastAsia="仿宋" w:cs="仿宋"/>
                <w:b/>
                <w:bCs/>
                <w:spacing w:val="-26"/>
              </w:rPr>
              <w:t>内</w:t>
            </w:r>
            <w:r>
              <w:rPr>
                <w:rFonts w:hint="eastAsia" w:ascii="仿宋" w:hAnsi="仿宋" w:eastAsia="仿宋" w:cs="仿宋"/>
                <w:spacing w:val="3"/>
              </w:rPr>
              <w:t xml:space="preserve">      </w:t>
            </w:r>
            <w:r>
              <w:rPr>
                <w:rFonts w:hint="eastAsia" w:ascii="仿宋" w:hAnsi="仿宋" w:eastAsia="仿宋" w:cs="仿宋"/>
                <w:b/>
                <w:bCs/>
                <w:spacing w:val="-26"/>
              </w:rPr>
              <w:t>容</w:t>
            </w:r>
          </w:p>
        </w:tc>
      </w:tr>
      <w:tr w14:paraId="295C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390" w:type="dxa"/>
            <w:tcBorders>
              <w:left w:val="single" w:color="000000" w:sz="10" w:space="0"/>
            </w:tcBorders>
            <w:vAlign w:val="top"/>
          </w:tcPr>
          <w:p w14:paraId="25A53BB4">
            <w:pPr>
              <w:spacing w:line="312" w:lineRule="auto"/>
              <w:rPr>
                <w:rFonts w:hint="eastAsia" w:ascii="仿宋" w:hAnsi="仿宋" w:eastAsia="仿宋" w:cs="仿宋"/>
                <w:sz w:val="21"/>
              </w:rPr>
            </w:pPr>
          </w:p>
          <w:p w14:paraId="1562321F">
            <w:pPr>
              <w:spacing w:line="312" w:lineRule="auto"/>
              <w:rPr>
                <w:rFonts w:hint="eastAsia" w:ascii="仿宋" w:hAnsi="仿宋" w:eastAsia="仿宋" w:cs="仿宋"/>
                <w:sz w:val="21"/>
              </w:rPr>
            </w:pPr>
          </w:p>
          <w:p w14:paraId="27BF22F1">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1.1</w:t>
            </w:r>
          </w:p>
        </w:tc>
        <w:tc>
          <w:tcPr>
            <w:tcW w:w="7359" w:type="dxa"/>
            <w:tcBorders>
              <w:right w:val="single" w:color="000000" w:sz="10" w:space="0"/>
            </w:tcBorders>
            <w:vAlign w:val="top"/>
          </w:tcPr>
          <w:p w14:paraId="5FD335AC">
            <w:pPr>
              <w:pStyle w:val="39"/>
              <w:spacing w:before="38" w:line="360" w:lineRule="auto"/>
              <w:ind w:left="31"/>
              <w:rPr>
                <w:rFonts w:hint="eastAsia" w:ascii="仿宋" w:hAnsi="仿宋" w:eastAsia="仿宋" w:cs="仿宋"/>
                <w:spacing w:val="-1"/>
                <w:lang w:val="zh-CN" w:eastAsia="zh-CN"/>
              </w:rPr>
            </w:pPr>
            <w:r>
              <w:rPr>
                <w:rFonts w:hint="eastAsia" w:ascii="仿宋" w:hAnsi="仿宋" w:eastAsia="仿宋" w:cs="仿宋"/>
                <w:spacing w:val="-1"/>
              </w:rPr>
              <w:t>采购人：</w:t>
            </w:r>
            <w:r>
              <w:rPr>
                <w:rFonts w:hint="eastAsia" w:cs="仿宋"/>
                <w:spacing w:val="-1"/>
                <w:lang w:val="zh-CN" w:eastAsia="zh-CN"/>
              </w:rPr>
              <w:t>莎车县教育局</w:t>
            </w:r>
          </w:p>
          <w:p w14:paraId="66C2F1C9">
            <w:pPr>
              <w:pStyle w:val="39"/>
              <w:spacing w:before="38" w:line="360" w:lineRule="auto"/>
              <w:ind w:left="31"/>
              <w:rPr>
                <w:rFonts w:hint="eastAsia" w:ascii="仿宋" w:hAnsi="仿宋" w:eastAsia="仿宋" w:cs="仿宋"/>
                <w:spacing w:val="-1"/>
                <w:lang w:val="en-US" w:eastAsia="zh-CN"/>
              </w:rPr>
            </w:pPr>
            <w:r>
              <w:rPr>
                <w:rFonts w:hint="eastAsia" w:ascii="仿宋" w:hAnsi="仿宋" w:eastAsia="仿宋" w:cs="仿宋"/>
                <w:spacing w:val="-1"/>
              </w:rPr>
              <w:t>地  址：</w:t>
            </w:r>
            <w:r>
              <w:rPr>
                <w:rFonts w:hint="eastAsia" w:cs="仿宋"/>
                <w:spacing w:val="-1"/>
                <w:lang w:val="en-US" w:eastAsia="zh-CN"/>
              </w:rPr>
              <w:t>新疆</w:t>
            </w:r>
            <w:r>
              <w:rPr>
                <w:rFonts w:hint="eastAsia" w:ascii="仿宋" w:hAnsi="仿宋" w:eastAsia="仿宋" w:cs="仿宋"/>
                <w:spacing w:val="-1"/>
              </w:rPr>
              <w:t>喀什地区</w:t>
            </w:r>
            <w:r>
              <w:rPr>
                <w:rFonts w:hint="eastAsia" w:cs="仿宋"/>
                <w:spacing w:val="-1"/>
                <w:lang w:val="en-US" w:eastAsia="zh-CN"/>
              </w:rPr>
              <w:t>莎车县</w:t>
            </w:r>
          </w:p>
          <w:p w14:paraId="2C18E928">
            <w:pPr>
              <w:widowControl/>
              <w:spacing w:line="336" w:lineRule="auto"/>
              <w:textAlignment w:val="baseline"/>
              <w:rPr>
                <w:rFonts w:hint="default" w:ascii="仿宋" w:hAnsi="仿宋" w:eastAsia="仿宋" w:cs="仿宋"/>
                <w:spacing w:val="-1"/>
                <w:lang w:val="en-US" w:eastAsia="zh-CN"/>
              </w:rPr>
            </w:pPr>
            <w:r>
              <w:rPr>
                <w:rFonts w:hint="eastAsia" w:ascii="仿宋" w:hAnsi="仿宋" w:eastAsia="仿宋" w:cs="仿宋"/>
                <w:snapToGrid w:val="0"/>
                <w:color w:val="000000"/>
                <w:spacing w:val="-1"/>
                <w:kern w:val="0"/>
                <w:sz w:val="24"/>
                <w:szCs w:val="24"/>
                <w:lang w:val="en-US" w:eastAsia="en-US" w:bidi="ar-SA"/>
              </w:rPr>
              <w:t xml:space="preserve">电  话：13379740986 </w:t>
            </w:r>
          </w:p>
        </w:tc>
      </w:tr>
      <w:tr w14:paraId="4B36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390" w:type="dxa"/>
            <w:tcBorders>
              <w:left w:val="single" w:color="000000" w:sz="10" w:space="0"/>
            </w:tcBorders>
            <w:vAlign w:val="top"/>
          </w:tcPr>
          <w:p w14:paraId="45FF7CDC">
            <w:pPr>
              <w:spacing w:line="241" w:lineRule="auto"/>
              <w:rPr>
                <w:rFonts w:hint="eastAsia" w:ascii="仿宋" w:hAnsi="仿宋" w:eastAsia="仿宋" w:cs="仿宋"/>
                <w:sz w:val="21"/>
              </w:rPr>
            </w:pPr>
          </w:p>
          <w:p w14:paraId="45B04621">
            <w:pPr>
              <w:spacing w:line="242" w:lineRule="auto"/>
              <w:rPr>
                <w:rFonts w:hint="eastAsia" w:ascii="仿宋" w:hAnsi="仿宋" w:eastAsia="仿宋" w:cs="仿宋"/>
                <w:sz w:val="21"/>
              </w:rPr>
            </w:pPr>
          </w:p>
          <w:p w14:paraId="3AE898E3">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1.2</w:t>
            </w:r>
          </w:p>
        </w:tc>
        <w:tc>
          <w:tcPr>
            <w:tcW w:w="7359" w:type="dxa"/>
            <w:tcBorders>
              <w:right w:val="single" w:color="000000" w:sz="10" w:space="0"/>
            </w:tcBorders>
            <w:vAlign w:val="top"/>
          </w:tcPr>
          <w:p w14:paraId="72653AD8">
            <w:pPr>
              <w:pStyle w:val="39"/>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采购代理：</w:t>
            </w:r>
            <w:r>
              <w:rPr>
                <w:rFonts w:hint="eastAsia" w:cs="仿宋"/>
                <w:spacing w:val="-1"/>
                <w:lang w:eastAsia="zh-CN"/>
              </w:rPr>
              <w:t>新疆锦天恒业工程项目管理有限公司</w:t>
            </w:r>
          </w:p>
          <w:p w14:paraId="4C1879DD">
            <w:pPr>
              <w:pStyle w:val="39"/>
              <w:spacing w:before="38" w:line="360" w:lineRule="auto"/>
              <w:ind w:left="31"/>
              <w:rPr>
                <w:rFonts w:hint="eastAsia" w:ascii="仿宋" w:hAnsi="仿宋" w:eastAsia="仿宋" w:cs="仿宋"/>
                <w:spacing w:val="-1"/>
                <w:lang w:val="en-US" w:eastAsia="zh-CN"/>
              </w:rPr>
            </w:pPr>
            <w:r>
              <w:rPr>
                <w:rFonts w:hint="eastAsia" w:ascii="仿宋" w:hAnsi="仿宋" w:eastAsia="仿宋" w:cs="仿宋"/>
                <w:spacing w:val="-1"/>
              </w:rPr>
              <w:t>联系人：</w:t>
            </w:r>
            <w:r>
              <w:rPr>
                <w:rFonts w:hint="eastAsia" w:cs="仿宋"/>
                <w:spacing w:val="-1"/>
                <w:lang w:val="en-US" w:eastAsia="zh-CN"/>
              </w:rPr>
              <w:t>马守义</w:t>
            </w:r>
          </w:p>
          <w:p w14:paraId="6385BD2A">
            <w:pPr>
              <w:pStyle w:val="39"/>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联系方式：</w:t>
            </w:r>
            <w:r>
              <w:rPr>
                <w:rFonts w:hint="eastAsia" w:cs="仿宋"/>
                <w:spacing w:val="-1"/>
                <w:lang w:eastAsia="zh-CN"/>
              </w:rPr>
              <w:t>13579080810</w:t>
            </w:r>
          </w:p>
        </w:tc>
      </w:tr>
      <w:tr w14:paraId="2ECF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390" w:type="dxa"/>
            <w:tcBorders>
              <w:left w:val="single" w:color="000000" w:sz="10" w:space="0"/>
              <w:bottom w:val="single" w:color="000000" w:sz="10" w:space="0"/>
            </w:tcBorders>
            <w:vAlign w:val="top"/>
          </w:tcPr>
          <w:p w14:paraId="0C428490">
            <w:pPr>
              <w:adjustRightInd w:val="0"/>
              <w:spacing w:line="360" w:lineRule="auto"/>
              <w:rPr>
                <w:rFonts w:hint="eastAsia" w:ascii="仿宋" w:hAnsi="仿宋" w:eastAsia="仿宋" w:cs="仿宋_GB2312"/>
                <w:b/>
                <w:bCs/>
                <w:color w:val="FF0000"/>
                <w:kern w:val="0"/>
                <w:sz w:val="24"/>
                <w:szCs w:val="24"/>
                <w:lang w:val="zh-CN" w:eastAsia="zh-CN" w:bidi="ar"/>
              </w:rPr>
            </w:pPr>
          </w:p>
          <w:p w14:paraId="35621A02">
            <w:pPr>
              <w:adjustRightInd w:val="0"/>
              <w:spacing w:line="360" w:lineRule="auto"/>
              <w:rPr>
                <w:rFonts w:hint="eastAsia" w:ascii="仿宋" w:hAnsi="仿宋" w:eastAsia="仿宋" w:cs="仿宋_GB2312"/>
                <w:b/>
                <w:bCs/>
                <w:color w:val="FF0000"/>
                <w:kern w:val="0"/>
                <w:sz w:val="24"/>
                <w:szCs w:val="24"/>
                <w:lang w:val="zh-CN" w:eastAsia="zh-CN" w:bidi="ar"/>
              </w:rPr>
            </w:pPr>
          </w:p>
          <w:p w14:paraId="0E4164E3">
            <w:pPr>
              <w:adjustRightInd w:val="0"/>
              <w:spacing w:line="360" w:lineRule="auto"/>
              <w:rPr>
                <w:rFonts w:hint="eastAsia" w:ascii="仿宋" w:hAnsi="仿宋" w:eastAsia="仿宋" w:cs="仿宋_GB2312"/>
                <w:b/>
                <w:bCs/>
                <w:color w:val="FF0000"/>
                <w:kern w:val="0"/>
                <w:sz w:val="24"/>
                <w:szCs w:val="24"/>
                <w:lang w:val="zh-CN" w:eastAsia="zh-CN" w:bidi="ar"/>
              </w:rPr>
            </w:pPr>
          </w:p>
          <w:p w14:paraId="58B06039">
            <w:pPr>
              <w:adjustRightInd w:val="0"/>
              <w:spacing w:line="360" w:lineRule="auto"/>
              <w:rPr>
                <w:rFonts w:hint="eastAsia" w:ascii="仿宋" w:hAnsi="仿宋" w:eastAsia="仿宋" w:cs="仿宋_GB2312"/>
                <w:b/>
                <w:bCs/>
                <w:color w:val="FF0000"/>
                <w:kern w:val="0"/>
                <w:sz w:val="24"/>
                <w:szCs w:val="24"/>
                <w:lang w:val="zh-CN" w:eastAsia="zh-CN" w:bidi="ar"/>
              </w:rPr>
            </w:pPr>
          </w:p>
          <w:p w14:paraId="554F8046">
            <w:pPr>
              <w:adjustRightInd w:val="0"/>
              <w:spacing w:line="360" w:lineRule="auto"/>
              <w:rPr>
                <w:rFonts w:hint="eastAsia" w:ascii="仿宋" w:hAnsi="仿宋" w:eastAsia="仿宋" w:cs="仿宋_GB2312"/>
                <w:b/>
                <w:bCs/>
                <w:color w:val="FF0000"/>
                <w:kern w:val="0"/>
                <w:sz w:val="24"/>
                <w:szCs w:val="24"/>
                <w:lang w:val="zh-CN" w:eastAsia="zh-CN" w:bidi="ar"/>
              </w:rPr>
            </w:pPr>
          </w:p>
          <w:p w14:paraId="524FE5A6">
            <w:pPr>
              <w:adjustRightInd w:val="0"/>
              <w:spacing w:line="360" w:lineRule="auto"/>
              <w:rPr>
                <w:rFonts w:hint="eastAsia" w:ascii="仿宋" w:hAnsi="仿宋" w:eastAsia="仿宋" w:cs="仿宋_GB2312"/>
                <w:b/>
                <w:bCs/>
                <w:color w:val="FF0000"/>
                <w:kern w:val="0"/>
                <w:sz w:val="24"/>
                <w:szCs w:val="24"/>
                <w:lang w:val="zh-CN" w:eastAsia="zh-CN" w:bidi="ar"/>
              </w:rPr>
            </w:pPr>
          </w:p>
          <w:p w14:paraId="76B058E2">
            <w:pPr>
              <w:adjustRightInd w:val="0"/>
              <w:spacing w:line="360" w:lineRule="auto"/>
              <w:rPr>
                <w:rFonts w:hint="eastAsia" w:ascii="仿宋" w:hAnsi="仿宋" w:eastAsia="仿宋" w:cs="仿宋_GB2312"/>
                <w:b/>
                <w:bCs/>
                <w:color w:val="FF0000"/>
                <w:kern w:val="0"/>
                <w:sz w:val="24"/>
                <w:szCs w:val="24"/>
                <w:lang w:val="zh-CN" w:eastAsia="zh-CN" w:bidi="ar"/>
              </w:rPr>
            </w:pPr>
          </w:p>
          <w:p w14:paraId="2B1E2AA3">
            <w:pPr>
              <w:adjustRightInd w:val="0"/>
              <w:spacing w:line="360" w:lineRule="auto"/>
              <w:rPr>
                <w:rFonts w:hint="eastAsia" w:ascii="仿宋" w:hAnsi="仿宋" w:eastAsia="仿宋" w:cs="仿宋_GB2312"/>
                <w:b/>
                <w:bCs/>
                <w:color w:val="FF0000"/>
                <w:kern w:val="0"/>
                <w:sz w:val="24"/>
                <w:szCs w:val="24"/>
                <w:lang w:val="zh-CN" w:eastAsia="zh-CN" w:bidi="ar"/>
              </w:rPr>
            </w:pPr>
          </w:p>
          <w:p w14:paraId="6E5FC9F0">
            <w:pPr>
              <w:adjustRightInd w:val="0"/>
              <w:spacing w:line="360" w:lineRule="auto"/>
              <w:rPr>
                <w:rFonts w:hint="eastAsia" w:ascii="仿宋" w:hAnsi="仿宋" w:eastAsia="仿宋" w:cs="仿宋_GB2312"/>
                <w:b/>
                <w:bCs/>
                <w:color w:val="FF0000"/>
                <w:kern w:val="0"/>
                <w:sz w:val="24"/>
                <w:szCs w:val="24"/>
                <w:lang w:val="zh-CN" w:eastAsia="zh-CN" w:bidi="ar"/>
              </w:rPr>
            </w:pPr>
          </w:p>
          <w:p w14:paraId="006ABFA6">
            <w:pPr>
              <w:adjustRightInd w:val="0"/>
              <w:spacing w:line="360" w:lineRule="auto"/>
              <w:rPr>
                <w:rFonts w:hint="eastAsia" w:ascii="仿宋" w:hAnsi="仿宋" w:eastAsia="仿宋" w:cs="仿宋_GB2312"/>
                <w:b/>
                <w:bCs/>
                <w:color w:val="FF0000"/>
                <w:kern w:val="0"/>
                <w:sz w:val="24"/>
                <w:szCs w:val="24"/>
                <w:lang w:val="zh-CN" w:eastAsia="zh-CN" w:bidi="ar"/>
              </w:rPr>
            </w:pPr>
          </w:p>
          <w:p w14:paraId="1917934A">
            <w:pPr>
              <w:adjustRightInd w:val="0"/>
              <w:spacing w:line="360" w:lineRule="auto"/>
              <w:rPr>
                <w:rFonts w:hint="eastAsia" w:ascii="仿宋" w:hAnsi="仿宋" w:eastAsia="仿宋" w:cs="仿宋_GB2312"/>
                <w:b/>
                <w:bCs/>
                <w:color w:val="FF0000"/>
                <w:kern w:val="0"/>
                <w:sz w:val="24"/>
                <w:szCs w:val="24"/>
                <w:lang w:val="zh-CN" w:eastAsia="zh-CN" w:bidi="ar"/>
              </w:rPr>
            </w:pPr>
          </w:p>
          <w:p w14:paraId="428C69AC">
            <w:pPr>
              <w:adjustRightInd w:val="0"/>
              <w:spacing w:line="360" w:lineRule="auto"/>
              <w:rPr>
                <w:rFonts w:hint="eastAsia" w:ascii="仿宋" w:hAnsi="仿宋" w:eastAsia="仿宋" w:cs="仿宋_GB2312"/>
                <w:b/>
                <w:bCs/>
                <w:color w:val="FF0000"/>
                <w:kern w:val="0"/>
                <w:sz w:val="24"/>
                <w:szCs w:val="24"/>
                <w:lang w:val="zh-CN" w:eastAsia="zh-CN" w:bidi="ar"/>
              </w:rPr>
            </w:pPr>
          </w:p>
          <w:p w14:paraId="240CE00F">
            <w:pPr>
              <w:adjustRightInd w:val="0"/>
              <w:spacing w:line="360" w:lineRule="auto"/>
              <w:rPr>
                <w:rFonts w:hint="eastAsia" w:ascii="仿宋" w:hAnsi="仿宋" w:eastAsia="仿宋" w:cs="仿宋_GB2312"/>
                <w:b/>
                <w:bCs/>
                <w:color w:val="FF0000"/>
                <w:kern w:val="0"/>
                <w:sz w:val="24"/>
                <w:szCs w:val="24"/>
                <w:lang w:val="zh-CN" w:eastAsia="zh-CN" w:bidi="ar"/>
              </w:rPr>
            </w:pPr>
          </w:p>
          <w:p w14:paraId="35AD909A">
            <w:pPr>
              <w:adjustRightInd w:val="0"/>
              <w:spacing w:line="360" w:lineRule="auto"/>
              <w:rPr>
                <w:rFonts w:hint="eastAsia" w:ascii="仿宋" w:hAnsi="仿宋" w:eastAsia="仿宋" w:cs="仿宋_GB2312"/>
                <w:b/>
                <w:bCs/>
                <w:color w:val="FF0000"/>
                <w:kern w:val="0"/>
                <w:sz w:val="24"/>
                <w:szCs w:val="24"/>
                <w:lang w:val="zh-CN" w:eastAsia="zh-CN" w:bidi="ar"/>
              </w:rPr>
            </w:pPr>
          </w:p>
          <w:p w14:paraId="6D5BC04C">
            <w:pPr>
              <w:adjustRightInd w:val="0"/>
              <w:spacing w:line="360" w:lineRule="auto"/>
              <w:rPr>
                <w:rFonts w:hint="eastAsia" w:ascii="仿宋" w:hAnsi="仿宋" w:eastAsia="仿宋" w:cs="仿宋_GB2312"/>
                <w:b/>
                <w:bCs/>
                <w:color w:val="FF0000"/>
                <w:kern w:val="0"/>
                <w:sz w:val="24"/>
                <w:szCs w:val="24"/>
                <w:lang w:val="zh-CN" w:eastAsia="zh-CN" w:bidi="ar"/>
              </w:rPr>
            </w:pPr>
          </w:p>
          <w:p w14:paraId="6C92D575">
            <w:pPr>
              <w:adjustRightInd w:val="0"/>
              <w:spacing w:line="360" w:lineRule="auto"/>
              <w:rPr>
                <w:rFonts w:hint="eastAsia" w:ascii="仿宋" w:hAnsi="仿宋" w:eastAsia="仿宋" w:cs="仿宋_GB2312"/>
                <w:b/>
                <w:bCs/>
                <w:color w:val="FF0000"/>
                <w:kern w:val="0"/>
                <w:sz w:val="24"/>
                <w:szCs w:val="24"/>
                <w:lang w:val="zh-CN" w:eastAsia="zh-CN" w:bidi="ar"/>
              </w:rPr>
            </w:pPr>
          </w:p>
          <w:p w14:paraId="7779F4D6">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1.3.4</w:t>
            </w:r>
          </w:p>
        </w:tc>
        <w:tc>
          <w:tcPr>
            <w:tcW w:w="7359" w:type="dxa"/>
            <w:tcBorders>
              <w:bottom w:val="single" w:color="000000" w:sz="10" w:space="0"/>
              <w:right w:val="single" w:color="000000" w:sz="10" w:space="0"/>
            </w:tcBorders>
            <w:vAlign w:val="top"/>
          </w:tcPr>
          <w:p w14:paraId="26835E3C">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合格投标人资格要求：</w:t>
            </w:r>
          </w:p>
          <w:p w14:paraId="1EA1A9FE">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1、企业三证合一的法人营业执照或含二维码的营业执照；</w:t>
            </w:r>
          </w:p>
          <w:p w14:paraId="569B99D2">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2、授权人参与投标提供法定代表人授权书及被授权人身份证；法人本人参与投标提供法人身份证及法人资格证明；</w:t>
            </w:r>
          </w:p>
          <w:p w14:paraId="2C96B8ED">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3、提供近半年任意一个月的投标单位社保缴费凭证和法人或授权人个人缴纳的社保明细；</w:t>
            </w:r>
          </w:p>
          <w:p w14:paraId="68BA4905">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4、2024年或2025年的财务审计报告（新成立公司不足一年的提供近三个月内有效的银行资信证明）</w:t>
            </w:r>
          </w:p>
          <w:p w14:paraId="53C55E24">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p w14:paraId="2131FF9B">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r>
              <w:rPr>
                <w:rFonts w:hint="eastAsia" w:ascii="仿宋" w:hAnsi="仿宋" w:eastAsia="仿宋" w:cs="仿宋_GB2312"/>
                <w:b/>
                <w:bCs/>
                <w:color w:val="FF0000"/>
                <w:kern w:val="0"/>
                <w:sz w:val="24"/>
                <w:szCs w:val="24"/>
                <w:lang w:val="en-US" w:eastAsia="zh-CN" w:bidi="ar"/>
              </w:rPr>
              <w:t>)</w:t>
            </w:r>
            <w:r>
              <w:rPr>
                <w:rFonts w:hint="eastAsia" w:ascii="仿宋" w:hAnsi="仿宋" w:eastAsia="仿宋" w:cs="仿宋_GB2312"/>
                <w:b/>
                <w:bCs/>
                <w:color w:val="FF0000"/>
                <w:kern w:val="0"/>
                <w:sz w:val="24"/>
                <w:szCs w:val="24"/>
                <w:lang w:val="zh-CN" w:eastAsia="zh-CN" w:bidi="ar"/>
              </w:rPr>
              <w:t>；</w:t>
            </w:r>
          </w:p>
          <w:p w14:paraId="785B5A05">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7、在参加政府采购活动中前三年内无重大违法记录的承诺书；</w:t>
            </w:r>
          </w:p>
          <w:p w14:paraId="5CFC2003">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8、针对本次采购项目《反商业贿赂承诺书》的书面声明；</w:t>
            </w:r>
          </w:p>
          <w:p w14:paraId="78EF28FF">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9、具有履行该项目合同所必需的设备和专业技术能力的证明材料；</w:t>
            </w:r>
          </w:p>
          <w:p w14:paraId="57AA7A2D">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w:t>
            </w:r>
            <w:r>
              <w:rPr>
                <w:rFonts w:hint="eastAsia" w:ascii="仿宋" w:hAnsi="仿宋" w:eastAsia="仿宋" w:cs="仿宋_GB2312"/>
                <w:b/>
                <w:bCs/>
                <w:color w:val="FF0000"/>
                <w:kern w:val="0"/>
                <w:sz w:val="24"/>
                <w:szCs w:val="24"/>
                <w:lang w:val="en-US" w:eastAsia="zh-CN" w:bidi="ar"/>
              </w:rPr>
              <w:t>0</w:t>
            </w:r>
            <w:r>
              <w:rPr>
                <w:rFonts w:hint="eastAsia" w:ascii="仿宋" w:hAnsi="仿宋" w:eastAsia="仿宋" w:cs="仿宋_GB2312"/>
                <w:b/>
                <w:bCs/>
                <w:color w:val="FF0000"/>
                <w:kern w:val="0"/>
                <w:sz w:val="24"/>
                <w:szCs w:val="24"/>
                <w:lang w:val="zh-CN" w:eastAsia="zh-CN" w:bidi="ar"/>
              </w:rPr>
              <w:t>、本项目不接受联合体；</w:t>
            </w:r>
          </w:p>
        </w:tc>
      </w:tr>
    </w:tbl>
    <w:tbl>
      <w:tblPr>
        <w:tblStyle w:val="40"/>
        <w:tblpPr w:leftFromText="180" w:rightFromText="180" w:vertAnchor="text" w:horzAnchor="page" w:tblpX="1817" w:tblpY="60"/>
        <w:tblOverlap w:val="never"/>
        <w:tblW w:w="87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7353"/>
      </w:tblGrid>
      <w:tr w14:paraId="1142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96" w:type="dxa"/>
            <w:tcBorders>
              <w:top w:val="single" w:color="000000" w:sz="10" w:space="0"/>
              <w:left w:val="single" w:color="000000" w:sz="10" w:space="0"/>
            </w:tcBorders>
            <w:vAlign w:val="top"/>
          </w:tcPr>
          <w:p w14:paraId="51D37504">
            <w:pPr>
              <w:spacing w:before="89"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1.3.5</w:t>
            </w:r>
          </w:p>
        </w:tc>
        <w:tc>
          <w:tcPr>
            <w:tcW w:w="7353" w:type="dxa"/>
            <w:tcBorders>
              <w:top w:val="single" w:color="000000" w:sz="10" w:space="0"/>
              <w:right w:val="single" w:color="000000" w:sz="10" w:space="0"/>
            </w:tcBorders>
            <w:vAlign w:val="top"/>
          </w:tcPr>
          <w:p w14:paraId="14AB3B63">
            <w:pPr>
              <w:pStyle w:val="39"/>
              <w:spacing w:before="40" w:line="360" w:lineRule="auto"/>
              <w:ind w:left="30"/>
              <w:rPr>
                <w:rFonts w:hint="default" w:cs="仿宋"/>
                <w:b/>
                <w:bCs/>
                <w:u w:val="single" w:color="auto"/>
                <w:lang w:val="en-US" w:eastAsia="zh-CN"/>
              </w:rPr>
            </w:pPr>
            <w:r>
              <w:rPr>
                <w:rFonts w:hint="eastAsia" w:ascii="仿宋" w:hAnsi="仿宋" w:eastAsia="仿宋" w:cs="仿宋"/>
                <w:b/>
                <w:bCs/>
              </w:rPr>
              <w:t>是否</w:t>
            </w:r>
            <w:r>
              <w:rPr>
                <w:rFonts w:hint="eastAsia" w:cs="仿宋"/>
                <w:b/>
                <w:bCs/>
                <w:lang w:val="en-US" w:eastAsia="zh-CN"/>
              </w:rPr>
              <w:t>适宜</w:t>
            </w:r>
            <w:r>
              <w:rPr>
                <w:rFonts w:hint="eastAsia" w:ascii="仿宋" w:hAnsi="仿宋" w:eastAsia="仿宋" w:cs="仿宋"/>
                <w:b/>
                <w:bCs/>
              </w:rPr>
              <w:t>中小企业采购：</w:t>
            </w:r>
            <w:r>
              <w:rPr>
                <w:rFonts w:hint="eastAsia" w:cs="仿宋"/>
                <w:b/>
                <w:bCs/>
                <w:color w:val="FF0000"/>
                <w:u w:val="single"/>
                <w:lang w:val="en-US" w:eastAsia="zh-CN"/>
              </w:rPr>
              <w:t xml:space="preserve">本项目不专门面向中小企业 </w:t>
            </w:r>
          </w:p>
          <w:p w14:paraId="278BD949">
            <w:pPr>
              <w:spacing w:line="360" w:lineRule="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根据《政府采购促进中小企业发展管理办法》财库2020 46号规定：</w:t>
            </w:r>
          </w:p>
          <w:p w14:paraId="47D76A7A">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0E285F93">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6C0765C6">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2DD4CC2B">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1C0B6C">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i/>
                <w:iCs/>
                <w:sz w:val="25"/>
                <w:szCs w:val="25"/>
              </w:rPr>
            </w:pPr>
            <w:r>
              <w:rPr>
                <w:rFonts w:hint="eastAsia" w:ascii="仿宋" w:hAnsi="仿宋" w:eastAsia="仿宋" w:cs="仿宋"/>
                <w:snapToGrid w:val="0"/>
                <w:color w:val="000000"/>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232A2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07DFE7EE">
            <w:pPr>
              <w:spacing w:before="84"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1.4</w:t>
            </w:r>
          </w:p>
        </w:tc>
        <w:tc>
          <w:tcPr>
            <w:tcW w:w="7353" w:type="dxa"/>
            <w:tcBorders>
              <w:right w:val="single" w:color="000000" w:sz="10" w:space="0"/>
            </w:tcBorders>
            <w:vAlign w:val="top"/>
          </w:tcPr>
          <w:p w14:paraId="30173CE0">
            <w:pPr>
              <w:pStyle w:val="39"/>
              <w:spacing w:before="32" w:line="216" w:lineRule="auto"/>
              <w:ind w:left="30"/>
              <w:rPr>
                <w:rFonts w:hint="eastAsia" w:ascii="仿宋" w:hAnsi="仿宋" w:eastAsia="仿宋" w:cs="仿宋"/>
                <w:sz w:val="24"/>
                <w:szCs w:val="24"/>
              </w:rPr>
            </w:pPr>
            <w:r>
              <w:rPr>
                <w:rFonts w:hint="eastAsia" w:ascii="仿宋" w:hAnsi="仿宋" w:eastAsia="仿宋" w:cs="仿宋"/>
                <w:sz w:val="24"/>
                <w:szCs w:val="24"/>
              </w:rPr>
              <w:t>是否允许联合体投标：</w:t>
            </w:r>
            <w:r>
              <w:rPr>
                <w:rFonts w:hint="eastAsia" w:ascii="仿宋" w:hAnsi="仿宋" w:eastAsia="仿宋" w:cs="仿宋"/>
                <w:sz w:val="24"/>
                <w:szCs w:val="24"/>
                <w:u w:val="single" w:color="auto"/>
              </w:rPr>
              <w:t xml:space="preserve"> </w:t>
            </w:r>
            <w:r>
              <w:rPr>
                <w:rFonts w:hint="eastAsia" w:cs="仿宋"/>
                <w:sz w:val="24"/>
                <w:szCs w:val="24"/>
                <w:u w:val="single" w:color="auto"/>
                <w:lang w:val="en-US" w:eastAsia="zh-CN"/>
              </w:rPr>
              <w:t>否</w:t>
            </w:r>
            <w:r>
              <w:rPr>
                <w:rFonts w:hint="eastAsia" w:ascii="仿宋" w:hAnsi="仿宋" w:eastAsia="仿宋" w:cs="仿宋"/>
                <w:i/>
                <w:iCs/>
                <w:sz w:val="24"/>
                <w:szCs w:val="24"/>
              </w:rPr>
              <w:t>（是、否）</w:t>
            </w:r>
          </w:p>
        </w:tc>
      </w:tr>
      <w:tr w14:paraId="04A49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B1471DA">
            <w:pPr>
              <w:spacing w:before="83"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1.4.8</w:t>
            </w:r>
          </w:p>
        </w:tc>
        <w:tc>
          <w:tcPr>
            <w:tcW w:w="7353" w:type="dxa"/>
            <w:tcBorders>
              <w:right w:val="single" w:color="000000" w:sz="10" w:space="0"/>
            </w:tcBorders>
            <w:vAlign w:val="top"/>
          </w:tcPr>
          <w:p w14:paraId="7BBC291C">
            <w:pPr>
              <w:pStyle w:val="39"/>
              <w:spacing w:before="33" w:line="222" w:lineRule="auto"/>
              <w:ind w:left="27"/>
              <w:rPr>
                <w:rFonts w:hint="eastAsia" w:ascii="仿宋" w:hAnsi="仿宋" w:eastAsia="仿宋" w:cs="仿宋"/>
                <w:sz w:val="24"/>
                <w:szCs w:val="24"/>
              </w:rPr>
            </w:pPr>
            <w:r>
              <w:rPr>
                <w:rFonts w:hint="eastAsia" w:ascii="仿宋" w:hAnsi="仿宋" w:eastAsia="仿宋" w:cs="仿宋"/>
                <w:sz w:val="24"/>
                <w:szCs w:val="24"/>
              </w:rPr>
              <w:t>联合体的其他资格要求：无</w:t>
            </w:r>
          </w:p>
        </w:tc>
      </w:tr>
      <w:tr w14:paraId="580CC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1396" w:type="dxa"/>
            <w:tcBorders>
              <w:left w:val="single" w:color="000000" w:sz="10" w:space="0"/>
            </w:tcBorders>
            <w:vAlign w:val="top"/>
          </w:tcPr>
          <w:p w14:paraId="3AAD027F">
            <w:pPr>
              <w:spacing w:before="84"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2.2</w:t>
            </w:r>
          </w:p>
        </w:tc>
        <w:tc>
          <w:tcPr>
            <w:tcW w:w="7353" w:type="dxa"/>
            <w:tcBorders>
              <w:right w:val="single" w:color="000000" w:sz="10" w:space="0"/>
            </w:tcBorders>
            <w:vAlign w:val="top"/>
          </w:tcPr>
          <w:p w14:paraId="5C4E5972">
            <w:pPr>
              <w:pStyle w:val="39"/>
              <w:spacing w:before="35" w:line="360" w:lineRule="auto"/>
              <w:ind w:left="30"/>
              <w:rPr>
                <w:rFonts w:hint="default" w:cs="仿宋"/>
                <w:b/>
                <w:bCs/>
                <w:snapToGrid w:val="0"/>
                <w:color w:val="FF0000"/>
                <w:kern w:val="0"/>
                <w:sz w:val="24"/>
                <w:szCs w:val="24"/>
                <w:highlight w:val="none"/>
                <w:lang w:val="en-US" w:eastAsia="zh-CN" w:bidi="ar-SA"/>
              </w:rPr>
            </w:pPr>
            <w:r>
              <w:rPr>
                <w:rFonts w:hint="eastAsia" w:ascii="仿宋" w:hAnsi="仿宋" w:eastAsia="仿宋" w:cs="仿宋"/>
                <w:b/>
                <w:bCs/>
                <w:snapToGrid w:val="0"/>
                <w:color w:val="FF0000"/>
                <w:kern w:val="0"/>
                <w:sz w:val="24"/>
                <w:szCs w:val="24"/>
                <w:lang w:val="en-US" w:eastAsia="zh-CN" w:bidi="ar-SA"/>
              </w:rPr>
              <w:t>项目预算总金额：</w:t>
            </w:r>
            <w:r>
              <w:rPr>
                <w:rFonts w:hint="eastAsia" w:cs="仿宋"/>
                <w:b/>
                <w:bCs/>
                <w:snapToGrid w:val="0"/>
                <w:color w:val="FF0000"/>
                <w:kern w:val="0"/>
                <w:sz w:val="24"/>
                <w:szCs w:val="24"/>
                <w:lang w:val="en-US" w:eastAsia="zh-CN" w:bidi="ar-SA"/>
              </w:rPr>
              <w:t>276万元</w:t>
            </w:r>
          </w:p>
          <w:p w14:paraId="1762036C">
            <w:pPr>
              <w:adjustRightInd w:val="0"/>
              <w:spacing w:line="336" w:lineRule="auto"/>
              <w:jc w:val="both"/>
              <w:rPr>
                <w:rFonts w:hint="default" w:ascii="仿宋" w:hAnsi="仿宋" w:eastAsia="仿宋" w:cs="仿宋"/>
                <w:b/>
                <w:bCs/>
                <w:snapToGrid w:val="0"/>
                <w:color w:val="FF0000"/>
                <w:kern w:val="0"/>
                <w:sz w:val="24"/>
                <w:szCs w:val="24"/>
                <w:lang w:val="en-US" w:eastAsia="zh-CN" w:bidi="ar-SA"/>
              </w:rPr>
            </w:pPr>
            <w:r>
              <w:rPr>
                <w:rFonts w:hint="eastAsia" w:ascii="仿宋" w:hAnsi="仿宋" w:eastAsia="仿宋" w:cs="仿宋"/>
                <w:b/>
                <w:bCs/>
                <w:snapToGrid w:val="0"/>
                <w:color w:val="FF0000"/>
                <w:kern w:val="0"/>
                <w:sz w:val="24"/>
                <w:szCs w:val="24"/>
                <w:lang w:val="en-US" w:eastAsia="zh-CN" w:bidi="ar-SA"/>
              </w:rPr>
              <w:t>采购内容：LED 教室灯、LED 黑板灯1批</w:t>
            </w:r>
          </w:p>
          <w:p w14:paraId="329C801C">
            <w:pPr>
              <w:adjustRightInd w:val="0"/>
              <w:spacing w:line="336" w:lineRule="auto"/>
              <w:jc w:val="both"/>
              <w:rPr>
                <w:rFonts w:hint="default"/>
                <w:lang w:val="en-US" w:eastAsia="zh-CN"/>
              </w:rPr>
            </w:pPr>
            <w:r>
              <w:rPr>
                <w:rFonts w:hint="eastAsia" w:ascii="仿宋" w:hAnsi="仿宋" w:eastAsia="仿宋" w:cs="仿宋"/>
                <w:b/>
                <w:bCs/>
                <w:snapToGrid w:val="0"/>
                <w:color w:val="FF0000"/>
                <w:kern w:val="0"/>
                <w:sz w:val="24"/>
                <w:szCs w:val="24"/>
                <w:lang w:val="en-US" w:eastAsia="zh-CN" w:bidi="ar-SA"/>
              </w:rPr>
              <w:t>本项目的资金来源为：上海援疆资金</w:t>
            </w:r>
          </w:p>
        </w:tc>
      </w:tr>
      <w:tr w14:paraId="67BB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96" w:type="dxa"/>
            <w:tcBorders>
              <w:left w:val="single" w:color="000000" w:sz="10" w:space="0"/>
            </w:tcBorders>
            <w:vAlign w:val="top"/>
          </w:tcPr>
          <w:p w14:paraId="16645A7C">
            <w:pPr>
              <w:spacing w:before="86" w:line="188" w:lineRule="auto"/>
              <w:ind w:left="572"/>
              <w:rPr>
                <w:rFonts w:hint="eastAsia" w:ascii="仿宋" w:hAnsi="仿宋" w:eastAsia="仿宋" w:cs="仿宋"/>
                <w:sz w:val="24"/>
                <w:szCs w:val="24"/>
              </w:rPr>
            </w:pPr>
            <w:r>
              <w:rPr>
                <w:rFonts w:hint="eastAsia" w:ascii="仿宋" w:hAnsi="仿宋" w:eastAsia="仿宋" w:cs="仿宋"/>
                <w:spacing w:val="-5"/>
                <w:sz w:val="24"/>
                <w:szCs w:val="24"/>
              </w:rPr>
              <w:t>8.1</w:t>
            </w:r>
          </w:p>
        </w:tc>
        <w:tc>
          <w:tcPr>
            <w:tcW w:w="7353" w:type="dxa"/>
            <w:tcBorders>
              <w:right w:val="single" w:color="000000" w:sz="10" w:space="0"/>
            </w:tcBorders>
            <w:vAlign w:val="top"/>
          </w:tcPr>
          <w:p w14:paraId="7C5EBF3C">
            <w:pPr>
              <w:pStyle w:val="39"/>
              <w:spacing w:before="37" w:line="222" w:lineRule="auto"/>
              <w:ind w:left="30"/>
              <w:rPr>
                <w:rFonts w:hint="default" w:ascii="仿宋" w:hAnsi="仿宋" w:eastAsia="仿宋" w:cs="仿宋"/>
                <w:sz w:val="24"/>
                <w:szCs w:val="24"/>
                <w:lang w:val="en-US" w:eastAsia="zh-CN"/>
              </w:rPr>
            </w:pPr>
            <w:r>
              <w:rPr>
                <w:rFonts w:hint="eastAsia" w:ascii="仿宋" w:hAnsi="仿宋" w:eastAsia="仿宋" w:cs="仿宋"/>
                <w:b/>
                <w:bCs/>
                <w:i/>
                <w:iCs/>
                <w:color w:val="0000FF"/>
                <w:spacing w:val="-5"/>
                <w:sz w:val="24"/>
                <w:szCs w:val="24"/>
                <w:u w:val="single"/>
              </w:rPr>
              <w:t>本项目</w:t>
            </w:r>
            <w:r>
              <w:rPr>
                <w:rFonts w:hint="eastAsia" w:cs="仿宋"/>
                <w:b/>
                <w:bCs/>
                <w:i/>
                <w:iCs/>
                <w:color w:val="0000FF"/>
                <w:spacing w:val="-5"/>
                <w:sz w:val="24"/>
                <w:szCs w:val="24"/>
                <w:u w:val="single"/>
                <w:lang w:val="en-US" w:eastAsia="zh-CN"/>
              </w:rPr>
              <w:t>共分为1个标段.</w:t>
            </w:r>
          </w:p>
        </w:tc>
      </w:tr>
      <w:tr w14:paraId="5539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396" w:type="dxa"/>
            <w:tcBorders>
              <w:left w:val="single" w:color="000000" w:sz="10" w:space="0"/>
            </w:tcBorders>
            <w:vAlign w:val="top"/>
          </w:tcPr>
          <w:p w14:paraId="3EB9BB1D">
            <w:pPr>
              <w:spacing w:line="246" w:lineRule="auto"/>
              <w:rPr>
                <w:rFonts w:hint="eastAsia" w:ascii="仿宋" w:hAnsi="仿宋" w:eastAsia="仿宋" w:cs="仿宋"/>
                <w:sz w:val="24"/>
                <w:szCs w:val="24"/>
              </w:rPr>
            </w:pPr>
          </w:p>
          <w:p w14:paraId="4E9BE3B9">
            <w:pPr>
              <w:spacing w:line="246" w:lineRule="auto"/>
              <w:rPr>
                <w:rFonts w:hint="eastAsia" w:ascii="仿宋" w:hAnsi="仿宋" w:eastAsia="仿宋" w:cs="仿宋"/>
                <w:sz w:val="24"/>
                <w:szCs w:val="24"/>
              </w:rPr>
            </w:pPr>
          </w:p>
          <w:p w14:paraId="4FB72CDE">
            <w:pPr>
              <w:spacing w:line="246" w:lineRule="auto"/>
              <w:rPr>
                <w:rFonts w:hint="eastAsia" w:ascii="仿宋" w:hAnsi="仿宋" w:eastAsia="仿宋" w:cs="仿宋"/>
                <w:sz w:val="24"/>
                <w:szCs w:val="24"/>
              </w:rPr>
            </w:pPr>
          </w:p>
          <w:p w14:paraId="1D0C0AC1">
            <w:pPr>
              <w:spacing w:line="246" w:lineRule="auto"/>
              <w:rPr>
                <w:rFonts w:hint="eastAsia" w:ascii="仿宋" w:hAnsi="仿宋" w:eastAsia="仿宋" w:cs="仿宋"/>
                <w:sz w:val="24"/>
                <w:szCs w:val="24"/>
              </w:rPr>
            </w:pPr>
          </w:p>
          <w:p w14:paraId="53144881">
            <w:pPr>
              <w:spacing w:line="246" w:lineRule="auto"/>
              <w:rPr>
                <w:rFonts w:hint="eastAsia" w:ascii="仿宋" w:hAnsi="仿宋" w:eastAsia="仿宋" w:cs="仿宋"/>
                <w:sz w:val="24"/>
                <w:szCs w:val="24"/>
              </w:rPr>
            </w:pPr>
          </w:p>
          <w:p w14:paraId="5DD4AA45">
            <w:pPr>
              <w:spacing w:line="246" w:lineRule="auto"/>
              <w:rPr>
                <w:rFonts w:hint="eastAsia" w:ascii="仿宋" w:hAnsi="仿宋" w:eastAsia="仿宋" w:cs="仿宋"/>
                <w:sz w:val="24"/>
                <w:szCs w:val="24"/>
              </w:rPr>
            </w:pPr>
          </w:p>
          <w:p w14:paraId="5F3CE556">
            <w:pPr>
              <w:spacing w:line="246" w:lineRule="auto"/>
              <w:rPr>
                <w:rFonts w:hint="eastAsia" w:ascii="仿宋" w:hAnsi="仿宋" w:eastAsia="仿宋" w:cs="仿宋"/>
                <w:sz w:val="24"/>
                <w:szCs w:val="24"/>
              </w:rPr>
            </w:pPr>
          </w:p>
          <w:p w14:paraId="00C3E118">
            <w:pPr>
              <w:spacing w:line="246" w:lineRule="auto"/>
              <w:rPr>
                <w:rFonts w:hint="eastAsia" w:ascii="仿宋" w:hAnsi="仿宋" w:eastAsia="仿宋" w:cs="仿宋"/>
                <w:sz w:val="24"/>
                <w:szCs w:val="24"/>
              </w:rPr>
            </w:pPr>
          </w:p>
          <w:p w14:paraId="5A5BE637">
            <w:pPr>
              <w:spacing w:line="246" w:lineRule="auto"/>
              <w:rPr>
                <w:rFonts w:hint="eastAsia" w:ascii="仿宋" w:hAnsi="仿宋" w:eastAsia="仿宋" w:cs="仿宋"/>
                <w:sz w:val="24"/>
                <w:szCs w:val="24"/>
              </w:rPr>
            </w:pPr>
          </w:p>
          <w:p w14:paraId="300EF9C5">
            <w:pPr>
              <w:spacing w:line="246" w:lineRule="auto"/>
              <w:rPr>
                <w:rFonts w:hint="eastAsia" w:ascii="仿宋" w:hAnsi="仿宋" w:eastAsia="仿宋" w:cs="仿宋"/>
                <w:sz w:val="24"/>
                <w:szCs w:val="24"/>
              </w:rPr>
            </w:pPr>
          </w:p>
          <w:p w14:paraId="4207E580">
            <w:pPr>
              <w:spacing w:line="246" w:lineRule="auto"/>
              <w:rPr>
                <w:rFonts w:hint="eastAsia" w:ascii="仿宋" w:hAnsi="仿宋" w:eastAsia="仿宋" w:cs="仿宋"/>
                <w:sz w:val="24"/>
                <w:szCs w:val="24"/>
              </w:rPr>
            </w:pPr>
          </w:p>
          <w:p w14:paraId="694A596F">
            <w:pPr>
              <w:spacing w:line="246" w:lineRule="auto"/>
              <w:rPr>
                <w:rFonts w:hint="eastAsia" w:ascii="仿宋" w:hAnsi="仿宋" w:eastAsia="仿宋" w:cs="仿宋"/>
                <w:sz w:val="24"/>
                <w:szCs w:val="24"/>
              </w:rPr>
            </w:pPr>
          </w:p>
          <w:p w14:paraId="2C83BA1E">
            <w:pPr>
              <w:spacing w:line="247" w:lineRule="auto"/>
              <w:rPr>
                <w:rFonts w:hint="eastAsia" w:ascii="仿宋" w:hAnsi="仿宋" w:eastAsia="仿宋" w:cs="仿宋"/>
                <w:sz w:val="24"/>
                <w:szCs w:val="24"/>
              </w:rPr>
            </w:pPr>
          </w:p>
          <w:p w14:paraId="5A55DC64">
            <w:pPr>
              <w:spacing w:before="69" w:line="188" w:lineRule="auto"/>
              <w:ind w:left="586"/>
              <w:rPr>
                <w:rFonts w:hint="eastAsia" w:ascii="仿宋" w:hAnsi="仿宋" w:eastAsia="仿宋" w:cs="仿宋"/>
                <w:sz w:val="24"/>
                <w:szCs w:val="24"/>
              </w:rPr>
            </w:pPr>
            <w:r>
              <w:rPr>
                <w:rFonts w:hint="eastAsia" w:ascii="仿宋" w:hAnsi="仿宋" w:eastAsia="仿宋" w:cs="仿宋"/>
                <w:spacing w:val="-15"/>
                <w:sz w:val="24"/>
                <w:szCs w:val="24"/>
              </w:rPr>
              <w:t>12</w:t>
            </w:r>
          </w:p>
        </w:tc>
        <w:tc>
          <w:tcPr>
            <w:tcW w:w="7353" w:type="dxa"/>
            <w:tcBorders>
              <w:right w:val="single" w:color="000000" w:sz="10" w:space="0"/>
            </w:tcBorders>
            <w:vAlign w:val="top"/>
          </w:tcPr>
          <w:p w14:paraId="4EB305E6">
            <w:pPr>
              <w:pStyle w:val="39"/>
              <w:spacing w:before="39" w:line="240" w:lineRule="auto"/>
              <w:ind w:left="29"/>
              <w:rPr>
                <w:rFonts w:hint="default" w:ascii="仿宋" w:hAnsi="仿宋" w:eastAsia="仿宋" w:cs="仿宋"/>
                <w:color w:val="0000FF"/>
                <w:spacing w:val="-4"/>
                <w:position w:val="16"/>
                <w:lang w:val="en-US" w:eastAsia="zh-CN"/>
              </w:rPr>
            </w:pPr>
            <w:r>
              <w:rPr>
                <w:rFonts w:hint="eastAsia" w:ascii="仿宋" w:hAnsi="仿宋" w:eastAsia="仿宋" w:cs="仿宋"/>
                <w:color w:val="0000FF"/>
                <w:spacing w:val="-3"/>
                <w:position w:val="16"/>
              </w:rPr>
              <w:t xml:space="preserve">投标保证金形式： ☑保函 </w:t>
            </w:r>
            <w:r>
              <w:rPr>
                <w:rFonts w:hint="eastAsia" w:cs="仿宋"/>
                <w:color w:val="0000FF"/>
                <w:spacing w:val="-3"/>
                <w:position w:val="16"/>
                <w:lang w:eastAsia="zh-CN"/>
              </w:rPr>
              <w:t>☑</w:t>
            </w:r>
            <w:r>
              <w:rPr>
                <w:rFonts w:hint="eastAsia" w:ascii="仿宋" w:hAnsi="仿宋" w:eastAsia="仿宋" w:cs="仿宋"/>
                <w:color w:val="0000FF"/>
                <w:spacing w:val="-3"/>
                <w:position w:val="16"/>
              </w:rPr>
              <w:t xml:space="preserve">电汇 </w:t>
            </w:r>
            <w:r>
              <w:rPr>
                <w:rFonts w:hint="eastAsia" w:cs="仿宋"/>
                <w:color w:val="0000FF"/>
                <w:spacing w:val="-3"/>
                <w:position w:val="16"/>
                <w:lang w:eastAsia="zh-CN"/>
              </w:rPr>
              <w:t>☑</w:t>
            </w:r>
            <w:r>
              <w:rPr>
                <w:rFonts w:hint="eastAsia" w:ascii="仿宋" w:hAnsi="仿宋" w:eastAsia="仿宋" w:cs="仿宋"/>
                <w:color w:val="0000FF"/>
                <w:spacing w:val="-3"/>
                <w:position w:val="16"/>
                <w:lang w:val="en-US" w:eastAsia="zh-CN"/>
              </w:rPr>
              <w:t>支票</w:t>
            </w:r>
            <w:r>
              <w:rPr>
                <w:rFonts w:hint="eastAsia" w:ascii="仿宋" w:hAnsi="仿宋" w:eastAsia="仿宋" w:cs="仿宋"/>
                <w:color w:val="0000FF"/>
                <w:spacing w:val="-3"/>
                <w:position w:val="16"/>
              </w:rPr>
              <w:t xml:space="preserve"> </w:t>
            </w:r>
            <w:r>
              <w:rPr>
                <w:rFonts w:hint="eastAsia" w:cs="仿宋"/>
                <w:color w:val="0000FF"/>
                <w:spacing w:val="-3"/>
                <w:position w:val="16"/>
                <w:lang w:eastAsia="zh-CN"/>
              </w:rPr>
              <w:t>☑</w:t>
            </w:r>
            <w:r>
              <w:rPr>
                <w:rFonts w:hint="eastAsia" w:ascii="仿宋" w:hAnsi="仿宋" w:eastAsia="仿宋" w:cs="仿宋"/>
                <w:color w:val="0000FF"/>
                <w:spacing w:val="-3"/>
                <w:position w:val="16"/>
              </w:rPr>
              <w:t xml:space="preserve">  企业账户网银汇款（</w:t>
            </w:r>
            <w:r>
              <w:rPr>
                <w:rFonts w:hint="eastAsia" w:cs="仿宋"/>
                <w:color w:val="0000FF"/>
                <w:spacing w:val="-3"/>
                <w:position w:val="16"/>
                <w:lang w:val="en-US" w:eastAsia="zh-CN"/>
              </w:rPr>
              <w:t>本项目允许的其他形式）</w:t>
            </w:r>
          </w:p>
          <w:p w14:paraId="5B37CE11">
            <w:pPr>
              <w:pStyle w:val="39"/>
              <w:spacing w:before="177" w:line="240" w:lineRule="auto"/>
              <w:ind w:left="30"/>
              <w:rPr>
                <w:rFonts w:hint="eastAsia" w:cs="仿宋"/>
                <w:spacing w:val="-1"/>
                <w:position w:val="17"/>
                <w:sz w:val="24"/>
                <w:szCs w:val="24"/>
                <w:lang w:val="en-US" w:eastAsia="zh-CN"/>
              </w:rPr>
            </w:pPr>
            <w:r>
              <w:rPr>
                <w:rFonts w:hint="eastAsia" w:ascii="仿宋" w:hAnsi="仿宋" w:eastAsia="仿宋" w:cs="仿宋"/>
                <w:spacing w:val="-1"/>
                <w:position w:val="17"/>
                <w:sz w:val="24"/>
                <w:szCs w:val="24"/>
              </w:rPr>
              <w:t>保证金数额：</w:t>
            </w:r>
            <w:r>
              <w:rPr>
                <w:rFonts w:hint="eastAsia" w:cs="仿宋"/>
                <w:spacing w:val="-1"/>
                <w:position w:val="17"/>
                <w:sz w:val="24"/>
                <w:szCs w:val="24"/>
                <w:lang w:val="en-US" w:eastAsia="zh-CN"/>
              </w:rPr>
              <w:t>50000 元（伍万元整）</w:t>
            </w:r>
          </w:p>
          <w:p w14:paraId="03C8572F">
            <w:pPr>
              <w:pStyle w:val="39"/>
              <w:spacing w:before="177" w:line="240" w:lineRule="auto"/>
              <w:rPr>
                <w:rFonts w:hint="default" w:cs="仿宋"/>
                <w:spacing w:val="-1"/>
                <w:position w:val="17"/>
                <w:sz w:val="24"/>
                <w:szCs w:val="24"/>
                <w:lang w:val="en-US" w:eastAsia="zh-CN"/>
              </w:rPr>
            </w:pPr>
            <w:r>
              <w:rPr>
                <w:rFonts w:hint="eastAsia" w:cs="仿宋"/>
                <w:spacing w:val="-1"/>
                <w:position w:val="17"/>
                <w:sz w:val="24"/>
                <w:szCs w:val="24"/>
                <w:lang w:val="en-US" w:eastAsia="zh-CN"/>
              </w:rPr>
              <w:t>以上保证金收取按照政府采购法规定2%以内计算</w:t>
            </w:r>
          </w:p>
          <w:p w14:paraId="52B855CC">
            <w:pPr>
              <w:pStyle w:val="39"/>
              <w:spacing w:before="180" w:line="221" w:lineRule="auto"/>
              <w:rPr>
                <w:rFonts w:hint="eastAsia" w:ascii="仿宋" w:hAnsi="仿宋" w:eastAsia="仿宋" w:cs="仿宋"/>
                <w:color w:val="0000FF"/>
                <w:sz w:val="24"/>
                <w:szCs w:val="24"/>
                <w:lang w:eastAsia="zh-CN"/>
              </w:rPr>
            </w:pPr>
            <w:r>
              <w:rPr>
                <w:rFonts w:hint="eastAsia" w:cs="仿宋"/>
                <w:b/>
                <w:bCs/>
                <w:color w:val="0000FF"/>
                <w:spacing w:val="-3"/>
                <w:sz w:val="24"/>
                <w:szCs w:val="24"/>
                <w:lang w:val="en-US" w:eastAsia="zh-CN"/>
              </w:rPr>
              <w:t>投标保</w:t>
            </w:r>
            <w:r>
              <w:rPr>
                <w:rFonts w:hint="eastAsia" w:ascii="仿宋" w:hAnsi="仿宋" w:eastAsia="仿宋" w:cs="仿宋"/>
                <w:b/>
                <w:bCs/>
                <w:color w:val="0000FF"/>
                <w:spacing w:val="-3"/>
                <w:sz w:val="24"/>
                <w:szCs w:val="24"/>
              </w:rPr>
              <w:t>证金收款单位名称：</w:t>
            </w:r>
            <w:r>
              <w:rPr>
                <w:rFonts w:hint="eastAsia" w:cs="仿宋"/>
                <w:b/>
                <w:bCs/>
                <w:color w:val="0000FF"/>
                <w:spacing w:val="-3"/>
                <w:sz w:val="24"/>
                <w:szCs w:val="24"/>
                <w:lang w:eastAsia="zh-CN"/>
              </w:rPr>
              <w:t>新疆锦天恒业工程项目管理有限公司</w:t>
            </w:r>
          </w:p>
          <w:p w14:paraId="6E5E600E">
            <w:pPr>
              <w:pStyle w:val="39"/>
              <w:spacing w:before="180" w:line="221" w:lineRule="auto"/>
              <w:rPr>
                <w:rFonts w:hint="eastAsia" w:cs="仿宋"/>
                <w:b/>
                <w:bCs/>
                <w:color w:val="0000FF"/>
                <w:spacing w:val="-3"/>
                <w:sz w:val="24"/>
                <w:szCs w:val="24"/>
                <w:lang w:val="en-US" w:eastAsia="zh-CN"/>
              </w:rPr>
            </w:pPr>
            <w:r>
              <w:rPr>
                <w:rFonts w:hint="eastAsia" w:cs="仿宋"/>
                <w:b/>
                <w:bCs/>
                <w:color w:val="0000FF"/>
                <w:spacing w:val="-3"/>
                <w:sz w:val="24"/>
                <w:szCs w:val="24"/>
                <w:lang w:eastAsia="zh-CN"/>
              </w:rPr>
              <w:t>开 户 行：</w:t>
            </w:r>
            <w:r>
              <w:rPr>
                <w:rFonts w:hint="eastAsia" w:cs="仿宋"/>
                <w:b/>
                <w:bCs/>
                <w:color w:val="0000FF"/>
                <w:spacing w:val="-3"/>
                <w:sz w:val="24"/>
                <w:szCs w:val="24"/>
                <w:lang w:val="en-US" w:eastAsia="zh-CN"/>
              </w:rPr>
              <w:t>新疆喀什农村商业银行股份有限公司丝路支行</w:t>
            </w:r>
          </w:p>
          <w:p w14:paraId="57B58CA9">
            <w:pPr>
              <w:pStyle w:val="39"/>
              <w:spacing w:before="180" w:line="221" w:lineRule="auto"/>
              <w:rPr>
                <w:rFonts w:hint="eastAsia" w:ascii="仿宋" w:hAnsi="仿宋" w:eastAsia="仿宋" w:cs="仿宋"/>
                <w:b/>
                <w:bCs/>
                <w:color w:val="0000FF"/>
                <w:spacing w:val="-3"/>
                <w:sz w:val="24"/>
                <w:szCs w:val="24"/>
                <w:lang w:eastAsia="zh-CN"/>
              </w:rPr>
            </w:pPr>
            <w:r>
              <w:rPr>
                <w:rFonts w:hint="eastAsia" w:ascii="仿宋" w:hAnsi="仿宋" w:eastAsia="仿宋" w:cs="仿宋"/>
                <w:b/>
                <w:bCs/>
                <w:color w:val="0000FF"/>
                <w:spacing w:val="-3"/>
                <w:sz w:val="24"/>
                <w:szCs w:val="24"/>
                <w:lang w:eastAsia="zh-CN"/>
              </w:rPr>
              <w:t>账  号：</w:t>
            </w:r>
            <w:r>
              <w:rPr>
                <w:rFonts w:hint="eastAsia" w:ascii="仿宋" w:hAnsi="仿宋" w:eastAsia="仿宋" w:cs="仿宋"/>
                <w:b/>
                <w:bCs/>
                <w:color w:val="0000FF"/>
                <w:spacing w:val="-3"/>
                <w:sz w:val="24"/>
                <w:szCs w:val="24"/>
                <w:lang w:val="en-US" w:eastAsia="zh-CN"/>
              </w:rPr>
              <w:t>860080012010104842233</w:t>
            </w:r>
          </w:p>
          <w:p w14:paraId="7053853C">
            <w:pPr>
              <w:pStyle w:val="39"/>
              <w:spacing w:before="177" w:line="360" w:lineRule="auto"/>
              <w:ind w:left="34" w:firstLine="2"/>
              <w:rPr>
                <w:rFonts w:hint="eastAsia" w:cs="仿宋"/>
                <w:b/>
                <w:bCs/>
                <w:color w:val="0000FF"/>
                <w:spacing w:val="-3"/>
                <w:sz w:val="24"/>
                <w:szCs w:val="24"/>
                <w:lang w:val="en-US" w:eastAsia="zh-CN"/>
              </w:rPr>
            </w:pPr>
            <w:r>
              <w:rPr>
                <w:rFonts w:hint="eastAsia" w:cs="仿宋"/>
                <w:b/>
                <w:bCs/>
                <w:color w:val="0000FF"/>
                <w:spacing w:val="-3"/>
                <w:sz w:val="24"/>
                <w:szCs w:val="24"/>
                <w:lang w:val="en-US" w:eastAsia="zh-CN"/>
              </w:rPr>
              <w:t>行号：402894000237</w:t>
            </w:r>
          </w:p>
          <w:p w14:paraId="5D2CEEDD">
            <w:pPr>
              <w:pStyle w:val="39"/>
              <w:spacing w:before="177" w:line="360" w:lineRule="auto"/>
              <w:ind w:left="34" w:firstLine="2"/>
              <w:rPr>
                <w:rFonts w:hint="eastAsia" w:ascii="仿宋" w:hAnsi="仿宋" w:eastAsia="仿宋" w:cs="仿宋"/>
                <w:sz w:val="24"/>
                <w:szCs w:val="24"/>
              </w:rPr>
            </w:pPr>
            <w:r>
              <w:rPr>
                <w:rFonts w:hint="eastAsia" w:ascii="仿宋" w:hAnsi="仿宋" w:eastAsia="仿宋" w:cs="仿宋"/>
                <w:b/>
                <w:bCs/>
                <w:spacing w:val="5"/>
                <w:sz w:val="24"/>
                <w:szCs w:val="24"/>
              </w:rPr>
              <w:t>1.打款时必须注明投标保证金项目名称或项目编号</w:t>
            </w:r>
            <w:r>
              <w:rPr>
                <w:rFonts w:hint="eastAsia" w:ascii="仿宋" w:hAnsi="仿宋" w:eastAsia="仿宋" w:cs="仿宋"/>
                <w:spacing w:val="5"/>
                <w:sz w:val="24"/>
                <w:szCs w:val="24"/>
              </w:rPr>
              <w:t>（否则视为无效打款）。</w:t>
            </w:r>
            <w:r>
              <w:rPr>
                <w:rFonts w:hint="eastAsia" w:ascii="仿宋" w:hAnsi="仿宋" w:eastAsia="仿宋" w:cs="仿宋"/>
                <w:spacing w:val="7"/>
                <w:sz w:val="24"/>
                <w:szCs w:val="24"/>
              </w:rPr>
              <w:t>到账截止时间：投标截止时间前（以到账时间为准，节假日除外）。</w:t>
            </w:r>
          </w:p>
          <w:p w14:paraId="7804F27D">
            <w:pPr>
              <w:pStyle w:val="39"/>
              <w:spacing w:before="26" w:line="360" w:lineRule="auto"/>
              <w:ind w:left="26" w:right="16" w:hanging="3"/>
              <w:jc w:val="both"/>
              <w:rPr>
                <w:rFonts w:hint="eastAsia" w:ascii="仿宋" w:hAnsi="仿宋" w:eastAsia="仿宋" w:cs="仿宋"/>
                <w:spacing w:val="1"/>
                <w:sz w:val="24"/>
                <w:szCs w:val="24"/>
              </w:rPr>
            </w:pPr>
            <w:r>
              <w:rPr>
                <w:rFonts w:hint="eastAsia" w:ascii="仿宋" w:hAnsi="仿宋" w:eastAsia="仿宋" w:cs="仿宋"/>
                <w:spacing w:val="11"/>
                <w:sz w:val="24"/>
                <w:szCs w:val="24"/>
              </w:rPr>
              <w:t>2.打款后请联系是否到账，</w:t>
            </w:r>
            <w:r>
              <w:rPr>
                <w:rFonts w:hint="eastAsia" w:cs="仿宋"/>
                <w:spacing w:val="11"/>
                <w:sz w:val="24"/>
                <w:szCs w:val="24"/>
                <w:lang w:val="en-US" w:eastAsia="zh-CN"/>
              </w:rPr>
              <w:t>投标单位需将投标保证金或投标保函放入投标文件中</w:t>
            </w:r>
            <w:r>
              <w:rPr>
                <w:rFonts w:hint="eastAsia" w:ascii="仿宋" w:hAnsi="仿宋" w:eastAsia="仿宋" w:cs="仿宋"/>
                <w:spacing w:val="11"/>
                <w:sz w:val="24"/>
                <w:szCs w:val="24"/>
              </w:rPr>
              <w:t>。如因投标人自身原因打款不成功的，代理公司不承担任何</w:t>
            </w:r>
            <w:r>
              <w:rPr>
                <w:rFonts w:hint="eastAsia" w:ascii="仿宋" w:hAnsi="仿宋" w:eastAsia="仿宋" w:cs="仿宋"/>
                <w:spacing w:val="1"/>
                <w:sz w:val="24"/>
                <w:szCs w:val="24"/>
              </w:rPr>
              <w:t>责任。</w:t>
            </w:r>
          </w:p>
          <w:p w14:paraId="3AB5CD8C">
            <w:pPr>
              <w:pStyle w:val="39"/>
              <w:numPr>
                <w:ilvl w:val="0"/>
                <w:numId w:val="0"/>
              </w:numPr>
              <w:spacing w:before="22" w:line="360" w:lineRule="auto"/>
              <w:ind w:left="20" w:leftChars="0" w:right="16" w:rightChars="0"/>
              <w:jc w:val="both"/>
              <w:rPr>
                <w:rFonts w:hint="eastAsia" w:ascii="仿宋" w:hAnsi="仿宋" w:eastAsia="仿宋" w:cs="仿宋"/>
                <w:b/>
                <w:bCs/>
                <w:color w:val="FF0000"/>
                <w:kern w:val="2"/>
                <w:sz w:val="20"/>
                <w:szCs w:val="20"/>
                <w:u w:val="single"/>
                <w:lang w:val="en-US" w:eastAsia="zh-CN" w:bidi="ar-SA"/>
              </w:rPr>
            </w:pPr>
            <w:r>
              <w:rPr>
                <w:rFonts w:hint="eastAsia" w:ascii="仿宋" w:hAnsi="仿宋" w:eastAsia="仿宋" w:cs="仿宋"/>
                <w:b/>
                <w:bCs/>
                <w:color w:val="FF0000"/>
                <w:kern w:val="2"/>
                <w:sz w:val="20"/>
                <w:szCs w:val="20"/>
                <w:u w:val="single"/>
                <w:lang w:val="en-US" w:eastAsia="zh-CN" w:bidi="ar-SA"/>
              </w:rPr>
              <w:t>3、根据《关于在政府采购活动中进一步推动开展信用担保工作的通知》，鼓励使用电子保函。</w:t>
            </w:r>
          </w:p>
          <w:p w14:paraId="3711BD7E">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kern w:val="2"/>
                <w:sz w:val="20"/>
                <w:szCs w:val="20"/>
                <w:lang w:val="en-US" w:eastAsia="zh-CN" w:bidi="ar-SA"/>
              </w:rPr>
              <w:t>4</w:t>
            </w:r>
            <w:r>
              <w:rPr>
                <w:rFonts w:hint="eastAsia" w:ascii="仿宋" w:hAnsi="仿宋" w:eastAsia="仿宋" w:cs="仿宋"/>
                <w:spacing w:val="11"/>
                <w:sz w:val="24"/>
                <w:szCs w:val="24"/>
                <w:lang w:val="en-US" w:eastAsia="zh-CN"/>
              </w:rPr>
              <w:t>、使用保函的，保函有效期不得低于投标有效期。</w:t>
            </w:r>
          </w:p>
          <w:p w14:paraId="646E3A0D">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本项目接受电子（商业保函、政采云电子保函）均可</w:t>
            </w:r>
          </w:p>
          <w:p w14:paraId="2CAB4843">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val="en-US" w:eastAsia="zh-CN"/>
              </w:rPr>
              <w:t>5</w:t>
            </w:r>
            <w:r>
              <w:rPr>
                <w:rFonts w:hint="eastAsia" w:ascii="仿宋" w:hAnsi="仿宋" w:eastAsia="仿宋" w:cs="仿宋"/>
                <w:spacing w:val="11"/>
                <w:sz w:val="24"/>
                <w:szCs w:val="24"/>
                <w:lang w:eastAsia="zh-CN"/>
              </w:rPr>
              <w:t>.政采云电子保函须知</w:t>
            </w:r>
          </w:p>
          <w:p w14:paraId="1733558B">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val="en-US" w:eastAsia="zh-CN"/>
              </w:rPr>
              <w:t>5</w:t>
            </w:r>
            <w:r>
              <w:rPr>
                <w:rFonts w:hint="eastAsia" w:ascii="仿宋" w:hAnsi="仿宋" w:eastAsia="仿宋" w:cs="仿宋"/>
                <w:spacing w:val="11"/>
                <w:sz w:val="24"/>
                <w:szCs w:val="24"/>
                <w:lang w:eastAsia="zh-CN"/>
              </w:rPr>
              <w:t>.1政采云电子保函形式缴纳投标保证金，在线完成保函的申请、审核、开票、出函等环节；</w:t>
            </w:r>
          </w:p>
          <w:p w14:paraId="331933F8">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val="en-US" w:eastAsia="zh-CN"/>
              </w:rPr>
              <w:t>5</w:t>
            </w:r>
            <w:r>
              <w:rPr>
                <w:rFonts w:hint="eastAsia" w:ascii="仿宋" w:hAnsi="仿宋" w:eastAsia="仿宋" w:cs="仿宋"/>
                <w:spacing w:val="11"/>
                <w:sz w:val="24"/>
                <w:szCs w:val="24"/>
                <w:lang w:eastAsia="zh-CN"/>
              </w:rPr>
              <w:t>.2如采用政采云电子保函形式，可按照以下形式进行在线申请，电子保函申请链接（https://jinrong.zcygov.cn/finance/letter/product/detail?id=30&amp;source=41），如遇问题可拨打客服电话：4009039583；</w:t>
            </w:r>
          </w:p>
          <w:p w14:paraId="572EDFB9">
            <w:pPr>
              <w:pStyle w:val="39"/>
              <w:spacing w:before="26" w:line="360" w:lineRule="auto"/>
              <w:ind w:left="26" w:right="16" w:hanging="3"/>
              <w:jc w:val="both"/>
              <w:rPr>
                <w:rFonts w:hint="eastAsia" w:ascii="仿宋" w:hAnsi="仿宋" w:eastAsia="仿宋" w:cs="仿宋"/>
                <w:spacing w:val="1"/>
                <w:sz w:val="24"/>
                <w:szCs w:val="24"/>
              </w:rPr>
            </w:pPr>
            <w:r>
              <w:rPr>
                <w:rFonts w:hint="eastAsia" w:ascii="仿宋" w:hAnsi="仿宋" w:eastAsia="仿宋" w:cs="仿宋"/>
                <w:spacing w:val="11"/>
                <w:sz w:val="24"/>
                <w:szCs w:val="24"/>
                <w:lang w:val="en-US" w:eastAsia="zh-CN"/>
              </w:rPr>
              <w:t>5.3将保函制作到电子投标文件即可。</w:t>
            </w:r>
          </w:p>
          <w:p w14:paraId="167A6826">
            <w:pPr>
              <w:pStyle w:val="39"/>
              <w:spacing w:before="20" w:line="360" w:lineRule="auto"/>
              <w:ind w:left="28" w:right="19" w:hanging="3"/>
              <w:rPr>
                <w:rFonts w:hint="eastAsia" w:ascii="仿宋" w:hAnsi="仿宋" w:eastAsia="仿宋" w:cs="仿宋"/>
                <w:sz w:val="24"/>
                <w:szCs w:val="24"/>
              </w:rPr>
            </w:pPr>
            <w:r>
              <w:rPr>
                <w:rFonts w:hint="eastAsia" w:cs="仿宋"/>
                <w:spacing w:val="9"/>
                <w:sz w:val="24"/>
                <w:szCs w:val="24"/>
                <w:lang w:val="en-US" w:eastAsia="zh-CN"/>
              </w:rPr>
              <w:t>6</w:t>
            </w:r>
            <w:r>
              <w:rPr>
                <w:rFonts w:hint="eastAsia" w:ascii="仿宋" w:hAnsi="仿宋" w:eastAsia="仿宋" w:cs="仿宋"/>
                <w:spacing w:val="9"/>
                <w:sz w:val="24"/>
                <w:szCs w:val="24"/>
              </w:rPr>
              <w:t>.</w:t>
            </w:r>
            <w:r>
              <w:rPr>
                <w:rFonts w:hint="eastAsia" w:ascii="仿宋" w:hAnsi="仿宋" w:eastAsia="仿宋" w:cs="仿宋"/>
                <w:spacing w:val="-56"/>
                <w:sz w:val="24"/>
                <w:szCs w:val="24"/>
              </w:rPr>
              <w:t xml:space="preserve"> </w:t>
            </w:r>
            <w:r>
              <w:rPr>
                <w:rFonts w:hint="eastAsia" w:ascii="仿宋" w:hAnsi="仿宋" w:eastAsia="仿宋" w:cs="仿宋"/>
                <w:spacing w:val="9"/>
                <w:sz w:val="24"/>
                <w:szCs w:val="24"/>
              </w:rPr>
              <w:t>中标人应在与采购人签订合同之日起</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9"/>
                <w:sz w:val="24"/>
                <w:szCs w:val="24"/>
              </w:rPr>
              <w:t>个工作日内</w:t>
            </w:r>
            <w:r>
              <w:rPr>
                <w:rFonts w:hint="eastAsia" w:ascii="仿宋" w:hAnsi="仿宋" w:eastAsia="仿宋" w:cs="仿宋"/>
                <w:spacing w:val="8"/>
                <w:sz w:val="24"/>
                <w:szCs w:val="24"/>
              </w:rPr>
              <w:t>，保证金收受机构根</w:t>
            </w:r>
            <w:r>
              <w:rPr>
                <w:rFonts w:hint="eastAsia" w:ascii="仿宋" w:hAnsi="仿宋" w:eastAsia="仿宋" w:cs="仿宋"/>
                <w:spacing w:val="9"/>
                <w:sz w:val="24"/>
                <w:szCs w:val="24"/>
              </w:rPr>
              <w:t>据中标人提供的打款凭证及时办理投标保证金无息退还手续。</w:t>
            </w:r>
          </w:p>
          <w:p w14:paraId="02A09AA6">
            <w:pPr>
              <w:pStyle w:val="39"/>
              <w:spacing w:before="22" w:line="360" w:lineRule="auto"/>
              <w:ind w:left="28" w:right="16" w:hanging="8"/>
              <w:jc w:val="both"/>
              <w:rPr>
                <w:rFonts w:hint="eastAsia" w:ascii="仿宋" w:hAnsi="仿宋" w:eastAsia="仿宋" w:cs="仿宋"/>
                <w:spacing w:val="8"/>
                <w:sz w:val="24"/>
                <w:szCs w:val="24"/>
                <w:lang w:val="en-US" w:eastAsia="zh-CN"/>
              </w:rPr>
            </w:pPr>
            <w:r>
              <w:rPr>
                <w:rFonts w:hint="eastAsia" w:cs="仿宋"/>
                <w:spacing w:val="11"/>
                <w:sz w:val="24"/>
                <w:szCs w:val="24"/>
                <w:lang w:val="en-US" w:eastAsia="zh-CN"/>
              </w:rPr>
              <w:t>7</w:t>
            </w:r>
            <w:r>
              <w:rPr>
                <w:rFonts w:hint="eastAsia" w:ascii="仿宋" w:hAnsi="仿宋" w:eastAsia="仿宋" w:cs="仿宋"/>
                <w:spacing w:val="11"/>
                <w:sz w:val="24"/>
                <w:szCs w:val="24"/>
              </w:rPr>
              <w:t>.未中标投标人的投标保证金将在中标通知书发出之日暨中标结果公告公</w:t>
            </w:r>
            <w:r>
              <w:rPr>
                <w:rFonts w:hint="eastAsia" w:ascii="仿宋" w:hAnsi="仿宋" w:eastAsia="仿宋" w:cs="仿宋"/>
                <w:spacing w:val="10"/>
                <w:sz w:val="24"/>
                <w:szCs w:val="24"/>
              </w:rPr>
              <w:t>布之日起</w:t>
            </w:r>
            <w:r>
              <w:rPr>
                <w:rFonts w:hint="eastAsia" w:ascii="仿宋" w:hAnsi="仿宋" w:eastAsia="仿宋" w:cs="仿宋"/>
                <w:spacing w:val="-25"/>
                <w:sz w:val="24"/>
                <w:szCs w:val="24"/>
              </w:rPr>
              <w:t xml:space="preserve"> </w:t>
            </w:r>
            <w:r>
              <w:rPr>
                <w:rFonts w:hint="eastAsia" w:ascii="仿宋" w:hAnsi="仿宋" w:eastAsia="仿宋" w:cs="仿宋"/>
                <w:spacing w:val="10"/>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10"/>
                <w:sz w:val="24"/>
                <w:szCs w:val="24"/>
              </w:rPr>
              <w:t>个工作日内无息退还，保证金收受机构根据未中标人提供的打</w:t>
            </w:r>
            <w:r>
              <w:rPr>
                <w:rFonts w:hint="eastAsia" w:ascii="仿宋" w:hAnsi="仿宋" w:eastAsia="仿宋" w:cs="仿宋"/>
                <w:spacing w:val="8"/>
                <w:sz w:val="24"/>
                <w:szCs w:val="24"/>
              </w:rPr>
              <w:t>款凭证及时办理退还投标保证金手续。</w:t>
            </w:r>
          </w:p>
        </w:tc>
      </w:tr>
      <w:tr w14:paraId="755C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7B397CE6">
            <w:pPr>
              <w:spacing w:before="9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13.1</w:t>
            </w:r>
          </w:p>
        </w:tc>
        <w:tc>
          <w:tcPr>
            <w:tcW w:w="7353" w:type="dxa"/>
            <w:tcBorders>
              <w:right w:val="single" w:color="000000" w:sz="10" w:space="0"/>
            </w:tcBorders>
            <w:vAlign w:val="top"/>
          </w:tcPr>
          <w:p w14:paraId="023264E4">
            <w:pPr>
              <w:pStyle w:val="39"/>
              <w:spacing w:before="50" w:line="222" w:lineRule="auto"/>
              <w:ind w:left="29"/>
              <w:rPr>
                <w:rFonts w:hint="eastAsia" w:ascii="仿宋" w:hAnsi="仿宋" w:eastAsia="仿宋" w:cs="仿宋"/>
                <w:sz w:val="24"/>
                <w:szCs w:val="24"/>
              </w:rPr>
            </w:pPr>
            <w:r>
              <w:rPr>
                <w:rFonts w:hint="eastAsia" w:ascii="仿宋" w:hAnsi="仿宋" w:eastAsia="仿宋" w:cs="仿宋"/>
                <w:spacing w:val="-6"/>
                <w:sz w:val="24"/>
                <w:szCs w:val="24"/>
              </w:rPr>
              <w:t>投标有效期：</w:t>
            </w:r>
            <w:r>
              <w:rPr>
                <w:rFonts w:hint="eastAsia" w:ascii="仿宋" w:hAnsi="仿宋" w:eastAsia="仿宋" w:cs="仿宋"/>
                <w:spacing w:val="-6"/>
                <w:sz w:val="24"/>
                <w:szCs w:val="24"/>
                <w:u w:val="single" w:color="auto"/>
              </w:rPr>
              <w:t xml:space="preserve">    </w:t>
            </w:r>
            <w:r>
              <w:rPr>
                <w:rFonts w:hint="eastAsia" w:cs="仿宋"/>
                <w:spacing w:val="-6"/>
                <w:sz w:val="24"/>
                <w:szCs w:val="24"/>
                <w:u w:val="single" w:color="auto"/>
                <w:lang w:val="en-US" w:eastAsia="zh-CN"/>
              </w:rPr>
              <w:t>9</w:t>
            </w:r>
            <w:r>
              <w:rPr>
                <w:rFonts w:hint="eastAsia" w:ascii="仿宋" w:hAnsi="仿宋" w:eastAsia="仿宋" w:cs="仿宋"/>
                <w:spacing w:val="-6"/>
                <w:sz w:val="24"/>
                <w:szCs w:val="24"/>
                <w:u w:val="single" w:color="auto"/>
              </w:rPr>
              <w:t>0</w:t>
            </w:r>
            <w:r>
              <w:rPr>
                <w:rFonts w:hint="eastAsia" w:ascii="仿宋" w:hAnsi="仿宋" w:eastAsia="仿宋" w:cs="仿宋"/>
                <w:spacing w:val="1"/>
                <w:sz w:val="24"/>
                <w:szCs w:val="24"/>
                <w:u w:val="single" w:color="auto"/>
              </w:rPr>
              <w:t xml:space="preserve">    </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日历日</w:t>
            </w:r>
          </w:p>
        </w:tc>
      </w:tr>
      <w:tr w14:paraId="24B0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396" w:type="dxa"/>
            <w:tcBorders>
              <w:left w:val="single" w:color="000000" w:sz="10" w:space="0"/>
            </w:tcBorders>
            <w:vAlign w:val="top"/>
          </w:tcPr>
          <w:p w14:paraId="2589303F">
            <w:pPr>
              <w:spacing w:line="261" w:lineRule="auto"/>
              <w:rPr>
                <w:rFonts w:hint="eastAsia" w:ascii="仿宋" w:hAnsi="仿宋" w:eastAsia="仿宋" w:cs="仿宋"/>
                <w:sz w:val="24"/>
                <w:szCs w:val="24"/>
              </w:rPr>
            </w:pPr>
          </w:p>
          <w:p w14:paraId="44869261">
            <w:pPr>
              <w:spacing w:line="261" w:lineRule="auto"/>
              <w:rPr>
                <w:rFonts w:hint="eastAsia" w:ascii="仿宋" w:hAnsi="仿宋" w:eastAsia="仿宋" w:cs="仿宋"/>
                <w:sz w:val="24"/>
                <w:szCs w:val="24"/>
              </w:rPr>
            </w:pPr>
          </w:p>
          <w:p w14:paraId="24ED6DA0">
            <w:pPr>
              <w:spacing w:line="261" w:lineRule="auto"/>
              <w:rPr>
                <w:rFonts w:hint="eastAsia" w:ascii="仿宋" w:hAnsi="仿宋" w:eastAsia="仿宋" w:cs="仿宋"/>
                <w:sz w:val="24"/>
                <w:szCs w:val="24"/>
              </w:rPr>
            </w:pPr>
          </w:p>
          <w:p w14:paraId="4BA8DE35">
            <w:pPr>
              <w:spacing w:line="261" w:lineRule="auto"/>
              <w:rPr>
                <w:rFonts w:hint="eastAsia" w:ascii="仿宋" w:hAnsi="仿宋" w:eastAsia="仿宋" w:cs="仿宋"/>
                <w:sz w:val="24"/>
                <w:szCs w:val="24"/>
              </w:rPr>
            </w:pPr>
          </w:p>
          <w:p w14:paraId="776938F9">
            <w:pPr>
              <w:spacing w:line="262" w:lineRule="auto"/>
              <w:rPr>
                <w:rFonts w:hint="eastAsia" w:ascii="仿宋" w:hAnsi="仿宋" w:eastAsia="仿宋" w:cs="仿宋"/>
                <w:sz w:val="24"/>
                <w:szCs w:val="24"/>
              </w:rPr>
            </w:pPr>
          </w:p>
          <w:p w14:paraId="56E84DB4">
            <w:pPr>
              <w:spacing w:line="262" w:lineRule="auto"/>
              <w:rPr>
                <w:rFonts w:hint="eastAsia" w:ascii="仿宋" w:hAnsi="仿宋" w:eastAsia="仿宋" w:cs="仿宋"/>
                <w:sz w:val="24"/>
                <w:szCs w:val="24"/>
              </w:rPr>
            </w:pPr>
          </w:p>
          <w:p w14:paraId="1D53F876">
            <w:pPr>
              <w:spacing w:line="262" w:lineRule="auto"/>
              <w:rPr>
                <w:rFonts w:hint="eastAsia" w:ascii="仿宋" w:hAnsi="仿宋" w:eastAsia="仿宋" w:cs="仿宋"/>
                <w:sz w:val="24"/>
                <w:szCs w:val="24"/>
              </w:rPr>
            </w:pPr>
          </w:p>
          <w:p w14:paraId="42A9A55C">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14.1</w:t>
            </w:r>
          </w:p>
        </w:tc>
        <w:tc>
          <w:tcPr>
            <w:tcW w:w="7353" w:type="dxa"/>
            <w:tcBorders>
              <w:right w:val="single" w:color="000000" w:sz="10" w:space="0"/>
            </w:tcBorders>
            <w:vAlign w:val="top"/>
          </w:tcPr>
          <w:p w14:paraId="6DE74BCF">
            <w:pPr>
              <w:pStyle w:val="39"/>
              <w:numPr>
                <w:ilvl w:val="0"/>
                <w:numId w:val="12"/>
              </w:numPr>
              <w:spacing w:before="51" w:line="360" w:lineRule="auto"/>
              <w:ind w:left="23" w:right="15" w:firstLine="12"/>
              <w:rPr>
                <w:rFonts w:hint="eastAsia" w:ascii="仿宋" w:hAnsi="仿宋" w:eastAsia="仿宋" w:cs="仿宋"/>
                <w:sz w:val="24"/>
                <w:szCs w:val="24"/>
              </w:rPr>
            </w:pPr>
            <w:r>
              <w:rPr>
                <w:rFonts w:hint="eastAsia" w:ascii="仿宋" w:hAnsi="仿宋" w:eastAsia="仿宋" w:cs="仿宋"/>
                <w:spacing w:val="7"/>
                <w:sz w:val="24"/>
                <w:szCs w:val="24"/>
              </w:rPr>
              <w:t>本项目为电子招投标，供应商需要使用</w:t>
            </w:r>
            <w:r>
              <w:rPr>
                <w:rFonts w:hint="eastAsia" w:ascii="仿宋" w:hAnsi="仿宋" w:eastAsia="仿宋" w:cs="仿宋"/>
                <w:spacing w:val="-30"/>
                <w:sz w:val="24"/>
                <w:szCs w:val="24"/>
              </w:rPr>
              <w:t xml:space="preserve"> </w:t>
            </w:r>
            <w:r>
              <w:rPr>
                <w:rFonts w:hint="eastAsia" w:ascii="仿宋" w:hAnsi="仿宋" w:eastAsia="仿宋" w:cs="仿宋"/>
                <w:sz w:val="24"/>
                <w:szCs w:val="24"/>
              </w:rPr>
              <w:t>CA</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加密设备，凡参加本项目必须</w:t>
            </w:r>
            <w:r>
              <w:rPr>
                <w:rFonts w:hint="eastAsia" w:ascii="仿宋" w:hAnsi="仿宋" w:eastAsia="仿宋" w:cs="仿宋"/>
                <w:spacing w:val="9"/>
                <w:sz w:val="24"/>
                <w:szCs w:val="24"/>
              </w:rPr>
              <w:t>可自主通过新疆</w:t>
            </w:r>
            <w:r>
              <w:rPr>
                <w:rFonts w:hint="eastAsia" w:ascii="仿宋" w:hAnsi="仿宋" w:eastAsia="仿宋" w:cs="仿宋"/>
                <w:spacing w:val="-25"/>
                <w:sz w:val="24"/>
                <w:szCs w:val="24"/>
              </w:rPr>
              <w:t xml:space="preserve"> </w:t>
            </w:r>
            <w:r>
              <w:rPr>
                <w:rFonts w:hint="eastAsia" w:ascii="仿宋" w:hAnsi="仿宋" w:eastAsia="仿宋" w:cs="仿宋"/>
                <w:sz w:val="24"/>
                <w:szCs w:val="24"/>
              </w:rPr>
              <w:t>CA</w:t>
            </w:r>
            <w:r>
              <w:rPr>
                <w:rFonts w:hint="eastAsia" w:ascii="仿宋" w:hAnsi="仿宋" w:eastAsia="仿宋" w:cs="仿宋"/>
                <w:spacing w:val="9"/>
                <w:sz w:val="24"/>
                <w:szCs w:val="24"/>
              </w:rPr>
              <w:t xml:space="preserve"> 申领渠道“新疆政务通</w:t>
            </w:r>
            <w:r>
              <w:rPr>
                <w:rFonts w:hint="eastAsia" w:ascii="仿宋" w:hAnsi="仿宋" w:eastAsia="仿宋" w:cs="仿宋"/>
                <w:spacing w:val="-65"/>
                <w:sz w:val="24"/>
                <w:szCs w:val="24"/>
              </w:rPr>
              <w:t xml:space="preserve"> </w:t>
            </w:r>
            <w:r>
              <w:rPr>
                <w:rFonts w:hint="eastAsia" w:ascii="仿宋" w:hAnsi="仿宋" w:eastAsia="仿宋" w:cs="仿宋"/>
                <w:spacing w:val="9"/>
                <w:sz w:val="24"/>
                <w:szCs w:val="24"/>
              </w:rPr>
              <w:t>”</w:t>
            </w:r>
            <w:r>
              <w:rPr>
                <w:rFonts w:hint="eastAsia" w:ascii="仿宋" w:hAnsi="仿宋" w:eastAsia="仿宋" w:cs="仿宋"/>
                <w:spacing w:val="-71"/>
                <w:sz w:val="24"/>
                <w:szCs w:val="24"/>
              </w:rPr>
              <w:t xml:space="preserve"> </w:t>
            </w:r>
            <w:r>
              <w:rPr>
                <w:rFonts w:hint="eastAsia" w:ascii="仿宋" w:hAnsi="仿宋" w:eastAsia="仿宋" w:cs="仿宋"/>
                <w:spacing w:val="9"/>
                <w:sz w:val="24"/>
                <w:szCs w:val="24"/>
              </w:rPr>
              <w:t>申请政采云平台可使用的</w:t>
            </w:r>
            <w:r>
              <w:rPr>
                <w:rFonts w:hint="eastAsia" w:ascii="仿宋" w:hAnsi="仿宋" w:eastAsia="仿宋" w:cs="仿宋"/>
                <w:spacing w:val="-37"/>
                <w:sz w:val="24"/>
                <w:szCs w:val="24"/>
              </w:rPr>
              <w:t xml:space="preserve"> </w:t>
            </w:r>
            <w:r>
              <w:rPr>
                <w:rFonts w:hint="eastAsia" w:ascii="仿宋" w:hAnsi="仿宋" w:eastAsia="仿宋" w:cs="仿宋"/>
                <w:sz w:val="24"/>
                <w:szCs w:val="24"/>
              </w:rPr>
              <w:t xml:space="preserve">CA </w:t>
            </w:r>
            <w:r>
              <w:rPr>
                <w:rFonts w:hint="eastAsia" w:ascii="仿宋" w:hAnsi="仿宋" w:eastAsia="仿宋" w:cs="仿宋"/>
                <w:spacing w:val="6"/>
                <w:sz w:val="24"/>
                <w:szCs w:val="24"/>
              </w:rPr>
              <w:t>设备，如原有兵团或公共资源使用的</w:t>
            </w:r>
            <w:r>
              <w:rPr>
                <w:rFonts w:hint="eastAsia" w:ascii="仿宋" w:hAnsi="仿宋" w:eastAsia="仿宋" w:cs="仿宋"/>
                <w:spacing w:val="-32"/>
                <w:sz w:val="24"/>
                <w:szCs w:val="24"/>
              </w:rPr>
              <w:t xml:space="preserve"> </w:t>
            </w:r>
            <w:r>
              <w:rPr>
                <w:rFonts w:hint="eastAsia" w:ascii="仿宋" w:hAnsi="仿宋" w:eastAsia="仿宋" w:cs="仿宋"/>
                <w:sz w:val="24"/>
                <w:szCs w:val="24"/>
              </w:rPr>
              <w:t>CA</w:t>
            </w:r>
            <w:r>
              <w:rPr>
                <w:rFonts w:hint="eastAsia" w:cs="仿宋"/>
                <w:sz w:val="24"/>
                <w:szCs w:val="24"/>
                <w:lang w:eastAsia="zh-CN"/>
              </w:rPr>
              <w:t>，</w:t>
            </w:r>
            <w:r>
              <w:rPr>
                <w:rFonts w:hint="eastAsia" w:ascii="仿宋" w:hAnsi="仿宋" w:eastAsia="仿宋" w:cs="仿宋"/>
                <w:spacing w:val="6"/>
                <w:sz w:val="24"/>
                <w:szCs w:val="24"/>
              </w:rPr>
              <w:t>可与新疆</w:t>
            </w:r>
            <w:r>
              <w:rPr>
                <w:rFonts w:hint="eastAsia" w:ascii="仿宋" w:hAnsi="仿宋" w:eastAsia="仿宋" w:cs="仿宋"/>
                <w:spacing w:val="-40"/>
                <w:sz w:val="24"/>
                <w:szCs w:val="24"/>
              </w:rPr>
              <w:t xml:space="preserve"> </w:t>
            </w:r>
            <w:r>
              <w:rPr>
                <w:rFonts w:hint="eastAsia" w:ascii="仿宋" w:hAnsi="仿宋" w:eastAsia="仿宋" w:cs="仿宋"/>
                <w:sz w:val="24"/>
                <w:szCs w:val="24"/>
              </w:rPr>
              <w:t>CA</w:t>
            </w:r>
            <w:r>
              <w:rPr>
                <w:rFonts w:hint="eastAsia" w:ascii="仿宋" w:hAnsi="仿宋" w:eastAsia="仿宋" w:cs="仿宋"/>
                <w:spacing w:val="-37"/>
                <w:sz w:val="24"/>
                <w:szCs w:val="24"/>
              </w:rPr>
              <w:t xml:space="preserve"> </w:t>
            </w:r>
            <w:r>
              <w:rPr>
                <w:rFonts w:hint="eastAsia" w:ascii="仿宋" w:hAnsi="仿宋" w:eastAsia="仿宋" w:cs="仿宋"/>
                <w:spacing w:val="6"/>
                <w:sz w:val="24"/>
                <w:szCs w:val="24"/>
              </w:rPr>
              <w:t>联系，申请增加电子</w:t>
            </w:r>
            <w:r>
              <w:rPr>
                <w:rFonts w:hint="eastAsia" w:ascii="仿宋" w:hAnsi="仿宋" w:eastAsia="仿宋" w:cs="仿宋"/>
                <w:sz w:val="24"/>
                <w:szCs w:val="24"/>
              </w:rPr>
              <w:t>证书即可，无需重复申领。如需咨询，请联系新疆</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5"/>
                <w:sz w:val="24"/>
                <w:szCs w:val="24"/>
              </w:rPr>
              <w:t xml:space="preserve"> </w:t>
            </w:r>
            <w:r>
              <w:rPr>
                <w:rFonts w:hint="eastAsia" w:ascii="仿宋" w:hAnsi="仿宋" w:eastAsia="仿宋" w:cs="仿宋"/>
                <w:sz w:val="24"/>
                <w:szCs w:val="24"/>
              </w:rPr>
              <w:t>服</w:t>
            </w:r>
            <w:r>
              <w:rPr>
                <w:rFonts w:hint="eastAsia" w:ascii="仿宋" w:hAnsi="仿宋" w:eastAsia="仿宋" w:cs="仿宋"/>
                <w:spacing w:val="-1"/>
                <w:sz w:val="24"/>
                <w:szCs w:val="24"/>
              </w:rPr>
              <w:t>务热线</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0991-2819290</w:t>
            </w:r>
            <w:r>
              <w:rPr>
                <w:rFonts w:hint="eastAsia" w:ascii="仿宋" w:hAnsi="仿宋" w:eastAsia="仿宋" w:cs="仿宋"/>
                <w:sz w:val="24"/>
                <w:szCs w:val="24"/>
              </w:rPr>
              <w:t xml:space="preserve"> </w:t>
            </w:r>
          </w:p>
          <w:p w14:paraId="051D04A7">
            <w:pPr>
              <w:pStyle w:val="39"/>
              <w:numPr>
                <w:ilvl w:val="0"/>
                <w:numId w:val="0"/>
              </w:numPr>
              <w:spacing w:before="51" w:line="360" w:lineRule="auto"/>
              <w:ind w:left="35" w:leftChars="0" w:right="15" w:rightChars="0"/>
              <w:rPr>
                <w:rFonts w:hint="eastAsia" w:ascii="仿宋" w:hAnsi="仿宋" w:eastAsia="仿宋" w:cs="仿宋"/>
                <w:sz w:val="24"/>
                <w:szCs w:val="24"/>
              </w:rPr>
            </w:pPr>
            <w:r>
              <w:rPr>
                <w:rFonts w:hint="eastAsia" w:ascii="仿宋" w:hAnsi="仿宋" w:eastAsia="仿宋" w:cs="仿宋"/>
                <w:spacing w:val="11"/>
                <w:sz w:val="24"/>
                <w:szCs w:val="24"/>
              </w:rPr>
              <w:t>2.本项目实行网上投标，采用电子投标文件(供应</w:t>
            </w:r>
            <w:r>
              <w:rPr>
                <w:rFonts w:hint="eastAsia" w:ascii="仿宋" w:hAnsi="仿宋" w:eastAsia="仿宋" w:cs="仿宋"/>
                <w:spacing w:val="10"/>
                <w:sz w:val="24"/>
                <w:szCs w:val="24"/>
              </w:rPr>
              <w:t>商须使用</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加密设备通</w:t>
            </w:r>
            <w:r>
              <w:rPr>
                <w:rFonts w:hint="eastAsia" w:ascii="仿宋" w:hAnsi="仿宋" w:eastAsia="仿宋" w:cs="仿宋"/>
                <w:spacing w:val="7"/>
                <w:sz w:val="24"/>
                <w:szCs w:val="24"/>
              </w:rPr>
              <w:t>过政采云电子投标客户端制作投标文件)。若供应商参与投标，</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自行承担投</w:t>
            </w:r>
            <w:r>
              <w:rPr>
                <w:rFonts w:hint="eastAsia" w:ascii="仿宋" w:hAnsi="仿宋" w:eastAsia="仿宋" w:cs="仿宋"/>
                <w:sz w:val="24"/>
                <w:szCs w:val="24"/>
              </w:rPr>
              <w:t xml:space="preserve"> </w:t>
            </w:r>
            <w:r>
              <w:rPr>
                <w:rFonts w:hint="eastAsia" w:ascii="仿宋" w:hAnsi="仿宋" w:eastAsia="仿宋" w:cs="仿宋"/>
                <w:spacing w:val="6"/>
                <w:sz w:val="24"/>
                <w:szCs w:val="24"/>
              </w:rPr>
              <w:t>标一切费用。</w:t>
            </w:r>
          </w:p>
          <w:p w14:paraId="5BED3161">
            <w:pPr>
              <w:pStyle w:val="39"/>
              <w:spacing w:before="21" w:line="360" w:lineRule="auto"/>
              <w:ind w:left="29" w:right="19" w:hanging="4"/>
              <w:rPr>
                <w:rFonts w:hint="eastAsia" w:ascii="仿宋" w:hAnsi="仿宋" w:eastAsia="仿宋" w:cs="仿宋"/>
                <w:sz w:val="24"/>
                <w:szCs w:val="24"/>
              </w:rPr>
            </w:pPr>
            <w:r>
              <w:rPr>
                <w:rFonts w:hint="eastAsia" w:ascii="仿宋" w:hAnsi="仿宋" w:eastAsia="仿宋" w:cs="仿宋"/>
                <w:spacing w:val="11"/>
                <w:sz w:val="24"/>
                <w:szCs w:val="24"/>
              </w:rPr>
              <w:t>3.各供应商应在开标前应确保成为新疆政府采购网正式注册入库供应商，</w:t>
            </w:r>
            <w:r>
              <w:rPr>
                <w:rFonts w:hint="eastAsia" w:ascii="仿宋" w:hAnsi="仿宋" w:eastAsia="仿宋" w:cs="仿宋"/>
                <w:spacing w:val="9"/>
                <w:sz w:val="24"/>
                <w:szCs w:val="24"/>
              </w:rPr>
              <w:t>并完成</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数字证书申领。</w:t>
            </w:r>
            <w:r>
              <w:rPr>
                <w:rFonts w:hint="eastAsia" w:ascii="仿宋" w:hAnsi="仿宋" w:eastAsia="仿宋" w:cs="仿宋"/>
                <w:spacing w:val="-55"/>
                <w:sz w:val="24"/>
                <w:szCs w:val="24"/>
              </w:rPr>
              <w:t xml:space="preserve"> </w:t>
            </w:r>
            <w:r>
              <w:rPr>
                <w:rFonts w:hint="eastAsia" w:ascii="仿宋" w:hAnsi="仿宋" w:eastAsia="仿宋" w:cs="仿宋"/>
                <w:spacing w:val="9"/>
                <w:sz w:val="24"/>
                <w:szCs w:val="24"/>
              </w:rPr>
              <w:t>因未注册入库、未办理</w:t>
            </w:r>
            <w:r>
              <w:rPr>
                <w:rFonts w:hint="eastAsia" w:ascii="仿宋" w:hAnsi="仿宋" w:eastAsia="仿宋" w:cs="仿宋"/>
                <w:spacing w:val="-36"/>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数字证书等原因造成</w:t>
            </w:r>
            <w:r>
              <w:rPr>
                <w:rFonts w:hint="eastAsia" w:ascii="仿宋" w:hAnsi="仿宋" w:eastAsia="仿宋" w:cs="仿宋"/>
                <w:spacing w:val="8"/>
                <w:sz w:val="24"/>
                <w:szCs w:val="24"/>
              </w:rPr>
              <w:t>无法投标或投标失败等后果由供应商自行承担。</w:t>
            </w:r>
          </w:p>
          <w:p w14:paraId="26032D40">
            <w:pPr>
              <w:pStyle w:val="39"/>
              <w:spacing w:before="24" w:line="360" w:lineRule="auto"/>
              <w:ind w:left="14" w:right="19" w:firstLine="5"/>
              <w:rPr>
                <w:rFonts w:hint="eastAsia" w:ascii="仿宋" w:hAnsi="仿宋" w:eastAsia="仿宋" w:cs="仿宋"/>
                <w:spacing w:val="11"/>
                <w:sz w:val="24"/>
                <w:szCs w:val="24"/>
              </w:rPr>
            </w:pPr>
            <w:r>
              <w:rPr>
                <w:rFonts w:hint="eastAsia" w:ascii="仿宋" w:hAnsi="仿宋" w:eastAsia="仿宋" w:cs="仿宋"/>
                <w:spacing w:val="11"/>
                <w:sz w:val="24"/>
                <w:szCs w:val="24"/>
              </w:rPr>
              <w:t>4.供应商将政采云电子交易客户端下载、安装完成后，可通过账号密码或</w:t>
            </w:r>
            <w:r>
              <w:rPr>
                <w:rFonts w:hint="eastAsia" w:ascii="仿宋" w:hAnsi="仿宋" w:eastAsia="仿宋" w:cs="仿宋"/>
                <w:sz w:val="24"/>
                <w:szCs w:val="24"/>
              </w:rPr>
              <w:t>CA</w:t>
            </w:r>
            <w:r>
              <w:rPr>
                <w:rFonts w:hint="eastAsia" w:ascii="仿宋" w:hAnsi="仿宋" w:eastAsia="仿宋" w:cs="仿宋"/>
                <w:spacing w:val="-28"/>
                <w:sz w:val="24"/>
                <w:szCs w:val="24"/>
              </w:rPr>
              <w:t xml:space="preserve"> </w:t>
            </w:r>
            <w:r>
              <w:rPr>
                <w:rFonts w:hint="eastAsia" w:ascii="仿宋" w:hAnsi="仿宋" w:eastAsia="仿宋" w:cs="仿宋"/>
                <w:spacing w:val="10"/>
                <w:sz w:val="24"/>
                <w:szCs w:val="24"/>
              </w:rPr>
              <w:t>登录客户端进行投标文件制作。在使用政采云</w:t>
            </w:r>
            <w:r>
              <w:rPr>
                <w:rFonts w:hint="eastAsia" w:ascii="仿宋" w:hAnsi="仿宋" w:eastAsia="仿宋" w:cs="仿宋"/>
                <w:spacing w:val="9"/>
                <w:sz w:val="24"/>
                <w:szCs w:val="24"/>
              </w:rPr>
              <w:t>投标客户端时，建议使用</w:t>
            </w:r>
            <w:r>
              <w:rPr>
                <w:rFonts w:hint="eastAsia" w:ascii="仿宋" w:hAnsi="仿宋" w:eastAsia="仿宋" w:cs="仿宋"/>
                <w:sz w:val="24"/>
                <w:szCs w:val="24"/>
              </w:rPr>
              <w:t xml:space="preserve"> </w:t>
            </w:r>
            <w:r>
              <w:rPr>
                <w:rFonts w:hint="eastAsia" w:ascii="仿宋" w:hAnsi="仿宋" w:eastAsia="仿宋" w:cs="仿宋"/>
                <w:spacing w:val="-7"/>
                <w:sz w:val="24"/>
                <w:szCs w:val="24"/>
              </w:rPr>
              <w:t>WIN7及以上操作系统。客户端请至新</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疆政府采购网</w:t>
            </w:r>
            <w:r>
              <w:rPr>
                <w:rFonts w:hint="eastAsia" w:ascii="仿宋" w:hAnsi="仿宋" w:eastAsia="仿宋" w:cs="仿宋"/>
                <w:spacing w:val="14"/>
                <w:sz w:val="24"/>
                <w:szCs w:val="24"/>
              </w:rPr>
              <w:t>（</w:t>
            </w:r>
            <w:r>
              <w:rPr>
                <w:rFonts w:hint="eastAsia" w:ascii="仿宋" w:hAnsi="仿宋" w:eastAsia="仿宋" w:cs="仿宋"/>
                <w:spacing w:val="-56"/>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14"/>
                <w:sz w:val="24"/>
                <w:szCs w:val="24"/>
              </w:rPr>
              <w:t>://</w:t>
            </w:r>
            <w:r>
              <w:rPr>
                <w:rFonts w:hint="eastAsia" w:ascii="仿宋" w:hAnsi="仿宋" w:eastAsia="仿宋" w:cs="仿宋"/>
                <w:sz w:val="24"/>
                <w:szCs w:val="24"/>
              </w:rPr>
              <w:t>www</w:t>
            </w:r>
            <w:r>
              <w:rPr>
                <w:rFonts w:hint="eastAsia" w:ascii="仿宋" w:hAnsi="仿宋" w:eastAsia="仿宋" w:cs="仿宋"/>
                <w:spacing w:val="14"/>
                <w:sz w:val="24"/>
                <w:szCs w:val="24"/>
              </w:rPr>
              <w:t>.</w:t>
            </w:r>
            <w:r>
              <w:rPr>
                <w:rFonts w:hint="eastAsia" w:ascii="仿宋" w:hAnsi="仿宋" w:eastAsia="仿宋" w:cs="仿宋"/>
                <w:sz w:val="24"/>
                <w:szCs w:val="24"/>
              </w:rPr>
              <w:t>ccgp</w:t>
            </w:r>
            <w:r>
              <w:rPr>
                <w:rFonts w:hint="eastAsia" w:ascii="仿宋" w:hAnsi="仿宋" w:eastAsia="仿宋" w:cs="仿宋"/>
                <w:spacing w:val="14"/>
                <w:sz w:val="24"/>
                <w:szCs w:val="24"/>
              </w:rPr>
              <w:t>-</w:t>
            </w:r>
            <w:r>
              <w:rPr>
                <w:rFonts w:hint="eastAsia" w:ascii="仿宋" w:hAnsi="仿宋" w:eastAsia="仿宋" w:cs="仿宋"/>
                <w:sz w:val="24"/>
                <w:szCs w:val="24"/>
              </w:rPr>
              <w:t>xinjiang</w:t>
            </w:r>
            <w:r>
              <w:rPr>
                <w:rFonts w:hint="eastAsia" w:ascii="仿宋" w:hAnsi="仿宋" w:eastAsia="仿宋" w:cs="仿宋"/>
                <w:spacing w:val="14"/>
                <w:sz w:val="24"/>
                <w:szCs w:val="24"/>
              </w:rPr>
              <w:t>.</w:t>
            </w:r>
            <w:r>
              <w:rPr>
                <w:rFonts w:hint="eastAsia" w:ascii="仿宋" w:hAnsi="仿宋" w:eastAsia="仿宋" w:cs="仿宋"/>
                <w:sz w:val="24"/>
                <w:szCs w:val="24"/>
              </w:rPr>
              <w:t>gov</w:t>
            </w:r>
            <w:r>
              <w:rPr>
                <w:rFonts w:hint="eastAsia" w:ascii="仿宋" w:hAnsi="仿宋" w:eastAsia="仿宋" w:cs="仿宋"/>
                <w:spacing w:val="14"/>
                <w:sz w:val="24"/>
                <w:szCs w:val="24"/>
              </w:rPr>
              <w:t>.</w:t>
            </w:r>
            <w:r>
              <w:rPr>
                <w:rFonts w:hint="eastAsia" w:ascii="仿宋" w:hAnsi="仿宋" w:eastAsia="仿宋" w:cs="仿宋"/>
                <w:sz w:val="24"/>
                <w:szCs w:val="24"/>
              </w:rPr>
              <w:t>cn</w:t>
            </w:r>
            <w:r>
              <w:rPr>
                <w:rFonts w:hint="eastAsia" w:ascii="仿宋" w:hAnsi="仿宋" w:eastAsia="仿宋" w:cs="仿宋"/>
                <w:spacing w:val="14"/>
                <w:sz w:val="24"/>
                <w:szCs w:val="24"/>
              </w:rPr>
              <w:t>/</w:t>
            </w:r>
            <w:r>
              <w:rPr>
                <w:rFonts w:hint="eastAsia" w:ascii="仿宋" w:hAnsi="仿宋" w:eastAsia="仿宋" w:cs="仿宋"/>
                <w:spacing w:val="14"/>
                <w:sz w:val="24"/>
                <w:szCs w:val="24"/>
              </w:rPr>
              <w:fldChar w:fldCharType="end"/>
            </w:r>
            <w:r>
              <w:rPr>
                <w:rFonts w:hint="eastAsia" w:ascii="仿宋" w:hAnsi="仿宋" w:eastAsia="仿宋" w:cs="仿宋"/>
                <w:spacing w:val="14"/>
                <w:sz w:val="24"/>
                <w:szCs w:val="24"/>
              </w:rPr>
              <w:t>）下载专区查看，如有问题可拨打</w:t>
            </w:r>
            <w:r>
              <w:rPr>
                <w:rFonts w:hint="eastAsia" w:ascii="仿宋" w:hAnsi="仿宋" w:eastAsia="仿宋" w:cs="仿宋"/>
                <w:sz w:val="24"/>
                <w:szCs w:val="24"/>
              </w:rPr>
              <w:t xml:space="preserve"> </w:t>
            </w:r>
            <w:r>
              <w:rPr>
                <w:rFonts w:hint="eastAsia" w:ascii="仿宋" w:hAnsi="仿宋" w:eastAsia="仿宋" w:cs="仿宋"/>
                <w:spacing w:val="6"/>
                <w:sz w:val="24"/>
                <w:szCs w:val="24"/>
              </w:rPr>
              <w:t>政采云客户服务热线</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400-881-7190</w:t>
            </w:r>
            <w:r>
              <w:rPr>
                <w:rFonts w:hint="eastAsia" w:ascii="仿宋" w:hAnsi="仿宋" w:eastAsia="仿宋" w:cs="仿宋"/>
                <w:spacing w:val="-31"/>
                <w:sz w:val="24"/>
                <w:szCs w:val="24"/>
              </w:rPr>
              <w:t xml:space="preserve"> </w:t>
            </w:r>
            <w:r>
              <w:rPr>
                <w:rFonts w:hint="eastAsia" w:ascii="仿宋" w:hAnsi="仿宋" w:eastAsia="仿宋" w:cs="仿宋"/>
                <w:spacing w:val="6"/>
                <w:sz w:val="24"/>
                <w:szCs w:val="24"/>
              </w:rPr>
              <w:t>进行咨询。</w:t>
            </w:r>
          </w:p>
          <w:p w14:paraId="3FF8F967">
            <w:pPr>
              <w:pStyle w:val="39"/>
              <w:spacing w:before="21" w:line="360" w:lineRule="auto"/>
              <w:ind w:left="27" w:right="16" w:hanging="2"/>
              <w:rPr>
                <w:rFonts w:hint="eastAsia" w:ascii="仿宋" w:hAnsi="仿宋" w:eastAsia="仿宋" w:cs="仿宋"/>
                <w:sz w:val="24"/>
                <w:szCs w:val="24"/>
              </w:rPr>
            </w:pPr>
            <w:r>
              <w:rPr>
                <w:rFonts w:hint="eastAsia" w:ascii="仿宋" w:hAnsi="仿宋" w:eastAsia="仿宋" w:cs="仿宋"/>
                <w:spacing w:val="8"/>
                <w:sz w:val="24"/>
                <w:szCs w:val="24"/>
              </w:rPr>
              <w:t>5.供应商在开标时须使用制作加密电子投标文</w:t>
            </w:r>
            <w:r>
              <w:rPr>
                <w:rFonts w:hint="eastAsia" w:ascii="仿宋" w:hAnsi="仿宋" w:eastAsia="仿宋" w:cs="仿宋"/>
                <w:spacing w:val="7"/>
                <w:sz w:val="24"/>
                <w:szCs w:val="24"/>
              </w:rPr>
              <w:t>件所使用的</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锁及电脑，电</w:t>
            </w:r>
            <w:r>
              <w:rPr>
                <w:rFonts w:hint="eastAsia" w:ascii="仿宋" w:hAnsi="仿宋" w:eastAsia="仿宋" w:cs="仿宋"/>
                <w:spacing w:val="8"/>
                <w:sz w:val="24"/>
                <w:szCs w:val="24"/>
              </w:rPr>
              <w:t>脑须提前配置好浏览器（建议使用</w:t>
            </w:r>
            <w:r>
              <w:rPr>
                <w:rFonts w:hint="eastAsia" w:ascii="仿宋" w:hAnsi="仿宋" w:eastAsia="仿宋" w:cs="仿宋"/>
                <w:spacing w:val="-31"/>
                <w:sz w:val="24"/>
                <w:szCs w:val="24"/>
              </w:rPr>
              <w:t xml:space="preserve"> </w:t>
            </w:r>
            <w:r>
              <w:rPr>
                <w:rFonts w:hint="eastAsia" w:ascii="仿宋" w:hAnsi="仿宋" w:eastAsia="仿宋" w:cs="仿宋"/>
                <w:spacing w:val="8"/>
                <w:sz w:val="24"/>
                <w:szCs w:val="24"/>
              </w:rPr>
              <w:t>360</w:t>
            </w:r>
            <w:r>
              <w:rPr>
                <w:rFonts w:hint="eastAsia" w:ascii="仿宋" w:hAnsi="仿宋" w:eastAsia="仿宋" w:cs="仿宋"/>
                <w:spacing w:val="-30"/>
                <w:sz w:val="24"/>
                <w:szCs w:val="24"/>
              </w:rPr>
              <w:t xml:space="preserve"> </w:t>
            </w:r>
            <w:r>
              <w:rPr>
                <w:rFonts w:hint="eastAsia" w:ascii="仿宋" w:hAnsi="仿宋" w:eastAsia="仿宋" w:cs="仿宋"/>
                <w:spacing w:val="8"/>
                <w:sz w:val="24"/>
                <w:szCs w:val="24"/>
              </w:rPr>
              <w:t>浏览器或谷歌浏览器</w:t>
            </w:r>
            <w:r>
              <w:rPr>
                <w:rFonts w:hint="eastAsia" w:ascii="仿宋" w:hAnsi="仿宋" w:eastAsia="仿宋" w:cs="仿宋"/>
                <w:spacing w:val="-4"/>
                <w:sz w:val="24"/>
                <w:szCs w:val="24"/>
              </w:rPr>
              <w:t>）</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57"/>
                <w:sz w:val="24"/>
                <w:szCs w:val="24"/>
              </w:rPr>
              <w:t xml:space="preserve"> </w:t>
            </w:r>
            <w:r>
              <w:rPr>
                <w:rFonts w:hint="eastAsia" w:ascii="仿宋" w:hAnsi="仿宋" w:eastAsia="仿宋" w:cs="仿宋"/>
                <w:spacing w:val="8"/>
                <w:sz w:val="24"/>
                <w:szCs w:val="24"/>
              </w:rPr>
              <w:t>以便开标</w:t>
            </w:r>
            <w:r>
              <w:rPr>
                <w:rFonts w:hint="eastAsia" w:ascii="仿宋" w:hAnsi="仿宋" w:eastAsia="仿宋" w:cs="仿宋"/>
                <w:spacing w:val="3"/>
                <w:sz w:val="24"/>
                <w:szCs w:val="24"/>
              </w:rPr>
              <w:t>时解锁。</w:t>
            </w:r>
          </w:p>
          <w:p w14:paraId="6128C432">
            <w:pPr>
              <w:pStyle w:val="39"/>
              <w:spacing w:before="23" w:line="360" w:lineRule="auto"/>
              <w:ind w:left="26" w:right="16" w:hanging="4"/>
              <w:rPr>
                <w:rFonts w:hint="eastAsia" w:ascii="仿宋" w:hAnsi="仿宋" w:eastAsia="仿宋" w:cs="仿宋"/>
                <w:sz w:val="24"/>
                <w:szCs w:val="24"/>
              </w:rPr>
            </w:pPr>
            <w:r>
              <w:rPr>
                <w:rFonts w:hint="eastAsia" w:ascii="仿宋" w:hAnsi="仿宋" w:eastAsia="仿宋" w:cs="仿宋"/>
                <w:spacing w:val="11"/>
                <w:sz w:val="24"/>
                <w:szCs w:val="24"/>
              </w:rPr>
              <w:t>6.投标保证金缴纳及确认时间：凡拟参加本次招标项目的供应商，必须在</w:t>
            </w:r>
            <w:r>
              <w:rPr>
                <w:rFonts w:hint="eastAsia" w:ascii="仿宋" w:hAnsi="仿宋" w:eastAsia="仿宋" w:cs="仿宋"/>
                <w:spacing w:val="9"/>
                <w:sz w:val="24"/>
                <w:szCs w:val="24"/>
              </w:rPr>
              <w:t>开标前将投标保证金汇入指定账户。否则，届时其投标将被拒绝。</w:t>
            </w:r>
          </w:p>
          <w:p w14:paraId="205F6E39">
            <w:pPr>
              <w:pStyle w:val="39"/>
              <w:spacing w:before="23" w:line="360" w:lineRule="auto"/>
              <w:ind w:left="18" w:right="15" w:firstLine="7"/>
              <w:rPr>
                <w:rFonts w:hint="eastAsia" w:ascii="仿宋" w:hAnsi="仿宋" w:eastAsia="仿宋" w:cs="仿宋"/>
                <w:sz w:val="24"/>
                <w:szCs w:val="24"/>
              </w:rPr>
            </w:pPr>
            <w:r>
              <w:rPr>
                <w:rFonts w:hint="eastAsia" w:ascii="仿宋" w:hAnsi="仿宋" w:eastAsia="仿宋" w:cs="仿宋"/>
                <w:spacing w:val="-7"/>
                <w:sz w:val="24"/>
                <w:szCs w:val="24"/>
              </w:rPr>
              <w:t>7. 供 应 商 对 不 见 面 开 评 标 系 统 的 技 术 操 作 咨 询 ， 可 通 过</w:t>
            </w:r>
            <w:r>
              <w:rPr>
                <w:rFonts w:hint="eastAsia" w:ascii="仿宋" w:hAnsi="仿宋" w:eastAsia="仿宋" w:cs="仿宋"/>
                <w:spacing w:val="7"/>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"https://edu.zcygov.cn/luban/xinjiang-e-biding"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8"/>
                <w:sz w:val="24"/>
                <w:szCs w:val="24"/>
              </w:rPr>
              <w:t>://</w:t>
            </w:r>
            <w:r>
              <w:rPr>
                <w:rFonts w:hint="eastAsia" w:ascii="仿宋" w:hAnsi="仿宋" w:eastAsia="仿宋" w:cs="仿宋"/>
                <w:sz w:val="24"/>
                <w:szCs w:val="24"/>
              </w:rPr>
              <w:t>edu</w:t>
            </w:r>
            <w:r>
              <w:rPr>
                <w:rFonts w:hint="eastAsia" w:ascii="仿宋" w:hAnsi="仿宋" w:eastAsia="仿宋" w:cs="仿宋"/>
                <w:spacing w:val="8"/>
                <w:sz w:val="24"/>
                <w:szCs w:val="24"/>
              </w:rPr>
              <w:t>.</w:t>
            </w:r>
            <w:r>
              <w:rPr>
                <w:rFonts w:hint="eastAsia" w:ascii="仿宋" w:hAnsi="仿宋" w:eastAsia="仿宋" w:cs="仿宋"/>
                <w:sz w:val="24"/>
                <w:szCs w:val="24"/>
              </w:rPr>
              <w:t>zcygov</w:t>
            </w:r>
            <w:r>
              <w:rPr>
                <w:rFonts w:hint="eastAsia" w:ascii="仿宋" w:hAnsi="仿宋" w:eastAsia="仿宋" w:cs="仿宋"/>
                <w:spacing w:val="8"/>
                <w:sz w:val="24"/>
                <w:szCs w:val="24"/>
              </w:rPr>
              <w:t>.</w:t>
            </w:r>
            <w:r>
              <w:rPr>
                <w:rFonts w:hint="eastAsia" w:ascii="仿宋" w:hAnsi="仿宋" w:eastAsia="仿宋" w:cs="仿宋"/>
                <w:sz w:val="24"/>
                <w:szCs w:val="24"/>
              </w:rPr>
              <w:t>cn</w:t>
            </w:r>
            <w:r>
              <w:rPr>
                <w:rFonts w:hint="eastAsia" w:ascii="仿宋" w:hAnsi="仿宋" w:eastAsia="仿宋" w:cs="仿宋"/>
                <w:spacing w:val="8"/>
                <w:sz w:val="24"/>
                <w:szCs w:val="24"/>
              </w:rPr>
              <w:t>/</w:t>
            </w:r>
            <w:r>
              <w:rPr>
                <w:rFonts w:hint="eastAsia" w:ascii="仿宋" w:hAnsi="仿宋" w:eastAsia="仿宋" w:cs="仿宋"/>
                <w:sz w:val="24"/>
                <w:szCs w:val="24"/>
              </w:rPr>
              <w:t>luban</w:t>
            </w:r>
            <w:r>
              <w:rPr>
                <w:rFonts w:hint="eastAsia" w:ascii="仿宋" w:hAnsi="仿宋" w:eastAsia="仿宋" w:cs="仿宋"/>
                <w:spacing w:val="8"/>
                <w:sz w:val="24"/>
                <w:szCs w:val="24"/>
              </w:rPr>
              <w:t>/</w:t>
            </w:r>
            <w:r>
              <w:rPr>
                <w:rFonts w:hint="eastAsia" w:ascii="仿宋" w:hAnsi="仿宋" w:eastAsia="仿宋" w:cs="仿宋"/>
                <w:sz w:val="24"/>
                <w:szCs w:val="24"/>
              </w:rPr>
              <w:t>xinjiang</w:t>
            </w:r>
            <w:r>
              <w:rPr>
                <w:rFonts w:hint="eastAsia" w:ascii="仿宋" w:hAnsi="仿宋" w:eastAsia="仿宋" w:cs="仿宋"/>
                <w:spacing w:val="8"/>
                <w:sz w:val="24"/>
                <w:szCs w:val="24"/>
              </w:rPr>
              <w:t>-e-</w:t>
            </w:r>
            <w:r>
              <w:rPr>
                <w:rFonts w:hint="eastAsia" w:ascii="仿宋" w:hAnsi="仿宋" w:eastAsia="仿宋" w:cs="仿宋"/>
                <w:sz w:val="24"/>
                <w:szCs w:val="24"/>
              </w:rPr>
              <w:t>biding</w:t>
            </w:r>
            <w:r>
              <w:rPr>
                <w:rFonts w:hint="eastAsia" w:ascii="仿宋" w:hAnsi="仿宋" w:eastAsia="仿宋" w:cs="仿宋"/>
                <w:sz w:val="24"/>
                <w:szCs w:val="24"/>
              </w:rPr>
              <w:fldChar w:fldCharType="end"/>
            </w:r>
            <w:r>
              <w:rPr>
                <w:rFonts w:hint="eastAsia" w:ascii="仿宋" w:hAnsi="仿宋" w:eastAsia="仿宋" w:cs="仿宋"/>
                <w:spacing w:val="8"/>
                <w:sz w:val="24"/>
                <w:szCs w:val="24"/>
              </w:rPr>
              <w:t xml:space="preserve"> 自助查询，也可在政采</w:t>
            </w:r>
            <w:r>
              <w:rPr>
                <w:rFonts w:hint="eastAsia" w:ascii="仿宋" w:hAnsi="仿宋" w:eastAsia="仿宋" w:cs="仿宋"/>
                <w:spacing w:val="20"/>
                <w:sz w:val="24"/>
                <w:szCs w:val="24"/>
              </w:rPr>
              <w:t>云帮助中心常见问题解答和操作流程讲解视频中自助查询</w:t>
            </w:r>
            <w:r>
              <w:rPr>
                <w:rFonts w:hint="eastAsia" w:ascii="仿宋" w:hAnsi="仿宋" w:eastAsia="仿宋" w:cs="仿宋"/>
                <w:spacing w:val="-37"/>
                <w:sz w:val="24"/>
                <w:szCs w:val="24"/>
              </w:rPr>
              <w:t xml:space="preserve"> </w:t>
            </w:r>
            <w:r>
              <w:rPr>
                <w:rFonts w:hint="eastAsia" w:cs="仿宋"/>
                <w:spacing w:val="-37"/>
                <w:sz w:val="24"/>
                <w:szCs w:val="24"/>
                <w:lang w:eastAsia="zh-CN"/>
              </w:rPr>
              <w:t>，</w:t>
            </w:r>
            <w:r>
              <w:rPr>
                <w:rFonts w:hint="eastAsia" w:ascii="仿宋" w:hAnsi="仿宋" w:eastAsia="仿宋" w:cs="仿宋"/>
                <w:spacing w:val="20"/>
                <w:sz w:val="24"/>
                <w:szCs w:val="24"/>
              </w:rPr>
              <w:t>网址为：</w:t>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"https://service.zcygov.cn/#/help"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10"/>
                <w:sz w:val="24"/>
                <w:szCs w:val="24"/>
              </w:rPr>
              <w:t>://</w:t>
            </w:r>
            <w:r>
              <w:rPr>
                <w:rFonts w:hint="eastAsia" w:ascii="仿宋" w:hAnsi="仿宋" w:eastAsia="仿宋" w:cs="仿宋"/>
                <w:sz w:val="24"/>
                <w:szCs w:val="24"/>
              </w:rPr>
              <w:t>service</w:t>
            </w:r>
            <w:r>
              <w:rPr>
                <w:rFonts w:hint="eastAsia" w:ascii="仿宋" w:hAnsi="仿宋" w:eastAsia="仿宋" w:cs="仿宋"/>
                <w:spacing w:val="10"/>
                <w:sz w:val="24"/>
                <w:szCs w:val="24"/>
              </w:rPr>
              <w:t>.</w:t>
            </w:r>
            <w:r>
              <w:rPr>
                <w:rFonts w:hint="eastAsia" w:ascii="仿宋" w:hAnsi="仿宋" w:eastAsia="仿宋" w:cs="仿宋"/>
                <w:sz w:val="24"/>
                <w:szCs w:val="24"/>
              </w:rPr>
              <w:t>zcygov</w:t>
            </w:r>
            <w:r>
              <w:rPr>
                <w:rFonts w:hint="eastAsia" w:ascii="仿宋" w:hAnsi="仿宋" w:eastAsia="仿宋" w:cs="仿宋"/>
                <w:spacing w:val="10"/>
                <w:sz w:val="24"/>
                <w:szCs w:val="24"/>
              </w:rPr>
              <w:t>.</w:t>
            </w:r>
            <w:r>
              <w:rPr>
                <w:rFonts w:hint="eastAsia" w:ascii="仿宋" w:hAnsi="仿宋" w:eastAsia="仿宋" w:cs="仿宋"/>
                <w:sz w:val="24"/>
                <w:szCs w:val="24"/>
              </w:rPr>
              <w:t>cn</w:t>
            </w:r>
            <w:r>
              <w:rPr>
                <w:rFonts w:hint="eastAsia" w:ascii="仿宋" w:hAnsi="仿宋" w:eastAsia="仿宋" w:cs="仿宋"/>
                <w:spacing w:val="10"/>
                <w:sz w:val="24"/>
                <w:szCs w:val="24"/>
              </w:rPr>
              <w:t>/#/</w:t>
            </w:r>
            <w:r>
              <w:rPr>
                <w:rFonts w:hint="eastAsia" w:ascii="仿宋" w:hAnsi="仿宋" w:eastAsia="仿宋" w:cs="仿宋"/>
                <w:sz w:val="24"/>
                <w:szCs w:val="24"/>
              </w:rPr>
              <w:t>help</w:t>
            </w:r>
            <w:r>
              <w:rPr>
                <w:rFonts w:hint="eastAsia" w:ascii="仿宋" w:hAnsi="仿宋" w:eastAsia="仿宋" w:cs="仿宋"/>
                <w:sz w:val="24"/>
                <w:szCs w:val="24"/>
              </w:rPr>
              <w:fldChar w:fldCharType="end"/>
            </w:r>
            <w:r>
              <w:rPr>
                <w:rFonts w:hint="eastAsia" w:ascii="仿宋" w:hAnsi="仿宋" w:eastAsia="仿宋" w:cs="仿宋"/>
                <w:spacing w:val="10"/>
                <w:sz w:val="24"/>
                <w:szCs w:val="24"/>
              </w:rPr>
              <w:t>，“项目采购</w:t>
            </w:r>
            <w:r>
              <w:rPr>
                <w:rFonts w:hint="eastAsia" w:ascii="仿宋" w:hAnsi="仿宋" w:eastAsia="仿宋" w:cs="仿宋"/>
                <w:spacing w:val="-70"/>
                <w:sz w:val="24"/>
                <w:szCs w:val="24"/>
              </w:rPr>
              <w:t xml:space="preserve"> </w:t>
            </w:r>
            <w:r>
              <w:rPr>
                <w:rFonts w:hint="eastAsia" w:ascii="仿宋" w:hAnsi="仿宋" w:eastAsia="仿宋" w:cs="仿宋"/>
                <w:spacing w:val="10"/>
                <w:sz w:val="24"/>
                <w:szCs w:val="24"/>
              </w:rPr>
              <w:t>”—“操作流程-电子招</w:t>
            </w:r>
            <w:r>
              <w:rPr>
                <w:rFonts w:hint="eastAsia" w:ascii="仿宋" w:hAnsi="仿宋" w:eastAsia="仿宋" w:cs="仿宋"/>
                <w:sz w:val="24"/>
                <w:szCs w:val="24"/>
              </w:rPr>
              <w:t xml:space="preserve"> </w:t>
            </w:r>
            <w:r>
              <w:rPr>
                <w:rFonts w:hint="eastAsia" w:ascii="仿宋" w:hAnsi="仿宋" w:eastAsia="仿宋" w:cs="仿宋"/>
                <w:spacing w:val="7"/>
                <w:sz w:val="24"/>
                <w:szCs w:val="24"/>
              </w:rPr>
              <w:t>投标</w:t>
            </w:r>
            <w:r>
              <w:rPr>
                <w:rFonts w:hint="eastAsia" w:ascii="仿宋" w:hAnsi="仿宋" w:eastAsia="仿宋" w:cs="仿宋"/>
                <w:spacing w:val="-70"/>
                <w:sz w:val="24"/>
                <w:szCs w:val="24"/>
              </w:rPr>
              <w:t xml:space="preserve"> </w:t>
            </w:r>
            <w:r>
              <w:rPr>
                <w:rFonts w:hint="eastAsia" w:ascii="仿宋" w:hAnsi="仿宋" w:eastAsia="仿宋" w:cs="仿宋"/>
                <w:spacing w:val="7"/>
                <w:sz w:val="24"/>
                <w:szCs w:val="24"/>
              </w:rPr>
              <w:t>”—“政府采购项目电子交易管理操作指南</w:t>
            </w:r>
            <w:r>
              <w:rPr>
                <w:rFonts w:hint="eastAsia" w:ascii="仿宋" w:hAnsi="仿宋" w:eastAsia="仿宋" w:cs="仿宋"/>
                <w:spacing w:val="6"/>
                <w:sz w:val="24"/>
                <w:szCs w:val="24"/>
              </w:rPr>
              <w:t>-供应商</w:t>
            </w:r>
            <w:r>
              <w:rPr>
                <w:rFonts w:hint="eastAsia" w:ascii="仿宋" w:hAnsi="仿宋" w:eastAsia="仿宋" w:cs="仿宋"/>
                <w:spacing w:val="-73"/>
                <w:sz w:val="24"/>
                <w:szCs w:val="24"/>
              </w:rPr>
              <w:t xml:space="preserve"> </w:t>
            </w:r>
            <w:r>
              <w:rPr>
                <w:rFonts w:hint="eastAsia" w:ascii="仿宋" w:hAnsi="仿宋" w:eastAsia="仿宋" w:cs="仿宋"/>
                <w:spacing w:val="6"/>
                <w:sz w:val="24"/>
                <w:szCs w:val="24"/>
              </w:rPr>
              <w:t>”版面获取操作指</w:t>
            </w:r>
            <w:r>
              <w:rPr>
                <w:rFonts w:hint="eastAsia" w:ascii="仿宋" w:hAnsi="仿宋" w:eastAsia="仿宋" w:cs="仿宋"/>
                <w:sz w:val="24"/>
                <w:szCs w:val="24"/>
              </w:rPr>
              <w:t xml:space="preserve"> </w:t>
            </w:r>
            <w:r>
              <w:rPr>
                <w:rFonts w:hint="eastAsia" w:ascii="仿宋" w:hAnsi="仿宋" w:eastAsia="仿宋" w:cs="仿宋"/>
                <w:spacing w:val="10"/>
                <w:sz w:val="24"/>
                <w:szCs w:val="24"/>
              </w:rPr>
              <w:t>南，</w:t>
            </w:r>
            <w:r>
              <w:rPr>
                <w:rFonts w:hint="eastAsia" w:ascii="仿宋" w:hAnsi="仿宋" w:eastAsia="仿宋" w:cs="仿宋"/>
                <w:spacing w:val="-44"/>
                <w:sz w:val="24"/>
                <w:szCs w:val="24"/>
              </w:rPr>
              <w:t xml:space="preserve"> </w:t>
            </w:r>
            <w:r>
              <w:rPr>
                <w:rFonts w:hint="eastAsia" w:ascii="仿宋" w:hAnsi="仿宋" w:eastAsia="仿宋" w:cs="仿宋"/>
                <w:spacing w:val="10"/>
                <w:sz w:val="24"/>
                <w:szCs w:val="24"/>
              </w:rPr>
              <w:t>同时对自助查询无法解决的问题可通过钉钉群及政采云在线客服获取</w:t>
            </w:r>
            <w:r>
              <w:rPr>
                <w:rFonts w:hint="eastAsia" w:ascii="仿宋" w:hAnsi="仿宋" w:eastAsia="仿宋" w:cs="仿宋"/>
                <w:sz w:val="24"/>
                <w:szCs w:val="24"/>
              </w:rPr>
              <w:t xml:space="preserve"> </w:t>
            </w:r>
            <w:r>
              <w:rPr>
                <w:rFonts w:hint="eastAsia" w:ascii="仿宋" w:hAnsi="仿宋" w:eastAsia="仿宋" w:cs="仿宋"/>
                <w:spacing w:val="5"/>
                <w:sz w:val="24"/>
                <w:szCs w:val="24"/>
              </w:rPr>
              <w:t>服务支持。供应商钉钉群号：政采云新疆网超供应商服务二十群：355</w:t>
            </w:r>
            <w:r>
              <w:rPr>
                <w:rFonts w:hint="eastAsia" w:ascii="仿宋" w:hAnsi="仿宋" w:eastAsia="仿宋" w:cs="仿宋"/>
                <w:spacing w:val="4"/>
                <w:sz w:val="24"/>
                <w:szCs w:val="24"/>
              </w:rPr>
              <w:t>47618</w:t>
            </w:r>
            <w:r>
              <w:rPr>
                <w:rFonts w:hint="eastAsia" w:ascii="仿宋" w:hAnsi="仿宋" w:eastAsia="仿宋" w:cs="仿宋"/>
                <w:sz w:val="24"/>
                <w:szCs w:val="24"/>
              </w:rPr>
              <w:t xml:space="preserve"> </w:t>
            </w:r>
            <w:r>
              <w:rPr>
                <w:rFonts w:hint="eastAsia" w:ascii="仿宋" w:hAnsi="仿宋" w:eastAsia="仿宋" w:cs="仿宋"/>
                <w:spacing w:val="7"/>
                <w:sz w:val="24"/>
                <w:szCs w:val="24"/>
              </w:rPr>
              <w:t>（如已加入</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1-19</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群，无需重复加入），钉钉工具软件具</w:t>
            </w:r>
            <w:r>
              <w:rPr>
                <w:rFonts w:hint="eastAsia" w:ascii="仿宋" w:hAnsi="仿宋" w:eastAsia="仿宋" w:cs="仿宋"/>
                <w:spacing w:val="6"/>
                <w:sz w:val="24"/>
                <w:szCs w:val="24"/>
              </w:rPr>
              <w:t>有回放功能，直播</w:t>
            </w:r>
            <w:r>
              <w:rPr>
                <w:rFonts w:hint="eastAsia" w:ascii="仿宋" w:hAnsi="仿宋" w:eastAsia="仿宋" w:cs="仿宋"/>
                <w:sz w:val="24"/>
                <w:szCs w:val="24"/>
              </w:rPr>
              <w:t xml:space="preserve"> </w:t>
            </w:r>
            <w:r>
              <w:rPr>
                <w:rFonts w:hint="eastAsia" w:ascii="仿宋" w:hAnsi="仿宋" w:eastAsia="仿宋" w:cs="仿宋"/>
                <w:spacing w:val="9"/>
                <w:sz w:val="24"/>
                <w:szCs w:val="24"/>
              </w:rPr>
              <w:t>培训结束后可在钉钉群中回放观看学习。</w:t>
            </w:r>
          </w:p>
          <w:p w14:paraId="36D0541B">
            <w:pPr>
              <w:pStyle w:val="39"/>
              <w:spacing w:before="26" w:line="360" w:lineRule="auto"/>
              <w:ind w:left="27" w:right="16" w:hanging="5"/>
              <w:rPr>
                <w:rFonts w:hint="eastAsia" w:ascii="仿宋" w:hAnsi="仿宋" w:eastAsia="仿宋" w:cs="仿宋"/>
                <w:sz w:val="24"/>
                <w:szCs w:val="24"/>
              </w:rPr>
            </w:pPr>
            <w:r>
              <w:rPr>
                <w:rFonts w:hint="eastAsia" w:ascii="仿宋" w:hAnsi="仿宋" w:eastAsia="仿宋" w:cs="仿宋"/>
                <w:spacing w:val="11"/>
                <w:sz w:val="24"/>
                <w:szCs w:val="24"/>
              </w:rPr>
              <w:t>8.各供应商须在投标截止时间前完成在系统上递交电子投标文件。投标供</w:t>
            </w:r>
            <w:r>
              <w:rPr>
                <w:rFonts w:hint="eastAsia" w:ascii="仿宋" w:hAnsi="仿宋" w:eastAsia="仿宋" w:cs="仿宋"/>
                <w:spacing w:val="8"/>
                <w:sz w:val="24"/>
                <w:szCs w:val="24"/>
              </w:rPr>
              <w:t>应商的电子投标文件是经过</w:t>
            </w:r>
            <w:r>
              <w:rPr>
                <w:rFonts w:hint="eastAsia" w:ascii="仿宋" w:hAnsi="仿宋" w:eastAsia="仿宋" w:cs="仿宋"/>
                <w:spacing w:val="-42"/>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证书加密后上传提交的，任何单</w:t>
            </w:r>
            <w:r>
              <w:rPr>
                <w:rFonts w:hint="eastAsia" w:ascii="仿宋" w:hAnsi="仿宋" w:eastAsia="仿宋" w:cs="仿宋"/>
                <w:spacing w:val="7"/>
                <w:sz w:val="24"/>
                <w:szCs w:val="24"/>
              </w:rPr>
              <w:t>位或个人均</w:t>
            </w:r>
            <w:r>
              <w:rPr>
                <w:rFonts w:hint="eastAsia" w:ascii="仿宋" w:hAnsi="仿宋" w:eastAsia="仿宋" w:cs="仿宋"/>
                <w:spacing w:val="5"/>
                <w:sz w:val="24"/>
                <w:szCs w:val="24"/>
              </w:rPr>
              <w:t>无法在投标截止时间(即开标时间)之前查看或篡改，不存在泄密风险。（严</w:t>
            </w:r>
            <w:r>
              <w:rPr>
                <w:rFonts w:hint="eastAsia" w:ascii="仿宋" w:hAnsi="仿宋" w:eastAsia="仿宋" w:cs="仿宋"/>
                <w:spacing w:val="9"/>
                <w:sz w:val="24"/>
                <w:szCs w:val="24"/>
              </w:rPr>
              <w:t>格按照政采云电子投标流程制作并上传电子投标文</w:t>
            </w:r>
            <w:r>
              <w:rPr>
                <w:rFonts w:hint="eastAsia" w:ascii="仿宋" w:hAnsi="仿宋" w:eastAsia="仿宋" w:cs="仿宋"/>
                <w:spacing w:val="8"/>
                <w:sz w:val="24"/>
                <w:szCs w:val="24"/>
              </w:rPr>
              <w:t>件）</w:t>
            </w:r>
          </w:p>
          <w:p w14:paraId="713950DF">
            <w:pPr>
              <w:pStyle w:val="39"/>
              <w:spacing w:before="26" w:line="360" w:lineRule="auto"/>
              <w:ind w:left="27" w:right="17" w:hanging="5"/>
              <w:rPr>
                <w:rFonts w:hint="eastAsia" w:ascii="仿宋" w:hAnsi="仿宋" w:eastAsia="仿宋" w:cs="仿宋"/>
                <w:sz w:val="24"/>
                <w:szCs w:val="24"/>
              </w:rPr>
            </w:pPr>
            <w:r>
              <w:rPr>
                <w:rFonts w:hint="eastAsia" w:ascii="仿宋" w:hAnsi="仿宋" w:eastAsia="仿宋" w:cs="仿宋"/>
                <w:spacing w:val="10"/>
                <w:sz w:val="24"/>
                <w:szCs w:val="24"/>
              </w:rPr>
              <w:t>9.</w:t>
            </w:r>
            <w:r>
              <w:rPr>
                <w:rFonts w:hint="eastAsia" w:ascii="仿宋" w:hAnsi="仿宋" w:eastAsia="仿宋" w:cs="仿宋"/>
                <w:spacing w:val="8"/>
                <w:sz w:val="24"/>
                <w:szCs w:val="24"/>
              </w:rPr>
              <w:t>各供应商在投标截止时间前将“投标文件 ”上传至政采云平台。</w:t>
            </w:r>
            <w:r>
              <w:rPr>
                <w:rFonts w:hint="eastAsia" w:ascii="仿宋" w:hAnsi="仿宋" w:eastAsia="仿宋" w:cs="仿宋"/>
                <w:b/>
                <w:bCs/>
                <w:color w:val="FF0000"/>
                <w:spacing w:val="8"/>
                <w:sz w:val="24"/>
                <w:szCs w:val="24"/>
              </w:rPr>
              <w:t>投标文件包括“开标一览表及资格证明文件 ”与“ 商务及技术文件 ”两部分合并成一册。投标文件应按照</w:t>
            </w:r>
            <w:r>
              <w:rPr>
                <w:rFonts w:hint="eastAsia" w:cs="仿宋"/>
                <w:b/>
                <w:bCs/>
                <w:color w:val="FF0000"/>
                <w:spacing w:val="8"/>
                <w:sz w:val="24"/>
                <w:szCs w:val="24"/>
                <w:lang w:val="en-US" w:eastAsia="zh-CN"/>
              </w:rPr>
              <w:t>采购</w:t>
            </w:r>
            <w:r>
              <w:rPr>
                <w:rFonts w:hint="eastAsia" w:ascii="仿宋" w:hAnsi="仿宋" w:eastAsia="仿宋" w:cs="仿宋"/>
                <w:b/>
                <w:bCs/>
                <w:color w:val="FF0000"/>
                <w:spacing w:val="8"/>
                <w:sz w:val="24"/>
                <w:szCs w:val="24"/>
                <w:lang w:eastAsia="zh-CN"/>
              </w:rPr>
              <w:t>文件</w:t>
            </w:r>
            <w:r>
              <w:rPr>
                <w:rFonts w:hint="eastAsia" w:ascii="仿宋" w:hAnsi="仿宋" w:eastAsia="仿宋" w:cs="仿宋"/>
                <w:b/>
                <w:bCs/>
                <w:color w:val="FF0000"/>
                <w:spacing w:val="8"/>
                <w:sz w:val="24"/>
                <w:szCs w:val="24"/>
              </w:rPr>
              <w:t>规定的格式填写、签署和盖章，并</w:t>
            </w:r>
            <w:r>
              <w:rPr>
                <w:rFonts w:hint="eastAsia" w:ascii="仿宋" w:hAnsi="仿宋" w:eastAsia="仿宋" w:cs="仿宋"/>
                <w:b/>
                <w:bCs/>
                <w:color w:val="FF0000"/>
                <w:spacing w:val="8"/>
                <w:sz w:val="24"/>
                <w:szCs w:val="24"/>
                <w:lang w:val="en-US" w:eastAsia="zh-CN"/>
              </w:rPr>
              <w:t>将第一部分资格要求和第二部分商务技术合并</w:t>
            </w:r>
            <w:r>
              <w:rPr>
                <w:rFonts w:hint="eastAsia" w:ascii="仿宋" w:hAnsi="仿宋" w:eastAsia="仿宋" w:cs="仿宋"/>
                <w:b/>
                <w:bCs/>
                <w:color w:val="FF0000"/>
                <w:spacing w:val="8"/>
                <w:sz w:val="24"/>
                <w:szCs w:val="24"/>
              </w:rPr>
              <w:t>上传至政采云开评标平台。</w:t>
            </w:r>
          </w:p>
          <w:p w14:paraId="5C449B77">
            <w:pPr>
              <w:pStyle w:val="39"/>
              <w:spacing w:before="22" w:line="360" w:lineRule="auto"/>
              <w:ind w:left="36"/>
              <w:rPr>
                <w:rFonts w:hint="eastAsia" w:ascii="仿宋" w:hAnsi="仿宋" w:eastAsia="仿宋" w:cs="仿宋"/>
                <w:sz w:val="24"/>
                <w:szCs w:val="24"/>
              </w:rPr>
            </w:pPr>
            <w:r>
              <w:rPr>
                <w:rFonts w:hint="eastAsia" w:ascii="仿宋" w:hAnsi="仿宋" w:eastAsia="仿宋" w:cs="仿宋"/>
                <w:spacing w:val="3"/>
                <w:sz w:val="24"/>
                <w:szCs w:val="24"/>
              </w:rPr>
              <w:t>10.解密时长为</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30</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分钟。</w:t>
            </w:r>
          </w:p>
          <w:p w14:paraId="16EEE701">
            <w:pPr>
              <w:pStyle w:val="39"/>
              <w:spacing w:before="21" w:line="360" w:lineRule="auto"/>
              <w:ind w:left="36"/>
              <w:rPr>
                <w:rFonts w:hint="eastAsia" w:ascii="仿宋" w:hAnsi="仿宋" w:eastAsia="仿宋" w:cs="仿宋"/>
                <w:sz w:val="24"/>
                <w:szCs w:val="24"/>
              </w:rPr>
            </w:pPr>
            <w:r>
              <w:rPr>
                <w:rFonts w:hint="eastAsia" w:ascii="仿宋" w:hAnsi="仿宋" w:eastAsia="仿宋" w:cs="仿宋"/>
                <w:spacing w:val="8"/>
                <w:sz w:val="24"/>
                <w:szCs w:val="24"/>
              </w:rPr>
              <w:t>11.中标单位中标后需提供纸质版投标文件及电子标书（具体以采单位要求为准）</w:t>
            </w:r>
          </w:p>
        </w:tc>
      </w:tr>
      <w:tr w14:paraId="5D63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0B1CB7E9">
            <w:pPr>
              <w:pStyle w:val="39"/>
              <w:spacing w:before="86" w:line="180" w:lineRule="auto"/>
              <w:ind w:left="586"/>
              <w:rPr>
                <w:rFonts w:hint="eastAsia" w:ascii="仿宋" w:hAnsi="仿宋" w:eastAsia="仿宋" w:cs="仿宋"/>
              </w:rPr>
            </w:pPr>
            <w:r>
              <w:rPr>
                <w:rFonts w:hint="eastAsia" w:ascii="仿宋" w:hAnsi="仿宋" w:eastAsia="仿宋" w:cs="仿宋"/>
                <w:spacing w:val="-9"/>
              </w:rPr>
              <w:t>16</w:t>
            </w:r>
            <w:r>
              <w:rPr>
                <w:rFonts w:hint="eastAsia" w:ascii="仿宋" w:hAnsi="仿宋" w:eastAsia="仿宋" w:cs="仿宋"/>
                <w:spacing w:val="-25"/>
              </w:rPr>
              <w:t xml:space="preserve"> </w:t>
            </w:r>
            <w:r>
              <w:rPr>
                <w:rFonts w:hint="eastAsia" w:ascii="仿宋" w:hAnsi="仿宋" w:eastAsia="仿宋" w:cs="仿宋"/>
                <w:spacing w:val="-9"/>
              </w:rPr>
              <w:t>．1</w:t>
            </w:r>
          </w:p>
        </w:tc>
        <w:tc>
          <w:tcPr>
            <w:tcW w:w="7353" w:type="dxa"/>
            <w:tcBorders>
              <w:right w:val="single" w:color="000000" w:sz="10" w:space="0"/>
            </w:tcBorders>
            <w:vAlign w:val="top"/>
          </w:tcPr>
          <w:p w14:paraId="6F5D3600">
            <w:pPr>
              <w:pStyle w:val="39"/>
              <w:spacing w:before="45" w:line="222" w:lineRule="auto"/>
              <w:ind w:left="29"/>
              <w:rPr>
                <w:rFonts w:hint="eastAsia" w:ascii="仿宋" w:hAnsi="仿宋" w:eastAsia="仿宋" w:cs="仿宋"/>
              </w:rPr>
            </w:pPr>
            <w:r>
              <w:rPr>
                <w:rFonts w:hint="eastAsia" w:ascii="仿宋" w:hAnsi="仿宋" w:eastAsia="仿宋" w:cs="仿宋"/>
                <w:b/>
                <w:bCs/>
                <w:color w:val="FF0000"/>
                <w:spacing w:val="-6"/>
              </w:rPr>
              <w:t>投标截止时间：202</w:t>
            </w:r>
            <w:r>
              <w:rPr>
                <w:rFonts w:hint="eastAsia" w:cs="仿宋"/>
                <w:b/>
                <w:bCs/>
                <w:color w:val="FF0000"/>
                <w:spacing w:val="-6"/>
                <w:lang w:val="en-US" w:eastAsia="zh-CN"/>
              </w:rPr>
              <w:t>6</w:t>
            </w:r>
            <w:r>
              <w:rPr>
                <w:rFonts w:hint="eastAsia" w:ascii="仿宋" w:hAnsi="仿宋" w:eastAsia="仿宋" w:cs="仿宋"/>
                <w:b/>
                <w:bCs/>
                <w:color w:val="FF0000"/>
                <w:spacing w:val="-6"/>
              </w:rPr>
              <w:t>年</w:t>
            </w:r>
            <w:r>
              <w:rPr>
                <w:rFonts w:hint="eastAsia" w:cs="仿宋"/>
                <w:b/>
                <w:bCs/>
                <w:color w:val="FF0000"/>
                <w:spacing w:val="-6"/>
                <w:lang w:val="en-US" w:eastAsia="zh-CN"/>
              </w:rPr>
              <w:t>4</w:t>
            </w:r>
            <w:r>
              <w:rPr>
                <w:rFonts w:hint="eastAsia" w:ascii="仿宋" w:hAnsi="仿宋" w:eastAsia="仿宋" w:cs="仿宋"/>
                <w:b/>
                <w:bCs/>
                <w:color w:val="FF0000"/>
                <w:spacing w:val="-6"/>
              </w:rPr>
              <w:t>月</w:t>
            </w:r>
            <w:r>
              <w:rPr>
                <w:rFonts w:hint="eastAsia" w:cs="仿宋"/>
                <w:b/>
                <w:bCs/>
                <w:color w:val="FF0000"/>
                <w:spacing w:val="-6"/>
                <w:lang w:val="en-US" w:eastAsia="zh-CN"/>
              </w:rPr>
              <w:t>29</w:t>
            </w:r>
            <w:r>
              <w:rPr>
                <w:rFonts w:hint="eastAsia" w:ascii="仿宋" w:hAnsi="仿宋" w:eastAsia="仿宋" w:cs="仿宋"/>
                <w:b/>
                <w:bCs/>
                <w:color w:val="FF0000"/>
                <w:spacing w:val="-6"/>
              </w:rPr>
              <w:t>日 1</w:t>
            </w:r>
            <w:r>
              <w:rPr>
                <w:rFonts w:hint="eastAsia" w:ascii="仿宋" w:hAnsi="仿宋" w:eastAsia="仿宋" w:cs="仿宋"/>
                <w:b/>
                <w:bCs/>
                <w:color w:val="FF0000"/>
                <w:spacing w:val="-6"/>
                <w:lang w:val="en-US" w:eastAsia="zh-CN"/>
              </w:rPr>
              <w:t>1</w:t>
            </w:r>
            <w:r>
              <w:rPr>
                <w:rFonts w:hint="eastAsia" w:ascii="仿宋" w:hAnsi="仿宋" w:eastAsia="仿宋" w:cs="仿宋"/>
                <w:b/>
                <w:bCs/>
                <w:color w:val="FF0000"/>
                <w:spacing w:val="-6"/>
              </w:rPr>
              <w:t>:00</w:t>
            </w:r>
          </w:p>
        </w:tc>
      </w:tr>
      <w:tr w14:paraId="0AB5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2C8F04F8">
            <w:pPr>
              <w:spacing w:line="246" w:lineRule="auto"/>
              <w:rPr>
                <w:rFonts w:hint="eastAsia" w:ascii="仿宋" w:hAnsi="仿宋" w:eastAsia="仿宋" w:cs="仿宋"/>
                <w:sz w:val="21"/>
              </w:rPr>
            </w:pPr>
          </w:p>
          <w:p w14:paraId="53887168">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18.1</w:t>
            </w:r>
          </w:p>
        </w:tc>
        <w:tc>
          <w:tcPr>
            <w:tcW w:w="7353" w:type="dxa"/>
            <w:tcBorders>
              <w:right w:val="single" w:color="000000" w:sz="10" w:space="0"/>
            </w:tcBorders>
            <w:vAlign w:val="top"/>
          </w:tcPr>
          <w:p w14:paraId="69C5D30C">
            <w:pPr>
              <w:pStyle w:val="39"/>
              <w:spacing w:before="47" w:line="222" w:lineRule="auto"/>
              <w:ind w:left="29"/>
              <w:rPr>
                <w:rFonts w:hint="eastAsia" w:ascii="仿宋" w:hAnsi="仿宋" w:eastAsia="仿宋" w:cs="仿宋"/>
                <w:b/>
                <w:bCs/>
                <w:color w:val="FF0000"/>
              </w:rPr>
            </w:pPr>
            <w:r>
              <w:rPr>
                <w:rFonts w:hint="eastAsia" w:ascii="仿宋" w:hAnsi="仿宋" w:eastAsia="仿宋" w:cs="仿宋"/>
                <w:b/>
                <w:bCs/>
                <w:color w:val="FF0000"/>
                <w:spacing w:val="-6"/>
              </w:rPr>
              <w:t>开标时间：202</w:t>
            </w:r>
            <w:r>
              <w:rPr>
                <w:rFonts w:hint="eastAsia" w:cs="仿宋"/>
                <w:b/>
                <w:bCs/>
                <w:color w:val="FF0000"/>
                <w:spacing w:val="-6"/>
                <w:lang w:val="en-US" w:eastAsia="zh-CN"/>
              </w:rPr>
              <w:t>6</w:t>
            </w:r>
            <w:r>
              <w:rPr>
                <w:rFonts w:hint="eastAsia" w:ascii="仿宋" w:hAnsi="仿宋" w:eastAsia="仿宋" w:cs="仿宋"/>
                <w:b/>
                <w:bCs/>
                <w:color w:val="FF0000"/>
                <w:spacing w:val="-6"/>
              </w:rPr>
              <w:t>年</w:t>
            </w:r>
            <w:r>
              <w:rPr>
                <w:rFonts w:hint="eastAsia" w:cs="仿宋"/>
                <w:b/>
                <w:bCs/>
                <w:color w:val="FF0000"/>
                <w:spacing w:val="-6"/>
                <w:lang w:val="en-US" w:eastAsia="zh-CN"/>
              </w:rPr>
              <w:t xml:space="preserve"> 4 </w:t>
            </w:r>
            <w:r>
              <w:rPr>
                <w:rFonts w:hint="eastAsia" w:ascii="仿宋" w:hAnsi="仿宋" w:eastAsia="仿宋" w:cs="仿宋"/>
                <w:b/>
                <w:bCs/>
                <w:color w:val="FF0000"/>
                <w:spacing w:val="-6"/>
              </w:rPr>
              <w:t>月</w:t>
            </w:r>
            <w:r>
              <w:rPr>
                <w:rFonts w:hint="eastAsia" w:cs="仿宋"/>
                <w:b/>
                <w:bCs/>
                <w:color w:val="FF0000"/>
                <w:spacing w:val="-6"/>
                <w:lang w:val="en-US" w:eastAsia="zh-CN"/>
              </w:rPr>
              <w:t xml:space="preserve"> 29 </w:t>
            </w:r>
            <w:r>
              <w:rPr>
                <w:rFonts w:hint="eastAsia" w:ascii="仿宋" w:hAnsi="仿宋" w:eastAsia="仿宋" w:cs="仿宋"/>
                <w:b/>
                <w:bCs/>
                <w:color w:val="FF0000"/>
                <w:spacing w:val="-6"/>
              </w:rPr>
              <w:t>日</w:t>
            </w:r>
            <w:r>
              <w:rPr>
                <w:rFonts w:hint="eastAsia" w:ascii="仿宋" w:hAnsi="仿宋" w:eastAsia="仿宋" w:cs="仿宋"/>
                <w:b/>
                <w:bCs/>
                <w:color w:val="FF0000"/>
                <w:spacing w:val="-32"/>
              </w:rPr>
              <w:t xml:space="preserve"> </w:t>
            </w:r>
            <w:r>
              <w:rPr>
                <w:rFonts w:hint="eastAsia" w:ascii="仿宋" w:hAnsi="仿宋" w:eastAsia="仿宋" w:cs="仿宋"/>
                <w:b/>
                <w:bCs/>
                <w:color w:val="FF0000"/>
                <w:spacing w:val="-6"/>
              </w:rPr>
              <w:t>1</w:t>
            </w:r>
            <w:r>
              <w:rPr>
                <w:rFonts w:hint="eastAsia" w:cs="仿宋"/>
                <w:b/>
                <w:bCs/>
                <w:color w:val="FF0000"/>
                <w:spacing w:val="-6"/>
                <w:lang w:val="en-US" w:eastAsia="zh-CN"/>
              </w:rPr>
              <w:t>1</w:t>
            </w:r>
            <w:r>
              <w:rPr>
                <w:rFonts w:hint="eastAsia" w:ascii="仿宋" w:hAnsi="仿宋" w:eastAsia="仿宋" w:cs="仿宋"/>
                <w:b/>
                <w:bCs/>
                <w:color w:val="FF0000"/>
                <w:spacing w:val="-6"/>
              </w:rPr>
              <w:t>:00</w:t>
            </w:r>
          </w:p>
          <w:p w14:paraId="3B7ED41A">
            <w:pPr>
              <w:pStyle w:val="39"/>
              <w:spacing w:before="176" w:line="221" w:lineRule="auto"/>
              <w:ind w:left="29"/>
              <w:rPr>
                <w:rFonts w:hint="eastAsia" w:ascii="仿宋" w:hAnsi="仿宋" w:eastAsia="仿宋" w:cs="仿宋"/>
              </w:rPr>
            </w:pPr>
            <w:r>
              <w:rPr>
                <w:rFonts w:hint="eastAsia" w:ascii="仿宋" w:hAnsi="仿宋" w:eastAsia="仿宋" w:cs="仿宋"/>
                <w:spacing w:val="-1"/>
              </w:rPr>
              <w:t>开标地点：政采云平台--不见面开标大厅</w:t>
            </w:r>
          </w:p>
          <w:p w14:paraId="6F72B48F">
            <w:pPr>
              <w:pStyle w:val="39"/>
              <w:spacing w:before="180" w:line="215" w:lineRule="auto"/>
              <w:ind w:left="34"/>
              <w:rPr>
                <w:rFonts w:hint="eastAsia" w:ascii="仿宋" w:hAnsi="仿宋" w:eastAsia="仿宋" w:cs="仿宋"/>
              </w:rPr>
            </w:pPr>
            <w:r>
              <w:rPr>
                <w:rFonts w:hint="eastAsia" w:ascii="仿宋" w:hAnsi="仿宋" w:eastAsia="仿宋" w:cs="仿宋"/>
              </w:rPr>
              <w:t>（</w:t>
            </w:r>
            <w:r>
              <w:rPr>
                <w:rFonts w:hint="eastAsia" w:ascii="仿宋" w:hAnsi="仿宋" w:eastAsia="仿宋" w:cs="仿宋"/>
              </w:rPr>
              <w:fldChar w:fldCharType="begin"/>
            </w:r>
            <w:r>
              <w:rPr>
                <w:rFonts w:hint="eastAsia" w:ascii="仿宋" w:hAnsi="仿宋" w:eastAsia="仿宋" w:cs="仿宋"/>
              </w:rPr>
              <w:instrText xml:space="preserve"> HYPERLINK "https://login.zcygov.cn/user-login/#/login" </w:instrText>
            </w:r>
            <w:r>
              <w:rPr>
                <w:rFonts w:hint="eastAsia" w:ascii="仿宋" w:hAnsi="仿宋" w:eastAsia="仿宋" w:cs="仿宋"/>
              </w:rPr>
              <w:fldChar w:fldCharType="separate"/>
            </w:r>
            <w:r>
              <w:rPr>
                <w:rFonts w:hint="eastAsia" w:ascii="仿宋" w:hAnsi="仿宋" w:eastAsia="仿宋" w:cs="仿宋"/>
              </w:rPr>
              <w:t>https://login.zcygov.</w:t>
            </w:r>
            <w:r>
              <w:rPr>
                <w:rFonts w:hint="eastAsia" w:ascii="仿宋" w:hAnsi="仿宋" w:eastAsia="仿宋" w:cs="仿宋"/>
                <w:spacing w:val="-1"/>
              </w:rPr>
              <w:t>cn/user-login/#/login</w:t>
            </w:r>
            <w:r>
              <w:rPr>
                <w:rFonts w:hint="eastAsia" w:ascii="仿宋" w:hAnsi="仿宋" w:eastAsia="仿宋" w:cs="仿宋"/>
                <w:spacing w:val="-1"/>
              </w:rPr>
              <w:fldChar w:fldCharType="end"/>
            </w:r>
            <w:r>
              <w:rPr>
                <w:rFonts w:hint="eastAsia" w:ascii="仿宋" w:hAnsi="仿宋" w:eastAsia="仿宋" w:cs="仿宋"/>
                <w:spacing w:val="-1"/>
              </w:rPr>
              <w:t>）</w:t>
            </w:r>
          </w:p>
        </w:tc>
      </w:tr>
      <w:tr w14:paraId="04E5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02CCAE02">
            <w:pPr>
              <w:pStyle w:val="39"/>
              <w:spacing w:before="109" w:line="223" w:lineRule="auto"/>
              <w:ind w:left="274"/>
              <w:rPr>
                <w:rFonts w:hint="default" w:ascii="仿宋" w:hAnsi="仿宋" w:eastAsia="仿宋" w:cs="仿宋"/>
                <w:color w:val="FF0000"/>
                <w:lang w:val="en-US"/>
              </w:rPr>
            </w:pPr>
            <w:r>
              <w:rPr>
                <w:rFonts w:hint="default" w:cs="仿宋"/>
                <w:b/>
                <w:bCs/>
                <w:color w:val="FF0000"/>
                <w:spacing w:val="-2"/>
                <w:position w:val="16"/>
                <w:lang w:val="en-US" w:eastAsia="zh-CN"/>
              </w:rPr>
              <w:t>履约期</w:t>
            </w:r>
            <w:r>
              <w:rPr>
                <w:rFonts w:hint="eastAsia" w:cs="仿宋"/>
                <w:b/>
                <w:bCs/>
                <w:color w:val="FF0000"/>
                <w:spacing w:val="-2"/>
                <w:position w:val="16"/>
                <w:lang w:val="en-US" w:eastAsia="zh-CN"/>
              </w:rPr>
              <w:t>限</w:t>
            </w:r>
          </w:p>
        </w:tc>
        <w:tc>
          <w:tcPr>
            <w:tcW w:w="7353" w:type="dxa"/>
            <w:tcBorders>
              <w:right w:val="single" w:color="000000" w:sz="10" w:space="0"/>
            </w:tcBorders>
            <w:vAlign w:val="top"/>
          </w:tcPr>
          <w:p w14:paraId="7CFB3190">
            <w:pPr>
              <w:pStyle w:val="39"/>
              <w:spacing w:before="109" w:line="360" w:lineRule="auto"/>
              <w:ind w:left="35"/>
              <w:rPr>
                <w:rFonts w:hint="default" w:cs="仿宋"/>
                <w:b/>
                <w:bCs/>
                <w:color w:val="FF0000"/>
                <w:spacing w:val="-2"/>
                <w:position w:val="16"/>
                <w:lang w:val="en-US" w:eastAsia="zh-CN"/>
              </w:rPr>
            </w:pPr>
            <w:r>
              <w:rPr>
                <w:rFonts w:hint="eastAsia" w:cs="仿宋"/>
                <w:b/>
                <w:bCs/>
                <w:color w:val="FF0000"/>
                <w:spacing w:val="-2"/>
                <w:position w:val="16"/>
                <w:lang w:val="en-US" w:eastAsia="zh-CN"/>
              </w:rPr>
              <w:t>合同签订之日起60日历日内完成供货、安装、调试（具体以签订合同为准）</w:t>
            </w:r>
          </w:p>
        </w:tc>
      </w:tr>
      <w:tr w14:paraId="234DC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625484FE">
            <w:pPr>
              <w:pStyle w:val="39"/>
              <w:spacing w:before="109" w:line="223" w:lineRule="auto"/>
              <w:ind w:left="274"/>
              <w:rPr>
                <w:rFonts w:hint="default" w:cs="仿宋"/>
                <w:spacing w:val="-13"/>
                <w:lang w:val="en-US" w:eastAsia="zh-CN"/>
              </w:rPr>
            </w:pPr>
            <w:r>
              <w:rPr>
                <w:rFonts w:hint="eastAsia" w:cs="仿宋"/>
                <w:spacing w:val="-13"/>
                <w:lang w:val="en-US" w:eastAsia="zh-CN"/>
              </w:rPr>
              <w:t>质保期</w:t>
            </w:r>
          </w:p>
        </w:tc>
        <w:tc>
          <w:tcPr>
            <w:tcW w:w="7353" w:type="dxa"/>
            <w:tcBorders>
              <w:right w:val="single" w:color="000000" w:sz="10" w:space="0"/>
            </w:tcBorders>
            <w:vAlign w:val="top"/>
          </w:tcPr>
          <w:p w14:paraId="29F0FFF2">
            <w:pPr>
              <w:pStyle w:val="39"/>
              <w:spacing w:before="109" w:line="221" w:lineRule="auto"/>
              <w:ind w:left="35"/>
              <w:rPr>
                <w:rFonts w:hint="default" w:cs="仿宋"/>
                <w:b/>
                <w:bCs/>
                <w:color w:val="0000FF"/>
                <w:spacing w:val="-2"/>
                <w:position w:val="16"/>
                <w:lang w:val="en-US" w:eastAsia="zh-CN"/>
              </w:rPr>
            </w:pPr>
            <w:r>
              <w:rPr>
                <w:rFonts w:hint="eastAsia" w:cs="仿宋"/>
                <w:b/>
                <w:bCs/>
                <w:color w:val="0000FF"/>
                <w:spacing w:val="-2"/>
                <w:position w:val="16"/>
                <w:lang w:val="en-US" w:eastAsia="zh-CN"/>
              </w:rPr>
              <w:t>5年（验收合格之日起算）</w:t>
            </w:r>
          </w:p>
        </w:tc>
      </w:tr>
      <w:tr w14:paraId="090B5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1396" w:type="dxa"/>
            <w:tcBorders>
              <w:left w:val="single" w:color="000000" w:sz="10" w:space="0"/>
            </w:tcBorders>
            <w:vAlign w:val="top"/>
          </w:tcPr>
          <w:p w14:paraId="4E791823">
            <w:pPr>
              <w:pStyle w:val="39"/>
              <w:spacing w:before="109" w:line="223" w:lineRule="auto"/>
              <w:ind w:left="274"/>
              <w:rPr>
                <w:rFonts w:hint="default" w:cs="仿宋"/>
                <w:spacing w:val="-13"/>
                <w:lang w:val="en-US" w:eastAsia="zh-CN"/>
              </w:rPr>
            </w:pPr>
            <w:r>
              <w:rPr>
                <w:rFonts w:hint="eastAsia" w:cs="仿宋"/>
                <w:spacing w:val="-13"/>
                <w:lang w:val="en-US" w:eastAsia="zh-CN"/>
              </w:rPr>
              <w:t>付款方式</w:t>
            </w:r>
          </w:p>
        </w:tc>
        <w:tc>
          <w:tcPr>
            <w:tcW w:w="7353" w:type="dxa"/>
            <w:tcBorders>
              <w:right w:val="single" w:color="000000" w:sz="10" w:space="0"/>
            </w:tcBorders>
            <w:vAlign w:val="top"/>
          </w:tcPr>
          <w:p w14:paraId="1C3C4188">
            <w:pPr>
              <w:pStyle w:val="39"/>
              <w:spacing w:before="109" w:line="360" w:lineRule="auto"/>
              <w:ind w:left="35"/>
              <w:rPr>
                <w:rFonts w:hint="eastAsia" w:cs="仿宋"/>
                <w:b/>
                <w:bCs/>
                <w:color w:val="0000FF"/>
                <w:spacing w:val="-2"/>
                <w:position w:val="16"/>
                <w:lang w:val="en-US" w:eastAsia="zh-CN"/>
              </w:rPr>
            </w:pPr>
            <w:r>
              <w:rPr>
                <w:rFonts w:hint="eastAsia" w:cs="仿宋"/>
                <w:b/>
                <w:bCs/>
                <w:color w:val="0000FF"/>
                <w:spacing w:val="-2"/>
                <w:position w:val="16"/>
                <w:lang w:val="en-US" w:eastAsia="zh-CN"/>
              </w:rPr>
              <w:t>付款方式：中标人需缴纳中标金额5％的履约保证金（法律允许的所有形式），合同签订后付合同金额30%的预付款，货到安装调试完成经验收检测合格后付合同总价款的50%，待审计后60日内付合同总价款的20%（具体以合同签订为准）</w:t>
            </w:r>
          </w:p>
        </w:tc>
      </w:tr>
      <w:tr w14:paraId="78485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7BE6125C">
            <w:pPr>
              <w:spacing w:before="101"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23.2</w:t>
            </w:r>
          </w:p>
        </w:tc>
        <w:tc>
          <w:tcPr>
            <w:tcW w:w="7353" w:type="dxa"/>
            <w:tcBorders>
              <w:right w:val="single" w:color="000000" w:sz="10" w:space="0"/>
            </w:tcBorders>
            <w:vAlign w:val="top"/>
          </w:tcPr>
          <w:p w14:paraId="609E2A26">
            <w:pPr>
              <w:pStyle w:val="39"/>
              <w:spacing w:before="52" w:line="222" w:lineRule="auto"/>
              <w:ind w:left="30"/>
              <w:rPr>
                <w:rFonts w:hint="eastAsia" w:ascii="仿宋" w:hAnsi="仿宋" w:eastAsia="仿宋" w:cs="仿宋"/>
              </w:rPr>
            </w:pPr>
            <w:r>
              <w:rPr>
                <w:rFonts w:hint="eastAsia" w:ascii="仿宋" w:hAnsi="仿宋" w:eastAsia="仿宋" w:cs="仿宋"/>
                <w:spacing w:val="-2"/>
              </w:rPr>
              <w:t>评标方法：适用</w:t>
            </w:r>
            <w:r>
              <w:rPr>
                <w:rFonts w:hint="eastAsia" w:ascii="仿宋" w:hAnsi="仿宋" w:eastAsia="仿宋" w:cs="仿宋"/>
                <w:spacing w:val="-2"/>
                <w:u w:val="single" w:color="auto"/>
              </w:rPr>
              <w:t>综合评分法</w:t>
            </w:r>
          </w:p>
        </w:tc>
      </w:tr>
      <w:tr w14:paraId="4E03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3145D72">
            <w:pPr>
              <w:spacing w:before="102"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7353" w:type="dxa"/>
            <w:tcBorders>
              <w:right w:val="single" w:color="000000" w:sz="10" w:space="0"/>
            </w:tcBorders>
            <w:vAlign w:val="top"/>
          </w:tcPr>
          <w:p w14:paraId="1903062C">
            <w:pPr>
              <w:pStyle w:val="39"/>
              <w:spacing w:before="53" w:line="222" w:lineRule="auto"/>
              <w:ind w:left="31"/>
              <w:rPr>
                <w:rFonts w:hint="eastAsia" w:ascii="仿宋" w:hAnsi="仿宋" w:eastAsia="仿宋" w:cs="仿宋"/>
              </w:rPr>
            </w:pPr>
            <w:r>
              <w:rPr>
                <w:rFonts w:hint="eastAsia" w:ascii="仿宋" w:hAnsi="仿宋" w:eastAsia="仿宋" w:cs="仿宋"/>
                <w:spacing w:val="-1"/>
              </w:rPr>
              <w:t>推荐中标候选供应商的数量：</w:t>
            </w:r>
            <w:r>
              <w:rPr>
                <w:rFonts w:hint="eastAsia" w:ascii="仿宋" w:hAnsi="仿宋" w:eastAsia="仿宋" w:cs="仿宋"/>
                <w:spacing w:val="-1"/>
                <w:u w:val="single" w:color="auto"/>
              </w:rPr>
              <w:t xml:space="preserve">   3</w:t>
            </w:r>
            <w:r>
              <w:rPr>
                <w:rFonts w:hint="eastAsia" w:ascii="仿宋" w:hAnsi="仿宋" w:eastAsia="仿宋" w:cs="仿宋"/>
                <w:u w:val="single" w:color="auto"/>
              </w:rPr>
              <w:t xml:space="preserve">   </w:t>
            </w:r>
          </w:p>
        </w:tc>
      </w:tr>
      <w:tr w14:paraId="3942B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79B32744">
            <w:pPr>
              <w:spacing w:before="103"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7353" w:type="dxa"/>
            <w:tcBorders>
              <w:right w:val="single" w:color="000000" w:sz="10" w:space="0"/>
            </w:tcBorders>
            <w:vAlign w:val="top"/>
          </w:tcPr>
          <w:p w14:paraId="184FF62F">
            <w:pPr>
              <w:pStyle w:val="39"/>
              <w:spacing w:before="52" w:line="216" w:lineRule="auto"/>
              <w:ind w:left="29"/>
              <w:rPr>
                <w:rFonts w:hint="eastAsia" w:ascii="仿宋" w:hAnsi="仿宋" w:eastAsia="仿宋" w:cs="仿宋"/>
                <w:sz w:val="25"/>
                <w:szCs w:val="25"/>
              </w:rPr>
            </w:pPr>
            <w:r>
              <w:rPr>
                <w:rFonts w:hint="eastAsia" w:ascii="仿宋" w:hAnsi="仿宋" w:eastAsia="仿宋" w:cs="仿宋"/>
              </w:rPr>
              <w:t>招标人是否委托评标委员会直接确定中标人：</w:t>
            </w:r>
            <w:r>
              <w:rPr>
                <w:rFonts w:hint="eastAsia" w:cs="仿宋"/>
                <w:u w:val="single" w:color="auto"/>
                <w:lang w:val="en-US" w:eastAsia="zh-CN"/>
              </w:rPr>
              <w:t>否</w:t>
            </w:r>
            <w:r>
              <w:rPr>
                <w:rFonts w:hint="eastAsia" w:ascii="仿宋" w:hAnsi="仿宋" w:eastAsia="仿宋" w:cs="仿宋"/>
                <w:u w:val="single" w:color="auto"/>
              </w:rPr>
              <w:t xml:space="preserve"> </w:t>
            </w:r>
            <w:r>
              <w:rPr>
                <w:rFonts w:hint="eastAsia" w:ascii="仿宋" w:hAnsi="仿宋" w:eastAsia="仿宋" w:cs="仿宋"/>
              </w:rPr>
              <w:t xml:space="preserve"> </w:t>
            </w:r>
            <w:r>
              <w:rPr>
                <w:rFonts w:hint="eastAsia" w:ascii="仿宋" w:hAnsi="仿宋" w:eastAsia="仿宋" w:cs="仿宋"/>
                <w:i/>
                <w:iCs/>
                <w:sz w:val="25"/>
                <w:szCs w:val="25"/>
              </w:rPr>
              <w:t>（是、否）</w:t>
            </w:r>
          </w:p>
        </w:tc>
      </w:tr>
      <w:tr w14:paraId="21AC6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1396" w:type="dxa"/>
            <w:tcBorders>
              <w:left w:val="single" w:color="000000" w:sz="10" w:space="0"/>
              <w:bottom w:val="single" w:color="000000" w:sz="10" w:space="0"/>
            </w:tcBorders>
            <w:vAlign w:val="top"/>
          </w:tcPr>
          <w:p w14:paraId="641C5BEE">
            <w:pPr>
              <w:spacing w:line="298" w:lineRule="auto"/>
              <w:rPr>
                <w:rFonts w:hint="eastAsia" w:ascii="仿宋" w:hAnsi="仿宋" w:eastAsia="仿宋" w:cs="仿宋"/>
                <w:sz w:val="21"/>
              </w:rPr>
            </w:pPr>
          </w:p>
          <w:p w14:paraId="4FE8A165">
            <w:pPr>
              <w:spacing w:line="298" w:lineRule="auto"/>
              <w:rPr>
                <w:rFonts w:hint="eastAsia" w:ascii="仿宋" w:hAnsi="仿宋" w:eastAsia="仿宋" w:cs="仿宋"/>
                <w:sz w:val="21"/>
              </w:rPr>
            </w:pPr>
          </w:p>
          <w:p w14:paraId="1476F759">
            <w:pPr>
              <w:spacing w:line="298" w:lineRule="auto"/>
              <w:rPr>
                <w:rFonts w:hint="eastAsia" w:ascii="仿宋" w:hAnsi="仿宋" w:eastAsia="仿宋" w:cs="仿宋"/>
                <w:sz w:val="21"/>
              </w:rPr>
            </w:pPr>
          </w:p>
          <w:p w14:paraId="6C6E613A">
            <w:pPr>
              <w:spacing w:line="299" w:lineRule="auto"/>
              <w:rPr>
                <w:rFonts w:hint="eastAsia" w:ascii="仿宋" w:hAnsi="仿宋" w:eastAsia="仿宋" w:cs="仿宋"/>
                <w:sz w:val="21"/>
              </w:rPr>
            </w:pPr>
          </w:p>
          <w:p w14:paraId="67DD560C">
            <w:pPr>
              <w:spacing w:before="69"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31.1</w:t>
            </w:r>
          </w:p>
        </w:tc>
        <w:tc>
          <w:tcPr>
            <w:tcW w:w="7353" w:type="dxa"/>
            <w:tcBorders>
              <w:bottom w:val="single" w:color="000000" w:sz="10" w:space="0"/>
              <w:right w:val="single" w:color="000000" w:sz="10" w:space="0"/>
            </w:tcBorders>
            <w:vAlign w:val="top"/>
          </w:tcPr>
          <w:p w14:paraId="773E3D1A">
            <w:pPr>
              <w:pStyle w:val="39"/>
              <w:spacing w:before="54" w:line="465" w:lineRule="exact"/>
              <w:ind w:left="34"/>
              <w:rPr>
                <w:rFonts w:hint="eastAsia" w:ascii="仿宋" w:hAnsi="仿宋" w:eastAsia="仿宋" w:cs="仿宋"/>
                <w:b/>
                <w:bCs/>
                <w:color w:val="0000FF"/>
                <w:spacing w:val="-2"/>
                <w:position w:val="16"/>
              </w:rPr>
            </w:pPr>
            <w:r>
              <w:rPr>
                <w:rFonts w:hint="eastAsia" w:cs="仿宋"/>
                <w:b/>
                <w:bCs/>
                <w:color w:val="0000FF"/>
                <w:spacing w:val="-2"/>
                <w:position w:val="16"/>
                <w:lang w:val="en-US" w:eastAsia="zh-CN"/>
              </w:rPr>
              <w:t>中标单位</w:t>
            </w:r>
            <w:r>
              <w:rPr>
                <w:rFonts w:hint="eastAsia" w:ascii="仿宋" w:hAnsi="仿宋" w:eastAsia="仿宋" w:cs="仿宋"/>
                <w:b/>
                <w:bCs/>
                <w:color w:val="0000FF"/>
                <w:spacing w:val="-2"/>
                <w:position w:val="16"/>
                <w:lang w:val="en-US" w:eastAsia="zh-CN"/>
              </w:rPr>
              <w:t>须向甲方提交履约保证金或等额履约保证金保函。履约保证金需缴纳至甲方指定账户，金额为合同价格的</w:t>
            </w:r>
            <w:r>
              <w:rPr>
                <w:rFonts w:hint="eastAsia" w:ascii="仿宋" w:hAnsi="仿宋" w:eastAsia="仿宋" w:cs="仿宋"/>
                <w:b/>
                <w:bCs/>
                <w:color w:val="0000FF"/>
                <w:spacing w:val="-2"/>
                <w:position w:val="16"/>
                <w:u w:val="single"/>
                <w:lang w:val="en-US" w:eastAsia="zh-CN"/>
              </w:rPr>
              <w:t xml:space="preserve"> 5 </w:t>
            </w:r>
            <w:r>
              <w:rPr>
                <w:rFonts w:hint="eastAsia" w:ascii="仿宋" w:hAnsi="仿宋" w:eastAsia="仿宋" w:cs="仿宋"/>
                <w:b/>
                <w:bCs/>
                <w:color w:val="0000FF"/>
                <w:spacing w:val="-2"/>
                <w:position w:val="16"/>
                <w:lang w:val="en-US" w:eastAsia="zh-CN"/>
              </w:rPr>
              <w:t>％</w:t>
            </w:r>
            <w:r>
              <w:rPr>
                <w:rFonts w:hint="eastAsia" w:ascii="仿宋" w:hAnsi="仿宋" w:eastAsia="仿宋" w:cs="仿宋"/>
                <w:b/>
                <w:bCs/>
                <w:color w:val="0000FF"/>
                <w:spacing w:val="-2"/>
                <w:position w:val="16"/>
              </w:rPr>
              <w:t>（不得超过政府采购合同金额的 10%</w:t>
            </w:r>
            <w:r>
              <w:rPr>
                <w:rFonts w:hint="eastAsia" w:cs="仿宋"/>
                <w:b/>
                <w:bCs/>
                <w:color w:val="0000FF"/>
                <w:spacing w:val="-2"/>
                <w:position w:val="16"/>
                <w:lang w:val="en-US" w:eastAsia="zh-CN"/>
              </w:rPr>
              <w:t xml:space="preserve"> ）</w:t>
            </w:r>
            <w:r>
              <w:rPr>
                <w:rFonts w:hint="eastAsia" w:ascii="仿宋" w:hAnsi="仿宋" w:eastAsia="仿宋" w:cs="仿宋"/>
                <w:b/>
                <w:bCs/>
                <w:color w:val="0000FF"/>
                <w:spacing w:val="-2"/>
                <w:position w:val="16"/>
              </w:rPr>
              <w:t>。</w:t>
            </w:r>
          </w:p>
          <w:p w14:paraId="3D6258D3">
            <w:pPr>
              <w:pStyle w:val="39"/>
              <w:spacing w:before="54" w:line="465" w:lineRule="exact"/>
              <w:ind w:left="34"/>
              <w:rPr>
                <w:rFonts w:hint="eastAsia" w:ascii="仿宋" w:hAnsi="仿宋" w:eastAsia="仿宋" w:cs="仿宋"/>
                <w:b/>
                <w:bCs/>
                <w:color w:val="0000FF"/>
                <w:spacing w:val="-2"/>
                <w:position w:val="16"/>
              </w:rPr>
            </w:pPr>
            <w:r>
              <w:rPr>
                <w:rFonts w:hint="eastAsia" w:ascii="仿宋" w:hAnsi="仿宋" w:eastAsia="仿宋" w:cs="仿宋"/>
                <w:b/>
                <w:bCs/>
                <w:color w:val="0000FF"/>
                <w:spacing w:val="-2"/>
                <w:position w:val="16"/>
              </w:rPr>
              <w:t>履约保证金形式：电汇或企业账户网银汇款</w:t>
            </w:r>
            <w:r>
              <w:rPr>
                <w:rFonts w:hint="eastAsia" w:cs="仿宋"/>
                <w:b/>
                <w:bCs/>
                <w:color w:val="0000FF"/>
                <w:spacing w:val="-2"/>
                <w:position w:val="16"/>
                <w:lang w:val="en-US" w:eastAsia="zh-CN"/>
              </w:rPr>
              <w:t>或等额保证金履约保函</w:t>
            </w:r>
            <w:r>
              <w:rPr>
                <w:rFonts w:hint="eastAsia" w:ascii="仿宋" w:hAnsi="仿宋" w:eastAsia="仿宋" w:cs="仿宋"/>
                <w:b/>
                <w:bCs/>
                <w:color w:val="0000FF"/>
                <w:spacing w:val="-2"/>
                <w:position w:val="16"/>
              </w:rPr>
              <w:t>。</w:t>
            </w:r>
          </w:p>
          <w:p w14:paraId="44E9CFB2">
            <w:pPr>
              <w:pStyle w:val="39"/>
              <w:spacing w:before="54" w:line="465" w:lineRule="exact"/>
              <w:ind w:left="34"/>
              <w:rPr>
                <w:rFonts w:hint="eastAsia" w:cs="仿宋"/>
                <w:b/>
                <w:bCs/>
                <w:color w:val="FF0000"/>
                <w:spacing w:val="-2"/>
                <w:position w:val="16"/>
                <w:lang w:val="en-US" w:eastAsia="zh-CN"/>
              </w:rPr>
            </w:pPr>
            <w:r>
              <w:rPr>
                <w:rFonts w:hint="eastAsia" w:cs="仿宋"/>
                <w:b/>
                <w:bCs/>
                <w:color w:val="FF0000"/>
                <w:spacing w:val="-2"/>
                <w:position w:val="16"/>
                <w:lang w:val="en-US" w:eastAsia="zh-CN"/>
              </w:rPr>
              <w:t>履约保证金缴纳</w:t>
            </w:r>
            <w:r>
              <w:rPr>
                <w:rFonts w:hint="eastAsia" w:ascii="仿宋" w:hAnsi="仿宋" w:eastAsia="仿宋" w:cs="仿宋"/>
                <w:b/>
                <w:bCs/>
                <w:color w:val="FF0000"/>
                <w:spacing w:val="-2"/>
                <w:position w:val="16"/>
              </w:rPr>
              <w:t>单位名称：</w:t>
            </w:r>
            <w:r>
              <w:rPr>
                <w:rFonts w:hint="eastAsia" w:cs="仿宋"/>
                <w:b/>
                <w:bCs/>
                <w:color w:val="FF0000"/>
                <w:spacing w:val="-2"/>
                <w:position w:val="16"/>
                <w:lang w:val="en-US" w:eastAsia="zh-CN"/>
              </w:rPr>
              <w:t>保证金收款单位名称：莎车县教育局</w:t>
            </w:r>
          </w:p>
          <w:p w14:paraId="7A329CC0">
            <w:pPr>
              <w:pStyle w:val="39"/>
              <w:spacing w:before="54" w:line="465" w:lineRule="exact"/>
              <w:ind w:left="34"/>
              <w:rPr>
                <w:rFonts w:hint="eastAsia" w:cs="仿宋"/>
                <w:b/>
                <w:bCs/>
                <w:color w:val="FF0000"/>
                <w:spacing w:val="-2"/>
                <w:position w:val="16"/>
                <w:lang w:val="en-US" w:eastAsia="zh-CN"/>
              </w:rPr>
            </w:pPr>
            <w:r>
              <w:rPr>
                <w:rFonts w:hint="eastAsia" w:cs="仿宋"/>
                <w:b/>
                <w:bCs/>
                <w:color w:val="FF0000"/>
                <w:spacing w:val="-2"/>
                <w:position w:val="16"/>
                <w:lang w:val="en-US" w:eastAsia="zh-CN"/>
              </w:rPr>
              <w:t>保证金收款人：莎车县教育局</w:t>
            </w:r>
          </w:p>
          <w:p w14:paraId="24916E40">
            <w:pPr>
              <w:pStyle w:val="39"/>
              <w:spacing w:before="54" w:line="465" w:lineRule="exact"/>
              <w:ind w:left="34"/>
              <w:rPr>
                <w:rFonts w:hint="eastAsia" w:cs="仿宋"/>
                <w:b/>
                <w:bCs/>
                <w:color w:val="FF0000"/>
                <w:spacing w:val="-2"/>
                <w:position w:val="16"/>
                <w:lang w:val="en-US" w:eastAsia="zh-CN"/>
              </w:rPr>
            </w:pPr>
            <w:r>
              <w:rPr>
                <w:rFonts w:hint="eastAsia" w:cs="仿宋"/>
                <w:b/>
                <w:bCs/>
                <w:color w:val="FF0000"/>
                <w:spacing w:val="-2"/>
                <w:position w:val="16"/>
                <w:lang w:val="en-US" w:eastAsia="zh-CN"/>
              </w:rPr>
              <w:t>账 户 名：莎车县教育局-项目办</w:t>
            </w:r>
          </w:p>
          <w:p w14:paraId="0194C31E">
            <w:pPr>
              <w:pStyle w:val="39"/>
              <w:spacing w:before="54" w:line="465" w:lineRule="exact"/>
              <w:ind w:left="34"/>
              <w:rPr>
                <w:rFonts w:hint="eastAsia" w:cs="仿宋"/>
                <w:b/>
                <w:bCs/>
                <w:color w:val="FF0000"/>
                <w:spacing w:val="-2"/>
                <w:position w:val="16"/>
                <w:lang w:val="en-US" w:eastAsia="zh-CN"/>
              </w:rPr>
            </w:pPr>
            <w:r>
              <w:rPr>
                <w:rFonts w:hint="eastAsia" w:cs="仿宋"/>
                <w:b/>
                <w:bCs/>
                <w:color w:val="FF0000"/>
                <w:spacing w:val="-2"/>
                <w:position w:val="16"/>
                <w:lang w:val="en-US" w:eastAsia="zh-CN"/>
              </w:rPr>
              <w:t xml:space="preserve">账     号：3012372029200084286-000000101            </w:t>
            </w:r>
          </w:p>
          <w:p w14:paraId="26685622">
            <w:pPr>
              <w:pStyle w:val="39"/>
              <w:spacing w:before="54" w:line="465" w:lineRule="exact"/>
              <w:ind w:left="34"/>
              <w:rPr>
                <w:rFonts w:hint="eastAsia" w:cs="仿宋"/>
                <w:b/>
                <w:bCs/>
                <w:color w:val="FF0000"/>
                <w:spacing w:val="-2"/>
                <w:position w:val="16"/>
                <w:lang w:val="en-US" w:eastAsia="zh-CN"/>
              </w:rPr>
            </w:pPr>
            <w:r>
              <w:rPr>
                <w:rFonts w:hint="eastAsia" w:cs="仿宋"/>
                <w:b/>
                <w:bCs/>
                <w:color w:val="FF0000"/>
                <w:spacing w:val="-2"/>
                <w:position w:val="16"/>
                <w:lang w:val="en-US" w:eastAsia="zh-CN"/>
              </w:rPr>
              <w:t xml:space="preserve">开 户 行：中国工商银行股份有限公司莎车县支行             </w:t>
            </w:r>
          </w:p>
          <w:p w14:paraId="6C231DB2">
            <w:pPr>
              <w:pStyle w:val="39"/>
              <w:spacing w:before="54" w:line="465" w:lineRule="exact"/>
              <w:ind w:left="34"/>
              <w:rPr>
                <w:rFonts w:hint="eastAsia" w:cs="仿宋"/>
                <w:b/>
                <w:bCs/>
                <w:color w:val="FF0000"/>
                <w:spacing w:val="-2"/>
                <w:position w:val="16"/>
                <w:lang w:val="en-US" w:eastAsia="zh-CN"/>
              </w:rPr>
            </w:pPr>
            <w:r>
              <w:rPr>
                <w:rFonts w:hint="eastAsia" w:cs="仿宋"/>
                <w:b/>
                <w:bCs/>
                <w:color w:val="FF0000"/>
                <w:spacing w:val="-2"/>
                <w:position w:val="16"/>
                <w:lang w:val="en-US" w:eastAsia="zh-CN"/>
              </w:rPr>
              <w:t>行    号：102894600014</w:t>
            </w:r>
          </w:p>
          <w:p w14:paraId="689A5277">
            <w:pPr>
              <w:pStyle w:val="39"/>
              <w:spacing w:before="54" w:line="465" w:lineRule="exact"/>
              <w:ind w:left="34"/>
              <w:rPr>
                <w:rFonts w:hint="default" w:ascii="仿宋" w:hAnsi="仿宋" w:eastAsia="仿宋" w:cs="仿宋"/>
                <w:b/>
                <w:bCs/>
                <w:spacing w:val="-2"/>
                <w:position w:val="16"/>
                <w:lang w:val="en-US" w:eastAsia="zh-CN"/>
              </w:rPr>
            </w:pPr>
            <w:r>
              <w:rPr>
                <w:rFonts w:hint="eastAsia" w:ascii="仿宋" w:hAnsi="仿宋" w:eastAsia="仿宋" w:cs="仿宋"/>
                <w:spacing w:val="-2"/>
                <w:position w:val="16"/>
              </w:rPr>
              <w:t>提交履约保证金的时间：</w:t>
            </w:r>
            <w:r>
              <w:rPr>
                <w:rFonts w:hint="eastAsia" w:ascii="仿宋" w:hAnsi="仿宋" w:eastAsia="仿宋" w:cs="仿宋"/>
                <w:b/>
                <w:bCs/>
                <w:i/>
                <w:iCs/>
                <w:color w:val="FF0000"/>
                <w:spacing w:val="-2"/>
                <w:position w:val="16"/>
                <w:u w:val="single"/>
              </w:rPr>
              <w:t>合同签订</w:t>
            </w:r>
            <w:r>
              <w:rPr>
                <w:rFonts w:hint="eastAsia" w:cs="仿宋"/>
                <w:b/>
                <w:bCs/>
                <w:i/>
                <w:iCs/>
                <w:color w:val="FF0000"/>
                <w:spacing w:val="-2"/>
                <w:position w:val="16"/>
                <w:u w:val="single"/>
                <w:lang w:val="en-US" w:eastAsia="zh-CN"/>
              </w:rPr>
              <w:t>前缴纳</w:t>
            </w:r>
          </w:p>
          <w:p w14:paraId="7B264263">
            <w:pPr>
              <w:pStyle w:val="39"/>
              <w:spacing w:before="54" w:line="465" w:lineRule="exact"/>
              <w:ind w:left="34"/>
              <w:rPr>
                <w:rFonts w:hint="eastAsia" w:ascii="仿宋" w:hAnsi="仿宋" w:eastAsia="仿宋" w:cs="仿宋"/>
                <w:lang w:eastAsia="zh-CN"/>
              </w:rPr>
            </w:pPr>
            <w:r>
              <w:rPr>
                <w:rFonts w:hint="eastAsia" w:ascii="仿宋" w:hAnsi="仿宋" w:eastAsia="仿宋" w:cs="仿宋"/>
                <w:spacing w:val="-2"/>
                <w:position w:val="16"/>
              </w:rPr>
              <w:t>注：双方可以通过协商另行约定其他退还时间和方式及用途。</w:t>
            </w:r>
          </w:p>
        </w:tc>
      </w:tr>
    </w:tbl>
    <w:p w14:paraId="6BE17DDE">
      <w:pPr>
        <w:spacing w:line="165" w:lineRule="exact"/>
        <w:rPr>
          <w:rFonts w:hint="eastAsia" w:ascii="仿宋" w:hAnsi="仿宋" w:eastAsia="仿宋" w:cs="仿宋"/>
        </w:rPr>
      </w:pPr>
    </w:p>
    <w:tbl>
      <w:tblPr>
        <w:tblStyle w:val="40"/>
        <w:tblpPr w:leftFromText="180" w:rightFromText="180" w:vertAnchor="text" w:horzAnchor="page" w:tblpX="1816" w:tblpY="85"/>
        <w:tblOverlap w:val="never"/>
        <w:tblW w:w="87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7362"/>
      </w:tblGrid>
      <w:tr w14:paraId="03568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01" w:type="dxa"/>
            <w:tcBorders>
              <w:top w:val="single" w:color="000000" w:sz="10" w:space="0"/>
              <w:left w:val="single" w:color="000000" w:sz="10" w:space="0"/>
            </w:tcBorders>
            <w:vAlign w:val="top"/>
          </w:tcPr>
          <w:p w14:paraId="19802952">
            <w:pPr>
              <w:spacing w:line="274" w:lineRule="auto"/>
              <w:rPr>
                <w:rFonts w:hint="eastAsia" w:ascii="仿宋" w:hAnsi="仿宋" w:eastAsia="仿宋" w:cs="仿宋"/>
                <w:sz w:val="21"/>
              </w:rPr>
            </w:pPr>
          </w:p>
          <w:p w14:paraId="11BDC507">
            <w:pPr>
              <w:spacing w:line="274" w:lineRule="auto"/>
              <w:rPr>
                <w:rFonts w:hint="eastAsia" w:ascii="仿宋" w:hAnsi="仿宋" w:eastAsia="仿宋" w:cs="仿宋"/>
                <w:sz w:val="21"/>
              </w:rPr>
            </w:pPr>
          </w:p>
          <w:p w14:paraId="24D099B3">
            <w:pPr>
              <w:spacing w:line="274" w:lineRule="auto"/>
              <w:rPr>
                <w:rFonts w:hint="eastAsia" w:ascii="仿宋" w:hAnsi="仿宋" w:eastAsia="仿宋" w:cs="仿宋"/>
                <w:sz w:val="21"/>
              </w:rPr>
            </w:pPr>
          </w:p>
          <w:p w14:paraId="23BDF56A">
            <w:pPr>
              <w:spacing w:line="274" w:lineRule="auto"/>
              <w:rPr>
                <w:rFonts w:hint="eastAsia" w:ascii="仿宋" w:hAnsi="仿宋" w:eastAsia="仿宋" w:cs="仿宋"/>
                <w:sz w:val="21"/>
              </w:rPr>
            </w:pPr>
          </w:p>
          <w:p w14:paraId="1B2F8424">
            <w:pPr>
              <w:spacing w:line="274" w:lineRule="auto"/>
              <w:rPr>
                <w:rFonts w:hint="eastAsia" w:ascii="仿宋" w:hAnsi="仿宋" w:eastAsia="仿宋" w:cs="仿宋"/>
                <w:sz w:val="21"/>
              </w:rPr>
            </w:pPr>
          </w:p>
          <w:p w14:paraId="419FC6F6">
            <w:pPr>
              <w:spacing w:line="275" w:lineRule="auto"/>
              <w:rPr>
                <w:rFonts w:hint="eastAsia" w:ascii="仿宋" w:hAnsi="仿宋" w:eastAsia="仿宋" w:cs="仿宋"/>
                <w:sz w:val="21"/>
              </w:rPr>
            </w:pPr>
          </w:p>
          <w:p w14:paraId="0F396D02">
            <w:pPr>
              <w:spacing w:before="69" w:line="188" w:lineRule="auto"/>
              <w:ind w:left="567"/>
              <w:rPr>
                <w:rFonts w:hint="eastAsia" w:ascii="仿宋" w:hAnsi="仿宋" w:eastAsia="仿宋" w:cs="仿宋"/>
                <w:sz w:val="24"/>
                <w:szCs w:val="24"/>
              </w:rPr>
            </w:pPr>
            <w:r>
              <w:rPr>
                <w:rFonts w:hint="eastAsia" w:ascii="仿宋" w:hAnsi="仿宋" w:eastAsia="仿宋" w:cs="仿宋"/>
                <w:spacing w:val="-5"/>
                <w:sz w:val="24"/>
                <w:szCs w:val="24"/>
              </w:rPr>
              <w:t>32</w:t>
            </w:r>
          </w:p>
        </w:tc>
        <w:tc>
          <w:tcPr>
            <w:tcW w:w="7362" w:type="dxa"/>
            <w:tcBorders>
              <w:top w:val="single" w:color="000000" w:sz="10" w:space="0"/>
              <w:right w:val="single" w:color="000000" w:sz="10" w:space="0"/>
            </w:tcBorders>
            <w:vAlign w:val="top"/>
          </w:tcPr>
          <w:p w14:paraId="424FDD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sz w:val="24"/>
                <w:szCs w:val="24"/>
                <w:lang w:val="en-US" w:eastAsia="zh-CN"/>
              </w:rPr>
            </w:pPr>
            <w:r>
              <w:rPr>
                <w:rFonts w:hint="eastAsia" w:ascii="仿宋" w:hAnsi="仿宋" w:eastAsia="仿宋" w:cs="仿宋"/>
                <w:snapToGrid w:val="0"/>
                <w:color w:val="000000"/>
                <w:spacing w:val="-4"/>
                <w:kern w:val="0"/>
                <w:sz w:val="24"/>
                <w:szCs w:val="24"/>
                <w:lang w:val="en-US" w:eastAsia="en-US" w:bidi="ar-SA"/>
              </w:rPr>
              <w:t>代理服务收费标准：</w:t>
            </w:r>
            <w:r>
              <w:rPr>
                <w:rFonts w:hint="eastAsia" w:ascii="仿宋" w:hAnsi="仿宋" w:eastAsia="仿宋" w:cs="仿宋"/>
                <w:b w:val="0"/>
                <w:bCs/>
                <w:sz w:val="24"/>
                <w:szCs w:val="24"/>
              </w:rPr>
              <w:t>由中标单位支付，</w:t>
            </w:r>
            <w:r>
              <w:rPr>
                <w:rFonts w:hint="eastAsia" w:ascii="仿宋" w:hAnsi="仿宋" w:eastAsia="仿宋" w:cs="仿宋"/>
                <w:b w:val="0"/>
                <w:bCs/>
                <w:sz w:val="24"/>
                <w:szCs w:val="24"/>
                <w:lang w:val="en-US" w:eastAsia="zh-CN"/>
              </w:rPr>
              <w:t>根据发改价格[2015]299号文件，经甲乙双方协商，签订政府采购项目委托代理协议书收取，具体收费如下：100万以下按 1.5%收取，100万-300万按1.3%收取，300万-500万按1.1%，500万-800万1%，800万-1000万0.8%按实际中标金额累计差额收取。</w:t>
            </w:r>
          </w:p>
          <w:p w14:paraId="7C68327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支付形式：对公转账 、电汇</w:t>
            </w:r>
          </w:p>
          <w:p w14:paraId="79E9AB3E">
            <w:pPr>
              <w:pStyle w:val="39"/>
              <w:spacing w:before="40" w:line="360" w:lineRule="auto"/>
              <w:ind w:left="23" w:firstLine="10"/>
              <w:rPr>
                <w:rFonts w:hint="eastAsia" w:ascii="仿宋" w:hAnsi="仿宋" w:eastAsia="仿宋" w:cs="仿宋"/>
                <w:spacing w:val="-4"/>
              </w:rPr>
            </w:pPr>
            <w:r>
              <w:rPr>
                <w:rFonts w:hint="eastAsia" w:ascii="仿宋" w:hAnsi="仿宋" w:eastAsia="仿宋" w:cs="仿宋"/>
                <w:spacing w:val="-1"/>
              </w:rPr>
              <w:t>支付时间：</w:t>
            </w:r>
            <w:r>
              <w:rPr>
                <w:rFonts w:hint="eastAsia" w:cs="仿宋"/>
                <w:spacing w:val="-1"/>
                <w:lang w:val="en-US" w:eastAsia="zh-CN"/>
              </w:rPr>
              <w:t>应当</w:t>
            </w:r>
            <w:r>
              <w:rPr>
                <w:rFonts w:hint="eastAsia" w:ascii="仿宋" w:hAnsi="仿宋" w:eastAsia="仿宋" w:cs="仿宋"/>
                <w:spacing w:val="-4"/>
              </w:rPr>
              <w:t>在中标通知书核发</w:t>
            </w:r>
            <w:r>
              <w:rPr>
                <w:rFonts w:hint="eastAsia" w:ascii="仿宋" w:hAnsi="仿宋" w:eastAsia="仿宋" w:cs="仿宋"/>
                <w:spacing w:val="-4"/>
                <w:lang w:val="en-US" w:eastAsia="zh-CN"/>
              </w:rPr>
              <w:t>前</w:t>
            </w:r>
            <w:r>
              <w:rPr>
                <w:rFonts w:hint="eastAsia" w:cs="仿宋"/>
                <w:spacing w:val="-4"/>
                <w:lang w:val="en-US" w:eastAsia="zh-CN"/>
              </w:rPr>
              <w:t>，</w:t>
            </w:r>
            <w:r>
              <w:rPr>
                <w:rFonts w:hint="eastAsia" w:ascii="仿宋" w:hAnsi="仿宋" w:eastAsia="仿宋" w:cs="仿宋"/>
                <w:spacing w:val="-4"/>
              </w:rPr>
              <w:t>中标供应商应当向采购代理机构一次性付清采购代理服务费。</w:t>
            </w:r>
          </w:p>
          <w:p w14:paraId="5B316625">
            <w:pPr>
              <w:pStyle w:val="39"/>
              <w:spacing w:before="40" w:line="360" w:lineRule="auto"/>
              <w:ind w:left="23" w:firstLine="10"/>
              <w:rPr>
                <w:rFonts w:hint="default" w:ascii="仿宋" w:hAnsi="仿宋" w:eastAsia="仿宋" w:cs="仿宋"/>
                <w:spacing w:val="-4"/>
                <w:lang w:val="en-US" w:eastAsia="zh-CN"/>
              </w:rPr>
            </w:pPr>
            <w:r>
              <w:rPr>
                <w:rFonts w:hint="eastAsia" w:cs="仿宋"/>
                <w:spacing w:val="-4"/>
                <w:lang w:val="en-US" w:eastAsia="zh-CN"/>
              </w:rPr>
              <w:t>备注：缴纳代理费账户信息与缴纳投标保证金账户信息一致。</w:t>
            </w:r>
          </w:p>
        </w:tc>
      </w:tr>
      <w:tr w14:paraId="41EE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01" w:type="dxa"/>
            <w:tcBorders>
              <w:left w:val="single" w:color="000000" w:sz="10" w:space="0"/>
            </w:tcBorders>
            <w:vAlign w:val="top"/>
          </w:tcPr>
          <w:p w14:paraId="2C3CB9A2">
            <w:pPr>
              <w:spacing w:before="91"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33.1</w:t>
            </w:r>
          </w:p>
        </w:tc>
        <w:tc>
          <w:tcPr>
            <w:tcW w:w="7362" w:type="dxa"/>
            <w:tcBorders>
              <w:right w:val="single" w:color="000000" w:sz="10" w:space="0"/>
            </w:tcBorders>
            <w:vAlign w:val="top"/>
          </w:tcPr>
          <w:p w14:paraId="04F265EF">
            <w:pPr>
              <w:pStyle w:val="39"/>
              <w:spacing w:before="40" w:line="214" w:lineRule="auto"/>
              <w:ind w:left="30"/>
              <w:rPr>
                <w:rFonts w:hint="eastAsia" w:ascii="仿宋" w:hAnsi="仿宋" w:eastAsia="仿宋" w:cs="仿宋"/>
                <w:sz w:val="25"/>
                <w:szCs w:val="25"/>
              </w:rPr>
            </w:pPr>
            <w:r>
              <w:rPr>
                <w:rFonts w:hint="eastAsia" w:ascii="仿宋" w:hAnsi="仿宋" w:eastAsia="仿宋" w:cs="仿宋"/>
              </w:rPr>
              <w:t>本项目是否属于信用担保试点范围：</w:t>
            </w:r>
            <w:r>
              <w:rPr>
                <w:rFonts w:hint="eastAsia" w:ascii="仿宋" w:hAnsi="仿宋" w:eastAsia="仿宋" w:cs="仿宋"/>
                <w:u w:val="single" w:color="auto"/>
              </w:rPr>
              <w:t xml:space="preserve"> 否</w:t>
            </w:r>
            <w:r>
              <w:rPr>
                <w:rFonts w:hint="eastAsia" w:ascii="仿宋" w:hAnsi="仿宋" w:eastAsia="仿宋" w:cs="仿宋"/>
              </w:rPr>
              <w:t xml:space="preserve"> </w:t>
            </w:r>
            <w:r>
              <w:rPr>
                <w:rFonts w:hint="eastAsia" w:ascii="仿宋" w:hAnsi="仿宋" w:eastAsia="仿宋" w:cs="仿宋"/>
                <w:i/>
                <w:iCs/>
                <w:sz w:val="25"/>
                <w:szCs w:val="25"/>
              </w:rPr>
              <w:t>（是、否）</w:t>
            </w:r>
          </w:p>
        </w:tc>
      </w:tr>
      <w:tr w14:paraId="521A0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763" w:type="dxa"/>
            <w:gridSpan w:val="2"/>
            <w:tcBorders>
              <w:left w:val="single" w:color="000000" w:sz="10" w:space="0"/>
              <w:right w:val="single" w:color="000000" w:sz="10" w:space="0"/>
            </w:tcBorders>
            <w:vAlign w:val="top"/>
          </w:tcPr>
          <w:p w14:paraId="58F4F51B">
            <w:pPr>
              <w:pStyle w:val="39"/>
              <w:spacing w:before="48" w:line="204" w:lineRule="auto"/>
              <w:rPr>
                <w:rFonts w:hint="eastAsia" w:ascii="仿宋" w:hAnsi="仿宋" w:eastAsia="仿宋" w:cs="仿宋"/>
              </w:rPr>
            </w:pPr>
            <w:r>
              <w:rPr>
                <w:rFonts w:hint="eastAsia" w:ascii="仿宋" w:hAnsi="仿宋" w:eastAsia="仿宋" w:cs="仿宋"/>
                <w:b/>
                <w:bCs/>
                <w:spacing w:val="-4"/>
              </w:rPr>
              <w:t>适用于本投标人须知的额外增加的变动：</w:t>
            </w:r>
          </w:p>
        </w:tc>
      </w:tr>
      <w:tr w14:paraId="7354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01" w:type="dxa"/>
            <w:tcBorders>
              <w:left w:val="single" w:color="000000" w:sz="10" w:space="0"/>
              <w:bottom w:val="single" w:color="000000" w:sz="10" w:space="0"/>
            </w:tcBorders>
            <w:vAlign w:val="top"/>
          </w:tcPr>
          <w:p w14:paraId="2FD39628">
            <w:pPr>
              <w:spacing w:before="69"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362" w:type="dxa"/>
            <w:tcBorders>
              <w:bottom w:val="single" w:color="000000" w:sz="10" w:space="0"/>
              <w:right w:val="single" w:color="000000" w:sz="10" w:space="0"/>
            </w:tcBorders>
            <w:vAlign w:val="top"/>
          </w:tcPr>
          <w:p w14:paraId="77BA5B82">
            <w:pPr>
              <w:pStyle w:val="39"/>
              <w:spacing w:before="45" w:line="240" w:lineRule="auto"/>
              <w:ind w:left="22"/>
              <w:rPr>
                <w:rFonts w:hint="eastAsia" w:ascii="仿宋" w:hAnsi="仿宋" w:eastAsia="仿宋" w:cs="仿宋"/>
              </w:rPr>
            </w:pPr>
            <w:r>
              <w:rPr>
                <w:rFonts w:hint="eastAsia" w:ascii="仿宋" w:hAnsi="仿宋" w:eastAsia="仿宋" w:cs="仿宋"/>
                <w:spacing w:val="-1"/>
              </w:rPr>
              <w:t>①严禁恶意竞标，必须保证所投产品达到甲方要求</w:t>
            </w:r>
          </w:p>
          <w:p w14:paraId="4A0F8217">
            <w:pPr>
              <w:pStyle w:val="39"/>
              <w:spacing w:before="178" w:line="240" w:lineRule="auto"/>
              <w:ind w:left="21"/>
              <w:rPr>
                <w:rFonts w:hint="eastAsia" w:ascii="仿宋" w:hAnsi="仿宋" w:eastAsia="仿宋" w:cs="仿宋"/>
              </w:rPr>
            </w:pPr>
            <w:r>
              <w:rPr>
                <w:rFonts w:hint="eastAsia" w:ascii="仿宋" w:hAnsi="仿宋" w:eastAsia="仿宋" w:cs="仿宋"/>
                <w:spacing w:val="-1"/>
                <w:position w:val="16"/>
              </w:rPr>
              <w:t>②中标后，中标人向采购人提供的产品与投标文件中技术参数不</w:t>
            </w:r>
          </w:p>
          <w:p w14:paraId="56053263">
            <w:pPr>
              <w:pStyle w:val="39"/>
              <w:spacing w:before="181" w:line="360" w:lineRule="auto"/>
              <w:ind w:left="29" w:right="17" w:firstLine="1"/>
              <w:rPr>
                <w:rFonts w:hint="eastAsia" w:ascii="仿宋" w:hAnsi="仿宋" w:eastAsia="仿宋" w:cs="仿宋"/>
              </w:rPr>
            </w:pPr>
            <w:r>
              <w:rPr>
                <w:rFonts w:hint="eastAsia" w:ascii="仿宋" w:hAnsi="仿宋" w:eastAsia="仿宋" w:cs="仿宋"/>
                <w:spacing w:val="-6"/>
              </w:rPr>
              <w:t>一致的，采购人有权拒收，期间所产生的任何费用由中</w:t>
            </w:r>
            <w:r>
              <w:rPr>
                <w:rFonts w:hint="eastAsia" w:ascii="仿宋" w:hAnsi="仿宋" w:eastAsia="仿宋" w:cs="仿宋"/>
                <w:spacing w:val="-7"/>
              </w:rPr>
              <w:t>标人承担。</w:t>
            </w:r>
          </w:p>
        </w:tc>
      </w:tr>
      <w:tr w14:paraId="64E1D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7" w:hRule="atLeast"/>
        </w:trPr>
        <w:tc>
          <w:tcPr>
            <w:tcW w:w="1401" w:type="dxa"/>
            <w:tcBorders>
              <w:left w:val="single" w:color="000000" w:sz="10" w:space="0"/>
              <w:bottom w:val="single" w:color="000000" w:sz="10" w:space="0"/>
            </w:tcBorders>
            <w:vAlign w:val="top"/>
          </w:tcPr>
          <w:p w14:paraId="13981B01">
            <w:pPr>
              <w:spacing w:line="360" w:lineRule="auto"/>
              <w:rPr>
                <w:rFonts w:hint="eastAsia" w:ascii="仿宋" w:hAnsi="仿宋" w:eastAsia="仿宋" w:cs="仿宋"/>
                <w:sz w:val="21"/>
              </w:rPr>
            </w:pPr>
          </w:p>
          <w:p w14:paraId="4650C92F">
            <w:pPr>
              <w:spacing w:line="360" w:lineRule="auto"/>
              <w:rPr>
                <w:rFonts w:hint="eastAsia" w:ascii="仿宋" w:hAnsi="仿宋" w:eastAsia="仿宋" w:cs="仿宋"/>
                <w:sz w:val="21"/>
              </w:rPr>
            </w:pPr>
          </w:p>
          <w:p w14:paraId="48EEAFB0">
            <w:pPr>
              <w:spacing w:line="360" w:lineRule="auto"/>
              <w:rPr>
                <w:rFonts w:hint="eastAsia" w:ascii="仿宋" w:hAnsi="仿宋" w:eastAsia="仿宋" w:cs="仿宋"/>
                <w:sz w:val="21"/>
              </w:rPr>
            </w:pPr>
          </w:p>
          <w:p w14:paraId="43F06C72">
            <w:pPr>
              <w:spacing w:line="360" w:lineRule="auto"/>
              <w:rPr>
                <w:rFonts w:hint="eastAsia" w:ascii="仿宋" w:hAnsi="仿宋" w:eastAsia="仿宋" w:cs="仿宋"/>
                <w:sz w:val="21"/>
              </w:rPr>
            </w:pPr>
          </w:p>
          <w:p w14:paraId="6123F010">
            <w:pPr>
              <w:spacing w:line="360" w:lineRule="auto"/>
              <w:rPr>
                <w:rFonts w:hint="eastAsia" w:ascii="仿宋" w:hAnsi="仿宋" w:eastAsia="仿宋" w:cs="仿宋"/>
                <w:sz w:val="21"/>
              </w:rPr>
            </w:pPr>
          </w:p>
          <w:p w14:paraId="3A9F3324">
            <w:pPr>
              <w:spacing w:line="360" w:lineRule="auto"/>
              <w:rPr>
                <w:rFonts w:hint="eastAsia" w:ascii="仿宋" w:hAnsi="仿宋" w:eastAsia="仿宋" w:cs="仿宋"/>
                <w:sz w:val="21"/>
              </w:rPr>
            </w:pPr>
          </w:p>
          <w:p w14:paraId="317659EB">
            <w:pPr>
              <w:spacing w:line="360" w:lineRule="auto"/>
              <w:rPr>
                <w:rFonts w:hint="eastAsia" w:ascii="仿宋" w:hAnsi="仿宋" w:eastAsia="仿宋" w:cs="仿宋"/>
                <w:sz w:val="21"/>
              </w:rPr>
            </w:pPr>
          </w:p>
          <w:p w14:paraId="7F9DE693">
            <w:pPr>
              <w:spacing w:line="360" w:lineRule="auto"/>
              <w:rPr>
                <w:rFonts w:hint="eastAsia" w:ascii="仿宋" w:hAnsi="仿宋" w:eastAsia="仿宋" w:cs="仿宋"/>
                <w:sz w:val="21"/>
              </w:rPr>
            </w:pPr>
          </w:p>
          <w:p w14:paraId="50533193">
            <w:pPr>
              <w:spacing w:line="360" w:lineRule="auto"/>
              <w:rPr>
                <w:rFonts w:hint="eastAsia" w:ascii="仿宋" w:hAnsi="仿宋" w:eastAsia="仿宋" w:cs="仿宋"/>
                <w:sz w:val="21"/>
              </w:rPr>
            </w:pPr>
          </w:p>
          <w:p w14:paraId="501C9DA1">
            <w:pPr>
              <w:spacing w:before="69"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7362" w:type="dxa"/>
            <w:tcBorders>
              <w:bottom w:val="single" w:color="000000" w:sz="10" w:space="0"/>
              <w:right w:val="single" w:color="000000" w:sz="10" w:space="0"/>
            </w:tcBorders>
            <w:vAlign w:val="top"/>
          </w:tcPr>
          <w:p w14:paraId="70485CB0">
            <w:pPr>
              <w:pStyle w:val="39"/>
              <w:spacing w:before="49" w:line="360" w:lineRule="auto"/>
              <w:ind w:left="29"/>
              <w:rPr>
                <w:rFonts w:hint="eastAsia" w:ascii="仿宋" w:hAnsi="仿宋" w:eastAsia="仿宋" w:cs="仿宋"/>
                <w:color w:val="FF0000"/>
              </w:rPr>
            </w:pPr>
            <w:r>
              <w:rPr>
                <w:rFonts w:hint="eastAsia" w:ascii="仿宋" w:hAnsi="仿宋" w:eastAsia="仿宋" w:cs="仿宋"/>
                <w:color w:val="FF0000"/>
                <w:spacing w:val="-2"/>
              </w:rPr>
              <w:t>低于成本价不正当竞争预防措施：</w:t>
            </w:r>
          </w:p>
          <w:p w14:paraId="10918617">
            <w:pPr>
              <w:pStyle w:val="39"/>
              <w:numPr>
                <w:ilvl w:val="0"/>
                <w:numId w:val="13"/>
              </w:numPr>
              <w:spacing w:before="178" w:line="360" w:lineRule="auto"/>
              <w:ind w:left="30" w:right="16"/>
              <w:rPr>
                <w:rFonts w:hint="eastAsia" w:ascii="仿宋" w:hAnsi="仿宋" w:eastAsia="仿宋" w:cs="仿宋"/>
                <w:color w:val="FF0000"/>
                <w:spacing w:val="-2"/>
              </w:rPr>
            </w:pPr>
            <w:r>
              <w:rPr>
                <w:rFonts w:hint="eastAsia" w:ascii="仿宋" w:hAnsi="仿宋" w:eastAsia="仿宋" w:cs="仿宋"/>
                <w:color w:val="FF0000"/>
                <w:spacing w:val="-4"/>
              </w:rPr>
              <w:t>根据“</w:t>
            </w:r>
            <w:r>
              <w:rPr>
                <w:rFonts w:hint="eastAsia" w:ascii="仿宋" w:hAnsi="仿宋" w:eastAsia="仿宋" w:cs="仿宋"/>
                <w:color w:val="FF0000"/>
                <w:spacing w:val="-40"/>
              </w:rPr>
              <w:t xml:space="preserve"> </w:t>
            </w:r>
            <w:r>
              <w:rPr>
                <w:rFonts w:hint="eastAsia" w:ascii="仿宋" w:hAnsi="仿宋" w:eastAsia="仿宋" w:cs="仿宋"/>
                <w:color w:val="FF0000"/>
                <w:spacing w:val="-4"/>
              </w:rPr>
              <w:t>财政部</w:t>
            </w:r>
            <w:r>
              <w:rPr>
                <w:rFonts w:hint="eastAsia" w:ascii="仿宋" w:hAnsi="仿宋" w:eastAsia="仿宋" w:cs="仿宋"/>
                <w:color w:val="FF0000"/>
                <w:spacing w:val="-45"/>
              </w:rPr>
              <w:t xml:space="preserve"> </w:t>
            </w:r>
            <w:r>
              <w:rPr>
                <w:rFonts w:hint="eastAsia" w:ascii="仿宋" w:hAnsi="仿宋" w:eastAsia="仿宋" w:cs="仿宋"/>
                <w:color w:val="FF0000"/>
                <w:spacing w:val="-4"/>
              </w:rPr>
              <w:t>87</w:t>
            </w:r>
            <w:r>
              <w:rPr>
                <w:rFonts w:hint="eastAsia" w:ascii="仿宋" w:hAnsi="仿宋" w:eastAsia="仿宋" w:cs="仿宋"/>
                <w:color w:val="FF0000"/>
                <w:spacing w:val="21"/>
                <w:w w:val="101"/>
              </w:rPr>
              <w:t xml:space="preserve"> </w:t>
            </w:r>
            <w:r>
              <w:rPr>
                <w:rFonts w:hint="eastAsia" w:ascii="仿宋" w:hAnsi="仿宋" w:eastAsia="仿宋" w:cs="仿宋"/>
                <w:color w:val="FF0000"/>
                <w:spacing w:val="-4"/>
              </w:rPr>
              <w:t>号令《政府采购</w:t>
            </w:r>
            <w:r>
              <w:rPr>
                <w:rFonts w:hint="eastAsia" w:cs="仿宋"/>
                <w:color w:val="FF0000"/>
                <w:spacing w:val="-4"/>
                <w:lang w:eastAsia="zh-CN"/>
              </w:rPr>
              <w:t>服务</w:t>
            </w:r>
            <w:r>
              <w:rPr>
                <w:rFonts w:hint="eastAsia" w:ascii="仿宋" w:hAnsi="仿宋" w:eastAsia="仿宋" w:cs="仿宋"/>
                <w:color w:val="FF0000"/>
                <w:spacing w:val="-4"/>
              </w:rPr>
              <w:t>服务招标投标管理办</w:t>
            </w:r>
            <w:r>
              <w:rPr>
                <w:rFonts w:hint="eastAsia" w:ascii="仿宋" w:hAnsi="仿宋" w:eastAsia="仿宋" w:cs="仿宋"/>
                <w:color w:val="FF0000"/>
                <w:spacing w:val="-5"/>
              </w:rPr>
              <w:t>法》”</w:t>
            </w:r>
            <w:r>
              <w:rPr>
                <w:rFonts w:hint="eastAsia" w:ascii="仿宋" w:hAnsi="仿宋" w:eastAsia="仿宋" w:cs="仿宋"/>
                <w:color w:val="FF0000"/>
                <w:spacing w:val="-39"/>
              </w:rPr>
              <w:t xml:space="preserve"> </w:t>
            </w:r>
            <w:r>
              <w:rPr>
                <w:rFonts w:hint="eastAsia" w:ascii="仿宋" w:hAnsi="仿宋" w:eastAsia="仿宋" w:cs="仿宋"/>
                <w:color w:val="FF0000"/>
                <w:spacing w:val="-5"/>
              </w:rPr>
              <w:t>第</w:t>
            </w:r>
            <w:r>
              <w:rPr>
                <w:rFonts w:hint="eastAsia" w:ascii="仿宋" w:hAnsi="仿宋" w:eastAsia="仿宋" w:cs="仿宋"/>
                <w:color w:val="FF0000"/>
                <w:spacing w:val="1"/>
              </w:rPr>
              <w:t>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w:t>
            </w:r>
            <w:r>
              <w:rPr>
                <w:rFonts w:hint="eastAsia" w:ascii="仿宋" w:hAnsi="仿宋" w:eastAsia="仿宋" w:cs="仿宋"/>
                <w:color w:val="FF0000"/>
                <w:spacing w:val="-2"/>
              </w:rPr>
              <w:t>会应当将其作为无效投标处理。</w:t>
            </w:r>
          </w:p>
          <w:p w14:paraId="768B4365">
            <w:pPr>
              <w:pStyle w:val="39"/>
              <w:numPr>
                <w:ilvl w:val="0"/>
                <w:numId w:val="13"/>
              </w:numPr>
              <w:spacing w:before="178" w:line="360" w:lineRule="auto"/>
              <w:ind w:left="30" w:right="16"/>
              <w:rPr>
                <w:rFonts w:hint="eastAsia" w:ascii="仿宋" w:hAnsi="仿宋" w:eastAsia="仿宋" w:cs="仿宋"/>
                <w:color w:val="FF0000"/>
                <w:spacing w:val="1"/>
              </w:rPr>
            </w:pPr>
            <w:r>
              <w:rPr>
                <w:rFonts w:hint="eastAsia" w:cs="仿宋"/>
                <w:color w:val="FF0000"/>
                <w:spacing w:val="1"/>
                <w:lang w:val="en-US" w:eastAsia="zh-CN"/>
              </w:rPr>
              <w:t>根据财政部《</w:t>
            </w:r>
            <w:r>
              <w:rPr>
                <w:rFonts w:hint="eastAsia" w:ascii="仿宋" w:hAnsi="仿宋" w:eastAsia="仿宋" w:cs="仿宋"/>
                <w:color w:val="FF0000"/>
                <w:spacing w:val="1"/>
              </w:rPr>
              <w:t>关于推动解决政府采购异常低价问题的通知</w:t>
            </w:r>
            <w:r>
              <w:rPr>
                <w:rFonts w:hint="eastAsia" w:cs="仿宋"/>
                <w:color w:val="FF0000"/>
                <w:spacing w:val="1"/>
                <w:lang w:eastAsia="zh-CN"/>
              </w:rPr>
              <w:t>》</w:t>
            </w:r>
            <w:r>
              <w:rPr>
                <w:rFonts w:hint="eastAsia" w:ascii="仿宋" w:hAnsi="仿宋" w:eastAsia="仿宋" w:cs="仿宋"/>
                <w:color w:val="FF0000"/>
                <w:spacing w:val="1"/>
              </w:rPr>
              <w:t>〔财库〔2026〕2号〕政府采购评审中出现下列情形之一的，评审委员会应当启动异常低价投标（响应）审查程序：</w:t>
            </w:r>
          </w:p>
          <w:p w14:paraId="55AEE4EA">
            <w:pPr>
              <w:pStyle w:val="39"/>
              <w:numPr>
                <w:ilvl w:val="0"/>
                <w:numId w:val="0"/>
              </w:numPr>
              <w:spacing w:before="178" w:line="360" w:lineRule="auto"/>
              <w:ind w:right="16" w:rightChars="0"/>
              <w:rPr>
                <w:rFonts w:hint="eastAsia" w:ascii="仿宋" w:hAnsi="仿宋" w:eastAsia="仿宋" w:cs="仿宋"/>
                <w:color w:val="FF0000"/>
                <w:spacing w:val="1"/>
              </w:rPr>
            </w:pPr>
            <w:r>
              <w:rPr>
                <w:rFonts w:hint="eastAsia" w:ascii="仿宋" w:hAnsi="仿宋" w:eastAsia="仿宋" w:cs="仿宋"/>
                <w:color w:val="FF0000"/>
                <w:spacing w:val="1"/>
              </w:rPr>
              <w:t>1.投标（响应）报价低于全部通过符合性审查供应商投标（响应）报价平均值50%的，即投标（响应）报价&lt;全部通过符合性审查供应商投标（响应）报价平均值×50%；</w:t>
            </w:r>
          </w:p>
          <w:p w14:paraId="1FB73555">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2.投标（响应）报价低于通过符合性审查的次低报价供应商投标（响应）报价50%的，即投标（响应）报价&lt;通过符合性审查的次低报价供应商投标（响应）报价×50%；</w:t>
            </w:r>
          </w:p>
          <w:p w14:paraId="3D5442C8">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3.投标（响应）报价低于采购项目最高限价45%的，即投标（响应）报价&lt;采购项目最高限价×45%；</w:t>
            </w:r>
          </w:p>
          <w:p w14:paraId="05F99CC7">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4.评审委员会基于专业判断，认为供应商报价过低，有可能影响产品质量或者不能诚信履约的其他情形。</w:t>
            </w:r>
          </w:p>
          <w:p w14:paraId="3266564B">
            <w:pPr>
              <w:pStyle w:val="39"/>
              <w:numPr>
                <w:ilvl w:val="0"/>
                <w:numId w:val="0"/>
              </w:numPr>
              <w:spacing w:before="178" w:line="360" w:lineRule="auto"/>
              <w:ind w:right="16" w:rightChars="0"/>
              <w:rPr>
                <w:rFonts w:hint="eastAsia" w:ascii="仿宋" w:hAnsi="仿宋" w:eastAsia="仿宋" w:cs="仿宋"/>
                <w:color w:val="FF0000"/>
                <w:spacing w:val="1"/>
              </w:rPr>
            </w:pPr>
            <w:r>
              <w:rPr>
                <w:rFonts w:hint="eastAsia" w:ascii="仿宋" w:hAnsi="仿宋" w:eastAsia="仿宋" w:cs="仿宋"/>
                <w:color w:val="FF0000"/>
                <w:spacing w:val="1"/>
              </w:rPr>
              <w:t>采购人可以结合具体项目实际情况，提高上述第1项至第3项中启动异常低价投标（响应）审查的数值标准，但是最高不得超过65%。</w:t>
            </w:r>
          </w:p>
          <w:p w14:paraId="17DCE79A">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相关法律法规对供应商报价有规定的，从其规定。</w:t>
            </w:r>
          </w:p>
          <w:p w14:paraId="7D3A7DDE">
            <w:pPr>
              <w:pStyle w:val="39"/>
              <w:numPr>
                <w:ilvl w:val="0"/>
                <w:numId w:val="0"/>
              </w:numPr>
              <w:spacing w:before="178" w:line="360" w:lineRule="auto"/>
              <w:ind w:right="16" w:rightChars="0"/>
              <w:rPr>
                <w:rFonts w:hint="eastAsia" w:ascii="仿宋" w:hAnsi="仿宋" w:eastAsia="仿宋" w:cs="仿宋"/>
                <w:color w:val="FF0000"/>
              </w:rPr>
            </w:pPr>
            <w:r>
              <w:rPr>
                <w:rFonts w:hint="eastAsia" w:ascii="仿宋" w:hAnsi="仿宋" w:eastAsia="仿宋" w:cs="仿宋"/>
                <w:color w:val="FF0000"/>
                <w:spacing w:val="1"/>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3AB857D">
            <w:pPr>
              <w:pStyle w:val="39"/>
              <w:spacing w:before="181" w:line="360" w:lineRule="auto"/>
              <w:ind w:left="29" w:right="17" w:firstLine="1"/>
              <w:rPr>
                <w:rFonts w:hint="eastAsia" w:ascii="仿宋" w:hAnsi="仿宋" w:eastAsia="仿宋" w:cs="仿宋"/>
                <w:color w:val="FF0000"/>
                <w:spacing w:val="2"/>
              </w:rPr>
            </w:pPr>
            <w:r>
              <w:rPr>
                <w:rFonts w:hint="eastAsia" w:ascii="仿宋" w:hAnsi="仿宋" w:eastAsia="仿宋" w:cs="仿宋"/>
                <w:color w:val="FF0000"/>
                <w:spacing w:val="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9E1AEEB">
            <w:pPr>
              <w:pStyle w:val="39"/>
              <w:spacing w:before="181" w:line="360" w:lineRule="auto"/>
              <w:ind w:left="29" w:right="17" w:firstLine="1"/>
              <w:rPr>
                <w:rFonts w:hint="eastAsia" w:ascii="仿宋" w:hAnsi="仿宋" w:eastAsia="仿宋" w:cs="仿宋"/>
                <w:lang w:eastAsia="zh-CN"/>
              </w:rPr>
            </w:pPr>
            <w:r>
              <w:rPr>
                <w:rFonts w:hint="eastAsia" w:ascii="仿宋" w:hAnsi="仿宋" w:eastAsia="仿宋" w:cs="仿宋"/>
                <w:color w:val="FF0000"/>
                <w:spacing w:val="-6"/>
              </w:rPr>
              <w:t>供应商提供说明后，评标委员会应当结合采购项目采购</w:t>
            </w:r>
            <w:r>
              <w:rPr>
                <w:rFonts w:hint="eastAsia" w:ascii="仿宋" w:hAnsi="仿宋" w:eastAsia="仿宋" w:cs="仿宋"/>
                <w:color w:val="FF0000"/>
                <w:spacing w:val="-7"/>
              </w:rPr>
              <w:t>需求、</w:t>
            </w:r>
            <w:r>
              <w:rPr>
                <w:rFonts w:hint="eastAsia" w:ascii="仿宋" w:hAnsi="仿宋" w:eastAsia="仿宋" w:cs="仿宋"/>
                <w:color w:val="FF0000"/>
              </w:rPr>
              <w:t>专业实际情况、供应商财务状况报告、与其他供应商比较情况等就供应商说明进行审查评价。供应商拒绝或者变相拒绝提供有效说明或者说明不能证明其报价合理性的，评标委员会应当将其投标文件作为无效处理</w:t>
            </w:r>
            <w:r>
              <w:rPr>
                <w:rFonts w:hint="eastAsia" w:cs="仿宋"/>
                <w:color w:val="FF0000"/>
                <w:lang w:eastAsia="zh-CN"/>
              </w:rPr>
              <w:t>。</w:t>
            </w:r>
          </w:p>
        </w:tc>
      </w:tr>
    </w:tbl>
    <w:tbl>
      <w:tblPr>
        <w:tblStyle w:val="40"/>
        <w:tblpPr w:leftFromText="180" w:rightFromText="180" w:vertAnchor="text" w:horzAnchor="page" w:tblpX="1870" w:tblpY="3288"/>
        <w:tblOverlap w:val="never"/>
        <w:tblW w:w="8726"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66"/>
        <w:gridCol w:w="7360"/>
      </w:tblGrid>
      <w:tr w14:paraId="66FE6B7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1610" w:hRule="atLeast"/>
        </w:trPr>
        <w:tc>
          <w:tcPr>
            <w:tcW w:w="1366" w:type="dxa"/>
            <w:tcBorders>
              <w:top w:val="single" w:color="000000" w:sz="4" w:space="0"/>
              <w:bottom w:val="single" w:color="000000" w:sz="4" w:space="0"/>
              <w:right w:val="single" w:color="000000" w:sz="4" w:space="0"/>
            </w:tcBorders>
            <w:vAlign w:val="top"/>
          </w:tcPr>
          <w:p w14:paraId="3062D789">
            <w:pPr>
              <w:spacing w:line="245" w:lineRule="auto"/>
              <w:rPr>
                <w:rFonts w:hint="eastAsia" w:ascii="仿宋" w:hAnsi="仿宋" w:eastAsia="仿宋" w:cs="仿宋"/>
                <w:sz w:val="21"/>
              </w:rPr>
            </w:pPr>
          </w:p>
          <w:p w14:paraId="31E6A7D7">
            <w:pPr>
              <w:spacing w:line="245" w:lineRule="auto"/>
              <w:rPr>
                <w:rFonts w:hint="eastAsia" w:ascii="仿宋" w:hAnsi="仿宋" w:eastAsia="仿宋" w:cs="仿宋"/>
                <w:sz w:val="21"/>
              </w:rPr>
            </w:pPr>
          </w:p>
          <w:p w14:paraId="29CD554A">
            <w:pPr>
              <w:spacing w:line="245" w:lineRule="auto"/>
              <w:rPr>
                <w:rFonts w:hint="eastAsia" w:ascii="仿宋" w:hAnsi="仿宋" w:eastAsia="仿宋" w:cs="仿宋"/>
                <w:sz w:val="21"/>
              </w:rPr>
            </w:pPr>
          </w:p>
          <w:p w14:paraId="7F1AADF3">
            <w:pPr>
              <w:pStyle w:val="39"/>
              <w:spacing w:before="78" w:line="221" w:lineRule="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pacing w:val="-5"/>
              </w:rPr>
              <w:t>担保机构</w:t>
            </w:r>
          </w:p>
        </w:tc>
        <w:tc>
          <w:tcPr>
            <w:tcW w:w="7360" w:type="dxa"/>
            <w:tcBorders>
              <w:top w:val="single" w:color="000000" w:sz="4" w:space="0"/>
              <w:left w:val="single" w:color="000000" w:sz="4" w:space="0"/>
              <w:bottom w:val="single" w:color="000000" w:sz="4" w:space="0"/>
            </w:tcBorders>
            <w:vAlign w:val="top"/>
          </w:tcPr>
          <w:p w14:paraId="24E47424">
            <w:pPr>
              <w:pStyle w:val="39"/>
              <w:spacing w:before="179" w:line="360" w:lineRule="auto"/>
              <w:ind w:left="28" w:right="16" w:hanging="7"/>
              <w:rPr>
                <w:rFonts w:hint="eastAsia" w:ascii="仿宋" w:hAnsi="仿宋" w:eastAsia="仿宋" w:cs="仿宋"/>
                <w:snapToGrid w:val="0"/>
                <w:color w:val="000000"/>
                <w:kern w:val="0"/>
                <w:sz w:val="24"/>
                <w:szCs w:val="24"/>
                <w:lang w:val="en-US" w:eastAsia="en-US" w:bidi="ar-SA"/>
              </w:rPr>
            </w:pPr>
            <w:r>
              <w:rPr>
                <w:rFonts w:hint="eastAsia" w:cs="仿宋"/>
                <w:spacing w:val="2"/>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tc>
      </w:tr>
      <w:tr w14:paraId="31B6735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1366" w:type="dxa"/>
            <w:tcBorders>
              <w:top w:val="single" w:color="000000" w:sz="4" w:space="0"/>
              <w:bottom w:val="single" w:color="000000" w:sz="4" w:space="0"/>
              <w:right w:val="single" w:color="000000" w:sz="4" w:space="0"/>
            </w:tcBorders>
            <w:vAlign w:val="top"/>
          </w:tcPr>
          <w:p w14:paraId="67217027">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DF9CE5B">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097111D2">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53A57EE1">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1A54B0C5">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79C8F91A">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CE0B43E">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4BD67B43">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32CC75F8">
            <w:pPr>
              <w:pStyle w:val="39"/>
              <w:spacing w:before="78" w:line="221" w:lineRule="auto"/>
              <w:ind w:left="261" w:leftChars="0"/>
              <w:jc w:val="cente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其他</w:t>
            </w:r>
          </w:p>
        </w:tc>
        <w:tc>
          <w:tcPr>
            <w:tcW w:w="7360" w:type="dxa"/>
            <w:tcBorders>
              <w:top w:val="single" w:color="000000" w:sz="4" w:space="0"/>
              <w:left w:val="single" w:color="000000" w:sz="4" w:space="0"/>
              <w:bottom w:val="single" w:color="000000" w:sz="4" w:space="0"/>
            </w:tcBorders>
            <w:vAlign w:val="top"/>
          </w:tcPr>
          <w:p w14:paraId="376B754D">
            <w:pPr>
              <w:keepNext w:val="0"/>
              <w:keepLines w:val="0"/>
              <w:widowControl/>
              <w:suppressLineNumbers w:val="0"/>
              <w:jc w:val="center"/>
              <w:rPr>
                <w:rFonts w:hint="eastAsia" w:ascii="仿宋" w:hAnsi="仿宋" w:eastAsia="仿宋" w:cs="仿宋"/>
                <w:b/>
                <w:bCs/>
                <w:snapToGrid w:val="0"/>
                <w:color w:val="000000"/>
                <w:spacing w:val="2"/>
                <w:kern w:val="0"/>
                <w:sz w:val="24"/>
                <w:szCs w:val="24"/>
                <w:lang w:val="en-US" w:eastAsia="zh-CN" w:bidi="ar-SA"/>
              </w:rPr>
            </w:pPr>
            <w:r>
              <w:rPr>
                <w:rFonts w:hint="eastAsia" w:ascii="仿宋" w:hAnsi="仿宋" w:eastAsia="仿宋" w:cs="仿宋"/>
                <w:b/>
                <w:bCs/>
                <w:snapToGrid w:val="0"/>
                <w:color w:val="000000"/>
                <w:spacing w:val="2"/>
                <w:kern w:val="0"/>
                <w:sz w:val="24"/>
                <w:szCs w:val="24"/>
                <w:lang w:val="en-US" w:eastAsia="zh-CN" w:bidi="ar-SA"/>
              </w:rPr>
              <w:t>中小企业划型标准规定</w:t>
            </w:r>
          </w:p>
          <w:p w14:paraId="7FF759EF">
            <w:pPr>
              <w:pStyle w:val="8"/>
              <w:rPr>
                <w:rFonts w:hint="eastAsia"/>
                <w:lang w:val="en-US" w:eastAsia="zh-CN"/>
              </w:rPr>
            </w:pPr>
          </w:p>
          <w:p w14:paraId="37174946">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一、根据《中华人民共和国中小企业促进法》和《国务院关于进一步促进中小企业发展的若干意见》(（国发〔2009〕[2009]36 号)，制定本规定。 </w:t>
            </w:r>
          </w:p>
          <w:p w14:paraId="203CD49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二、中小企业划分为中型、小型、微型三种类型，具体标准根据企业从业人员、营业收入、资产总额等指标，结合行业特点制定。 </w:t>
            </w:r>
          </w:p>
          <w:p w14:paraId="04D1982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9C099CE">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四、各行业划型标准为： </w:t>
            </w:r>
          </w:p>
          <w:p w14:paraId="364DE1B1">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（一）农、林、牧、渔业。营业收入 20000 万元以下的为中小微型企业。其中，营业收入 500 万元及以上的为中型企业，营业收入 50 万元及以上的为小型企业，营业收入 50 万元以下的为微型企业。 </w:t>
            </w:r>
          </w:p>
          <w:p w14:paraId="5D60250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 </w:t>
            </w:r>
          </w:p>
          <w:p w14:paraId="632257D4">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 </w:t>
            </w:r>
          </w:p>
          <w:p w14:paraId="3F8DB09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（四）批发业。从业人员 200 人以下或营业收入 40000 万元以下的为中小微型企业。其中，从业人员 20 人及以上，且营业收入 5000 万元及以上的为中型企业；从业人员5人及以上，且营业收入 1000 万元及以上的为小型企业；从业人员5人以下或营业收入1000 万元以下的为微型企业。 </w:t>
            </w:r>
          </w:p>
          <w:p w14:paraId="7CFA325E">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（五）零售业。从业人员 300 人以下或营业收入 20000 万元以下的为中小微型企业。其中，从业人员 50 人及以上，且营业收入 500 万元及以上的为中型企 业；从业人员10人及以上，且营业收入 100 万元及以上的为小型企业；从业人员10人以下或营业收入100万元以下的为微型企业。 </w:t>
            </w:r>
          </w:p>
          <w:p w14:paraId="767CDC7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（六）交通运输业。从业人员 1000 人以下或营业收入 30000 万元以下的为中小微型企业。其中，从业人员300人及以上，且营业收入3000 万元及以上的为中型企业；从业人员20人及以上，且营业收入200万元及以上的为小型企业；从业人员20人以下或营业收入 200 万元以下的为微型企业。 </w:t>
            </w:r>
          </w:p>
          <w:p w14:paraId="6B306BE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 20 人以下或营业收入100万元以下的为微型企业。 </w:t>
            </w:r>
          </w:p>
          <w:p w14:paraId="0CD36C2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（八）邮政业。从业人员 1000 人以下或营业收入 30000 万元以下的为中小微型企业。其中，从业人员300人及以上，且营业收入 2000 万元及以上的为中型企业；从业人员 20 人及以上，且营业收入 100 万元及以上的为小型企业；从业人员20人以下或营业收入 100 万元以下的为微型企业。 </w:t>
            </w:r>
          </w:p>
          <w:p w14:paraId="0AB7F51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32D9CB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93FD6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（十一）信息传输业。从业人员2000人以下或营业收入100000万元以下的为中小微型企业。其中，从业人员100人及以上，且营业收入 1000 万元及以上的为中型企业；从业人员10人及以上，且营业收入100 万元及以上的为小型企业；从业人员10人以下或营业收入 100 万元以下的为微型企业。 </w:t>
            </w:r>
          </w:p>
          <w:p w14:paraId="30E4652C">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（十二）软件和信息技术服务业。从业人员300人以下或营业收入10000万元以下的为中小微型企业。其中，从业人员100人及以上，且营业收入1000万元及以上的为中型企业；从业人员10人及以上，且营业收入 50 万元及以上的为小型企业；从业人员10人以下或营业收入 50 万元以下的为微型企业。 </w:t>
            </w:r>
          </w:p>
          <w:p w14:paraId="1CB52F5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（十三）房地产开发经营。营业收入200000万元以下或资产总额 10000 万元以下的为中小微型企业。其中，营业收入1000万元及以上，且资产总额 5000万元及以上的为中型企业；营业收入100万元及以上，且资产总额2000万元及以上的为小型企业；营业收入100 万元以下或资产总额2000万元以下的为微型企业。 </w:t>
            </w:r>
          </w:p>
          <w:p w14:paraId="4D0B93B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（十四）物业管理。从业人员1000人以下或营业收入5000万元以下的为中小微型企业。其中，从业人员300人及以上，且营业收入1000 万元及以上的为中型企业；从业人员100人及以上，且营业收入500 万元及以上的为小型企业；从业人员100人以下或营业收入500万元以下的为微型企业。 </w:t>
            </w:r>
          </w:p>
          <w:p w14:paraId="4D7989B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（十五）租赁和商务服务业。从业人员300人以下或资产总额120000 万元以下的为中小微型企业。其中，从业人员100人及以上，且资产总额 8000 万元及以上的为中型企业；从业人员10人及以上，且资产总额 100 万元及以上的为小型企业；从业人员10人以下或资产总额 100 万元以下的为微型企业。 </w:t>
            </w:r>
          </w:p>
          <w:p w14:paraId="34481EA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（十六）其他未列明行业。从业人员300人以下的为中小微型企业。其中，从业人员100人及以上的为中型企业；从业人员10人及以上的为小型企业；从业人员10人以下的为微型企业。 </w:t>
            </w:r>
          </w:p>
          <w:p w14:paraId="31E95966">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五、企业类型的划分以统计部门的统计数据为依据。 </w:t>
            </w:r>
          </w:p>
          <w:p w14:paraId="79EFE88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六、本规定适用于在中华人民共和国境内依法设立的各类所有制和各种组织形式的企业。个体工商户和本规定以外的行业，参照本规定进行划型。 </w:t>
            </w:r>
          </w:p>
          <w:p w14:paraId="45DA495F">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6639D1E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八、本规定由工业和信息化部、国家统计局会同有关部门根据《国民经济行业分类》修订情况和企业发展变化情况适时修订。 </w:t>
            </w:r>
          </w:p>
          <w:p w14:paraId="6C8D928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九、本规定由工业和信息化部、国家统计局会同有关部门负责解释。 </w:t>
            </w:r>
          </w:p>
          <w:p w14:paraId="0C2EAE6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十、本规定自发布之日起执行，原国家经贸委、原国家计委、财政部和国家统计局 2003 年颁布的《中小企业标准暂行规定》同时废止。</w:t>
            </w:r>
          </w:p>
        </w:tc>
      </w:tr>
      <w:tr w14:paraId="2FA4F45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6" w:hRule="atLeast"/>
        </w:trPr>
        <w:tc>
          <w:tcPr>
            <w:tcW w:w="1366" w:type="dxa"/>
            <w:tcBorders>
              <w:top w:val="single" w:color="000000" w:sz="4" w:space="0"/>
              <w:bottom w:val="single" w:color="000000" w:sz="4" w:space="0"/>
              <w:right w:val="single" w:color="000000" w:sz="4" w:space="0"/>
            </w:tcBorders>
            <w:vAlign w:val="top"/>
          </w:tcPr>
          <w:p w14:paraId="723D2899">
            <w:pPr>
              <w:keepNext w:val="0"/>
              <w:keepLines w:val="0"/>
              <w:widowControl/>
              <w:suppressLineNumbers w:val="0"/>
              <w:jc w:val="center"/>
              <w:rPr>
                <w:rFonts w:hint="eastAsia" w:ascii="仿宋" w:hAnsi="仿宋" w:eastAsia="仿宋" w:cs="仿宋"/>
                <w:b/>
                <w:bCs/>
                <w:snapToGrid w:val="0"/>
                <w:color w:val="FF0000"/>
                <w:spacing w:val="2"/>
                <w:kern w:val="0"/>
                <w:sz w:val="24"/>
                <w:szCs w:val="24"/>
                <w:lang w:val="en-US" w:eastAsia="zh-CN" w:bidi="ar-SA"/>
              </w:rPr>
            </w:pPr>
            <w:r>
              <w:rPr>
                <w:rFonts w:hint="eastAsia" w:ascii="仿宋" w:hAnsi="仿宋" w:eastAsia="仿宋" w:cs="仿宋"/>
                <w:b/>
                <w:bCs/>
                <w:snapToGrid w:val="0"/>
                <w:color w:val="FF0000"/>
                <w:spacing w:val="2"/>
                <w:kern w:val="0"/>
                <w:sz w:val="24"/>
                <w:szCs w:val="24"/>
                <w:lang w:val="en-US" w:eastAsia="zh-CN" w:bidi="ar-SA"/>
              </w:rPr>
              <w:t>标的所属</w:t>
            </w:r>
          </w:p>
          <w:p w14:paraId="6924F2EC">
            <w:pPr>
              <w:keepNext w:val="0"/>
              <w:keepLines w:val="0"/>
              <w:widowControl/>
              <w:suppressLineNumbers w:val="0"/>
              <w:jc w:val="center"/>
              <w:rPr>
                <w:rFonts w:hint="eastAsia" w:ascii="仿宋" w:hAnsi="仿宋" w:eastAsia="仿宋" w:cs="仿宋"/>
                <w:snapToGrid w:val="0"/>
                <w:color w:val="FF0000"/>
                <w:spacing w:val="2"/>
                <w:kern w:val="0"/>
                <w:sz w:val="24"/>
                <w:szCs w:val="24"/>
                <w:lang w:val="en-US" w:eastAsia="zh-CN" w:bidi="ar-SA"/>
              </w:rPr>
            </w:pPr>
            <w:r>
              <w:rPr>
                <w:rFonts w:hint="eastAsia" w:ascii="仿宋" w:hAnsi="仿宋" w:eastAsia="仿宋" w:cs="仿宋"/>
                <w:b/>
                <w:bCs/>
                <w:snapToGrid w:val="0"/>
                <w:color w:val="FF0000"/>
                <w:spacing w:val="2"/>
                <w:kern w:val="0"/>
                <w:sz w:val="24"/>
                <w:szCs w:val="24"/>
                <w:lang w:val="en-US" w:eastAsia="zh-CN" w:bidi="ar-SA"/>
              </w:rPr>
              <w:t>行业</w:t>
            </w:r>
          </w:p>
        </w:tc>
        <w:tc>
          <w:tcPr>
            <w:tcW w:w="7360" w:type="dxa"/>
            <w:tcBorders>
              <w:top w:val="single" w:color="000000" w:sz="4" w:space="0"/>
              <w:left w:val="single" w:color="000000" w:sz="4" w:space="0"/>
              <w:bottom w:val="single" w:color="000000" w:sz="4" w:space="0"/>
            </w:tcBorders>
            <w:vAlign w:val="top"/>
          </w:tcPr>
          <w:p w14:paraId="572FF76A">
            <w:pPr>
              <w:pStyle w:val="39"/>
              <w:spacing w:before="179" w:line="359" w:lineRule="auto"/>
              <w:ind w:left="28" w:leftChars="0" w:right="16" w:rightChars="0" w:hanging="7" w:firstLineChars="0"/>
              <w:jc w:val="center"/>
              <w:rPr>
                <w:rFonts w:hint="default" w:cs="仿宋"/>
                <w:b/>
                <w:bCs/>
                <w:snapToGrid w:val="0"/>
                <w:color w:val="FF0000"/>
                <w:spacing w:val="2"/>
                <w:kern w:val="0"/>
                <w:sz w:val="24"/>
                <w:szCs w:val="24"/>
                <w:lang w:val="en-US" w:eastAsia="zh-CN" w:bidi="ar-SA"/>
              </w:rPr>
            </w:pPr>
            <w:r>
              <w:rPr>
                <w:rFonts w:hint="eastAsia" w:cs="仿宋"/>
                <w:b/>
                <w:bCs/>
                <w:snapToGrid w:val="0"/>
                <w:color w:val="FF0000"/>
                <w:spacing w:val="2"/>
                <w:kern w:val="0"/>
                <w:sz w:val="24"/>
                <w:szCs w:val="24"/>
                <w:lang w:val="en-US" w:eastAsia="zh-CN" w:bidi="ar-SA"/>
              </w:rPr>
              <w:t xml:space="preserve">列属行业：工业       </w:t>
            </w:r>
          </w:p>
        </w:tc>
      </w:tr>
    </w:tbl>
    <w:p w14:paraId="6A36279B">
      <w:pPr>
        <w:rPr>
          <w:rFonts w:hint="eastAsia" w:ascii="仿宋" w:hAnsi="仿宋" w:eastAsia="仿宋" w:cs="仿宋"/>
          <w:sz w:val="21"/>
          <w:szCs w:val="21"/>
        </w:rPr>
        <w:sectPr>
          <w:headerReference r:id="rId35" w:type="default"/>
          <w:footerReference r:id="rId36" w:type="default"/>
          <w:pgSz w:w="11906" w:h="16839"/>
          <w:pgMar w:top="1440" w:right="1800" w:bottom="1440" w:left="1800" w:header="0" w:footer="992" w:gutter="0"/>
          <w:pgNumType w:fmt="decimal"/>
          <w:cols w:space="720" w:num="1"/>
        </w:sectPr>
      </w:pPr>
    </w:p>
    <w:p w14:paraId="216A5F77">
      <w:pPr>
        <w:spacing w:line="270" w:lineRule="auto"/>
        <w:rPr>
          <w:rFonts w:hint="eastAsia" w:ascii="仿宋" w:hAnsi="仿宋" w:eastAsia="仿宋" w:cs="仿宋"/>
          <w:sz w:val="21"/>
        </w:rPr>
      </w:pPr>
    </w:p>
    <w:p w14:paraId="25153BEA">
      <w:pPr>
        <w:spacing w:line="271" w:lineRule="auto"/>
        <w:rPr>
          <w:rFonts w:hint="eastAsia" w:ascii="仿宋" w:hAnsi="仿宋" w:eastAsia="仿宋" w:cs="仿宋"/>
          <w:sz w:val="21"/>
        </w:rPr>
      </w:pPr>
    </w:p>
    <w:p w14:paraId="61CF279F">
      <w:pPr>
        <w:pStyle w:val="11"/>
        <w:spacing w:before="101" w:line="225" w:lineRule="auto"/>
        <w:ind w:left="6266"/>
        <w:rPr>
          <w:rFonts w:hint="eastAsia" w:ascii="仿宋" w:hAnsi="仿宋" w:eastAsia="仿宋" w:cs="仿宋"/>
          <w:sz w:val="31"/>
          <w:szCs w:val="31"/>
        </w:rPr>
      </w:pPr>
      <w:r>
        <w:rPr>
          <w:rFonts w:hint="eastAsia" w:ascii="仿宋" w:hAnsi="仿宋" w:eastAsia="仿宋" w:cs="仿宋"/>
          <w:b/>
          <w:bCs/>
          <w:spacing w:val="2"/>
          <w:sz w:val="31"/>
          <w:szCs w:val="31"/>
        </w:rPr>
        <w:t>资格审查表</w:t>
      </w:r>
    </w:p>
    <w:p w14:paraId="2B5BB8ED">
      <w:pPr>
        <w:spacing w:line="137" w:lineRule="exact"/>
        <w:rPr>
          <w:rFonts w:hint="eastAsia" w:ascii="仿宋" w:hAnsi="仿宋" w:eastAsia="仿宋" w:cs="仿宋"/>
        </w:rPr>
      </w:pPr>
    </w:p>
    <w:tbl>
      <w:tblPr>
        <w:tblStyle w:val="40"/>
        <w:tblpPr w:leftFromText="180" w:rightFromText="180" w:vertAnchor="text" w:horzAnchor="page" w:tblpX="619" w:tblpY="160"/>
        <w:tblOverlap w:val="never"/>
        <w:tblW w:w="144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787"/>
        <w:gridCol w:w="685"/>
        <w:gridCol w:w="413"/>
        <w:gridCol w:w="1150"/>
        <w:gridCol w:w="1139"/>
        <w:gridCol w:w="1447"/>
        <w:gridCol w:w="3480"/>
        <w:gridCol w:w="1073"/>
        <w:gridCol w:w="1291"/>
        <w:gridCol w:w="1228"/>
        <w:gridCol w:w="628"/>
        <w:gridCol w:w="628"/>
      </w:tblGrid>
      <w:tr w14:paraId="6279B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33" w:type="dxa"/>
            <w:vMerge w:val="restart"/>
            <w:tcBorders>
              <w:bottom w:val="nil"/>
            </w:tcBorders>
            <w:textDirection w:val="tbRlV"/>
            <w:vAlign w:val="top"/>
          </w:tcPr>
          <w:p w14:paraId="05A1B53E">
            <w:pPr>
              <w:spacing w:before="177" w:line="209" w:lineRule="auto"/>
              <w:ind w:left="2565"/>
              <w:rPr>
                <w:rFonts w:hint="eastAsia" w:ascii="仿宋" w:hAnsi="仿宋" w:eastAsia="仿宋" w:cs="仿宋"/>
                <w:sz w:val="22"/>
                <w:szCs w:val="22"/>
              </w:rPr>
            </w:pPr>
            <w:r>
              <w:rPr>
                <w:rFonts w:hint="eastAsia" w:ascii="仿宋" w:hAnsi="仿宋" w:eastAsia="仿宋" w:cs="仿宋"/>
                <w:spacing w:val="42"/>
                <w:sz w:val="22"/>
                <w:szCs w:val="22"/>
              </w:rPr>
              <w:t>投标人名称</w:t>
            </w:r>
          </w:p>
        </w:tc>
        <w:tc>
          <w:tcPr>
            <w:tcW w:w="1472" w:type="dxa"/>
            <w:gridSpan w:val="2"/>
            <w:vAlign w:val="top"/>
          </w:tcPr>
          <w:p w14:paraId="3A755E26">
            <w:pPr>
              <w:spacing w:before="58" w:line="221" w:lineRule="auto"/>
              <w:ind w:left="310" w:leftChars="0"/>
              <w:jc w:val="center"/>
              <w:rPr>
                <w:rFonts w:hint="eastAsia" w:ascii="仿宋" w:hAnsi="仿宋" w:eastAsia="仿宋" w:cs="仿宋"/>
                <w:spacing w:val="3"/>
                <w:sz w:val="22"/>
                <w:szCs w:val="22"/>
              </w:rPr>
            </w:pPr>
          </w:p>
        </w:tc>
        <w:tc>
          <w:tcPr>
            <w:tcW w:w="11849" w:type="dxa"/>
            <w:gridSpan w:val="9"/>
            <w:vAlign w:val="top"/>
          </w:tcPr>
          <w:p w14:paraId="0B11EA08">
            <w:pPr>
              <w:spacing w:before="58" w:line="221" w:lineRule="auto"/>
              <w:ind w:left="310" w:leftChars="0"/>
              <w:jc w:val="center"/>
              <w:rPr>
                <w:rFonts w:hint="eastAsia" w:ascii="仿宋" w:hAnsi="仿宋" w:eastAsia="仿宋" w:cs="仿宋"/>
                <w:spacing w:val="-6"/>
                <w:sz w:val="22"/>
                <w:szCs w:val="22"/>
              </w:rPr>
            </w:pPr>
            <w:r>
              <w:rPr>
                <w:rFonts w:hint="eastAsia" w:ascii="仿宋" w:hAnsi="仿宋" w:eastAsia="仿宋" w:cs="仿宋"/>
                <w:spacing w:val="3"/>
                <w:sz w:val="22"/>
                <w:szCs w:val="22"/>
              </w:rPr>
              <w:t>审查项目</w:t>
            </w:r>
          </w:p>
        </w:tc>
        <w:tc>
          <w:tcPr>
            <w:tcW w:w="628" w:type="dxa"/>
            <w:vAlign w:val="top"/>
          </w:tcPr>
          <w:p w14:paraId="0A91C8B7">
            <w:pPr>
              <w:spacing w:line="290" w:lineRule="auto"/>
              <w:rPr>
                <w:rFonts w:hint="eastAsia" w:ascii="仿宋" w:hAnsi="仿宋" w:eastAsia="仿宋" w:cs="仿宋"/>
                <w:sz w:val="22"/>
                <w:szCs w:val="22"/>
              </w:rPr>
            </w:pPr>
          </w:p>
          <w:p w14:paraId="6F02AA77">
            <w:pPr>
              <w:spacing w:before="58" w:line="221" w:lineRule="auto"/>
              <w:ind w:left="310" w:leftChars="0"/>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6"/>
                <w:sz w:val="22"/>
                <w:szCs w:val="22"/>
              </w:rPr>
              <w:t>结论</w:t>
            </w:r>
          </w:p>
        </w:tc>
      </w:tr>
      <w:tr w14:paraId="2A5B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533" w:type="dxa"/>
            <w:vMerge w:val="continue"/>
            <w:tcBorders>
              <w:top w:val="nil"/>
            </w:tcBorders>
            <w:textDirection w:val="tbRlV"/>
            <w:vAlign w:val="top"/>
          </w:tcPr>
          <w:p w14:paraId="4012EB7E">
            <w:pPr>
              <w:rPr>
                <w:rFonts w:hint="eastAsia" w:ascii="仿宋" w:hAnsi="仿宋" w:eastAsia="仿宋" w:cs="仿宋"/>
                <w:sz w:val="22"/>
                <w:szCs w:val="22"/>
              </w:rPr>
            </w:pPr>
          </w:p>
        </w:tc>
        <w:tc>
          <w:tcPr>
            <w:tcW w:w="787" w:type="dxa"/>
            <w:vAlign w:val="top"/>
          </w:tcPr>
          <w:p w14:paraId="1E0A7CD0">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企业三证合一的法人营业执照或含二维码的营业执照；</w:t>
            </w:r>
          </w:p>
          <w:p w14:paraId="55990819">
            <w:pPr>
              <w:spacing w:before="58" w:line="359" w:lineRule="auto"/>
              <w:ind w:right="105"/>
              <w:jc w:val="both"/>
              <w:rPr>
                <w:rFonts w:hint="eastAsia" w:ascii="仿宋" w:hAnsi="仿宋" w:eastAsia="仿宋" w:cs="仿宋"/>
                <w:spacing w:val="4"/>
                <w:sz w:val="22"/>
                <w:szCs w:val="22"/>
              </w:rPr>
            </w:pPr>
          </w:p>
        </w:tc>
        <w:tc>
          <w:tcPr>
            <w:tcW w:w="1098" w:type="dxa"/>
            <w:gridSpan w:val="2"/>
            <w:vAlign w:val="top"/>
          </w:tcPr>
          <w:p w14:paraId="0024881C">
            <w:pPr>
              <w:spacing w:before="58" w:line="359" w:lineRule="auto"/>
              <w:ind w:right="105"/>
              <w:jc w:val="both"/>
              <w:rPr>
                <w:rFonts w:hint="eastAsia" w:ascii="仿宋" w:hAnsi="仿宋" w:eastAsia="仿宋" w:cs="仿宋"/>
                <w:spacing w:val="4"/>
                <w:sz w:val="22"/>
                <w:szCs w:val="22"/>
              </w:rPr>
            </w:pPr>
            <w:r>
              <w:rPr>
                <w:rFonts w:hint="eastAsia" w:ascii="仿宋" w:hAnsi="仿宋" w:eastAsia="仿宋" w:cs="仿宋_GB2312"/>
                <w:color w:val="000000"/>
                <w:kern w:val="0"/>
                <w:sz w:val="24"/>
                <w:szCs w:val="24"/>
                <w:lang w:val="en-US" w:eastAsia="zh-CN" w:bidi="ar"/>
              </w:rPr>
              <w:t>授权人参与投标提供法定代表人授权书及被授权人身份证；法人本人参与投标提供法人身份证及法人资格证明；</w:t>
            </w:r>
          </w:p>
        </w:tc>
        <w:tc>
          <w:tcPr>
            <w:tcW w:w="1150" w:type="dxa"/>
            <w:vAlign w:val="top"/>
          </w:tcPr>
          <w:p w14:paraId="541EDCCD">
            <w:pPr>
              <w:spacing w:before="58" w:line="359" w:lineRule="auto"/>
              <w:ind w:right="105"/>
              <w:jc w:val="both"/>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提供近半年任意一个月的投标单位社保缴费凭证和法人或授权人个人缴纳的社保明细；</w:t>
            </w:r>
          </w:p>
          <w:p w14:paraId="5FED1894">
            <w:pPr>
              <w:spacing w:before="58" w:line="359" w:lineRule="auto"/>
              <w:ind w:left="110" w:right="105" w:firstLine="2"/>
              <w:jc w:val="both"/>
              <w:rPr>
                <w:rFonts w:hint="eastAsia" w:ascii="仿宋" w:hAnsi="仿宋" w:eastAsia="仿宋" w:cs="仿宋"/>
                <w:spacing w:val="4"/>
                <w:sz w:val="22"/>
                <w:szCs w:val="22"/>
              </w:rPr>
            </w:pPr>
          </w:p>
        </w:tc>
        <w:tc>
          <w:tcPr>
            <w:tcW w:w="1139" w:type="dxa"/>
            <w:vAlign w:val="top"/>
          </w:tcPr>
          <w:p w14:paraId="65406312">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2024年或2025年的财务审计报告（新成立公司不足一年的提供近三个月内有效的银行资信证明）</w:t>
            </w:r>
          </w:p>
          <w:p w14:paraId="4312B49E">
            <w:pPr>
              <w:spacing w:before="58" w:line="359" w:lineRule="auto"/>
              <w:ind w:right="105"/>
              <w:jc w:val="both"/>
              <w:rPr>
                <w:rFonts w:hint="eastAsia" w:ascii="仿宋" w:hAnsi="仿宋" w:eastAsia="仿宋" w:cs="仿宋"/>
                <w:spacing w:val="4"/>
                <w:sz w:val="22"/>
                <w:szCs w:val="22"/>
                <w:lang w:val="zh-CN" w:eastAsia="zh-CN"/>
              </w:rPr>
            </w:pPr>
          </w:p>
        </w:tc>
        <w:tc>
          <w:tcPr>
            <w:tcW w:w="1447" w:type="dxa"/>
            <w:vAlign w:val="top"/>
          </w:tcPr>
          <w:p w14:paraId="00CC087A">
            <w:pPr>
              <w:spacing w:before="58" w:line="359" w:lineRule="auto"/>
              <w:ind w:right="105"/>
              <w:jc w:val="both"/>
              <w:rPr>
                <w:rFonts w:hint="eastAsia" w:ascii="仿宋" w:hAnsi="仿宋" w:eastAsia="仿宋" w:cs="仿宋"/>
                <w:spacing w:val="4"/>
                <w:sz w:val="22"/>
                <w:szCs w:val="22"/>
                <w:lang w:val="zh-CN" w:eastAsia="zh-CN"/>
              </w:rPr>
            </w:pPr>
            <w:r>
              <w:rPr>
                <w:rFonts w:hint="eastAsia" w:ascii="仿宋" w:hAnsi="仿宋" w:eastAsia="仿宋" w:cs="仿宋_GB2312"/>
                <w:color w:val="000000"/>
                <w:kern w:val="0"/>
                <w:sz w:val="24"/>
                <w:szCs w:val="24"/>
                <w:lang w:val="en-US" w:eastAsia="zh-CN" w:bidi="ar"/>
              </w:rPr>
              <w:t>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tc>
        <w:tc>
          <w:tcPr>
            <w:tcW w:w="3480" w:type="dxa"/>
            <w:vAlign w:val="top"/>
          </w:tcPr>
          <w:p w14:paraId="20124330">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color w:val="000000"/>
                <w:kern w:val="0"/>
                <w:sz w:val="24"/>
                <w:szCs w:val="24"/>
                <w:lang w:val="en-US" w:eastAsia="zh-CN" w:bidi="ar"/>
              </w:rPr>
              <w:t>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w:t>
            </w:r>
            <w:r>
              <w:rPr>
                <w:rFonts w:hint="eastAsia" w:ascii="仿宋" w:hAnsi="仿宋" w:eastAsia="仿宋" w:cs="仿宋_GB2312"/>
                <w:color w:val="000000"/>
                <w:kern w:val="0"/>
                <w:sz w:val="24"/>
                <w:szCs w:val="24"/>
                <w:lang w:val="zh-CN" w:eastAsia="zh-CN" w:bidi="ar"/>
              </w:rPr>
              <w:t>（投标企业自行下载放入投标文件中，下载日期需在投标截止日内</w:t>
            </w:r>
            <w:r>
              <w:rPr>
                <w:rFonts w:hint="eastAsia" w:ascii="仿宋" w:hAnsi="仿宋" w:eastAsia="仿宋" w:cs="仿宋_GB2312"/>
                <w:color w:val="000000"/>
                <w:kern w:val="0"/>
                <w:sz w:val="24"/>
                <w:szCs w:val="24"/>
                <w:lang w:val="en-US" w:eastAsia="zh-CN" w:bidi="ar"/>
              </w:rPr>
              <w:t>)</w:t>
            </w:r>
            <w:r>
              <w:rPr>
                <w:rFonts w:hint="eastAsia" w:ascii="仿宋" w:hAnsi="仿宋" w:eastAsia="仿宋" w:cs="仿宋_GB2312"/>
                <w:color w:val="000000"/>
                <w:kern w:val="0"/>
                <w:sz w:val="24"/>
                <w:szCs w:val="24"/>
                <w:lang w:val="zh-CN" w:eastAsia="zh-CN" w:bidi="ar"/>
              </w:rPr>
              <w:t>；</w:t>
            </w:r>
          </w:p>
          <w:p w14:paraId="10A39748">
            <w:pPr>
              <w:adjustRightInd w:val="0"/>
              <w:spacing w:line="360" w:lineRule="auto"/>
              <w:rPr>
                <w:rFonts w:hint="eastAsia" w:ascii="仿宋" w:hAnsi="仿宋" w:eastAsia="仿宋" w:cs="仿宋"/>
                <w:spacing w:val="4"/>
                <w:sz w:val="22"/>
                <w:szCs w:val="22"/>
                <w:lang w:val="zh-CN" w:eastAsia="zh-CN"/>
              </w:rPr>
            </w:pPr>
          </w:p>
        </w:tc>
        <w:tc>
          <w:tcPr>
            <w:tcW w:w="1073" w:type="dxa"/>
            <w:vAlign w:val="top"/>
          </w:tcPr>
          <w:p w14:paraId="73F82557">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_GB2312"/>
                <w:color w:val="000000"/>
                <w:kern w:val="0"/>
                <w:sz w:val="24"/>
                <w:szCs w:val="24"/>
                <w:lang w:val="en-US" w:eastAsia="zh-CN" w:bidi="ar"/>
              </w:rPr>
              <w:t>在参加政府采购活动中前三年内无重大违法记录的承诺书；</w:t>
            </w:r>
          </w:p>
        </w:tc>
        <w:tc>
          <w:tcPr>
            <w:tcW w:w="1291" w:type="dxa"/>
            <w:vAlign w:val="top"/>
          </w:tcPr>
          <w:p w14:paraId="7C105AF4">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针对本次采购项目《反商业贿赂承诺书》的书面声明；</w:t>
            </w:r>
          </w:p>
          <w:p w14:paraId="6FDF201D">
            <w:pPr>
              <w:spacing w:before="58" w:line="359" w:lineRule="auto"/>
              <w:ind w:right="105"/>
              <w:jc w:val="both"/>
              <w:rPr>
                <w:rFonts w:hint="eastAsia" w:ascii="仿宋" w:hAnsi="仿宋" w:eastAsia="仿宋" w:cs="仿宋"/>
                <w:b w:val="0"/>
                <w:bCs w:val="0"/>
                <w:sz w:val="24"/>
                <w:szCs w:val="24"/>
                <w:u w:val="none"/>
                <w:lang w:val="en-US" w:eastAsia="zh-CN"/>
              </w:rPr>
            </w:pPr>
          </w:p>
          <w:p w14:paraId="516AAA05">
            <w:pPr>
              <w:spacing w:before="58" w:line="359" w:lineRule="auto"/>
              <w:ind w:right="105"/>
              <w:jc w:val="both"/>
              <w:rPr>
                <w:rFonts w:hint="eastAsia" w:ascii="仿宋" w:hAnsi="仿宋" w:eastAsia="仿宋" w:cs="仿宋"/>
                <w:b w:val="0"/>
                <w:bCs w:val="0"/>
                <w:sz w:val="24"/>
                <w:szCs w:val="24"/>
                <w:u w:val="none"/>
                <w:lang w:val="en-US" w:eastAsia="zh-CN"/>
              </w:rPr>
            </w:pPr>
          </w:p>
          <w:p w14:paraId="5D1D61B0">
            <w:pPr>
              <w:spacing w:before="58" w:line="359" w:lineRule="auto"/>
              <w:ind w:right="105"/>
              <w:jc w:val="both"/>
              <w:rPr>
                <w:rFonts w:hint="eastAsia" w:ascii="仿宋" w:hAnsi="仿宋" w:eastAsia="仿宋" w:cs="仿宋"/>
                <w:b w:val="0"/>
                <w:bCs w:val="0"/>
                <w:sz w:val="24"/>
                <w:szCs w:val="24"/>
                <w:u w:val="none"/>
                <w:lang w:val="en-US" w:eastAsia="zh-CN"/>
              </w:rPr>
            </w:pPr>
          </w:p>
          <w:p w14:paraId="4B109A6A">
            <w:pPr>
              <w:spacing w:before="58" w:line="359" w:lineRule="auto"/>
              <w:ind w:right="105"/>
              <w:jc w:val="both"/>
              <w:rPr>
                <w:rFonts w:hint="eastAsia" w:ascii="仿宋" w:hAnsi="仿宋" w:eastAsia="仿宋" w:cs="仿宋"/>
                <w:b w:val="0"/>
                <w:bCs w:val="0"/>
                <w:sz w:val="24"/>
                <w:szCs w:val="24"/>
                <w:u w:val="none"/>
                <w:lang w:val="en-US" w:eastAsia="zh-CN"/>
              </w:rPr>
            </w:pPr>
          </w:p>
          <w:p w14:paraId="321A5899">
            <w:pPr>
              <w:spacing w:before="58" w:line="359" w:lineRule="auto"/>
              <w:ind w:right="105"/>
              <w:jc w:val="both"/>
              <w:rPr>
                <w:rFonts w:hint="eastAsia" w:ascii="仿宋" w:hAnsi="仿宋" w:eastAsia="仿宋" w:cs="仿宋"/>
                <w:b w:val="0"/>
                <w:bCs w:val="0"/>
                <w:sz w:val="24"/>
                <w:szCs w:val="24"/>
                <w:u w:val="none"/>
                <w:lang w:val="en-US" w:eastAsia="zh-CN"/>
              </w:rPr>
            </w:pPr>
          </w:p>
          <w:p w14:paraId="6A557CBF">
            <w:pPr>
              <w:spacing w:before="58" w:line="359" w:lineRule="auto"/>
              <w:ind w:right="105"/>
              <w:jc w:val="both"/>
              <w:rPr>
                <w:rFonts w:hint="eastAsia" w:ascii="仿宋" w:hAnsi="仿宋" w:eastAsia="仿宋" w:cs="仿宋"/>
                <w:b w:val="0"/>
                <w:bCs w:val="0"/>
                <w:sz w:val="24"/>
                <w:szCs w:val="24"/>
                <w:u w:val="none"/>
                <w:lang w:val="en-US" w:eastAsia="zh-CN"/>
              </w:rPr>
            </w:pPr>
          </w:p>
          <w:p w14:paraId="247F72BC">
            <w:pPr>
              <w:spacing w:before="58" w:line="359" w:lineRule="auto"/>
              <w:ind w:right="105"/>
              <w:jc w:val="both"/>
              <w:rPr>
                <w:rFonts w:hint="eastAsia" w:ascii="仿宋" w:hAnsi="仿宋" w:eastAsia="仿宋" w:cs="仿宋"/>
                <w:b w:val="0"/>
                <w:bCs w:val="0"/>
                <w:sz w:val="24"/>
                <w:szCs w:val="24"/>
                <w:u w:val="none"/>
                <w:lang w:val="en-US" w:eastAsia="zh-CN"/>
              </w:rPr>
            </w:pPr>
          </w:p>
          <w:p w14:paraId="5627AC05">
            <w:pPr>
              <w:spacing w:before="58" w:line="359" w:lineRule="auto"/>
              <w:ind w:right="105"/>
              <w:jc w:val="both"/>
              <w:rPr>
                <w:rFonts w:hint="eastAsia" w:ascii="仿宋" w:hAnsi="仿宋" w:eastAsia="仿宋" w:cs="仿宋"/>
                <w:b w:val="0"/>
                <w:bCs w:val="0"/>
                <w:sz w:val="24"/>
                <w:szCs w:val="24"/>
                <w:u w:val="none"/>
                <w:lang w:val="en-US" w:eastAsia="zh-CN"/>
              </w:rPr>
            </w:pPr>
          </w:p>
          <w:p w14:paraId="2D2D80AC">
            <w:pPr>
              <w:spacing w:before="58" w:line="359" w:lineRule="auto"/>
              <w:ind w:right="105"/>
              <w:jc w:val="both"/>
              <w:rPr>
                <w:rFonts w:hint="eastAsia" w:ascii="仿宋" w:hAnsi="仿宋" w:eastAsia="仿宋" w:cs="仿宋"/>
                <w:b w:val="0"/>
                <w:bCs w:val="0"/>
                <w:sz w:val="24"/>
                <w:szCs w:val="24"/>
                <w:u w:val="none"/>
                <w:lang w:val="en-US" w:eastAsia="zh-CN"/>
              </w:rPr>
            </w:pPr>
          </w:p>
          <w:p w14:paraId="3B385DE9">
            <w:pPr>
              <w:spacing w:before="58" w:line="359" w:lineRule="auto"/>
              <w:ind w:right="105"/>
              <w:jc w:val="both"/>
              <w:rPr>
                <w:rFonts w:hint="eastAsia" w:ascii="仿宋" w:hAnsi="仿宋" w:eastAsia="仿宋" w:cs="仿宋"/>
                <w:b w:val="0"/>
                <w:bCs w:val="0"/>
                <w:sz w:val="24"/>
                <w:szCs w:val="24"/>
                <w:u w:val="none"/>
                <w:lang w:val="en-US" w:eastAsia="zh-CN"/>
              </w:rPr>
            </w:pPr>
          </w:p>
        </w:tc>
        <w:tc>
          <w:tcPr>
            <w:tcW w:w="1228" w:type="dxa"/>
            <w:vAlign w:val="top"/>
          </w:tcPr>
          <w:p w14:paraId="6EB2717B">
            <w:pPr>
              <w:spacing w:before="58" w:line="359" w:lineRule="auto"/>
              <w:ind w:right="105"/>
              <w:jc w:val="both"/>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具有履行该项目合同所必需的设备和专业技术能力的证明材料；</w:t>
            </w:r>
          </w:p>
        </w:tc>
        <w:tc>
          <w:tcPr>
            <w:tcW w:w="628" w:type="dxa"/>
            <w:vAlign w:val="top"/>
          </w:tcPr>
          <w:p w14:paraId="50FC93A2">
            <w:pPr>
              <w:spacing w:before="52" w:line="221" w:lineRule="auto"/>
              <w:jc w:val="center"/>
              <w:rPr>
                <w:rFonts w:hint="eastAsia" w:ascii="仿宋" w:hAnsi="仿宋" w:eastAsia="仿宋" w:cs="仿宋"/>
                <w:spacing w:val="-4"/>
                <w:sz w:val="22"/>
                <w:szCs w:val="22"/>
              </w:rPr>
            </w:pPr>
            <w:r>
              <w:rPr>
                <w:rFonts w:hint="eastAsia" w:ascii="仿宋" w:hAnsi="仿宋" w:eastAsia="仿宋" w:cs="仿宋"/>
                <w:b w:val="0"/>
                <w:bCs w:val="0"/>
                <w:sz w:val="24"/>
                <w:szCs w:val="24"/>
                <w:u w:val="none"/>
                <w:lang w:val="en-US" w:eastAsia="zh-CN"/>
              </w:rPr>
              <w:t>本项目不接受联合体；</w:t>
            </w:r>
          </w:p>
        </w:tc>
        <w:tc>
          <w:tcPr>
            <w:tcW w:w="628" w:type="dxa"/>
            <w:vAlign w:val="top"/>
          </w:tcPr>
          <w:p w14:paraId="0718402D">
            <w:pPr>
              <w:spacing w:line="252" w:lineRule="auto"/>
              <w:rPr>
                <w:rFonts w:hint="eastAsia" w:ascii="仿宋" w:hAnsi="仿宋" w:eastAsia="仿宋" w:cs="仿宋"/>
                <w:sz w:val="22"/>
                <w:szCs w:val="22"/>
              </w:rPr>
            </w:pPr>
          </w:p>
          <w:p w14:paraId="37D67159">
            <w:pPr>
              <w:spacing w:before="52" w:line="221" w:lineRule="auto"/>
              <w:jc w:val="center"/>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4"/>
                <w:sz w:val="22"/>
                <w:szCs w:val="22"/>
              </w:rPr>
              <w:t>审核结果</w:t>
            </w:r>
          </w:p>
        </w:tc>
      </w:tr>
    </w:tbl>
    <w:p w14:paraId="4509374E">
      <w:pPr>
        <w:pStyle w:val="8"/>
        <w:ind w:left="0" w:leftChars="0" w:firstLine="0" w:firstLineChars="0"/>
        <w:rPr>
          <w:rFonts w:hint="eastAsia"/>
        </w:rPr>
        <w:sectPr>
          <w:footerReference r:id="rId37" w:type="default"/>
          <w:pgSz w:w="16840" w:h="11907"/>
          <w:pgMar w:top="400" w:right="2146" w:bottom="1262" w:left="1377" w:header="0" w:footer="1084" w:gutter="0"/>
          <w:pgNumType w:fmt="decimal"/>
          <w:cols w:space="720" w:num="1"/>
        </w:sectPr>
      </w:pPr>
    </w:p>
    <w:p w14:paraId="5D92DBD0">
      <w:pPr>
        <w:jc w:val="center"/>
        <w:rPr>
          <w:rFonts w:hint="eastAsia" w:ascii="仿宋" w:hAnsi="仿宋" w:eastAsia="仿宋" w:cs="仿宋"/>
          <w:b/>
          <w:bCs/>
          <w:snapToGrid w:val="0"/>
          <w:color w:val="000000"/>
          <w:kern w:val="0"/>
          <w:sz w:val="36"/>
          <w:szCs w:val="36"/>
          <w:lang w:val="en-US" w:eastAsia="zh-CN" w:bidi="ar-SA"/>
        </w:rPr>
      </w:pPr>
    </w:p>
    <w:p w14:paraId="7406C918">
      <w:pPr>
        <w:jc w:val="center"/>
        <w:rPr>
          <w:rFonts w:hint="eastAsia" w:ascii="仿宋" w:hAnsi="仿宋" w:eastAsia="仿宋" w:cs="仿宋"/>
          <w:b/>
          <w:bCs/>
          <w:snapToGrid w:val="0"/>
          <w:color w:val="000000"/>
          <w:kern w:val="0"/>
          <w:sz w:val="36"/>
          <w:szCs w:val="36"/>
          <w:lang w:val="en-US" w:eastAsia="zh-CN" w:bidi="ar-SA"/>
        </w:rPr>
      </w:pPr>
    </w:p>
    <w:p w14:paraId="06B2C6F2">
      <w:pPr>
        <w:jc w:val="center"/>
        <w:rPr>
          <w:rFonts w:hint="eastAsia" w:ascii="仿宋" w:hAnsi="仿宋" w:eastAsia="仿宋" w:cs="仿宋"/>
          <w:b/>
          <w:bCs/>
          <w:snapToGrid w:val="0"/>
          <w:color w:val="000000"/>
          <w:kern w:val="0"/>
          <w:sz w:val="36"/>
          <w:szCs w:val="36"/>
          <w:lang w:val="en-US" w:eastAsia="zh-CN" w:bidi="ar-SA"/>
        </w:rPr>
      </w:pPr>
    </w:p>
    <w:p w14:paraId="36C3578D">
      <w:pPr>
        <w:jc w:val="center"/>
        <w:rPr>
          <w:rFonts w:hint="eastAsia" w:ascii="仿宋" w:hAnsi="仿宋" w:eastAsia="仿宋" w:cs="仿宋"/>
          <w:b/>
          <w:bCs/>
          <w:snapToGrid w:val="0"/>
          <w:color w:val="000000"/>
          <w:kern w:val="0"/>
          <w:sz w:val="36"/>
          <w:szCs w:val="36"/>
          <w:lang w:val="en-US" w:eastAsia="zh-CN" w:bidi="ar-SA"/>
        </w:rPr>
      </w:pPr>
    </w:p>
    <w:p w14:paraId="0C564ED2">
      <w:pPr>
        <w:jc w:val="center"/>
        <w:rPr>
          <w:rFonts w:hint="eastAsia" w:ascii="仿宋" w:hAnsi="仿宋" w:eastAsia="仿宋" w:cs="仿宋"/>
          <w:b/>
          <w:bCs/>
          <w:snapToGrid w:val="0"/>
          <w:color w:val="000000"/>
          <w:kern w:val="0"/>
          <w:sz w:val="36"/>
          <w:szCs w:val="36"/>
          <w:lang w:val="en-US" w:eastAsia="zh-CN" w:bidi="ar-SA"/>
        </w:rPr>
      </w:pPr>
    </w:p>
    <w:p w14:paraId="3180C4E6">
      <w:pPr>
        <w:jc w:val="center"/>
        <w:rPr>
          <w:rFonts w:hint="eastAsia" w:ascii="仿宋" w:hAnsi="仿宋" w:eastAsia="仿宋" w:cs="仿宋"/>
          <w:b/>
          <w:bCs/>
          <w:snapToGrid w:val="0"/>
          <w:color w:val="000000"/>
          <w:kern w:val="0"/>
          <w:sz w:val="36"/>
          <w:szCs w:val="36"/>
          <w:lang w:val="en-US" w:eastAsia="zh-CN" w:bidi="ar-SA"/>
        </w:rPr>
      </w:pPr>
    </w:p>
    <w:p w14:paraId="3EF73DE5">
      <w:pPr>
        <w:jc w:val="center"/>
        <w:rPr>
          <w:rFonts w:hint="eastAsia" w:ascii="仿宋" w:hAnsi="仿宋" w:eastAsia="仿宋" w:cs="仿宋"/>
          <w:b/>
          <w:bCs/>
          <w:snapToGrid w:val="0"/>
          <w:color w:val="000000"/>
          <w:kern w:val="0"/>
          <w:sz w:val="36"/>
          <w:szCs w:val="36"/>
          <w:lang w:val="en-US" w:eastAsia="zh-CN" w:bidi="ar-SA"/>
        </w:rPr>
      </w:pPr>
    </w:p>
    <w:p w14:paraId="2CEFC7E2">
      <w:pPr>
        <w:jc w:val="center"/>
        <w:rPr>
          <w:rFonts w:hint="eastAsia" w:ascii="仿宋" w:hAnsi="仿宋" w:eastAsia="仿宋" w:cs="仿宋"/>
          <w:b/>
          <w:bCs/>
          <w:snapToGrid w:val="0"/>
          <w:color w:val="000000"/>
          <w:kern w:val="0"/>
          <w:sz w:val="36"/>
          <w:szCs w:val="36"/>
          <w:lang w:val="en-US" w:eastAsia="zh-CN" w:bidi="ar-SA"/>
        </w:rPr>
      </w:pPr>
    </w:p>
    <w:p w14:paraId="57A401EE">
      <w:pPr>
        <w:jc w:val="center"/>
        <w:rPr>
          <w:rFonts w:hint="eastAsia" w:ascii="仿宋" w:hAnsi="仿宋" w:eastAsia="仿宋" w:cs="仿宋"/>
          <w:b/>
          <w:bCs/>
          <w:snapToGrid w:val="0"/>
          <w:color w:val="000000"/>
          <w:kern w:val="0"/>
          <w:sz w:val="36"/>
          <w:szCs w:val="36"/>
          <w:lang w:val="en-US" w:eastAsia="zh-CN" w:bidi="ar-SA"/>
        </w:rPr>
      </w:pPr>
    </w:p>
    <w:p w14:paraId="52ADDC2F">
      <w:pPr>
        <w:jc w:val="center"/>
        <w:rPr>
          <w:rFonts w:hint="eastAsia" w:ascii="仿宋" w:hAnsi="仿宋" w:eastAsia="仿宋" w:cs="仿宋"/>
          <w:b/>
          <w:bCs/>
          <w:snapToGrid w:val="0"/>
          <w:color w:val="000000"/>
          <w:kern w:val="0"/>
          <w:sz w:val="36"/>
          <w:szCs w:val="36"/>
          <w:lang w:val="en-US" w:eastAsia="zh-CN" w:bidi="ar-SA"/>
        </w:rPr>
      </w:pPr>
    </w:p>
    <w:p w14:paraId="7C3410AE">
      <w:pPr>
        <w:pStyle w:val="5"/>
        <w:numPr>
          <w:ilvl w:val="0"/>
          <w:numId w:val="14"/>
        </w:numPr>
        <w:bidi w:val="0"/>
        <w:jc w:val="center"/>
        <w:outlineLvl w:val="0"/>
        <w:rPr>
          <w:rFonts w:hint="eastAsia"/>
          <w:lang w:val="en-US" w:eastAsia="zh-CN"/>
        </w:rPr>
      </w:pPr>
      <w:r>
        <w:rPr>
          <w:rFonts w:hint="eastAsia" w:ascii="仿宋" w:hAnsi="仿宋" w:eastAsia="仿宋" w:cs="仿宋"/>
          <w:b/>
          <w:bCs/>
          <w:snapToGrid w:val="0"/>
          <w:color w:val="000000"/>
          <w:kern w:val="0"/>
          <w:sz w:val="36"/>
          <w:szCs w:val="36"/>
          <w:lang w:val="en-US" w:eastAsia="zh-CN" w:bidi="ar-SA"/>
        </w:rPr>
        <w:t xml:space="preserve"> </w:t>
      </w:r>
      <w:bookmarkStart w:id="247" w:name="_Toc18982"/>
      <w:r>
        <w:rPr>
          <w:rFonts w:hint="eastAsia" w:ascii="仿宋" w:hAnsi="仿宋" w:eastAsia="仿宋" w:cs="仿宋"/>
          <w:b/>
          <w:bCs/>
          <w:snapToGrid w:val="0"/>
          <w:color w:val="000000"/>
          <w:kern w:val="0"/>
          <w:sz w:val="36"/>
          <w:szCs w:val="36"/>
          <w:lang w:val="en-US" w:eastAsia="zh-CN" w:bidi="ar-SA"/>
        </w:rPr>
        <w:t>货物需求一览表</w:t>
      </w:r>
      <w:bookmarkEnd w:id="247"/>
      <w:r>
        <w:rPr>
          <w:rFonts w:hint="eastAsia" w:ascii="仿宋" w:hAnsi="仿宋" w:eastAsia="仿宋" w:cs="仿宋"/>
          <w:b/>
          <w:bCs/>
          <w:snapToGrid w:val="0"/>
          <w:color w:val="000000"/>
          <w:kern w:val="0"/>
          <w:sz w:val="36"/>
          <w:szCs w:val="36"/>
          <w:lang w:val="en-US" w:eastAsia="zh-CN" w:bidi="ar-SA"/>
        </w:rPr>
        <w:t xml:space="preserve">  </w:t>
      </w:r>
    </w:p>
    <w:p w14:paraId="5D589B56">
      <w:pPr>
        <w:jc w:val="center"/>
        <w:rPr>
          <w:rFonts w:hint="eastAsia" w:ascii="仿宋" w:hAnsi="仿宋" w:eastAsia="仿宋" w:cs="仿宋"/>
          <w:b/>
          <w:bCs/>
          <w:snapToGrid w:val="0"/>
          <w:color w:val="000000"/>
          <w:kern w:val="0"/>
          <w:sz w:val="36"/>
          <w:szCs w:val="36"/>
          <w:lang w:val="en-US" w:eastAsia="zh-CN" w:bidi="ar-SA"/>
        </w:rPr>
      </w:pPr>
    </w:p>
    <w:p w14:paraId="2D0EDEB7">
      <w:pPr>
        <w:jc w:val="center"/>
        <w:rPr>
          <w:rFonts w:hint="eastAsia" w:ascii="仿宋" w:hAnsi="仿宋" w:eastAsia="仿宋" w:cs="仿宋"/>
          <w:b/>
          <w:bCs/>
          <w:snapToGrid w:val="0"/>
          <w:color w:val="000000"/>
          <w:kern w:val="0"/>
          <w:sz w:val="36"/>
          <w:szCs w:val="36"/>
          <w:lang w:val="en-US" w:eastAsia="zh-CN" w:bidi="ar-SA"/>
        </w:rPr>
      </w:pPr>
      <w:bookmarkStart w:id="327" w:name="_GoBack"/>
      <w:bookmarkEnd w:id="327"/>
    </w:p>
    <w:p w14:paraId="1C33A525">
      <w:pPr>
        <w:jc w:val="center"/>
        <w:rPr>
          <w:rFonts w:hint="eastAsia" w:ascii="仿宋" w:hAnsi="仿宋" w:eastAsia="仿宋" w:cs="仿宋"/>
          <w:b/>
          <w:bCs/>
          <w:snapToGrid w:val="0"/>
          <w:color w:val="000000"/>
          <w:kern w:val="0"/>
          <w:sz w:val="36"/>
          <w:szCs w:val="36"/>
          <w:lang w:val="en-US" w:eastAsia="zh-CN" w:bidi="ar-SA"/>
        </w:rPr>
      </w:pPr>
    </w:p>
    <w:p w14:paraId="67ED881F">
      <w:pPr>
        <w:jc w:val="center"/>
        <w:rPr>
          <w:rFonts w:hint="eastAsia" w:ascii="仿宋" w:hAnsi="仿宋" w:eastAsia="仿宋" w:cs="仿宋"/>
          <w:b/>
          <w:bCs/>
          <w:snapToGrid w:val="0"/>
          <w:color w:val="000000"/>
          <w:kern w:val="0"/>
          <w:sz w:val="36"/>
          <w:szCs w:val="36"/>
          <w:lang w:val="en-US" w:eastAsia="zh-CN" w:bidi="ar-SA"/>
        </w:rPr>
      </w:pPr>
    </w:p>
    <w:p w14:paraId="139F98DB">
      <w:pPr>
        <w:jc w:val="center"/>
        <w:rPr>
          <w:rFonts w:hint="eastAsia" w:ascii="仿宋" w:hAnsi="仿宋" w:eastAsia="仿宋" w:cs="仿宋"/>
          <w:b/>
          <w:bCs/>
          <w:snapToGrid w:val="0"/>
          <w:color w:val="000000"/>
          <w:kern w:val="0"/>
          <w:sz w:val="36"/>
          <w:szCs w:val="36"/>
          <w:lang w:val="en-US" w:eastAsia="zh-CN" w:bidi="ar-SA"/>
        </w:rPr>
      </w:pPr>
    </w:p>
    <w:p w14:paraId="45F631A8">
      <w:pPr>
        <w:jc w:val="center"/>
        <w:rPr>
          <w:rFonts w:hint="eastAsia" w:ascii="仿宋" w:hAnsi="仿宋" w:eastAsia="仿宋" w:cs="仿宋"/>
          <w:b/>
          <w:bCs/>
          <w:snapToGrid w:val="0"/>
          <w:color w:val="000000"/>
          <w:kern w:val="0"/>
          <w:sz w:val="36"/>
          <w:szCs w:val="36"/>
          <w:lang w:val="en-US" w:eastAsia="zh-CN" w:bidi="ar-SA"/>
        </w:rPr>
      </w:pPr>
    </w:p>
    <w:p w14:paraId="6152B3CE">
      <w:pPr>
        <w:jc w:val="center"/>
        <w:rPr>
          <w:rFonts w:hint="eastAsia" w:ascii="仿宋" w:hAnsi="仿宋" w:eastAsia="仿宋" w:cs="仿宋"/>
          <w:b/>
          <w:bCs/>
          <w:snapToGrid w:val="0"/>
          <w:color w:val="000000"/>
          <w:kern w:val="0"/>
          <w:sz w:val="36"/>
          <w:szCs w:val="36"/>
          <w:lang w:val="en-US" w:eastAsia="zh-CN" w:bidi="ar-SA"/>
        </w:rPr>
      </w:pPr>
    </w:p>
    <w:p w14:paraId="1958F0DD">
      <w:pPr>
        <w:jc w:val="center"/>
        <w:rPr>
          <w:rFonts w:hint="eastAsia" w:ascii="仿宋" w:hAnsi="仿宋" w:eastAsia="仿宋" w:cs="仿宋"/>
          <w:b/>
          <w:bCs/>
          <w:snapToGrid w:val="0"/>
          <w:color w:val="000000"/>
          <w:kern w:val="0"/>
          <w:sz w:val="36"/>
          <w:szCs w:val="36"/>
          <w:lang w:val="en-US" w:eastAsia="zh-CN" w:bidi="ar-SA"/>
        </w:rPr>
      </w:pPr>
    </w:p>
    <w:p w14:paraId="20DD25CE">
      <w:pPr>
        <w:jc w:val="center"/>
        <w:rPr>
          <w:rFonts w:hint="eastAsia" w:ascii="仿宋" w:hAnsi="仿宋" w:eastAsia="仿宋" w:cs="仿宋"/>
          <w:b/>
          <w:bCs/>
          <w:snapToGrid w:val="0"/>
          <w:color w:val="000000"/>
          <w:kern w:val="0"/>
          <w:sz w:val="36"/>
          <w:szCs w:val="36"/>
          <w:lang w:val="en-US" w:eastAsia="zh-CN" w:bidi="ar-SA"/>
        </w:rPr>
      </w:pPr>
    </w:p>
    <w:p w14:paraId="25DE93F9">
      <w:pPr>
        <w:jc w:val="center"/>
        <w:rPr>
          <w:rFonts w:hint="eastAsia" w:ascii="仿宋" w:hAnsi="仿宋" w:eastAsia="仿宋" w:cs="仿宋"/>
          <w:b/>
          <w:bCs/>
          <w:snapToGrid w:val="0"/>
          <w:color w:val="000000"/>
          <w:kern w:val="0"/>
          <w:sz w:val="36"/>
          <w:szCs w:val="36"/>
          <w:lang w:val="en-US" w:eastAsia="zh-CN" w:bidi="ar-SA"/>
        </w:rPr>
      </w:pPr>
    </w:p>
    <w:p w14:paraId="7EBE792F">
      <w:pPr>
        <w:jc w:val="center"/>
        <w:rPr>
          <w:rFonts w:hint="eastAsia" w:ascii="仿宋" w:hAnsi="仿宋" w:eastAsia="仿宋" w:cs="仿宋"/>
          <w:b/>
          <w:bCs/>
          <w:snapToGrid w:val="0"/>
          <w:color w:val="000000"/>
          <w:kern w:val="0"/>
          <w:sz w:val="36"/>
          <w:szCs w:val="36"/>
          <w:lang w:val="en-US" w:eastAsia="zh-CN" w:bidi="ar-SA"/>
        </w:rPr>
      </w:pPr>
    </w:p>
    <w:p w14:paraId="4B1A40C5">
      <w:pPr>
        <w:jc w:val="center"/>
        <w:rPr>
          <w:rFonts w:hint="eastAsia" w:ascii="仿宋" w:hAnsi="仿宋" w:eastAsia="仿宋" w:cs="仿宋"/>
          <w:b/>
          <w:bCs/>
          <w:snapToGrid w:val="0"/>
          <w:color w:val="000000"/>
          <w:kern w:val="0"/>
          <w:sz w:val="36"/>
          <w:szCs w:val="36"/>
          <w:lang w:val="en-US" w:eastAsia="zh-CN" w:bidi="ar-SA"/>
        </w:rPr>
      </w:pPr>
    </w:p>
    <w:p w14:paraId="394FC31C">
      <w:pPr>
        <w:jc w:val="center"/>
        <w:rPr>
          <w:rFonts w:hint="eastAsia" w:ascii="仿宋" w:hAnsi="仿宋" w:eastAsia="仿宋" w:cs="仿宋"/>
          <w:b/>
          <w:bCs/>
          <w:snapToGrid w:val="0"/>
          <w:color w:val="000000"/>
          <w:kern w:val="0"/>
          <w:sz w:val="36"/>
          <w:szCs w:val="36"/>
          <w:lang w:val="en-US" w:eastAsia="zh-CN" w:bidi="ar-SA"/>
        </w:rPr>
      </w:pPr>
    </w:p>
    <w:p w14:paraId="446DFE42">
      <w:pPr>
        <w:jc w:val="center"/>
        <w:rPr>
          <w:rFonts w:hint="eastAsia" w:ascii="仿宋" w:hAnsi="仿宋" w:eastAsia="仿宋" w:cs="仿宋"/>
          <w:b/>
          <w:bCs/>
          <w:snapToGrid w:val="0"/>
          <w:color w:val="000000"/>
          <w:kern w:val="0"/>
          <w:sz w:val="36"/>
          <w:szCs w:val="36"/>
          <w:lang w:val="en-US" w:eastAsia="zh-CN" w:bidi="ar-SA"/>
        </w:rPr>
      </w:pPr>
    </w:p>
    <w:p w14:paraId="7CDEA064">
      <w:pPr>
        <w:jc w:val="center"/>
        <w:rPr>
          <w:rFonts w:hint="eastAsia" w:ascii="仿宋" w:hAnsi="仿宋" w:eastAsia="仿宋" w:cs="仿宋"/>
          <w:b/>
          <w:bCs/>
          <w:snapToGrid w:val="0"/>
          <w:color w:val="000000"/>
          <w:kern w:val="0"/>
          <w:sz w:val="36"/>
          <w:szCs w:val="36"/>
          <w:lang w:val="en-US" w:eastAsia="zh-CN" w:bidi="ar-SA"/>
        </w:rPr>
      </w:pPr>
    </w:p>
    <w:p w14:paraId="7C354273">
      <w:pPr>
        <w:jc w:val="both"/>
        <w:rPr>
          <w:rFonts w:hint="eastAsia" w:ascii="仿宋" w:hAnsi="仿宋" w:eastAsia="仿宋" w:cs="仿宋"/>
          <w:b/>
          <w:bCs/>
          <w:snapToGrid w:val="0"/>
          <w:color w:val="000000"/>
          <w:kern w:val="0"/>
          <w:sz w:val="36"/>
          <w:szCs w:val="36"/>
          <w:lang w:val="en-US" w:eastAsia="zh-CN" w:bidi="ar-SA"/>
        </w:rPr>
      </w:pPr>
    </w:p>
    <w:p w14:paraId="05810E15">
      <w:pPr>
        <w:jc w:val="both"/>
        <w:rPr>
          <w:rFonts w:hint="eastAsia" w:ascii="仿宋" w:hAnsi="仿宋" w:eastAsia="仿宋" w:cs="仿宋"/>
          <w:b/>
          <w:bCs/>
          <w:snapToGrid w:val="0"/>
          <w:color w:val="000000"/>
          <w:kern w:val="0"/>
          <w:sz w:val="36"/>
          <w:szCs w:val="36"/>
          <w:lang w:val="en-US" w:eastAsia="zh-CN" w:bidi="ar-SA"/>
        </w:rPr>
      </w:pPr>
    </w:p>
    <w:tbl>
      <w:tblPr>
        <w:tblStyle w:val="40"/>
        <w:tblpPr w:leftFromText="180" w:rightFromText="180" w:vertAnchor="page" w:horzAnchor="page" w:tblpX="1900" w:tblpY="2063"/>
        <w:tblOverlap w:val="never"/>
        <w:tblW w:w="873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978"/>
        <w:gridCol w:w="5017"/>
        <w:gridCol w:w="767"/>
        <w:gridCol w:w="1072"/>
      </w:tblGrid>
      <w:tr w14:paraId="05BC7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903" w:type="dxa"/>
            <w:noWrap w:val="0"/>
            <w:vAlign w:val="top"/>
          </w:tcPr>
          <w:p w14:paraId="1485DB4E">
            <w:pPr>
              <w:spacing w:before="58" w:line="360" w:lineRule="auto"/>
              <w:ind w:left="195"/>
              <w:jc w:val="center"/>
              <w:rPr>
                <w:rFonts w:hint="eastAsia" w:ascii="仿宋" w:hAnsi="仿宋" w:eastAsia="仿宋" w:cs="仿宋"/>
                <w:sz w:val="24"/>
                <w:szCs w:val="24"/>
              </w:rPr>
            </w:pPr>
            <w:r>
              <w:rPr>
                <w:rFonts w:hint="eastAsia" w:ascii="仿宋" w:hAnsi="仿宋" w:eastAsia="仿宋" w:cs="仿宋"/>
                <w:spacing w:val="-3"/>
                <w:sz w:val="24"/>
                <w:szCs w:val="24"/>
              </w:rPr>
              <w:t>序</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号</w:t>
            </w:r>
          </w:p>
        </w:tc>
        <w:tc>
          <w:tcPr>
            <w:tcW w:w="978" w:type="dxa"/>
            <w:noWrap w:val="0"/>
            <w:vAlign w:val="top"/>
          </w:tcPr>
          <w:p w14:paraId="3D348B9D">
            <w:pPr>
              <w:spacing w:before="59" w:line="360" w:lineRule="auto"/>
              <w:ind w:left="303"/>
              <w:jc w:val="center"/>
              <w:rPr>
                <w:rFonts w:hint="eastAsia" w:ascii="仿宋" w:hAnsi="仿宋" w:eastAsia="仿宋" w:cs="仿宋"/>
                <w:sz w:val="24"/>
                <w:szCs w:val="24"/>
              </w:rPr>
            </w:pPr>
            <w:r>
              <w:rPr>
                <w:rFonts w:hint="eastAsia" w:ascii="仿宋" w:hAnsi="仿宋" w:eastAsia="仿宋" w:cs="仿宋"/>
                <w:spacing w:val="-5"/>
                <w:sz w:val="24"/>
                <w:szCs w:val="24"/>
              </w:rPr>
              <w:t>名</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5"/>
                <w:sz w:val="24"/>
                <w:szCs w:val="24"/>
              </w:rPr>
              <w:t>称</w:t>
            </w:r>
          </w:p>
        </w:tc>
        <w:tc>
          <w:tcPr>
            <w:tcW w:w="5017" w:type="dxa"/>
            <w:noWrap w:val="0"/>
            <w:vAlign w:val="top"/>
          </w:tcPr>
          <w:p w14:paraId="25172AB9">
            <w:pPr>
              <w:spacing w:before="59" w:line="360" w:lineRule="auto"/>
              <w:ind w:firstLine="1170" w:firstLineChars="500"/>
              <w:jc w:val="center"/>
              <w:rPr>
                <w:rFonts w:hint="eastAsia" w:ascii="仿宋" w:hAnsi="仿宋" w:eastAsia="仿宋" w:cs="仿宋"/>
                <w:sz w:val="24"/>
                <w:szCs w:val="24"/>
              </w:rPr>
            </w:pPr>
            <w:r>
              <w:rPr>
                <w:rFonts w:hint="eastAsia" w:ascii="仿宋" w:hAnsi="仿宋" w:eastAsia="仿宋" w:cs="仿宋"/>
                <w:spacing w:val="-3"/>
                <w:sz w:val="24"/>
                <w:szCs w:val="24"/>
              </w:rPr>
              <w:t>规格参数</w:t>
            </w:r>
          </w:p>
        </w:tc>
        <w:tc>
          <w:tcPr>
            <w:tcW w:w="767" w:type="dxa"/>
            <w:noWrap w:val="0"/>
            <w:vAlign w:val="top"/>
          </w:tcPr>
          <w:p w14:paraId="1A9656CC">
            <w:pPr>
              <w:spacing w:before="59" w:line="360" w:lineRule="auto"/>
              <w:ind w:left="216"/>
              <w:jc w:val="center"/>
              <w:rPr>
                <w:rFonts w:hint="eastAsia" w:ascii="仿宋" w:hAnsi="仿宋" w:eastAsia="仿宋" w:cs="仿宋"/>
                <w:sz w:val="24"/>
                <w:szCs w:val="24"/>
              </w:rPr>
            </w:pPr>
            <w:r>
              <w:rPr>
                <w:rFonts w:hint="eastAsia" w:ascii="仿宋" w:hAnsi="仿宋" w:eastAsia="仿宋" w:cs="仿宋"/>
                <w:spacing w:val="-5"/>
                <w:sz w:val="24"/>
                <w:szCs w:val="24"/>
              </w:rPr>
              <w:t>单位</w:t>
            </w:r>
          </w:p>
        </w:tc>
        <w:tc>
          <w:tcPr>
            <w:tcW w:w="1072" w:type="dxa"/>
            <w:noWrap w:val="0"/>
            <w:vAlign w:val="top"/>
          </w:tcPr>
          <w:p w14:paraId="5A726B17">
            <w:pPr>
              <w:spacing w:before="59" w:line="360" w:lineRule="auto"/>
              <w:ind w:left="291"/>
              <w:jc w:val="center"/>
              <w:rPr>
                <w:rFonts w:hint="eastAsia" w:ascii="仿宋" w:hAnsi="仿宋" w:eastAsia="仿宋" w:cs="仿宋"/>
                <w:sz w:val="24"/>
                <w:szCs w:val="24"/>
              </w:rPr>
            </w:pPr>
            <w:r>
              <w:rPr>
                <w:rFonts w:hint="eastAsia" w:ascii="仿宋" w:hAnsi="仿宋" w:eastAsia="仿宋" w:cs="仿宋"/>
                <w:spacing w:val="-5"/>
                <w:sz w:val="24"/>
                <w:szCs w:val="24"/>
              </w:rPr>
              <w:t>数量</w:t>
            </w:r>
          </w:p>
        </w:tc>
      </w:tr>
      <w:tr w14:paraId="59EF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903" w:type="dxa"/>
            <w:noWrap w:val="0"/>
            <w:vAlign w:val="top"/>
          </w:tcPr>
          <w:p w14:paraId="0F320F32">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754FB0A8">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1</w:t>
            </w:r>
          </w:p>
        </w:tc>
        <w:tc>
          <w:tcPr>
            <w:tcW w:w="978" w:type="dxa"/>
            <w:vMerge w:val="restart"/>
            <w:noWrap w:val="0"/>
            <w:vAlign w:val="center"/>
          </w:tcPr>
          <w:p w14:paraId="41953027">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LED教室灯</w:t>
            </w:r>
          </w:p>
        </w:tc>
        <w:tc>
          <w:tcPr>
            <w:tcW w:w="5017" w:type="dxa"/>
            <w:noWrap w:val="0"/>
            <w:vAlign w:val="top"/>
          </w:tcPr>
          <w:p w14:paraId="0EBC8183">
            <w:pPr>
              <w:spacing w:before="59" w:line="360" w:lineRule="auto"/>
              <w:jc w:val="both"/>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LED教室灯额定功率≤40W；长度，宽度不做要求，但证明文件中需体现长度和宽度，产品外形平整，无凹陷和毛刺，焊缝无透光现象，表面均匀，光洁，无流挂现象；</w:t>
            </w:r>
          </w:p>
        </w:tc>
        <w:tc>
          <w:tcPr>
            <w:tcW w:w="767" w:type="dxa"/>
            <w:vMerge w:val="restart"/>
            <w:noWrap w:val="0"/>
            <w:vAlign w:val="top"/>
          </w:tcPr>
          <w:p w14:paraId="1CF74BD4">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528580A8">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26D18783">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523994FA">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3BCB5719">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55C064F1">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4BA57B72">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1FE1D9A1">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1AA65A34">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r>
              <w:rPr>
                <w:rFonts w:hint="eastAsia" w:ascii="仿宋" w:hAnsi="仿宋" w:eastAsia="仿宋" w:cs="仿宋"/>
                <w:color w:val="000000" w:themeColor="text1"/>
                <w:spacing w:val="-5"/>
                <w:sz w:val="24"/>
                <w:szCs w:val="24"/>
                <w:lang w:val="en-US" w:eastAsia="zh-CN"/>
                <w14:textFill>
                  <w14:solidFill>
                    <w14:schemeClr w14:val="tx1"/>
                  </w14:solidFill>
                </w14:textFill>
              </w:rPr>
              <w:t>盏</w:t>
            </w:r>
          </w:p>
        </w:tc>
        <w:tc>
          <w:tcPr>
            <w:tcW w:w="1072" w:type="dxa"/>
            <w:vMerge w:val="restart"/>
            <w:noWrap w:val="0"/>
            <w:vAlign w:val="top"/>
          </w:tcPr>
          <w:p w14:paraId="48670E22">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1A47EA90">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0AED5072">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18A5420B">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54050101">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59F36A94">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43995666">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100A9DE3">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3F88909D">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r>
              <w:rPr>
                <w:rFonts w:hint="eastAsia" w:ascii="仿宋" w:hAnsi="仿宋" w:eastAsia="仿宋" w:cs="仿宋"/>
                <w:color w:val="000000" w:themeColor="text1"/>
                <w:spacing w:val="-5"/>
                <w:sz w:val="24"/>
                <w:szCs w:val="24"/>
                <w:lang w:val="en-US" w:eastAsia="zh-CN"/>
                <w14:textFill>
                  <w14:solidFill>
                    <w14:schemeClr w14:val="tx1"/>
                  </w14:solidFill>
                </w14:textFill>
              </w:rPr>
              <w:t>9000</w:t>
            </w:r>
          </w:p>
        </w:tc>
      </w:tr>
      <w:tr w14:paraId="7FDB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903" w:type="dxa"/>
            <w:noWrap w:val="0"/>
            <w:vAlign w:val="top"/>
          </w:tcPr>
          <w:p w14:paraId="72D152A4">
            <w:pPr>
              <w:spacing w:before="58" w:line="360" w:lineRule="auto"/>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2</w:t>
            </w:r>
          </w:p>
        </w:tc>
        <w:tc>
          <w:tcPr>
            <w:tcW w:w="978" w:type="dxa"/>
            <w:vMerge w:val="continue"/>
            <w:noWrap w:val="0"/>
            <w:vAlign w:val="center"/>
          </w:tcPr>
          <w:p w14:paraId="170BACB4">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3B97E94B">
            <w:pPr>
              <w:spacing w:before="59" w:line="360" w:lineRule="auto"/>
              <w:jc w:val="both"/>
              <w:rPr>
                <w:rFonts w:hint="eastAsia" w:ascii="仿宋" w:hAnsi="仿宋" w:eastAsia="仿宋" w:cs="仿宋"/>
                <w:color w:val="000000" w:themeColor="text1"/>
                <w:spacing w:val="-3"/>
                <w:sz w:val="24"/>
                <w:szCs w:val="24"/>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2、LED教室灯安装符合GB/T36876-2018的规定，控制系统符合GB/T36876-2018的规定；</w:t>
            </w:r>
          </w:p>
        </w:tc>
        <w:tc>
          <w:tcPr>
            <w:tcW w:w="767" w:type="dxa"/>
            <w:vMerge w:val="continue"/>
            <w:noWrap w:val="0"/>
            <w:vAlign w:val="top"/>
          </w:tcPr>
          <w:p w14:paraId="22CFBBA9">
            <w:pPr>
              <w:spacing w:before="59" w:line="360" w:lineRule="auto"/>
              <w:ind w:left="216"/>
              <w:jc w:val="center"/>
              <w:rPr>
                <w:rFonts w:hint="eastAsia" w:ascii="仿宋" w:hAnsi="仿宋" w:eastAsia="仿宋" w:cs="仿宋"/>
                <w:color w:val="000000" w:themeColor="text1"/>
                <w:spacing w:val="-5"/>
                <w:sz w:val="24"/>
                <w:szCs w:val="24"/>
                <w14:textFill>
                  <w14:solidFill>
                    <w14:schemeClr w14:val="tx1"/>
                  </w14:solidFill>
                </w14:textFill>
              </w:rPr>
            </w:pPr>
          </w:p>
        </w:tc>
        <w:tc>
          <w:tcPr>
            <w:tcW w:w="1072" w:type="dxa"/>
            <w:vMerge w:val="continue"/>
            <w:noWrap w:val="0"/>
            <w:vAlign w:val="top"/>
          </w:tcPr>
          <w:p w14:paraId="7A5492D5">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7FD39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903" w:type="dxa"/>
            <w:noWrap w:val="0"/>
            <w:vAlign w:val="top"/>
          </w:tcPr>
          <w:p w14:paraId="4038E4C0">
            <w:pPr>
              <w:spacing w:before="58" w:line="360" w:lineRule="auto"/>
              <w:ind w:firstLine="468" w:firstLineChars="200"/>
              <w:jc w:val="both"/>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77FB5130">
            <w:pPr>
              <w:spacing w:before="58" w:line="360" w:lineRule="auto"/>
              <w:ind w:firstLine="468" w:firstLineChars="200"/>
              <w:jc w:val="both"/>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3</w:t>
            </w:r>
          </w:p>
        </w:tc>
        <w:tc>
          <w:tcPr>
            <w:tcW w:w="978" w:type="dxa"/>
            <w:vMerge w:val="continue"/>
            <w:noWrap w:val="0"/>
            <w:vAlign w:val="center"/>
          </w:tcPr>
          <w:p w14:paraId="6E7FCAA9">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2314C37E">
            <w:pPr>
              <w:spacing w:before="59" w:line="360" w:lineRule="auto"/>
              <w:jc w:val="both"/>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LED教室灯安全符合：GB7000.1、GB7000.201或GB7000.202的规定，电磁兼容符合GB17625.1-2022、GB/T17743-2021及GB/T18595-2014的规定。</w:t>
            </w:r>
          </w:p>
        </w:tc>
        <w:tc>
          <w:tcPr>
            <w:tcW w:w="767" w:type="dxa"/>
            <w:vMerge w:val="continue"/>
            <w:noWrap w:val="0"/>
            <w:vAlign w:val="top"/>
          </w:tcPr>
          <w:p w14:paraId="6A2091CA">
            <w:pPr>
              <w:spacing w:before="59" w:line="360" w:lineRule="auto"/>
              <w:ind w:left="216"/>
              <w:jc w:val="center"/>
              <w:rPr>
                <w:rFonts w:hint="eastAsia" w:ascii="仿宋" w:hAnsi="仿宋" w:eastAsia="仿宋" w:cs="仿宋"/>
                <w:color w:val="000000" w:themeColor="text1"/>
                <w:spacing w:val="-5"/>
                <w:sz w:val="24"/>
                <w:szCs w:val="24"/>
                <w14:textFill>
                  <w14:solidFill>
                    <w14:schemeClr w14:val="tx1"/>
                  </w14:solidFill>
                </w14:textFill>
              </w:rPr>
            </w:pPr>
          </w:p>
        </w:tc>
        <w:tc>
          <w:tcPr>
            <w:tcW w:w="1072" w:type="dxa"/>
            <w:vMerge w:val="continue"/>
            <w:noWrap w:val="0"/>
            <w:vAlign w:val="top"/>
          </w:tcPr>
          <w:p w14:paraId="5756888A">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1DCF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903" w:type="dxa"/>
            <w:noWrap w:val="0"/>
            <w:vAlign w:val="top"/>
          </w:tcPr>
          <w:p w14:paraId="725D3334">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30660189">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4</w:t>
            </w:r>
          </w:p>
        </w:tc>
        <w:tc>
          <w:tcPr>
            <w:tcW w:w="978" w:type="dxa"/>
            <w:vMerge w:val="continue"/>
            <w:noWrap w:val="0"/>
            <w:vAlign w:val="center"/>
          </w:tcPr>
          <w:p w14:paraId="09315BD1">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08AD870B">
            <w:pPr>
              <w:spacing w:before="59" w:line="360" w:lineRule="auto"/>
              <w:jc w:val="both"/>
              <w:rPr>
                <w:rFonts w:hint="eastAsia" w:ascii="仿宋" w:hAnsi="仿宋" w:eastAsia="仿宋" w:cs="仿宋"/>
                <w:color w:val="000000" w:themeColor="text1"/>
                <w:spacing w:val="-3"/>
                <w:sz w:val="24"/>
                <w:szCs w:val="24"/>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LED教室灯整灯色温在5000K±300K，色容差（或色匹配的标准偏差）≤3，Ra≥95，R9≥95。功率因数≥0.98，色品空间不一致性＜0.005，效能（光效）≥80 lm/W</w:t>
            </w:r>
          </w:p>
        </w:tc>
        <w:tc>
          <w:tcPr>
            <w:tcW w:w="767" w:type="dxa"/>
            <w:vMerge w:val="continue"/>
            <w:noWrap w:val="0"/>
            <w:vAlign w:val="top"/>
          </w:tcPr>
          <w:p w14:paraId="3B52FA42">
            <w:pPr>
              <w:spacing w:before="59" w:line="360" w:lineRule="auto"/>
              <w:ind w:left="216"/>
              <w:jc w:val="center"/>
              <w:rPr>
                <w:rFonts w:hint="eastAsia" w:ascii="仿宋" w:hAnsi="仿宋" w:eastAsia="仿宋" w:cs="仿宋"/>
                <w:color w:val="000000" w:themeColor="text1"/>
                <w:spacing w:val="-5"/>
                <w:sz w:val="24"/>
                <w:szCs w:val="24"/>
                <w14:textFill>
                  <w14:solidFill>
                    <w14:schemeClr w14:val="tx1"/>
                  </w14:solidFill>
                </w14:textFill>
              </w:rPr>
            </w:pPr>
          </w:p>
        </w:tc>
        <w:tc>
          <w:tcPr>
            <w:tcW w:w="1072" w:type="dxa"/>
            <w:vMerge w:val="continue"/>
            <w:noWrap w:val="0"/>
            <w:vAlign w:val="top"/>
          </w:tcPr>
          <w:p w14:paraId="67B7A422">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7E5A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9" w:hRule="atLeast"/>
        </w:trPr>
        <w:tc>
          <w:tcPr>
            <w:tcW w:w="903" w:type="dxa"/>
            <w:noWrap w:val="0"/>
            <w:vAlign w:val="top"/>
          </w:tcPr>
          <w:p w14:paraId="0B4E456C">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407D8168">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5</w:t>
            </w:r>
          </w:p>
        </w:tc>
        <w:tc>
          <w:tcPr>
            <w:tcW w:w="978" w:type="dxa"/>
            <w:vMerge w:val="continue"/>
            <w:noWrap w:val="0"/>
            <w:vAlign w:val="center"/>
          </w:tcPr>
          <w:p w14:paraId="16BC027F">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675D6774">
            <w:pPr>
              <w:spacing w:before="59" w:line="360" w:lineRule="auto"/>
              <w:jc w:val="both"/>
              <w:rPr>
                <w:rFonts w:hint="eastAsia" w:ascii="仿宋" w:hAnsi="仿宋" w:eastAsia="仿宋" w:cs="仿宋"/>
                <w:color w:val="000000" w:themeColor="text1"/>
                <w:spacing w:val="-3"/>
                <w:sz w:val="24"/>
                <w:szCs w:val="24"/>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★LED 教室灯寿命应不低于50000h。依据 CQC3155 的标准，正常点燃3000h，光通维持率≥96%；色度变化相对初始值变化＜0.005，测试结果应当依据CQC3155标准规定使用正常燃点测试数据，非加速老化模型推算数据”；</w:t>
            </w:r>
          </w:p>
        </w:tc>
        <w:tc>
          <w:tcPr>
            <w:tcW w:w="767" w:type="dxa"/>
            <w:vMerge w:val="continue"/>
            <w:noWrap w:val="0"/>
            <w:vAlign w:val="top"/>
          </w:tcPr>
          <w:p w14:paraId="3DED0776">
            <w:pPr>
              <w:spacing w:before="59" w:line="360" w:lineRule="auto"/>
              <w:ind w:left="216"/>
              <w:jc w:val="center"/>
              <w:rPr>
                <w:rFonts w:hint="eastAsia" w:ascii="仿宋" w:hAnsi="仿宋" w:eastAsia="仿宋" w:cs="仿宋"/>
                <w:color w:val="000000" w:themeColor="text1"/>
                <w:spacing w:val="-5"/>
                <w:sz w:val="24"/>
                <w:szCs w:val="24"/>
                <w14:textFill>
                  <w14:solidFill>
                    <w14:schemeClr w14:val="tx1"/>
                  </w14:solidFill>
                </w14:textFill>
              </w:rPr>
            </w:pPr>
          </w:p>
        </w:tc>
        <w:tc>
          <w:tcPr>
            <w:tcW w:w="1072" w:type="dxa"/>
            <w:vMerge w:val="continue"/>
            <w:noWrap w:val="0"/>
            <w:vAlign w:val="top"/>
          </w:tcPr>
          <w:p w14:paraId="362FEB27">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479B8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03" w:type="dxa"/>
            <w:noWrap w:val="0"/>
            <w:vAlign w:val="top"/>
          </w:tcPr>
          <w:p w14:paraId="70F6FCAE">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3271C6C7">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6</w:t>
            </w:r>
          </w:p>
        </w:tc>
        <w:tc>
          <w:tcPr>
            <w:tcW w:w="978" w:type="dxa"/>
            <w:vMerge w:val="continue"/>
            <w:noWrap w:val="0"/>
            <w:vAlign w:val="center"/>
          </w:tcPr>
          <w:p w14:paraId="4074F55B">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3DC5408D">
            <w:pPr>
              <w:spacing w:before="59" w:line="360" w:lineRule="auto"/>
              <w:jc w:val="both"/>
              <w:rPr>
                <w:rFonts w:hint="eastAsia" w:ascii="仿宋" w:hAnsi="仿宋" w:eastAsia="仿宋" w:cs="仿宋"/>
                <w:color w:val="000000" w:themeColor="text1"/>
                <w:spacing w:val="-3"/>
                <w:sz w:val="24"/>
                <w:szCs w:val="24"/>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★LED 教室灯依据 CQC3155 的标准，正常点燃 6000h，光通维持率≥93%；色度变化相对初始值变化＜0.005；测试结果应当依据CQC3155标准规定使用正常燃点测试数据，非加速老化模型推算数据”；</w:t>
            </w:r>
          </w:p>
        </w:tc>
        <w:tc>
          <w:tcPr>
            <w:tcW w:w="767" w:type="dxa"/>
            <w:vMerge w:val="continue"/>
            <w:noWrap w:val="0"/>
            <w:vAlign w:val="top"/>
          </w:tcPr>
          <w:p w14:paraId="48169598">
            <w:pPr>
              <w:spacing w:before="59" w:line="360" w:lineRule="auto"/>
              <w:ind w:left="216"/>
              <w:jc w:val="center"/>
              <w:rPr>
                <w:rFonts w:hint="eastAsia" w:ascii="仿宋" w:hAnsi="仿宋" w:eastAsia="仿宋" w:cs="仿宋"/>
                <w:color w:val="000000" w:themeColor="text1"/>
                <w:spacing w:val="-5"/>
                <w:sz w:val="24"/>
                <w:szCs w:val="24"/>
                <w14:textFill>
                  <w14:solidFill>
                    <w14:schemeClr w14:val="tx1"/>
                  </w14:solidFill>
                </w14:textFill>
              </w:rPr>
            </w:pPr>
          </w:p>
        </w:tc>
        <w:tc>
          <w:tcPr>
            <w:tcW w:w="1072" w:type="dxa"/>
            <w:vMerge w:val="continue"/>
            <w:noWrap w:val="0"/>
            <w:vAlign w:val="top"/>
          </w:tcPr>
          <w:p w14:paraId="19CF2895">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00BF0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03" w:type="dxa"/>
            <w:noWrap w:val="0"/>
            <w:vAlign w:val="top"/>
          </w:tcPr>
          <w:p w14:paraId="0D952187">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29C80D87">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7</w:t>
            </w:r>
          </w:p>
        </w:tc>
        <w:tc>
          <w:tcPr>
            <w:tcW w:w="978" w:type="dxa"/>
            <w:vMerge w:val="continue"/>
            <w:noWrap w:val="0"/>
            <w:vAlign w:val="center"/>
          </w:tcPr>
          <w:p w14:paraId="0D9641FB">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060D11F1">
            <w:pPr>
              <w:spacing w:before="59" w:line="360" w:lineRule="auto"/>
              <w:jc w:val="both"/>
              <w:rPr>
                <w:rFonts w:hint="eastAsia" w:ascii="仿宋" w:hAnsi="仿宋" w:eastAsia="仿宋" w:cs="仿宋"/>
                <w:color w:val="000000" w:themeColor="text1"/>
                <w:spacing w:val="-3"/>
                <w:sz w:val="24"/>
                <w:szCs w:val="24"/>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★LED 教室灯依据 CQC3155 的标准，正常点燃 10000h，光通维持率≥90%；测试结果应当依据CQC3155标准规定使用正常燃点测试数据，非加速老化模型推算数据”；</w:t>
            </w:r>
          </w:p>
        </w:tc>
        <w:tc>
          <w:tcPr>
            <w:tcW w:w="767" w:type="dxa"/>
            <w:vMerge w:val="continue"/>
            <w:noWrap w:val="0"/>
            <w:vAlign w:val="top"/>
          </w:tcPr>
          <w:p w14:paraId="791FCA45">
            <w:pPr>
              <w:spacing w:before="59" w:line="360" w:lineRule="auto"/>
              <w:ind w:left="216"/>
              <w:jc w:val="center"/>
              <w:rPr>
                <w:rFonts w:hint="eastAsia" w:ascii="仿宋" w:hAnsi="仿宋" w:eastAsia="仿宋" w:cs="仿宋"/>
                <w:color w:val="000000" w:themeColor="text1"/>
                <w:spacing w:val="-5"/>
                <w:sz w:val="24"/>
                <w:szCs w:val="24"/>
                <w14:textFill>
                  <w14:solidFill>
                    <w14:schemeClr w14:val="tx1"/>
                  </w14:solidFill>
                </w14:textFill>
              </w:rPr>
            </w:pPr>
          </w:p>
        </w:tc>
        <w:tc>
          <w:tcPr>
            <w:tcW w:w="1072" w:type="dxa"/>
            <w:vMerge w:val="continue"/>
            <w:noWrap w:val="0"/>
            <w:vAlign w:val="top"/>
          </w:tcPr>
          <w:p w14:paraId="655F661F">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2EEDF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903" w:type="dxa"/>
            <w:noWrap w:val="0"/>
            <w:vAlign w:val="top"/>
          </w:tcPr>
          <w:p w14:paraId="6CEEB959">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64AF111E">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8</w:t>
            </w:r>
          </w:p>
        </w:tc>
        <w:tc>
          <w:tcPr>
            <w:tcW w:w="978" w:type="dxa"/>
            <w:vMerge w:val="continue"/>
            <w:noWrap w:val="0"/>
            <w:vAlign w:val="center"/>
          </w:tcPr>
          <w:p w14:paraId="242462A0">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1E58A236">
            <w:pPr>
              <w:spacing w:before="59" w:line="360" w:lineRule="auto"/>
              <w:jc w:val="both"/>
              <w:rPr>
                <w:rFonts w:hint="eastAsia" w:ascii="仿宋" w:hAnsi="仿宋" w:eastAsia="仿宋" w:cs="仿宋"/>
                <w:color w:val="000000" w:themeColor="text1"/>
                <w:spacing w:val="-3"/>
                <w:sz w:val="24"/>
                <w:szCs w:val="24"/>
                <w14:textFill>
                  <w14:solidFill>
                    <w14:schemeClr w14:val="tx1"/>
                  </w14:solidFill>
                </w14:textFill>
              </w:rPr>
            </w:pPr>
            <w:r>
              <w:rPr>
                <w:rFonts w:hint="eastAsia" w:ascii="仿宋" w:hAnsi="仿宋" w:eastAsia="仿宋" w:cs="仿宋"/>
                <w:i w:val="0"/>
                <w:iCs w:val="0"/>
                <w:color w:val="000000" w:themeColor="text1"/>
                <w:sz w:val="24"/>
                <w:szCs w:val="24"/>
                <w:u w:val="none"/>
                <w14:textFill>
                  <w14:solidFill>
                    <w14:schemeClr w14:val="tx1"/>
                  </w14:solidFill>
                </w14:textFill>
              </w:rPr>
              <w:t>LED教室灯依据GB/T 31831的标准，波动深度评估风险等级为无显著影响或无危害。</w:t>
            </w:r>
          </w:p>
        </w:tc>
        <w:tc>
          <w:tcPr>
            <w:tcW w:w="767" w:type="dxa"/>
            <w:vMerge w:val="continue"/>
            <w:noWrap w:val="0"/>
            <w:vAlign w:val="top"/>
          </w:tcPr>
          <w:p w14:paraId="0B2484C0">
            <w:pPr>
              <w:spacing w:before="59" w:line="360" w:lineRule="auto"/>
              <w:ind w:left="216"/>
              <w:jc w:val="center"/>
              <w:rPr>
                <w:rFonts w:hint="eastAsia" w:ascii="仿宋" w:hAnsi="仿宋" w:eastAsia="仿宋" w:cs="仿宋"/>
                <w:color w:val="000000" w:themeColor="text1"/>
                <w:spacing w:val="-5"/>
                <w:sz w:val="24"/>
                <w:szCs w:val="24"/>
                <w14:textFill>
                  <w14:solidFill>
                    <w14:schemeClr w14:val="tx1"/>
                  </w14:solidFill>
                </w14:textFill>
              </w:rPr>
            </w:pPr>
          </w:p>
        </w:tc>
        <w:tc>
          <w:tcPr>
            <w:tcW w:w="1072" w:type="dxa"/>
            <w:vMerge w:val="continue"/>
            <w:noWrap w:val="0"/>
            <w:vAlign w:val="top"/>
          </w:tcPr>
          <w:p w14:paraId="6C3E7B25">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4F946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03" w:type="dxa"/>
            <w:noWrap w:val="0"/>
            <w:vAlign w:val="top"/>
          </w:tcPr>
          <w:p w14:paraId="205C0877">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1FB5374D">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9</w:t>
            </w:r>
          </w:p>
        </w:tc>
        <w:tc>
          <w:tcPr>
            <w:tcW w:w="978" w:type="dxa"/>
            <w:vMerge w:val="continue"/>
            <w:noWrap w:val="0"/>
            <w:vAlign w:val="center"/>
          </w:tcPr>
          <w:p w14:paraId="326AF896">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3C9ABC93">
            <w:pPr>
              <w:spacing w:before="59" w:line="360" w:lineRule="auto"/>
              <w:jc w:val="both"/>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w:t>
            </w:r>
            <w:r>
              <w:rPr>
                <w:rFonts w:hint="eastAsia" w:ascii="仿宋" w:hAnsi="仿宋" w:eastAsia="仿宋" w:cs="仿宋"/>
                <w:i w:val="0"/>
                <w:iCs w:val="0"/>
                <w:color w:val="000000" w:themeColor="text1"/>
                <w:sz w:val="24"/>
                <w:szCs w:val="24"/>
                <w:u w:val="none"/>
                <w14:textFill>
                  <w14:solidFill>
                    <w14:schemeClr w14:val="tx1"/>
                  </w14:solidFill>
                </w14:textFill>
              </w:rPr>
              <w:t>LED教室灯蓝光危害为RG0.</w:t>
            </w:r>
          </w:p>
        </w:tc>
        <w:tc>
          <w:tcPr>
            <w:tcW w:w="767" w:type="dxa"/>
            <w:vMerge w:val="continue"/>
            <w:noWrap w:val="0"/>
            <w:vAlign w:val="top"/>
          </w:tcPr>
          <w:p w14:paraId="4998D14B">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2FA521D9">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5D3E6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903" w:type="dxa"/>
            <w:noWrap w:val="0"/>
            <w:vAlign w:val="top"/>
          </w:tcPr>
          <w:p w14:paraId="2707239D">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03342039">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4880AF1D">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10</w:t>
            </w:r>
          </w:p>
        </w:tc>
        <w:tc>
          <w:tcPr>
            <w:tcW w:w="978" w:type="dxa"/>
            <w:vMerge w:val="continue"/>
            <w:noWrap w:val="0"/>
            <w:vAlign w:val="center"/>
          </w:tcPr>
          <w:p w14:paraId="04AC378A">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794BC9B8">
            <w:pPr>
              <w:spacing w:before="59" w:line="360" w:lineRule="auto"/>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★依据GB/T 5700-2023、GB 7793-2010的标准教室,教室灯灯具悬挂高度（灯具下沿距工作面）距离≥1.7m，且在此安装标准下，教室维持平均照度≥300LX，教室照度均匀度≥0.7，统一眩光值≤16。</w:t>
            </w:r>
          </w:p>
        </w:tc>
        <w:tc>
          <w:tcPr>
            <w:tcW w:w="767" w:type="dxa"/>
            <w:vMerge w:val="continue"/>
            <w:noWrap w:val="0"/>
            <w:vAlign w:val="top"/>
          </w:tcPr>
          <w:p w14:paraId="62A0F121">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38EA265C">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286FD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903" w:type="dxa"/>
            <w:noWrap w:val="0"/>
            <w:vAlign w:val="top"/>
          </w:tcPr>
          <w:p w14:paraId="3FCF8DE6">
            <w:pPr>
              <w:spacing w:before="58" w:line="360" w:lineRule="auto"/>
              <w:jc w:val="both"/>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11F7BB54">
            <w:pPr>
              <w:spacing w:before="58" w:line="360" w:lineRule="auto"/>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1</w:t>
            </w:r>
          </w:p>
        </w:tc>
        <w:tc>
          <w:tcPr>
            <w:tcW w:w="978" w:type="dxa"/>
            <w:vMerge w:val="restart"/>
            <w:shd w:val="clear" w:color="auto" w:fill="auto"/>
            <w:noWrap w:val="0"/>
            <w:vAlign w:val="center"/>
          </w:tcPr>
          <w:p w14:paraId="1507AB3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LED黑板灯</w:t>
            </w:r>
          </w:p>
        </w:tc>
        <w:tc>
          <w:tcPr>
            <w:tcW w:w="5017" w:type="dxa"/>
            <w:noWrap w:val="0"/>
            <w:vAlign w:val="top"/>
          </w:tcPr>
          <w:p w14:paraId="6C6F0372">
            <w:pPr>
              <w:spacing w:before="59" w:line="360" w:lineRule="auto"/>
              <w:jc w:val="both"/>
              <w:rPr>
                <w:rFonts w:hint="eastAsia" w:ascii="仿宋" w:hAnsi="仿宋" w:eastAsia="仿宋" w:cs="仿宋"/>
                <w:i w:val="0"/>
                <w:iCs w:val="0"/>
                <w:color w:val="0000FF"/>
                <w:kern w:val="0"/>
                <w:sz w:val="24"/>
                <w:szCs w:val="24"/>
                <w:u w:val="none"/>
                <w:lang w:val="en-US" w:eastAsia="zh-CN" w:bidi="ar"/>
              </w:rPr>
            </w:pPr>
            <w:r>
              <w:rPr>
                <w:rFonts w:hint="eastAsia" w:ascii="仿宋" w:hAnsi="仿宋" w:eastAsia="仿宋" w:cs="仿宋"/>
                <w:i w:val="0"/>
                <w:iCs w:val="0"/>
                <w:color w:val="000000"/>
                <w:sz w:val="24"/>
                <w:szCs w:val="24"/>
                <w:u w:val="none"/>
              </w:rPr>
              <w:t>1.LED黑板灯额定功率≤40W，长度，宽度不做要求，但证明文件中需体现长度和宽度，产品外形平整，无凹陷和毛刺，焊缝无透光现象，表面均匀，光洁，无流挂现象；</w:t>
            </w:r>
          </w:p>
        </w:tc>
        <w:tc>
          <w:tcPr>
            <w:tcW w:w="767" w:type="dxa"/>
            <w:vMerge w:val="restart"/>
            <w:noWrap w:val="0"/>
            <w:vAlign w:val="top"/>
          </w:tcPr>
          <w:p w14:paraId="6683F5E1">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46191FF1">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72F62A7C">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3D404222">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07B9BDA7">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6072AFC9">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451B4304">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r>
              <w:rPr>
                <w:rFonts w:hint="eastAsia" w:ascii="仿宋" w:hAnsi="仿宋" w:eastAsia="仿宋" w:cs="仿宋"/>
                <w:color w:val="000000" w:themeColor="text1"/>
                <w:spacing w:val="-5"/>
                <w:sz w:val="24"/>
                <w:szCs w:val="24"/>
                <w:lang w:val="en-US" w:eastAsia="zh-CN"/>
                <w14:textFill>
                  <w14:solidFill>
                    <w14:schemeClr w14:val="tx1"/>
                  </w14:solidFill>
                </w14:textFill>
              </w:rPr>
              <w:t>盏</w:t>
            </w:r>
          </w:p>
        </w:tc>
        <w:tc>
          <w:tcPr>
            <w:tcW w:w="1072" w:type="dxa"/>
            <w:vMerge w:val="restart"/>
            <w:noWrap w:val="0"/>
            <w:vAlign w:val="top"/>
          </w:tcPr>
          <w:p w14:paraId="775426F0">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13BDDE22">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67CBE115">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5DD14246">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60C90B71">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0EBFCB9D">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p w14:paraId="37C9AD25">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r>
              <w:rPr>
                <w:rFonts w:hint="eastAsia" w:ascii="仿宋" w:hAnsi="仿宋" w:eastAsia="仿宋" w:cs="仿宋"/>
                <w:color w:val="000000" w:themeColor="text1"/>
                <w:spacing w:val="-5"/>
                <w:sz w:val="24"/>
                <w:szCs w:val="24"/>
                <w:lang w:val="en-US" w:eastAsia="zh-CN"/>
                <w14:textFill>
                  <w14:solidFill>
                    <w14:schemeClr w14:val="tx1"/>
                  </w14:solidFill>
                </w14:textFill>
              </w:rPr>
              <w:t>3000</w:t>
            </w:r>
          </w:p>
        </w:tc>
      </w:tr>
      <w:tr w14:paraId="0DAD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903" w:type="dxa"/>
            <w:noWrap w:val="0"/>
            <w:vAlign w:val="top"/>
          </w:tcPr>
          <w:p w14:paraId="4A75B0F2">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635C7099">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2</w:t>
            </w:r>
          </w:p>
        </w:tc>
        <w:tc>
          <w:tcPr>
            <w:tcW w:w="978" w:type="dxa"/>
            <w:vMerge w:val="continue"/>
            <w:noWrap w:val="0"/>
            <w:vAlign w:val="center"/>
          </w:tcPr>
          <w:p w14:paraId="07632486">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54CC0365">
            <w:pPr>
              <w:spacing w:before="59" w:line="360" w:lineRule="auto"/>
              <w:jc w:val="both"/>
              <w:rPr>
                <w:rFonts w:hint="eastAsia" w:ascii="仿宋" w:hAnsi="仿宋" w:eastAsia="仿宋" w:cs="仿宋"/>
                <w:i w:val="0"/>
                <w:iCs w:val="0"/>
                <w:color w:val="0000FF"/>
                <w:kern w:val="0"/>
                <w:sz w:val="24"/>
                <w:szCs w:val="24"/>
                <w:u w:val="none"/>
                <w:lang w:val="en-US" w:eastAsia="zh-CN" w:bidi="ar"/>
              </w:rPr>
            </w:pPr>
            <w:r>
              <w:rPr>
                <w:rFonts w:hint="eastAsia" w:ascii="仿宋" w:hAnsi="仿宋" w:eastAsia="仿宋" w:cs="仿宋"/>
                <w:i w:val="0"/>
                <w:iCs w:val="0"/>
                <w:color w:val="000000"/>
                <w:sz w:val="24"/>
                <w:szCs w:val="24"/>
                <w:u w:val="none"/>
              </w:rPr>
              <w:t>2、LED黑板灯安装符合GB/T36876-2018的规定，控制系统符合GB/T36876-2018的规定；</w:t>
            </w:r>
          </w:p>
        </w:tc>
        <w:tc>
          <w:tcPr>
            <w:tcW w:w="767" w:type="dxa"/>
            <w:vMerge w:val="continue"/>
            <w:noWrap w:val="0"/>
            <w:vAlign w:val="top"/>
          </w:tcPr>
          <w:p w14:paraId="47DF8EF7">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6A69796B">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64D8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3" w:type="dxa"/>
            <w:noWrap w:val="0"/>
            <w:vAlign w:val="top"/>
          </w:tcPr>
          <w:p w14:paraId="4E3B6990">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6BF94BC1">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63FC04CF">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3</w:t>
            </w:r>
          </w:p>
        </w:tc>
        <w:tc>
          <w:tcPr>
            <w:tcW w:w="978" w:type="dxa"/>
            <w:vMerge w:val="continue"/>
            <w:noWrap w:val="0"/>
            <w:vAlign w:val="center"/>
          </w:tcPr>
          <w:p w14:paraId="175F4192">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42641E42">
            <w:pPr>
              <w:spacing w:before="59" w:line="360" w:lineRule="auto"/>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LED黑板灯安全符合：GB7000.1、GB7000.201或GB7000.202的规定，电磁兼容符合GB17625.1-2022、GB/T17743-2021及GB/T18595-2014的规定。</w:t>
            </w:r>
          </w:p>
        </w:tc>
        <w:tc>
          <w:tcPr>
            <w:tcW w:w="767" w:type="dxa"/>
            <w:vMerge w:val="continue"/>
            <w:noWrap w:val="0"/>
            <w:vAlign w:val="top"/>
          </w:tcPr>
          <w:p w14:paraId="6F1BCA43">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11A2A8C7">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5411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903" w:type="dxa"/>
            <w:noWrap w:val="0"/>
            <w:vAlign w:val="top"/>
          </w:tcPr>
          <w:p w14:paraId="7D9625DD">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544268F7">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4</w:t>
            </w:r>
          </w:p>
        </w:tc>
        <w:tc>
          <w:tcPr>
            <w:tcW w:w="978" w:type="dxa"/>
            <w:vMerge w:val="continue"/>
            <w:noWrap w:val="0"/>
            <w:vAlign w:val="center"/>
          </w:tcPr>
          <w:p w14:paraId="0DC34F9C">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5FED4B90">
            <w:pPr>
              <w:spacing w:before="59" w:line="360" w:lineRule="auto"/>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LED黑板灯整灯色温在5000K±300K，色容差（或色匹配的标准偏差）≤3，Ra≥95，R9≥95。功率因数≥0.98，色品空间不一致性＜0.004，效能（光效）≥80 lm/W</w:t>
            </w:r>
          </w:p>
        </w:tc>
        <w:tc>
          <w:tcPr>
            <w:tcW w:w="767" w:type="dxa"/>
            <w:vMerge w:val="continue"/>
            <w:noWrap w:val="0"/>
            <w:vAlign w:val="top"/>
          </w:tcPr>
          <w:p w14:paraId="6CA95EF7">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27DED294">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65652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903" w:type="dxa"/>
            <w:noWrap w:val="0"/>
            <w:vAlign w:val="top"/>
          </w:tcPr>
          <w:p w14:paraId="74BE1E34">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7CCA9A20">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64C9FDE5">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5</w:t>
            </w:r>
          </w:p>
        </w:tc>
        <w:tc>
          <w:tcPr>
            <w:tcW w:w="978" w:type="dxa"/>
            <w:vMerge w:val="continue"/>
            <w:noWrap w:val="0"/>
            <w:vAlign w:val="center"/>
          </w:tcPr>
          <w:p w14:paraId="613D1954">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noWrap w:val="0"/>
            <w:vAlign w:val="top"/>
          </w:tcPr>
          <w:p w14:paraId="080CE148">
            <w:pPr>
              <w:spacing w:before="59" w:line="360" w:lineRule="auto"/>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 黑板灯寿命应不低于50000h。依据 CQC3155 的标准，正常点燃 3000h，光通维持率≥96%；色度变化相对初始值变化＜0.005，测试结果应当依据CQC3155标准规定使用正常燃点测试数据，非加速老化模型推算数据”；</w:t>
            </w:r>
          </w:p>
        </w:tc>
        <w:tc>
          <w:tcPr>
            <w:tcW w:w="767" w:type="dxa"/>
            <w:vMerge w:val="continue"/>
            <w:noWrap w:val="0"/>
            <w:vAlign w:val="top"/>
          </w:tcPr>
          <w:p w14:paraId="09947272">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3E3B4048">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25C4E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903" w:type="dxa"/>
            <w:noWrap w:val="0"/>
            <w:vAlign w:val="top"/>
          </w:tcPr>
          <w:p w14:paraId="3323523A">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6DD3136A">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6</w:t>
            </w:r>
          </w:p>
        </w:tc>
        <w:tc>
          <w:tcPr>
            <w:tcW w:w="978" w:type="dxa"/>
            <w:vMerge w:val="continue"/>
            <w:noWrap w:val="0"/>
            <w:vAlign w:val="center"/>
          </w:tcPr>
          <w:p w14:paraId="5C6160F9">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shd w:val="clear" w:color="auto" w:fill="auto"/>
            <w:noWrap w:val="0"/>
            <w:vAlign w:val="center"/>
          </w:tcPr>
          <w:p w14:paraId="6078D516">
            <w:pPr>
              <w:spacing w:before="59" w:line="360" w:lineRule="auto"/>
              <w:jc w:val="both"/>
              <w:rPr>
                <w:rFonts w:hint="eastAsia" w:ascii="仿宋" w:hAnsi="仿宋" w:eastAsia="仿宋" w:cs="仿宋"/>
                <w:i w:val="0"/>
                <w:iCs w:val="0"/>
                <w:color w:val="000000"/>
                <w:kern w:val="0"/>
                <w:sz w:val="24"/>
                <w:szCs w:val="24"/>
                <w:u w:val="none"/>
                <w:lang w:val="en-US" w:eastAsia="en-US" w:bidi="ar"/>
              </w:rPr>
            </w:pPr>
            <w:r>
              <w:rPr>
                <w:rFonts w:hint="eastAsia" w:ascii="仿宋" w:hAnsi="仿宋" w:eastAsia="仿宋" w:cs="仿宋"/>
                <w:i w:val="0"/>
                <w:iCs w:val="0"/>
                <w:color w:val="000000"/>
                <w:kern w:val="0"/>
                <w:sz w:val="24"/>
                <w:szCs w:val="24"/>
                <w:u w:val="none"/>
                <w:lang w:val="en-US" w:eastAsia="zh-CN" w:bidi="ar"/>
              </w:rPr>
              <w:t>★LED 黑板灯依据CQC3155的标准，正常点燃 6000h，光通维持率≥93%；色度变化相对初始值变化＜0.005；测试结果应当依据CQC3155标准规定使用正常燃点测试数据，非加速老化模型推算数据”；</w:t>
            </w:r>
          </w:p>
        </w:tc>
        <w:tc>
          <w:tcPr>
            <w:tcW w:w="767" w:type="dxa"/>
            <w:vMerge w:val="continue"/>
            <w:noWrap w:val="0"/>
            <w:vAlign w:val="top"/>
          </w:tcPr>
          <w:p w14:paraId="2025D2D8">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35B9E3B7">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554F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903" w:type="dxa"/>
            <w:noWrap w:val="0"/>
            <w:vAlign w:val="top"/>
          </w:tcPr>
          <w:p w14:paraId="4C18877F">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54ED9CFB">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7</w:t>
            </w:r>
          </w:p>
        </w:tc>
        <w:tc>
          <w:tcPr>
            <w:tcW w:w="978" w:type="dxa"/>
            <w:vMerge w:val="continue"/>
            <w:noWrap w:val="0"/>
            <w:vAlign w:val="center"/>
          </w:tcPr>
          <w:p w14:paraId="2D7452E9">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shd w:val="clear" w:color="auto" w:fill="auto"/>
            <w:noWrap w:val="0"/>
            <w:vAlign w:val="center"/>
          </w:tcPr>
          <w:p w14:paraId="7E68AD17">
            <w:pPr>
              <w:spacing w:before="59" w:line="360" w:lineRule="auto"/>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 黑板灯灯依据 CQC3155的标准，正常点燃 10000h，光通维持率≥90%； 测试结果应当依据CQC3155标准规定使用正常燃点测试数据，非加速老化模型推算数据”；</w:t>
            </w:r>
          </w:p>
        </w:tc>
        <w:tc>
          <w:tcPr>
            <w:tcW w:w="767" w:type="dxa"/>
            <w:vMerge w:val="continue"/>
            <w:noWrap w:val="0"/>
            <w:vAlign w:val="top"/>
          </w:tcPr>
          <w:p w14:paraId="68059DD4">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488AD0D9">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75DE5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903" w:type="dxa"/>
            <w:noWrap w:val="0"/>
            <w:vAlign w:val="top"/>
          </w:tcPr>
          <w:p w14:paraId="5915AB3D">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3DF28163">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8</w:t>
            </w:r>
          </w:p>
        </w:tc>
        <w:tc>
          <w:tcPr>
            <w:tcW w:w="978" w:type="dxa"/>
            <w:vMerge w:val="continue"/>
            <w:noWrap w:val="0"/>
            <w:vAlign w:val="center"/>
          </w:tcPr>
          <w:p w14:paraId="5136E336">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shd w:val="clear" w:color="auto" w:fill="auto"/>
            <w:noWrap w:val="0"/>
            <w:vAlign w:val="center"/>
          </w:tcPr>
          <w:p w14:paraId="452DA72F">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LED 黑板灯频闪性能符合 GB/T 31831-2015 要求，波动深度≤3.2%；其风险等级按 GB 40070-2021 评定为无危害</w:t>
            </w:r>
            <w:r>
              <w:rPr>
                <w:rFonts w:hint="eastAsia" w:ascii="仿宋" w:hAnsi="仿宋" w:eastAsia="仿宋" w:cs="仿宋"/>
                <w:i w:val="0"/>
                <w:iCs w:val="0"/>
                <w:color w:val="000000"/>
                <w:sz w:val="24"/>
                <w:szCs w:val="24"/>
                <w:u w:val="none"/>
                <w:lang w:val="en-US" w:eastAsia="zh-CN"/>
              </w:rPr>
              <w:t>或</w:t>
            </w:r>
            <w:r>
              <w:rPr>
                <w:rFonts w:hint="eastAsia" w:ascii="仿宋" w:hAnsi="仿宋" w:eastAsia="仿宋" w:cs="仿宋"/>
                <w:i w:val="0"/>
                <w:iCs w:val="0"/>
                <w:color w:val="000000"/>
                <w:sz w:val="24"/>
                <w:szCs w:val="24"/>
                <w:u w:val="none"/>
              </w:rPr>
              <w:t>无显著影响</w:t>
            </w:r>
          </w:p>
        </w:tc>
        <w:tc>
          <w:tcPr>
            <w:tcW w:w="767" w:type="dxa"/>
            <w:vMerge w:val="continue"/>
            <w:noWrap w:val="0"/>
            <w:vAlign w:val="top"/>
          </w:tcPr>
          <w:p w14:paraId="6CE9CE54">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6DC17C38">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54C5A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903" w:type="dxa"/>
            <w:noWrap w:val="0"/>
            <w:vAlign w:val="top"/>
          </w:tcPr>
          <w:p w14:paraId="21B9BE47">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277304A4">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9</w:t>
            </w:r>
          </w:p>
          <w:p w14:paraId="33E9337B">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tc>
        <w:tc>
          <w:tcPr>
            <w:tcW w:w="978" w:type="dxa"/>
            <w:vMerge w:val="continue"/>
            <w:noWrap w:val="0"/>
            <w:vAlign w:val="center"/>
          </w:tcPr>
          <w:p w14:paraId="0AD87C13">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shd w:val="clear" w:color="auto" w:fill="auto"/>
            <w:noWrap w:val="0"/>
            <w:vAlign w:val="center"/>
          </w:tcPr>
          <w:p w14:paraId="38AE283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LED黑板灯蓝光危害为RG0.</w:t>
            </w:r>
          </w:p>
        </w:tc>
        <w:tc>
          <w:tcPr>
            <w:tcW w:w="767" w:type="dxa"/>
            <w:vMerge w:val="continue"/>
            <w:noWrap w:val="0"/>
            <w:vAlign w:val="top"/>
          </w:tcPr>
          <w:p w14:paraId="102F013C">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63C56A70">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136D4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903" w:type="dxa"/>
            <w:noWrap w:val="0"/>
            <w:vAlign w:val="top"/>
          </w:tcPr>
          <w:p w14:paraId="086AD4A5">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p>
          <w:p w14:paraId="42D98A13">
            <w:pPr>
              <w:spacing w:before="58" w:line="360" w:lineRule="auto"/>
              <w:ind w:left="195"/>
              <w:jc w:val="center"/>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10</w:t>
            </w:r>
          </w:p>
        </w:tc>
        <w:tc>
          <w:tcPr>
            <w:tcW w:w="978" w:type="dxa"/>
            <w:vMerge w:val="continue"/>
            <w:noWrap w:val="0"/>
            <w:vAlign w:val="center"/>
          </w:tcPr>
          <w:p w14:paraId="3D1175A6">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000000" w:themeColor="text1"/>
                <w:kern w:val="0"/>
                <w:sz w:val="24"/>
                <w:szCs w:val="24"/>
                <w:u w:val="none"/>
                <w:lang w:val="en-US" w:eastAsia="zh-CN" w:bidi="ar"/>
                <w14:textFill>
                  <w14:solidFill>
                    <w14:schemeClr w14:val="tx1"/>
                  </w14:solidFill>
                </w14:textFill>
              </w:rPr>
            </w:pPr>
          </w:p>
        </w:tc>
        <w:tc>
          <w:tcPr>
            <w:tcW w:w="5017" w:type="dxa"/>
            <w:shd w:val="clear" w:color="auto" w:fill="auto"/>
            <w:noWrap w:val="0"/>
            <w:vAlign w:val="center"/>
          </w:tcPr>
          <w:p w14:paraId="276CFC73">
            <w:pPr>
              <w:keepNext w:val="0"/>
              <w:keepLines w:val="0"/>
              <w:widowControl/>
              <w:suppressLineNumbers w:val="0"/>
              <w:spacing w:before="0" w:beforeAutospacing="0" w:after="0" w:afterAutospacing="0" w:line="360" w:lineRule="auto"/>
              <w:ind w:left="0" w:leftChars="0" w:right="0" w:righ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依据GB/T 5700-2023、GB 7793-2010的标准，黑板灯灯具悬挂高度（灯具下沿距黑板上缘）≥0.2m，且在此安装标准下，黑板灯的维持平均照度≥500</w:t>
            </w:r>
            <w:r>
              <w:rPr>
                <w:rFonts w:hint="eastAsia" w:ascii="仿宋" w:hAnsi="仿宋" w:eastAsia="仿宋" w:cs="仿宋"/>
                <w:i w:val="0"/>
                <w:iCs w:val="0"/>
                <w:color w:val="000000"/>
                <w:sz w:val="24"/>
                <w:szCs w:val="24"/>
                <w:u w:val="none"/>
                <w:lang w:val="en-US" w:eastAsia="zh-CN"/>
              </w:rPr>
              <w:t>lx</w:t>
            </w:r>
            <w:r>
              <w:rPr>
                <w:rFonts w:hint="eastAsia" w:ascii="仿宋" w:hAnsi="仿宋" w:eastAsia="仿宋" w:cs="仿宋"/>
                <w:i w:val="0"/>
                <w:iCs w:val="0"/>
                <w:color w:val="000000"/>
                <w:sz w:val="24"/>
                <w:szCs w:val="24"/>
                <w:u w:val="none"/>
              </w:rPr>
              <w:t>，黑板灯的照度均匀度≥0.8。</w:t>
            </w:r>
          </w:p>
        </w:tc>
        <w:tc>
          <w:tcPr>
            <w:tcW w:w="767" w:type="dxa"/>
            <w:vMerge w:val="continue"/>
            <w:noWrap w:val="0"/>
            <w:vAlign w:val="top"/>
          </w:tcPr>
          <w:p w14:paraId="7B151CF5">
            <w:pPr>
              <w:spacing w:before="59" w:line="360" w:lineRule="auto"/>
              <w:ind w:left="216"/>
              <w:jc w:val="center"/>
              <w:rPr>
                <w:rFonts w:hint="eastAsia" w:ascii="仿宋" w:hAnsi="仿宋" w:eastAsia="仿宋" w:cs="仿宋"/>
                <w:color w:val="000000" w:themeColor="text1"/>
                <w:spacing w:val="-5"/>
                <w:sz w:val="24"/>
                <w:szCs w:val="24"/>
                <w:lang w:val="en-US" w:eastAsia="zh-CN"/>
                <w14:textFill>
                  <w14:solidFill>
                    <w14:schemeClr w14:val="tx1"/>
                  </w14:solidFill>
                </w14:textFill>
              </w:rPr>
            </w:pPr>
          </w:p>
        </w:tc>
        <w:tc>
          <w:tcPr>
            <w:tcW w:w="1072" w:type="dxa"/>
            <w:vMerge w:val="continue"/>
            <w:noWrap w:val="0"/>
            <w:vAlign w:val="top"/>
          </w:tcPr>
          <w:p w14:paraId="22601AC9">
            <w:pPr>
              <w:spacing w:before="59" w:line="360" w:lineRule="auto"/>
              <w:ind w:left="291"/>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p>
        </w:tc>
      </w:tr>
      <w:tr w14:paraId="6C20A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8737" w:type="dxa"/>
            <w:gridSpan w:val="5"/>
            <w:noWrap w:val="0"/>
            <w:vAlign w:val="top"/>
          </w:tcPr>
          <w:p w14:paraId="76D012EA">
            <w:pPr>
              <w:tabs>
                <w:tab w:val="left" w:pos="2700"/>
              </w:tabs>
              <w:spacing w:before="59" w:line="360" w:lineRule="auto"/>
              <w:jc w:val="both"/>
              <w:rPr>
                <w:rFonts w:hint="eastAsia" w:ascii="仿宋" w:hAnsi="仿宋" w:eastAsia="仿宋" w:cs="仿宋"/>
                <w:color w:val="000000" w:themeColor="text1"/>
                <w:spacing w:val="-5"/>
                <w:sz w:val="24"/>
                <w:szCs w:val="24"/>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备注：教室灯和黑板灯5、6、7、9、10项每一项提供官方或官方授权的第三方具有检测能力的检测机构出具的封面带有CMA和CNAS的检测报告，并提供检测实验室的检测能力证明材料。</w:t>
            </w:r>
            <w:r>
              <w:rPr>
                <w:rFonts w:hint="eastAsia" w:ascii="仿宋" w:hAnsi="仿宋" w:eastAsia="仿宋" w:cs="仿宋"/>
                <w:b/>
                <w:bCs/>
                <w:color w:val="auto"/>
                <w:kern w:val="2"/>
                <w:sz w:val="24"/>
                <w:szCs w:val="24"/>
                <w:lang w:val="en-US" w:eastAsia="zh-CN" w:bidi="ar-SA"/>
              </w:rPr>
              <w:t>★为核心参数，需实质性响应，如未响应，投标无效。</w:t>
            </w:r>
          </w:p>
        </w:tc>
      </w:tr>
    </w:tbl>
    <w:p w14:paraId="5285CAA3">
      <w:pPr>
        <w:pStyle w:val="2"/>
        <w:keepNext w:val="0"/>
        <w:keepLines w:val="0"/>
        <w:bidi w:val="0"/>
        <w:spacing w:before="0" w:after="0" w:line="240" w:lineRule="auto"/>
        <w:ind w:firstLine="0" w:firstLineChars="0"/>
        <w:jc w:val="center"/>
        <w:outlineLvl w:val="9"/>
        <w:rPr>
          <w:rFonts w:hint="eastAsia" w:ascii="仿宋" w:hAnsi="仿宋" w:eastAsia="仿宋" w:cs="仿宋"/>
          <w:b/>
          <w:bCs/>
          <w:kern w:val="2"/>
          <w:sz w:val="32"/>
          <w:szCs w:val="32"/>
          <w:lang w:val="zh-CN" w:eastAsia="zh-CN" w:bidi="ar-SA"/>
        </w:rPr>
      </w:pPr>
    </w:p>
    <w:p w14:paraId="7F2093B2">
      <w:pPr>
        <w:rPr>
          <w:rFonts w:hint="eastAsia" w:ascii="仿宋" w:hAnsi="仿宋" w:eastAsia="仿宋" w:cs="仿宋"/>
          <w:b/>
          <w:bCs/>
          <w:kern w:val="2"/>
          <w:sz w:val="32"/>
          <w:szCs w:val="32"/>
          <w:lang w:val="zh-CN" w:eastAsia="zh-CN" w:bidi="ar-SA"/>
        </w:rPr>
      </w:pPr>
    </w:p>
    <w:p w14:paraId="69760D8B">
      <w:pPr>
        <w:rPr>
          <w:rFonts w:hint="eastAsia" w:ascii="仿宋" w:hAnsi="仿宋" w:eastAsia="仿宋" w:cs="仿宋"/>
          <w:b/>
          <w:bCs/>
          <w:kern w:val="2"/>
          <w:sz w:val="32"/>
          <w:szCs w:val="32"/>
          <w:lang w:val="zh-CN" w:eastAsia="zh-CN" w:bidi="ar-SA"/>
        </w:rPr>
      </w:pPr>
    </w:p>
    <w:p w14:paraId="3CA19759">
      <w:pPr>
        <w:rPr>
          <w:rFonts w:hint="eastAsia" w:ascii="仿宋" w:hAnsi="仿宋" w:eastAsia="仿宋" w:cs="仿宋"/>
          <w:b/>
          <w:bCs/>
          <w:kern w:val="2"/>
          <w:sz w:val="32"/>
          <w:szCs w:val="32"/>
          <w:lang w:val="zh-CN" w:eastAsia="zh-CN" w:bidi="ar-SA"/>
        </w:rPr>
      </w:pPr>
    </w:p>
    <w:p w14:paraId="4CD0B256">
      <w:pPr>
        <w:rPr>
          <w:rFonts w:hint="eastAsia" w:ascii="仿宋" w:hAnsi="仿宋" w:eastAsia="仿宋" w:cs="仿宋"/>
          <w:b/>
          <w:bCs/>
          <w:kern w:val="2"/>
          <w:sz w:val="32"/>
          <w:szCs w:val="32"/>
          <w:lang w:val="zh-CN" w:eastAsia="zh-CN" w:bidi="ar-SA"/>
        </w:rPr>
      </w:pPr>
    </w:p>
    <w:p w14:paraId="6CC346CF">
      <w:pPr>
        <w:rPr>
          <w:rFonts w:hint="eastAsia" w:ascii="仿宋" w:hAnsi="仿宋" w:eastAsia="仿宋" w:cs="仿宋"/>
          <w:b/>
          <w:bCs/>
          <w:kern w:val="2"/>
          <w:sz w:val="32"/>
          <w:szCs w:val="32"/>
          <w:lang w:val="zh-CN" w:eastAsia="zh-CN" w:bidi="ar-SA"/>
        </w:rPr>
      </w:pPr>
    </w:p>
    <w:p w14:paraId="12038B55">
      <w:pPr>
        <w:pStyle w:val="2"/>
        <w:keepNext w:val="0"/>
        <w:keepLines w:val="0"/>
        <w:bidi w:val="0"/>
        <w:spacing w:before="0" w:after="0" w:line="240" w:lineRule="auto"/>
        <w:ind w:firstLine="0" w:firstLineChars="0"/>
        <w:jc w:val="center"/>
        <w:outlineLvl w:val="9"/>
        <w:rPr>
          <w:rFonts w:hint="eastAsia" w:ascii="仿宋" w:hAnsi="仿宋" w:eastAsia="仿宋" w:cs="仿宋"/>
          <w:b/>
          <w:bCs/>
          <w:kern w:val="2"/>
          <w:sz w:val="32"/>
          <w:szCs w:val="32"/>
          <w:lang w:val="zh-CN" w:eastAsia="zh-CN" w:bidi="ar-SA"/>
        </w:rPr>
      </w:pPr>
      <w:bookmarkStart w:id="248" w:name="_Toc21827"/>
      <w:r>
        <w:rPr>
          <w:rFonts w:hint="eastAsia" w:ascii="仿宋" w:hAnsi="仿宋" w:eastAsia="仿宋" w:cs="仿宋"/>
          <w:b/>
          <w:bCs/>
          <w:kern w:val="2"/>
          <w:sz w:val="32"/>
          <w:szCs w:val="32"/>
          <w:lang w:val="zh-CN" w:eastAsia="zh-CN" w:bidi="ar-SA"/>
        </w:rPr>
        <w:t>商务要求</w:t>
      </w:r>
      <w:bookmarkEnd w:id="248"/>
    </w:p>
    <w:p w14:paraId="3095642D">
      <w:pPr>
        <w:rPr>
          <w:rFonts w:hint="eastAsia"/>
          <w:lang w:val="zh-CN" w:eastAsia="zh-CN"/>
        </w:rPr>
      </w:pPr>
    </w:p>
    <w:p w14:paraId="682FAB9F">
      <w:pPr>
        <w:keepNext w:val="0"/>
        <w:keepLines w:val="0"/>
        <w:pageBreakBefore w:val="0"/>
        <w:kinsoku/>
        <w:wordWrap/>
        <w:overflowPunct/>
        <w:topLinePunct w:val="0"/>
        <w:autoSpaceDE w:val="0"/>
        <w:autoSpaceDN w:val="0"/>
        <w:bidi w:val="0"/>
        <w:snapToGrid/>
        <w:spacing w:line="360" w:lineRule="auto"/>
        <w:textAlignment w:val="auto"/>
        <w:rPr>
          <w:rFonts w:hint="eastAsia" w:ascii="仿宋" w:hAnsi="仿宋" w:eastAsia="仿宋" w:cs="仿宋"/>
          <w:b/>
          <w:bCs/>
          <w:kern w:val="2"/>
          <w:sz w:val="24"/>
          <w:szCs w:val="24"/>
          <w:lang w:val="zh-CN" w:eastAsia="zh-CN" w:bidi="ar-SA"/>
        </w:rPr>
      </w:pPr>
      <w:r>
        <w:rPr>
          <w:rFonts w:hint="eastAsia" w:ascii="仿宋" w:hAnsi="仿宋" w:eastAsia="仿宋" w:cs="仿宋"/>
          <w:b/>
          <w:bCs/>
          <w:kern w:val="2"/>
          <w:sz w:val="24"/>
          <w:szCs w:val="24"/>
          <w:lang w:val="zh-CN" w:eastAsia="zh-CN" w:bidi="ar-SA"/>
        </w:rPr>
        <w:t>1、本项目共分为</w:t>
      </w:r>
      <w:r>
        <w:rPr>
          <w:rFonts w:hint="eastAsia" w:ascii="仿宋" w:hAnsi="仿宋" w:eastAsia="仿宋" w:cs="仿宋"/>
          <w:b/>
          <w:bCs/>
          <w:kern w:val="2"/>
          <w:sz w:val="24"/>
          <w:szCs w:val="24"/>
          <w:u w:val="single"/>
          <w:lang w:val="en-US" w:eastAsia="zh-CN" w:bidi="ar-SA"/>
        </w:rPr>
        <w:t xml:space="preserve">  /  </w:t>
      </w:r>
      <w:r>
        <w:rPr>
          <w:rFonts w:hint="eastAsia" w:ascii="仿宋" w:hAnsi="仿宋" w:eastAsia="仿宋" w:cs="仿宋"/>
          <w:b/>
          <w:bCs/>
          <w:kern w:val="2"/>
          <w:sz w:val="24"/>
          <w:szCs w:val="24"/>
          <w:lang w:val="zh-CN" w:eastAsia="zh-CN" w:bidi="ar-SA"/>
        </w:rPr>
        <w:t>个包进行招标。投标人所报价格应为含税全包价，包括产品的设计、制作、包装、保险、运输、装卸、检测、税费、验收、保修等所有一切费用。</w:t>
      </w:r>
    </w:p>
    <w:p w14:paraId="62828342">
      <w:pPr>
        <w:keepNext w:val="0"/>
        <w:keepLines w:val="0"/>
        <w:pageBreakBefore w:val="0"/>
        <w:kinsoku/>
        <w:wordWrap/>
        <w:overflowPunct/>
        <w:topLinePunct w:val="0"/>
        <w:autoSpaceDE w:val="0"/>
        <w:autoSpaceDN w:val="0"/>
        <w:bidi w:val="0"/>
        <w:snapToGrid/>
        <w:spacing w:line="360" w:lineRule="auto"/>
        <w:textAlignment w:val="auto"/>
        <w:rPr>
          <w:rFonts w:hint="eastAsia" w:ascii="仿宋" w:hAnsi="仿宋" w:eastAsia="仿宋" w:cs="仿宋"/>
          <w:b/>
          <w:bCs/>
          <w:kern w:val="2"/>
          <w:sz w:val="24"/>
          <w:szCs w:val="24"/>
          <w:lang w:val="zh-CN" w:eastAsia="zh-CN" w:bidi="ar-SA"/>
        </w:rPr>
      </w:pPr>
      <w:r>
        <w:rPr>
          <w:rFonts w:hint="eastAsia" w:ascii="仿宋" w:hAnsi="仿宋" w:eastAsia="仿宋" w:cs="仿宋"/>
          <w:b/>
          <w:bCs/>
          <w:kern w:val="2"/>
          <w:sz w:val="24"/>
          <w:szCs w:val="24"/>
          <w:lang w:val="en-US" w:eastAsia="zh-CN" w:bidi="ar-SA"/>
        </w:rPr>
        <w:t>2、</w:t>
      </w:r>
      <w:r>
        <w:rPr>
          <w:rFonts w:hint="eastAsia" w:ascii="仿宋" w:hAnsi="仿宋" w:eastAsia="仿宋" w:cs="仿宋"/>
          <w:b/>
          <w:bCs/>
          <w:kern w:val="2"/>
          <w:sz w:val="24"/>
          <w:szCs w:val="24"/>
          <w:lang w:val="zh-CN" w:eastAsia="zh-CN" w:bidi="ar-SA"/>
        </w:rPr>
        <w:t>履约期：</w:t>
      </w:r>
      <w:r>
        <w:rPr>
          <w:rFonts w:hint="eastAsia" w:ascii="仿宋" w:hAnsi="仿宋" w:eastAsia="仿宋" w:cs="仿宋"/>
          <w:b/>
          <w:bCs/>
          <w:kern w:val="2"/>
          <w:sz w:val="24"/>
          <w:szCs w:val="24"/>
          <w:highlight w:val="none"/>
          <w:lang w:val="en-US" w:eastAsia="zh-CN" w:bidi="ar-SA"/>
        </w:rPr>
        <w:t>签订合同之日起60日历日内完成安装、调试、验收合格交付使用</w:t>
      </w:r>
      <w:r>
        <w:rPr>
          <w:rFonts w:hint="eastAsia" w:ascii="仿宋" w:hAnsi="仿宋" w:eastAsia="仿宋" w:cs="仿宋"/>
          <w:b/>
          <w:bCs/>
          <w:kern w:val="2"/>
          <w:sz w:val="24"/>
          <w:szCs w:val="24"/>
          <w:highlight w:val="none"/>
          <w:lang w:val="zh-CN" w:eastAsia="zh-CN" w:bidi="ar-SA"/>
        </w:rPr>
        <w:t>（</w:t>
      </w:r>
      <w:r>
        <w:rPr>
          <w:rFonts w:hint="eastAsia" w:ascii="仿宋" w:hAnsi="仿宋" w:eastAsia="仿宋" w:cs="仿宋"/>
          <w:b/>
          <w:bCs/>
          <w:kern w:val="2"/>
          <w:sz w:val="24"/>
          <w:szCs w:val="24"/>
          <w:highlight w:val="none"/>
          <w:lang w:val="en-US" w:eastAsia="zh-CN" w:bidi="ar-SA"/>
        </w:rPr>
        <w:t>具体</w:t>
      </w:r>
      <w:r>
        <w:rPr>
          <w:rFonts w:hint="eastAsia" w:ascii="仿宋" w:hAnsi="仿宋" w:eastAsia="仿宋" w:cs="仿宋"/>
          <w:b/>
          <w:bCs/>
          <w:kern w:val="2"/>
          <w:sz w:val="24"/>
          <w:szCs w:val="24"/>
          <w:lang w:val="en-US" w:eastAsia="zh-CN" w:bidi="ar-SA"/>
        </w:rPr>
        <w:t>以签订合同为准</w:t>
      </w:r>
      <w:r>
        <w:rPr>
          <w:rFonts w:hint="eastAsia" w:ascii="仿宋" w:hAnsi="仿宋" w:eastAsia="仿宋" w:cs="仿宋"/>
          <w:b/>
          <w:bCs/>
          <w:kern w:val="2"/>
          <w:sz w:val="24"/>
          <w:szCs w:val="24"/>
          <w:lang w:val="zh-CN" w:eastAsia="zh-CN" w:bidi="ar-SA"/>
        </w:rPr>
        <w:t>）。</w:t>
      </w:r>
    </w:p>
    <w:p w14:paraId="6D76EBE0">
      <w:pPr>
        <w:keepNext w:val="0"/>
        <w:keepLines w:val="0"/>
        <w:pageBreakBefore w:val="0"/>
        <w:kinsoku/>
        <w:wordWrap/>
        <w:overflowPunct/>
        <w:topLinePunct w:val="0"/>
        <w:bidi w:val="0"/>
        <w:snapToGrid/>
        <w:spacing w:line="360" w:lineRule="auto"/>
        <w:textAlignment w:val="auto"/>
        <w:rPr>
          <w:rFonts w:hint="eastAsia" w:ascii="仿宋" w:hAnsi="仿宋" w:eastAsia="仿宋" w:cs="仿宋"/>
          <w:b/>
          <w:bCs/>
          <w:kern w:val="2"/>
          <w:sz w:val="24"/>
          <w:szCs w:val="24"/>
          <w:lang w:val="zh-CN" w:eastAsia="zh-CN" w:bidi="ar-SA"/>
        </w:rPr>
      </w:pPr>
      <w:r>
        <w:rPr>
          <w:rFonts w:hint="eastAsia" w:ascii="仿宋" w:hAnsi="仿宋" w:eastAsia="仿宋" w:cs="仿宋"/>
          <w:b/>
          <w:bCs/>
          <w:kern w:val="2"/>
          <w:sz w:val="24"/>
          <w:szCs w:val="24"/>
          <w:lang w:val="en-US" w:eastAsia="zh-CN" w:bidi="ar-SA"/>
        </w:rPr>
        <w:t>3、质保期</w:t>
      </w:r>
      <w:r>
        <w:rPr>
          <w:rFonts w:hint="eastAsia" w:ascii="仿宋" w:hAnsi="仿宋" w:eastAsia="仿宋" w:cs="仿宋"/>
          <w:b/>
          <w:bCs/>
          <w:kern w:val="2"/>
          <w:sz w:val="24"/>
          <w:szCs w:val="24"/>
          <w:lang w:val="zh-CN" w:eastAsia="zh-CN" w:bidi="ar-SA"/>
        </w:rPr>
        <w:t>：</w:t>
      </w:r>
      <w:r>
        <w:rPr>
          <w:rFonts w:hint="eastAsia" w:ascii="仿宋" w:hAnsi="仿宋" w:eastAsia="仿宋" w:cs="仿宋"/>
          <w:b/>
          <w:bCs/>
          <w:kern w:val="2"/>
          <w:sz w:val="24"/>
          <w:szCs w:val="24"/>
          <w:lang w:val="en-US" w:eastAsia="zh-CN" w:bidi="ar-SA"/>
        </w:rPr>
        <w:t>5</w:t>
      </w:r>
      <w:r>
        <w:rPr>
          <w:rFonts w:hint="eastAsia" w:ascii="仿宋" w:hAnsi="仿宋" w:eastAsia="仿宋" w:cs="仿宋"/>
          <w:b/>
          <w:bCs/>
          <w:kern w:val="2"/>
          <w:sz w:val="24"/>
          <w:szCs w:val="24"/>
          <w:lang w:val="zh-CN" w:eastAsia="zh-CN" w:bidi="ar-SA"/>
        </w:rPr>
        <w:t>年</w:t>
      </w:r>
    </w:p>
    <w:p w14:paraId="6B72644B">
      <w:pPr>
        <w:keepNext w:val="0"/>
        <w:keepLines w:val="0"/>
        <w:pageBreakBefore w:val="0"/>
        <w:kinsoku/>
        <w:wordWrap/>
        <w:overflowPunct/>
        <w:topLinePunct w:val="0"/>
        <w:bidi w:val="0"/>
        <w:snapToGrid/>
        <w:spacing w:line="360" w:lineRule="auto"/>
        <w:textAlignment w:val="auto"/>
        <w:rPr>
          <w:rFonts w:hint="eastAsia" w:ascii="仿宋" w:hAnsi="仿宋" w:eastAsia="仿宋" w:cs="仿宋"/>
          <w:b/>
          <w:bCs/>
          <w:kern w:val="2"/>
          <w:sz w:val="24"/>
          <w:szCs w:val="24"/>
          <w:lang w:val="zh-CN" w:eastAsia="zh-CN" w:bidi="ar-SA"/>
        </w:rPr>
      </w:pPr>
      <w:r>
        <w:rPr>
          <w:rFonts w:hint="eastAsia" w:ascii="仿宋" w:hAnsi="仿宋" w:eastAsia="仿宋" w:cs="仿宋"/>
          <w:b/>
          <w:bCs/>
          <w:kern w:val="2"/>
          <w:sz w:val="24"/>
          <w:szCs w:val="24"/>
          <w:lang w:val="en-US" w:eastAsia="zh-CN" w:bidi="ar-SA"/>
        </w:rPr>
        <w:t>4、设备安装完毕后，投入使用前所需要到采购单位进行设备登记等所有的手续，由中标单位完成，所产生的一切费用，由中标单位支付。</w:t>
      </w:r>
      <w:r>
        <w:rPr>
          <w:rFonts w:hint="eastAsia" w:ascii="仿宋" w:hAnsi="仿宋" w:eastAsia="仿宋" w:cs="仿宋"/>
          <w:b/>
          <w:bCs/>
          <w:kern w:val="2"/>
          <w:sz w:val="24"/>
          <w:szCs w:val="24"/>
          <w:lang w:val="zh-CN" w:eastAsia="zh-CN" w:bidi="ar-SA"/>
        </w:rPr>
        <w:t>所提供</w:t>
      </w:r>
      <w:r>
        <w:rPr>
          <w:rFonts w:hint="eastAsia" w:ascii="仿宋" w:hAnsi="仿宋" w:eastAsia="仿宋" w:cs="仿宋"/>
          <w:b/>
          <w:bCs/>
          <w:kern w:val="2"/>
          <w:sz w:val="24"/>
          <w:szCs w:val="24"/>
          <w:lang w:val="en-US" w:eastAsia="zh-CN" w:bidi="ar-SA"/>
        </w:rPr>
        <w:t>的货物</w:t>
      </w:r>
      <w:r>
        <w:rPr>
          <w:rFonts w:hint="eastAsia" w:ascii="仿宋" w:hAnsi="仿宋" w:eastAsia="仿宋" w:cs="仿宋"/>
          <w:b/>
          <w:bCs/>
          <w:kern w:val="2"/>
          <w:sz w:val="24"/>
          <w:szCs w:val="24"/>
          <w:lang w:val="zh-CN" w:eastAsia="zh-CN" w:bidi="ar-SA"/>
        </w:rPr>
        <w:t>必须符合投标文件技术参数。</w:t>
      </w:r>
    </w:p>
    <w:p w14:paraId="6E81AA6D">
      <w:pPr>
        <w:pStyle w:val="8"/>
        <w:keepNext w:val="0"/>
        <w:keepLines w:val="0"/>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cs="仿宋"/>
          <w:b/>
          <w:bCs/>
          <w:kern w:val="2"/>
          <w:sz w:val="24"/>
          <w:szCs w:val="24"/>
          <w:lang w:val="zh-CN" w:eastAsia="zh-CN" w:bidi="ar-SA"/>
        </w:rPr>
      </w:pPr>
      <w:r>
        <w:rPr>
          <w:rFonts w:hint="eastAsia" w:ascii="仿宋" w:hAnsi="仿宋" w:eastAsia="仿宋" w:cs="仿宋"/>
          <w:b/>
          <w:bCs/>
          <w:kern w:val="2"/>
          <w:sz w:val="24"/>
          <w:szCs w:val="24"/>
          <w:lang w:val="en-US" w:eastAsia="zh-CN" w:bidi="ar-SA"/>
        </w:rPr>
        <w:t>5</w:t>
      </w:r>
      <w:r>
        <w:rPr>
          <w:rFonts w:hint="eastAsia" w:ascii="仿宋" w:hAnsi="仿宋" w:eastAsia="仿宋" w:cs="仿宋"/>
          <w:b/>
          <w:bCs/>
          <w:kern w:val="2"/>
          <w:sz w:val="24"/>
          <w:szCs w:val="24"/>
          <w:lang w:val="zh-CN" w:eastAsia="zh-CN" w:bidi="ar-SA"/>
        </w:rPr>
        <w:t>、付款方式：</w:t>
      </w:r>
      <w:r>
        <w:rPr>
          <w:rFonts w:hint="eastAsia" w:ascii="仿宋" w:hAnsi="仿宋" w:eastAsia="仿宋" w:cs="仿宋"/>
          <w:b/>
          <w:bCs/>
          <w:snapToGrid w:val="0"/>
          <w:color w:val="000000"/>
          <w:kern w:val="2"/>
          <w:sz w:val="24"/>
          <w:szCs w:val="24"/>
          <w:lang w:val="en-US" w:eastAsia="zh-CN" w:bidi="ar-SA"/>
        </w:rPr>
        <w:t>中标人需缴纳中标金额5％的履约保证金（法律允许的所有形式），合同签订后付合同金额30%的预付款，货到安装调试完成经验收检测合格后付合同总价款的50%，待审计后60日内付合同总价款的20%（具体以合同签订为准）</w:t>
      </w:r>
    </w:p>
    <w:p w14:paraId="599C46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lang w:val="zh-CN" w:eastAsia="zh-CN" w:bidi="ar-SA"/>
        </w:rPr>
      </w:pPr>
      <w:r>
        <w:rPr>
          <w:rFonts w:hint="eastAsia" w:ascii="仿宋" w:hAnsi="仿宋" w:eastAsia="仿宋" w:cs="仿宋"/>
          <w:b/>
          <w:bCs/>
          <w:kern w:val="2"/>
          <w:sz w:val="24"/>
          <w:szCs w:val="24"/>
          <w:lang w:val="en-US" w:eastAsia="zh-CN" w:bidi="ar-SA"/>
        </w:rPr>
        <w:t>6</w:t>
      </w:r>
      <w:r>
        <w:rPr>
          <w:rFonts w:hint="eastAsia" w:ascii="仿宋" w:hAnsi="仿宋" w:eastAsia="仿宋" w:cs="仿宋"/>
          <w:b/>
          <w:bCs/>
          <w:kern w:val="2"/>
          <w:sz w:val="24"/>
          <w:szCs w:val="24"/>
          <w:lang w:val="zh-CN" w:eastAsia="zh-CN" w:bidi="ar-SA"/>
        </w:rPr>
        <w:t>、违约处罚：如核查中发现中标商所供货物与投标文件不符，则取消其中标资格，承担相应的法律后果并赔偿业主方的损</w:t>
      </w:r>
      <w:r>
        <w:rPr>
          <w:rFonts w:hint="eastAsia" w:ascii="仿宋" w:hAnsi="仿宋" w:eastAsia="仿宋" w:cs="仿宋"/>
          <w:b/>
          <w:bCs/>
          <w:kern w:val="2"/>
          <w:sz w:val="24"/>
          <w:szCs w:val="24"/>
          <w:highlight w:val="none"/>
          <w:lang w:val="zh-CN" w:eastAsia="zh-CN" w:bidi="ar-SA"/>
        </w:rPr>
        <w:t>失</w:t>
      </w:r>
      <w:r>
        <w:rPr>
          <w:rFonts w:hint="eastAsia" w:ascii="仿宋" w:hAnsi="仿宋" w:eastAsia="仿宋" w:cs="仿宋"/>
          <w:b/>
          <w:bCs/>
          <w:kern w:val="2"/>
          <w:sz w:val="24"/>
          <w:szCs w:val="24"/>
          <w:highlight w:val="none"/>
          <w:lang w:val="en-US" w:eastAsia="zh-CN" w:bidi="ar-SA"/>
        </w:rPr>
        <w:t>。</w:t>
      </w:r>
    </w:p>
    <w:p w14:paraId="05DABA1A">
      <w:pPr>
        <w:keepNext w:val="0"/>
        <w:keepLines w:val="0"/>
        <w:pageBreakBefore w:val="0"/>
        <w:kinsoku/>
        <w:wordWrap/>
        <w:overflowPunct/>
        <w:topLinePunct w:val="0"/>
        <w:autoSpaceDE w:val="0"/>
        <w:autoSpaceDN w:val="0"/>
        <w:bidi w:val="0"/>
        <w:snapToGrid/>
        <w:spacing w:line="360" w:lineRule="auto"/>
        <w:textAlignment w:val="auto"/>
        <w:rPr>
          <w:rFonts w:hint="eastAsia" w:ascii="仿宋" w:hAnsi="仿宋" w:eastAsia="仿宋" w:cs="仿宋"/>
          <w:b/>
          <w:bCs/>
          <w:kern w:val="2"/>
          <w:sz w:val="24"/>
          <w:szCs w:val="24"/>
          <w:lang w:val="zh-CN" w:eastAsia="zh-CN" w:bidi="ar-SA"/>
        </w:rPr>
      </w:pPr>
      <w:r>
        <w:rPr>
          <w:rFonts w:hint="eastAsia" w:ascii="仿宋" w:hAnsi="仿宋" w:eastAsia="仿宋" w:cs="仿宋"/>
          <w:b/>
          <w:bCs/>
          <w:kern w:val="2"/>
          <w:sz w:val="24"/>
          <w:szCs w:val="24"/>
          <w:lang w:val="en-US" w:eastAsia="zh-CN" w:bidi="ar-SA"/>
        </w:rPr>
        <w:t>7</w:t>
      </w:r>
      <w:r>
        <w:rPr>
          <w:rFonts w:hint="eastAsia" w:ascii="仿宋" w:hAnsi="仿宋" w:eastAsia="仿宋" w:cs="仿宋"/>
          <w:b/>
          <w:bCs/>
          <w:kern w:val="2"/>
          <w:sz w:val="24"/>
          <w:szCs w:val="24"/>
          <w:lang w:val="zh-CN" w:eastAsia="zh-CN" w:bidi="ar-SA"/>
        </w:rPr>
        <w:t>、交货地点：</w:t>
      </w:r>
      <w:r>
        <w:rPr>
          <w:rFonts w:hint="eastAsia" w:ascii="仿宋" w:hAnsi="仿宋" w:eastAsia="仿宋" w:cs="仿宋"/>
          <w:b/>
          <w:bCs/>
          <w:kern w:val="2"/>
          <w:sz w:val="24"/>
          <w:szCs w:val="24"/>
          <w:highlight w:val="none"/>
          <w:lang w:val="zh-CN" w:eastAsia="zh-CN" w:bidi="ar-SA"/>
        </w:rPr>
        <w:t>莎车县城区及各乡镇（学校</w:t>
      </w:r>
      <w:r>
        <w:rPr>
          <w:rFonts w:hint="eastAsia" w:ascii="仿宋" w:hAnsi="仿宋" w:eastAsia="仿宋" w:cs="仿宋"/>
          <w:b/>
          <w:bCs/>
          <w:kern w:val="2"/>
          <w:sz w:val="24"/>
          <w:szCs w:val="24"/>
          <w:lang w:val="zh-CN" w:eastAsia="zh-CN" w:bidi="ar-SA"/>
        </w:rPr>
        <w:t>（请各投标单位自行了解莎车县地貌环境，考虑运距和施工成本）。</w:t>
      </w:r>
    </w:p>
    <w:p w14:paraId="513E25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8</w:t>
      </w:r>
      <w:r>
        <w:rPr>
          <w:rFonts w:hint="eastAsia" w:ascii="仿宋" w:hAnsi="仿宋" w:eastAsia="仿宋" w:cs="仿宋"/>
          <w:b/>
          <w:bCs/>
          <w:kern w:val="2"/>
          <w:sz w:val="24"/>
          <w:szCs w:val="24"/>
          <w:lang w:val="zh-CN" w:eastAsia="zh-CN" w:bidi="ar-SA"/>
        </w:rPr>
        <w:t>、</w:t>
      </w:r>
      <w:r>
        <w:rPr>
          <w:rFonts w:hint="eastAsia" w:ascii="仿宋" w:hAnsi="仿宋" w:eastAsia="仿宋" w:cs="仿宋"/>
          <w:b/>
          <w:bCs/>
          <w:kern w:val="2"/>
          <w:sz w:val="24"/>
          <w:szCs w:val="24"/>
          <w:lang w:val="en-US" w:eastAsia="zh-CN" w:bidi="ar-SA"/>
        </w:rPr>
        <w:t>安装</w:t>
      </w:r>
      <w:r>
        <w:rPr>
          <w:rFonts w:hint="eastAsia" w:ascii="仿宋" w:hAnsi="仿宋" w:eastAsia="仿宋" w:cs="仿宋"/>
          <w:b/>
          <w:bCs/>
          <w:kern w:val="2"/>
          <w:sz w:val="24"/>
          <w:szCs w:val="24"/>
          <w:lang w:val="zh-CN" w:eastAsia="zh-CN" w:bidi="ar-SA"/>
        </w:rPr>
        <w:t>要求：</w:t>
      </w:r>
      <w:r>
        <w:rPr>
          <w:rFonts w:hint="eastAsia" w:ascii="仿宋" w:hAnsi="仿宋" w:eastAsia="仿宋" w:cs="仿宋"/>
          <w:b/>
          <w:bCs/>
          <w:kern w:val="2"/>
          <w:sz w:val="24"/>
          <w:szCs w:val="24"/>
          <w:lang w:val="en-US" w:eastAsia="zh-CN" w:bidi="ar-SA"/>
        </w:rPr>
        <w:t>（1）各投标商须合理估算本次项目所有（34所）学校教室旧灯拆除(如有），线路布置、线槽铺设、原灯孔填补修复、新灯安装等所需的所有施工及施工材料一次性报入投标总价中，采购人不再支付其他费用。</w:t>
      </w:r>
    </w:p>
    <w:p w14:paraId="122099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kern w:val="2"/>
          <w:sz w:val="24"/>
          <w:szCs w:val="24"/>
          <w:lang w:val="en-US" w:eastAsia="zh-CN" w:bidi="ar-SA"/>
        </w:rPr>
        <w:t>（2）</w:t>
      </w:r>
      <w:r>
        <w:rPr>
          <w:rFonts w:hint="eastAsia" w:ascii="仿宋" w:hAnsi="仿宋" w:eastAsia="仿宋" w:cs="仿宋"/>
          <w:b/>
          <w:bCs/>
          <w:color w:val="000000"/>
          <w:kern w:val="2"/>
          <w:sz w:val="24"/>
          <w:szCs w:val="24"/>
          <w:lang w:val="en-US" w:eastAsia="zh-CN" w:bidi="ar-SA"/>
        </w:rPr>
        <w:t>采购内容包括：旧灯拆卸、线路布置、线槽预铺、原孔填补、新灯安装、照明照度调试等（包含不限于以上）。中标供应商设备安装前，供应商必须进行实地勘察（34所）学校，安装护眼灯所需的所有配件、线、开关（包含不限于以上）中标商提供,</w:t>
      </w:r>
      <w:r>
        <w:rPr>
          <w:rFonts w:hint="eastAsia" w:ascii="仿宋" w:hAnsi="仿宋" w:eastAsia="仿宋" w:cs="仿宋"/>
          <w:b/>
          <w:bCs/>
          <w:color w:val="C00000"/>
          <w:kern w:val="2"/>
          <w:sz w:val="24"/>
          <w:szCs w:val="24"/>
          <w:lang w:val="zh-CN" w:eastAsia="zh-CN" w:bidi="ar-SA"/>
        </w:rPr>
        <w:t>（</w:t>
      </w:r>
      <w:r>
        <w:rPr>
          <w:rFonts w:hint="eastAsia" w:ascii="仿宋" w:hAnsi="仿宋" w:eastAsia="仿宋" w:cs="仿宋"/>
          <w:b/>
          <w:bCs/>
          <w:color w:val="FF0000"/>
          <w:kern w:val="2"/>
          <w:sz w:val="24"/>
          <w:szCs w:val="24"/>
          <w:lang w:val="en-US" w:eastAsia="zh-CN" w:bidi="ar-SA"/>
        </w:rPr>
        <w:t>此项为实质性响应要求，投标单位须提供承诺书，未提供投标无效</w:t>
      </w:r>
      <w:r>
        <w:rPr>
          <w:rFonts w:hint="eastAsia" w:ascii="仿宋" w:hAnsi="仿宋" w:eastAsia="仿宋" w:cs="仿宋"/>
          <w:b/>
          <w:bCs/>
          <w:color w:val="C00000"/>
          <w:kern w:val="2"/>
          <w:sz w:val="24"/>
          <w:szCs w:val="24"/>
          <w:lang w:val="zh-CN" w:eastAsia="zh-CN" w:bidi="ar-SA"/>
        </w:rPr>
        <w:t>）</w:t>
      </w:r>
      <w:r>
        <w:rPr>
          <w:rFonts w:hint="eastAsia" w:ascii="仿宋" w:hAnsi="仿宋" w:eastAsia="仿宋" w:cs="仿宋"/>
          <w:b/>
          <w:bCs/>
          <w:color w:val="FF0000"/>
          <w:kern w:val="2"/>
          <w:sz w:val="24"/>
          <w:szCs w:val="24"/>
          <w:lang w:val="en-US" w:eastAsia="zh-CN" w:bidi="ar-SA"/>
        </w:rPr>
        <w:t>。</w:t>
      </w:r>
    </w:p>
    <w:p w14:paraId="07498B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C00000"/>
          <w:kern w:val="2"/>
          <w:sz w:val="24"/>
          <w:szCs w:val="24"/>
          <w:lang w:val="en-US" w:eastAsia="zh-CN" w:bidi="ar-SA"/>
        </w:rPr>
      </w:pPr>
      <w:r>
        <w:rPr>
          <w:rFonts w:hint="eastAsia" w:ascii="仿宋" w:hAnsi="仿宋" w:eastAsia="仿宋" w:cs="仿宋"/>
          <w:b/>
          <w:bCs/>
          <w:kern w:val="2"/>
          <w:sz w:val="24"/>
          <w:szCs w:val="24"/>
          <w:lang w:val="en-US" w:eastAsia="zh-CN" w:bidi="ar-SA"/>
        </w:rPr>
        <w:t>（3）安装标准：灯具配线严禁外露，引向各灯具的导线采用 BV 2.5mm² 铜芯聚氯乙烯绝缘电线，导体为纯铜材质，绝缘层及外护套采用 PVC 绝缘材料，产品安全阻燃、无刺激性气味；导线性能应符合 GB/T 5023 系列标准要求。</w:t>
      </w:r>
      <w:r>
        <w:rPr>
          <w:rFonts w:hint="eastAsia" w:ascii="仿宋" w:hAnsi="仿宋" w:eastAsia="仿宋" w:cs="仿宋"/>
          <w:b/>
          <w:bCs/>
          <w:color w:val="C00000"/>
          <w:kern w:val="2"/>
          <w:sz w:val="24"/>
          <w:szCs w:val="24"/>
          <w:lang w:val="en-US" w:eastAsia="zh-CN" w:bidi="ar-SA"/>
        </w:rPr>
        <w:t>（</w:t>
      </w:r>
      <w:r>
        <w:rPr>
          <w:rFonts w:hint="eastAsia" w:ascii="仿宋" w:hAnsi="仿宋" w:eastAsia="仿宋" w:cs="仿宋"/>
          <w:b/>
          <w:bCs/>
          <w:color w:val="FF0000"/>
          <w:kern w:val="2"/>
          <w:sz w:val="24"/>
          <w:szCs w:val="24"/>
          <w:lang w:val="en-US" w:eastAsia="zh-CN" w:bidi="ar-SA"/>
        </w:rPr>
        <w:t>此项为实质性响应要求，投标单位须提供承诺书，未提供投标无效</w:t>
      </w:r>
      <w:r>
        <w:rPr>
          <w:rFonts w:hint="eastAsia" w:ascii="仿宋" w:hAnsi="仿宋" w:eastAsia="仿宋" w:cs="仿宋"/>
          <w:b/>
          <w:bCs/>
          <w:color w:val="C00000"/>
          <w:kern w:val="2"/>
          <w:sz w:val="24"/>
          <w:szCs w:val="24"/>
          <w:lang w:val="en-US" w:eastAsia="zh-CN" w:bidi="ar-SA"/>
        </w:rPr>
        <w:t>）</w:t>
      </w:r>
    </w:p>
    <w:p w14:paraId="403C2C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（4）安装要求：符合GB7793-2010、GB40070-2021、DB65/T 4622-2022。</w:t>
      </w:r>
    </w:p>
    <w:p w14:paraId="0FCDD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（5）</w:t>
      </w:r>
      <w:r>
        <w:rPr>
          <w:rFonts w:hint="eastAsia" w:ascii="仿宋" w:hAnsi="仿宋" w:eastAsia="仿宋" w:cs="仿宋"/>
          <w:b/>
          <w:bCs/>
          <w:color w:val="000000"/>
          <w:kern w:val="2"/>
          <w:sz w:val="24"/>
          <w:szCs w:val="24"/>
          <w:lang w:val="en-US" w:eastAsia="zh-CN" w:bidi="ar-SA"/>
        </w:rPr>
        <w:t>灯具验收依据为：严格按照政府采购相关法律法规要求进行验收，国家现行标准：GB 7793-2010、GB 40070-2021、新疆地方标准：DB65/T 4622-2022《中小学校教室照明技术规范》。</w:t>
      </w:r>
    </w:p>
    <w:p w14:paraId="5F237B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（6）故障响应时间：供应商须提供 7×24 小时全天候故障受理服务。接到校方有效故障报修后，半小时内响应，维修人员须在7 小时内到达现场，一般故障 8 小时内修复并正常投入使用；重大故障须在24 小时内处置完成。</w:t>
      </w:r>
    </w:p>
    <w:p w14:paraId="15BC2D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（7）</w:t>
      </w:r>
      <w:r>
        <w:rPr>
          <w:rFonts w:hint="eastAsia" w:ascii="仿宋" w:hAnsi="仿宋" w:eastAsia="仿宋" w:cs="仿宋"/>
          <w:b/>
          <w:bCs/>
          <w:color w:val="000000"/>
          <w:kern w:val="2"/>
          <w:sz w:val="24"/>
          <w:szCs w:val="24"/>
          <w:lang w:val="en-US" w:eastAsia="zh-CN" w:bidi="ar-SA"/>
        </w:rPr>
        <w:t>产品质量保证期：自安装验收完成日起，5年质保。质保期内，免费更换和维修损坏的灯具、线路和开关</w:t>
      </w:r>
      <w:r>
        <w:rPr>
          <w:rFonts w:hint="eastAsia" w:ascii="仿宋" w:hAnsi="仿宋" w:eastAsia="仿宋" w:cs="仿宋"/>
          <w:b/>
          <w:bCs/>
          <w:color w:val="FF0000"/>
          <w:kern w:val="2"/>
          <w:sz w:val="24"/>
          <w:szCs w:val="24"/>
          <w:lang w:val="en-US" w:eastAsia="zh-CN" w:bidi="ar-SA"/>
        </w:rPr>
        <w:t>（此项为实质性响应要求，投标单位须提供承诺书，未提供投标无效）。</w:t>
      </w:r>
    </w:p>
    <w:p w14:paraId="63A02C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（8）</w:t>
      </w:r>
      <w:r>
        <w:rPr>
          <w:rFonts w:hint="eastAsia" w:ascii="仿宋" w:hAnsi="仿宋" w:eastAsia="仿宋" w:cs="仿宋"/>
          <w:b/>
          <w:bCs/>
          <w:color w:val="000000"/>
          <w:kern w:val="2"/>
          <w:sz w:val="24"/>
          <w:szCs w:val="24"/>
          <w:lang w:val="en-US" w:eastAsia="zh-CN" w:bidi="ar-SA"/>
        </w:rPr>
        <w:t>中标商签订合同时提供各类检测报告及证书原件，</w:t>
      </w:r>
      <w:r>
        <w:rPr>
          <w:rFonts w:hint="eastAsia" w:ascii="仿宋" w:hAnsi="仿宋" w:eastAsia="仿宋" w:cs="仿宋"/>
          <w:b/>
          <w:bCs/>
          <w:color w:val="FF0000"/>
          <w:kern w:val="2"/>
          <w:sz w:val="24"/>
          <w:szCs w:val="24"/>
          <w:lang w:val="en-US" w:eastAsia="zh-CN" w:bidi="ar-SA"/>
        </w:rPr>
        <w:t>（此项为实质性响应要求，投标单位须提供承诺书，未提供投标无效）。</w:t>
      </w:r>
    </w:p>
    <w:p w14:paraId="2AB14A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9）本项目为“交钥匙项目”，投标人报价应综合考虑设备、运输、安装、调试、辅材、人工、措施费、验收费、培训费、售后服务及各类风险等全部费用，合同价款为最终包干价，采购人不再支付任何额外费用。</w:t>
      </w:r>
    </w:p>
    <w:p w14:paraId="5383A5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（10）项目完成后采购人委托具有相应检测资质的地市级及以上检测机构进行检测并验收，每所学校抽取比例不低于本校改造教室总数的百分之五，</w:t>
      </w:r>
    </w:p>
    <w:p w14:paraId="28052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9、售后服务：</w:t>
      </w:r>
    </w:p>
    <w:p w14:paraId="208BFE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（1）所投产品须是全新产品，各项参数均与投标文件描述一致，如若出现数据偏差要根据甲方实际需求及现场情况进行安装，保证货物能正常使用。</w:t>
      </w:r>
    </w:p>
    <w:p w14:paraId="00A836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（2）质保期内，投标人应提供热线7*24小时的技术支持服务；质保期后，按照合同约定提供技术支持服务。</w:t>
      </w:r>
    </w:p>
    <w:p w14:paraId="7FC460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kern w:val="2"/>
          <w:sz w:val="24"/>
          <w:szCs w:val="24"/>
          <w:lang w:val="en-US" w:eastAsia="zh-CN" w:bidi="ar-SA"/>
        </w:rPr>
        <w:t>（3）由中标公司或由中标公司授权的安装维保产品，在采购人正常管理使用下，产品质量保修期为质检验收合格之日起5年，接到采购人维修服务通知后在7小时内到达现场处理故障。质保维保期内不向甲方收取任何维修费用，并配备满足项目需求的易损件及备品备件储备，保障故障及时修复。</w:t>
      </w:r>
    </w:p>
    <w:p w14:paraId="7D5604E9">
      <w:pPr>
        <w:keepNext w:val="0"/>
        <w:keepLines w:val="0"/>
        <w:pageBreakBefore w:val="0"/>
        <w:kinsoku/>
        <w:wordWrap/>
        <w:overflowPunct/>
        <w:topLinePunct w:val="0"/>
        <w:autoSpaceDE w:val="0"/>
        <w:autoSpaceDN w:val="0"/>
        <w:bidi w:val="0"/>
        <w:snapToGrid/>
        <w:spacing w:line="360" w:lineRule="auto"/>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10</w:t>
      </w:r>
      <w:r>
        <w:rPr>
          <w:rFonts w:hint="eastAsia" w:ascii="仿宋" w:hAnsi="仿宋" w:eastAsia="仿宋" w:cs="仿宋"/>
          <w:b/>
          <w:bCs/>
          <w:kern w:val="2"/>
          <w:sz w:val="24"/>
          <w:szCs w:val="24"/>
          <w:lang w:val="zh-CN" w:eastAsia="zh-CN" w:bidi="ar-SA"/>
        </w:rPr>
        <w:t>、验收标准：所投产品需执行财库</w:t>
      </w:r>
      <w:r>
        <w:rPr>
          <w:rFonts w:hint="eastAsia" w:ascii="仿宋" w:hAnsi="仿宋" w:eastAsia="仿宋" w:cs="仿宋"/>
          <w:b/>
          <w:bCs/>
          <w:kern w:val="2"/>
          <w:sz w:val="24"/>
          <w:szCs w:val="24"/>
          <w:lang w:val="en-US" w:eastAsia="zh-CN" w:bidi="ar-SA"/>
        </w:rPr>
        <w:t>[2016]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安全标准的情况进行验收，并出具验收报告，验收结果报告由参与验收所有人员共同签署并存档。验收合格后，甲方根据采购合同支付采购资金，并报送本级财政部门。</w:t>
      </w:r>
    </w:p>
    <w:p w14:paraId="03728F2A">
      <w:pPr>
        <w:spacing w:line="360" w:lineRule="auto"/>
        <w:jc w:val="both"/>
        <w:rPr>
          <w:rFonts w:hint="eastAsia" w:ascii="仿宋" w:hAnsi="仿宋" w:eastAsia="仿宋" w:cs="仿宋"/>
          <w:b/>
          <w:bCs/>
          <w:snapToGrid w:val="0"/>
          <w:color w:val="000000" w:themeColor="text1"/>
          <w:kern w:val="0"/>
          <w:sz w:val="60"/>
          <w:szCs w:val="60"/>
          <w:lang w:val="en-US" w:eastAsia="zh-CN" w:bidi="ar-SA"/>
          <w14:textFill>
            <w14:solidFill>
              <w14:schemeClr w14:val="tx1"/>
            </w14:solidFill>
          </w14:textFill>
        </w:rPr>
      </w:pPr>
      <w:r>
        <w:rPr>
          <w:rFonts w:hint="eastAsia" w:ascii="仿宋" w:hAnsi="仿宋" w:eastAsia="仿宋" w:cs="仿宋"/>
          <w:b/>
          <w:bCs/>
          <w:kern w:val="2"/>
          <w:sz w:val="24"/>
          <w:szCs w:val="24"/>
          <w:lang w:val="zh-CN" w:eastAsia="zh-CN" w:bidi="ar-SA"/>
        </w:rPr>
        <w:t>验收单位：莎车县</w:t>
      </w:r>
      <w:r>
        <w:rPr>
          <w:rFonts w:hint="eastAsia" w:ascii="仿宋" w:hAnsi="仿宋" w:eastAsia="仿宋" w:cs="仿宋"/>
          <w:b/>
          <w:bCs/>
          <w:kern w:val="2"/>
          <w:sz w:val="24"/>
          <w:szCs w:val="24"/>
          <w:lang w:val="en-US" w:eastAsia="zh-CN" w:bidi="ar-SA"/>
        </w:rPr>
        <w:t>教育局和使用学校</w:t>
      </w:r>
      <w:r>
        <w:rPr>
          <w:rFonts w:hint="eastAsia" w:ascii="仿宋" w:hAnsi="仿宋" w:eastAsia="仿宋" w:cs="仿宋"/>
          <w:b/>
          <w:bCs/>
          <w:kern w:val="2"/>
          <w:sz w:val="24"/>
          <w:szCs w:val="24"/>
          <w:lang w:val="zh-CN" w:eastAsia="zh-CN" w:bidi="ar-SA"/>
        </w:rPr>
        <w:t>及中标单位、未中标单位、相关专家</w:t>
      </w:r>
    </w:p>
    <w:p w14:paraId="0A8F17DA">
      <w:pPr>
        <w:spacing w:line="360" w:lineRule="auto"/>
        <w:jc w:val="both"/>
        <w:rPr>
          <w:rFonts w:hint="eastAsia" w:ascii="仿宋" w:hAnsi="仿宋" w:eastAsia="仿宋" w:cs="仿宋"/>
          <w:b/>
          <w:bCs/>
          <w:snapToGrid w:val="0"/>
          <w:color w:val="000000"/>
          <w:kern w:val="0"/>
          <w:sz w:val="60"/>
          <w:szCs w:val="60"/>
          <w:lang w:val="en-US" w:eastAsia="zh-CN" w:bidi="ar-SA"/>
        </w:rPr>
      </w:pPr>
    </w:p>
    <w:p w14:paraId="2B979501">
      <w:pPr>
        <w:keepNext w:val="0"/>
        <w:keepLines w:val="0"/>
        <w:widowControl/>
        <w:suppressLineNumbers w:val="0"/>
        <w:spacing w:line="360" w:lineRule="auto"/>
        <w:jc w:val="both"/>
        <w:rPr>
          <w:rFonts w:hint="eastAsia" w:ascii="仿宋" w:hAnsi="仿宋" w:eastAsia="仿宋" w:cs="仿宋"/>
          <w:b/>
          <w:bCs/>
          <w:snapToGrid w:val="0"/>
          <w:color w:val="000000" w:themeColor="text1"/>
          <w:kern w:val="0"/>
          <w:sz w:val="40"/>
          <w:szCs w:val="40"/>
          <w:lang w:val="en-US" w:eastAsia="zh-CN" w:bidi="ar"/>
          <w14:textFill>
            <w14:solidFill>
              <w14:schemeClr w14:val="tx1"/>
            </w14:solidFill>
          </w14:textFill>
        </w:rPr>
      </w:pPr>
    </w:p>
    <w:p w14:paraId="58533ACB">
      <w:pPr>
        <w:keepNext w:val="0"/>
        <w:keepLines w:val="0"/>
        <w:widowControl/>
        <w:suppressLineNumbers w:val="0"/>
        <w:spacing w:line="360" w:lineRule="auto"/>
        <w:jc w:val="both"/>
        <w:rPr>
          <w:rFonts w:hint="eastAsia" w:ascii="仿宋" w:hAnsi="仿宋" w:eastAsia="仿宋" w:cs="仿宋"/>
          <w:b/>
          <w:bCs/>
          <w:snapToGrid w:val="0"/>
          <w:color w:val="000000" w:themeColor="text1"/>
          <w:kern w:val="0"/>
          <w:sz w:val="40"/>
          <w:szCs w:val="40"/>
          <w:lang w:val="en-US" w:eastAsia="zh-CN" w:bidi="ar"/>
          <w14:textFill>
            <w14:solidFill>
              <w14:schemeClr w14:val="tx1"/>
            </w14:solidFill>
          </w14:textFill>
        </w:rPr>
      </w:pPr>
    </w:p>
    <w:p w14:paraId="4B4E34C8">
      <w:pPr>
        <w:keepNext w:val="0"/>
        <w:keepLines w:val="0"/>
        <w:widowControl/>
        <w:suppressLineNumbers w:val="0"/>
        <w:spacing w:line="360" w:lineRule="auto"/>
        <w:jc w:val="both"/>
        <w:rPr>
          <w:rFonts w:hint="eastAsia" w:ascii="仿宋" w:hAnsi="仿宋" w:eastAsia="仿宋" w:cs="仿宋"/>
          <w:b/>
          <w:bCs/>
          <w:snapToGrid w:val="0"/>
          <w:color w:val="000000" w:themeColor="text1"/>
          <w:kern w:val="0"/>
          <w:sz w:val="40"/>
          <w:szCs w:val="40"/>
          <w:lang w:val="en-US" w:eastAsia="zh-CN" w:bidi="ar"/>
          <w14:textFill>
            <w14:solidFill>
              <w14:schemeClr w14:val="tx1"/>
            </w14:solidFill>
          </w14:textFill>
        </w:rPr>
      </w:pPr>
    </w:p>
    <w:p w14:paraId="70CFBB32">
      <w:pPr>
        <w:keepNext w:val="0"/>
        <w:keepLines w:val="0"/>
        <w:widowControl/>
        <w:suppressLineNumbers w:val="0"/>
        <w:spacing w:line="360" w:lineRule="auto"/>
        <w:jc w:val="both"/>
        <w:rPr>
          <w:rFonts w:hint="eastAsia" w:ascii="仿宋" w:hAnsi="仿宋" w:eastAsia="仿宋" w:cs="仿宋"/>
          <w:b/>
          <w:bCs/>
          <w:snapToGrid w:val="0"/>
          <w:color w:val="000000" w:themeColor="text1"/>
          <w:kern w:val="0"/>
          <w:sz w:val="40"/>
          <w:szCs w:val="40"/>
          <w:lang w:val="en-US" w:eastAsia="zh-CN" w:bidi="ar"/>
          <w14:textFill>
            <w14:solidFill>
              <w14:schemeClr w14:val="tx1"/>
            </w14:solidFill>
          </w14:textFill>
        </w:rPr>
      </w:pPr>
    </w:p>
    <w:p w14:paraId="6F7B32BF">
      <w:pPr>
        <w:keepNext w:val="0"/>
        <w:keepLines w:val="0"/>
        <w:widowControl/>
        <w:suppressLineNumbers w:val="0"/>
        <w:spacing w:line="360" w:lineRule="auto"/>
        <w:jc w:val="both"/>
        <w:rPr>
          <w:rFonts w:hint="eastAsia" w:ascii="仿宋" w:hAnsi="仿宋" w:eastAsia="仿宋" w:cs="仿宋"/>
          <w:b/>
          <w:bCs/>
          <w:snapToGrid w:val="0"/>
          <w:color w:val="000000" w:themeColor="text1"/>
          <w:kern w:val="0"/>
          <w:sz w:val="40"/>
          <w:szCs w:val="40"/>
          <w:lang w:val="en-US" w:eastAsia="zh-CN" w:bidi="ar"/>
          <w14:textFill>
            <w14:solidFill>
              <w14:schemeClr w14:val="tx1"/>
            </w14:solidFill>
          </w14:textFill>
        </w:rPr>
      </w:pPr>
    </w:p>
    <w:p w14:paraId="14C91C7C">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00759F4C">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7CFA0448">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14A7C84F">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32803A74">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6D93E01A">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6B44EEF8">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23B04A9A">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7D88F178">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0B68A19F">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6172406E">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552CBF7D">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39D0EEC1">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462BD64E">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15EA093D">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255CC87A">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48AE9D6C">
      <w:pPr>
        <w:keepNext w:val="0"/>
        <w:keepLines w:val="0"/>
        <w:widowControl/>
        <w:numPr>
          <w:ilvl w:val="0"/>
          <w:numId w:val="0"/>
        </w:numPr>
        <w:suppressLineNumbers w:val="0"/>
        <w:spacing w:line="360" w:lineRule="auto"/>
        <w:ind w:left="0" w:leftChars="0" w:firstLine="0" w:firstLineChars="0"/>
        <w:jc w:val="left"/>
        <w:outlineLvl w:val="0"/>
        <w:rPr>
          <w:rFonts w:hint="default" w:ascii="仿宋" w:hAnsi="仿宋" w:eastAsia="仿宋" w:cs="仿宋"/>
          <w:b/>
          <w:bCs/>
          <w:snapToGrid w:val="0"/>
          <w:color w:val="000000" w:themeColor="text1"/>
          <w:kern w:val="0"/>
          <w:sz w:val="28"/>
          <w:szCs w:val="28"/>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附件：一</w:t>
      </w:r>
    </w:p>
    <w:p w14:paraId="46DFCC1B">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0"/>
        <w:jc w:val="center"/>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8"/>
          <w:szCs w:val="28"/>
          <w:lang w:val="en-US" w:eastAsia="zh-CN" w:bidi="ar"/>
          <w14:textFill>
            <w14:solidFill>
              <w14:schemeClr w14:val="tx1"/>
            </w14:solidFill>
          </w14:textFill>
        </w:rPr>
        <w:t>强制性产品认证承诺函</w:t>
      </w:r>
    </w:p>
    <w:p w14:paraId="07037348">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致：[采购人名称]</w:t>
      </w:r>
    </w:p>
    <w:p w14:paraId="02C0F147">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482" w:firstLineChars="20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我方郑重承诺：</w:t>
      </w:r>
    </w:p>
    <w:p w14:paraId="3BC17E0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Chars="200" w:right="0" w:rightChars="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1.</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对于本次采购项目（项目编号：XXX）中我方所投全部产品，凡列入国家市场监督管理总局发布的《强制性产品认证目录描述与界定表》（2023年修订版及后续更新版本）范围内的产品，均已获得有效的中国强制性产品认证（CCC认证）证书。</w:t>
      </w:r>
    </w:p>
    <w:p w14:paraId="08DE5A31">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right="0" w:rightChars="0" w:firstLine="482" w:firstLineChars="20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2.</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我方保证所投产品的认证证书在供货时处于有效期内，且认证范围覆盖所投产品型号。</w:t>
      </w:r>
    </w:p>
    <w:p w14:paraId="7A7212A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Chars="200" w:right="0" w:rightChars="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3.</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我方承诺在签订合同时或供货时，向采购人提供所有强制认证产品的3C认证证书复印件（加盖生产厂家公章或我方公章）。</w:t>
      </w:r>
    </w:p>
    <w:p w14:paraId="4DD7893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Chars="200" w:right="0" w:rightChars="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4</w:t>
      </w: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如我方所投产品中有属于强制认证范围但未获得有效认证的产品，愿承担由此产生的一切法律责任，并接受投标无效或合同解除的处理。</w:t>
      </w:r>
    </w:p>
    <w:p w14:paraId="394C1CBB">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0D72E6CD">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特此承诺。</w:t>
      </w:r>
    </w:p>
    <w:p w14:paraId="1BD66F32">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3DC2B980">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投标人（盖章）：___________</w:t>
      </w:r>
    </w:p>
    <w:p w14:paraId="3431D595">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法定代表人或授权代表（签字）：___________</w:t>
      </w:r>
    </w:p>
    <w:p w14:paraId="0B34B857">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日期：___________</w:t>
      </w:r>
    </w:p>
    <w:p w14:paraId="746359E7">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73446256">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1915AF76">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1E289225">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7BB56379">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2047298B">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401162AE">
      <w:pPr>
        <w:keepNext w:val="0"/>
        <w:keepLines w:val="0"/>
        <w:widowControl/>
        <w:numPr>
          <w:ilvl w:val="0"/>
          <w:numId w:val="0"/>
        </w:numPr>
        <w:suppressLineNumbers w:val="0"/>
        <w:spacing w:line="360" w:lineRule="auto"/>
        <w:ind w:left="0" w:leftChars="0" w:firstLine="0" w:firstLineChars="0"/>
        <w:jc w:val="left"/>
        <w:outlineLvl w:val="0"/>
        <w:rPr>
          <w:rFonts w:hint="default" w:ascii="仿宋" w:hAnsi="仿宋" w:eastAsia="仿宋" w:cs="仿宋"/>
          <w:b/>
          <w:bCs/>
          <w:snapToGrid w:val="0"/>
          <w:color w:val="000000" w:themeColor="text1"/>
          <w:kern w:val="0"/>
          <w:sz w:val="28"/>
          <w:szCs w:val="28"/>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附件：二</w:t>
      </w:r>
    </w:p>
    <w:p w14:paraId="3E639026">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0"/>
        <w:jc w:val="center"/>
        <w:textAlignment w:val="baseline"/>
        <w:rPr>
          <w:rFonts w:hint="default" w:ascii="仿宋" w:hAnsi="仿宋" w:eastAsia="仿宋" w:cs="仿宋"/>
          <w:b/>
          <w:bCs/>
          <w:snapToGrid w:val="0"/>
          <w:color w:val="000000" w:themeColor="text1"/>
          <w:kern w:val="0"/>
          <w:sz w:val="28"/>
          <w:szCs w:val="28"/>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8"/>
          <w:szCs w:val="28"/>
          <w:lang w:val="en-US" w:eastAsia="zh-CN" w:bidi="ar"/>
          <w14:textFill>
            <w14:solidFill>
              <w14:schemeClr w14:val="tx1"/>
            </w14:solidFill>
          </w14:textFill>
        </w:rPr>
        <w:t xml:space="preserve">检测报告真实性承诺书 </w:t>
      </w:r>
    </w:p>
    <w:p w14:paraId="0B6DE00B">
      <w:pPr>
        <w:pStyle w:val="2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360"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15613E7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致：[</w:t>
      </w: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采购人名</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称] </w:t>
      </w:r>
    </w:p>
    <w:p w14:paraId="7E44E6F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482" w:firstLineChars="20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我方作为参与</w:t>
      </w:r>
      <w:r>
        <w:rPr>
          <w:rFonts w:hint="eastAsia" w:ascii="仿宋" w:hAnsi="仿宋" w:eastAsia="仿宋" w:cs="仿宋"/>
          <w:b/>
          <w:bCs/>
          <w:snapToGrid w:val="0"/>
          <w:color w:val="000000" w:themeColor="text1"/>
          <w:kern w:val="0"/>
          <w:sz w:val="24"/>
          <w:szCs w:val="24"/>
          <w:u w:val="single"/>
          <w:lang w:val="en-US" w:eastAsia="zh-CN" w:bidi="ar"/>
          <w14:textFill>
            <w14:solidFill>
              <w14:schemeClr w14:val="tx1"/>
            </w14:solidFill>
          </w14:textFill>
        </w:rPr>
        <w:t xml:space="preserve">           </w:t>
      </w: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 </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[项目名称]（项目编号：</w:t>
      </w:r>
      <w:r>
        <w:rPr>
          <w:rFonts w:hint="eastAsia" w:ascii="仿宋" w:hAnsi="仿宋" w:eastAsia="仿宋" w:cs="仿宋"/>
          <w:b/>
          <w:bCs/>
          <w:snapToGrid w:val="0"/>
          <w:color w:val="000000" w:themeColor="text1"/>
          <w:kern w:val="0"/>
          <w:sz w:val="24"/>
          <w:szCs w:val="24"/>
          <w:u w:val="single"/>
          <w:lang w:val="en-US" w:eastAsia="zh-CN" w:bidi="ar"/>
          <w14:textFill>
            <w14:solidFill>
              <w14:schemeClr w14:val="tx1"/>
            </w14:solidFill>
          </w14:textFill>
        </w:rPr>
        <w:t xml:space="preserve">         </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）招标活动的供应商，就本次投标所提供的全部检测报告，郑重作出如下真实性承诺： </w:t>
      </w:r>
    </w:p>
    <w:p w14:paraId="258D73A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1</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、我方保证本次投标文件中提交的所有检测报告，均由具备合法检测资质、通过国家计量认证（CMA）/实验室认可（CNAS） 等相应资质的正规检测机构出具，检测机构资质真实有效。 </w:t>
      </w:r>
    </w:p>
    <w:p w14:paraId="7BACEA7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2</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我方承诺所提交的检测报告内容完整、数据真实、检测项目、检测依据、检测结果完全符合本项目招标文件技术标准、质量要求及国家、行业相关规范，报告无伪造、变造、篡改、复印涂改、虚假编造等违规情形，且报告在有效期内、与本项目投标产品/服务完全匹配</w:t>
      </w: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 </w:t>
      </w:r>
    </w:p>
    <w:p w14:paraId="7531480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3</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我方完全知晓并认可，检测报告是本次投标的重要评审依据，若存在虚假、无效检测报告，即视为我方投标弄虚作假，自愿接受招标方、招标代理机构及行业监管部门依照相关法律法规、招标文件规定作出的全部处理，包括但不限于： </w:t>
      </w:r>
    </w:p>
    <w:p w14:paraId="1AA4181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1</w:t>
      </w: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 否决我方投标、取消中标候选人资格；</w:t>
      </w:r>
    </w:p>
    <w:p w14:paraId="6C56EBA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2</w:t>
      </w: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 已中标/签约的，撤销中标结果、解除合同，没收投标保证金/履约保证金；</w:t>
      </w:r>
    </w:p>
    <w:p w14:paraId="7004E3D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241" w:firstLineChars="10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（3）</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 由此给招标方、招标代理机构造成的一切经济损失、法律责任，均由我方全额承担，我方无任何异议。 </w:t>
      </w:r>
    </w:p>
    <w:p w14:paraId="3C20BE7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4</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、本承诺书自我方签字盖章后生效，作为投标文件不可分割的组成部分，与投标文件具有同等法律效力，全程适用于本次招标、投标、评标、合同签订及履约全过程。</w:t>
      </w:r>
    </w:p>
    <w:p w14:paraId="7156D79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center"/>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 </w:t>
      </w:r>
    </w:p>
    <w:p w14:paraId="4A94F85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特此承诺！</w:t>
      </w:r>
    </w:p>
    <w:p w14:paraId="337B1F6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center"/>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 </w:t>
      </w:r>
    </w:p>
    <w:p w14:paraId="3935C0A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center"/>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                </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供应商名称（加盖单位公章）：</w:t>
      </w:r>
    </w:p>
    <w:p w14:paraId="2756BB9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center"/>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                      </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法定代表人/授权委托代理人（签字）：</w:t>
      </w:r>
    </w:p>
    <w:p w14:paraId="46FBC72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05" w:beforeAutospacing="0" w:after="105" w:afterAutospacing="0" w:line="264" w:lineRule="auto"/>
        <w:ind w:left="0" w:right="0" w:firstLine="0"/>
        <w:jc w:val="center"/>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 xml:space="preserve">  </w:t>
      </w:r>
      <w:r>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t>日期： 年 月 日</w:t>
      </w:r>
    </w:p>
    <w:p w14:paraId="7CFB54B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64" w:lineRule="auto"/>
        <w:jc w:val="left"/>
        <w:textAlignment w:val="baseline"/>
        <w:rPr>
          <w:rFonts w:hint="default"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656E1661">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仿宋" w:hAnsi="仿宋" w:eastAsia="仿宋" w:cs="仿宋"/>
          <w:sz w:val="24"/>
          <w:szCs w:val="24"/>
        </w:rPr>
        <w:sectPr>
          <w:footerReference r:id="rId38" w:type="default"/>
          <w:pgSz w:w="11907" w:h="16840"/>
          <w:pgMar w:top="1440" w:right="1800" w:bottom="1440" w:left="1800" w:header="0" w:footer="1085" w:gutter="0"/>
          <w:pgNumType w:fmt="decimal"/>
          <w:cols w:space="720" w:num="1"/>
        </w:sectPr>
      </w:pPr>
    </w:p>
    <w:p w14:paraId="4A8462D9">
      <w:pPr>
        <w:spacing w:before="149" w:line="220" w:lineRule="auto"/>
        <w:jc w:val="both"/>
        <w:outlineLvl w:val="9"/>
        <w:rPr>
          <w:rFonts w:hint="eastAsia" w:ascii="仿宋" w:hAnsi="仿宋" w:eastAsia="仿宋" w:cs="仿宋"/>
          <w:b/>
          <w:bCs/>
          <w:spacing w:val="-4"/>
          <w:sz w:val="28"/>
          <w:szCs w:val="28"/>
        </w:rPr>
      </w:pPr>
    </w:p>
    <w:p w14:paraId="229E2EEF">
      <w:pPr>
        <w:spacing w:before="149" w:line="220" w:lineRule="auto"/>
        <w:jc w:val="center"/>
        <w:outlineLvl w:val="9"/>
        <w:rPr>
          <w:rFonts w:hint="eastAsia" w:ascii="仿宋" w:hAnsi="仿宋" w:eastAsia="仿宋" w:cs="仿宋"/>
          <w:sz w:val="28"/>
          <w:szCs w:val="28"/>
        </w:rPr>
      </w:pPr>
      <w:bookmarkStart w:id="249" w:name="_Toc25459"/>
      <w:r>
        <w:rPr>
          <w:rFonts w:hint="eastAsia" w:ascii="仿宋" w:hAnsi="仿宋" w:eastAsia="仿宋" w:cs="仿宋"/>
          <w:b/>
          <w:bCs/>
          <w:spacing w:val="-4"/>
          <w:sz w:val="28"/>
          <w:szCs w:val="28"/>
        </w:rPr>
        <w:t>符合性审查表</w:t>
      </w:r>
      <w:bookmarkEnd w:id="249"/>
    </w:p>
    <w:p w14:paraId="4CD2A9E8">
      <w:pPr>
        <w:spacing w:before="87"/>
        <w:rPr>
          <w:rFonts w:hint="eastAsia" w:ascii="仿宋" w:hAnsi="仿宋" w:eastAsia="仿宋" w:cs="仿宋"/>
          <w:sz w:val="28"/>
          <w:szCs w:val="28"/>
        </w:rPr>
      </w:pPr>
    </w:p>
    <w:tbl>
      <w:tblPr>
        <w:tblStyle w:val="40"/>
        <w:tblW w:w="9569" w:type="dxa"/>
        <w:tblInd w:w="-7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7112"/>
        <w:gridCol w:w="1371"/>
      </w:tblGrid>
      <w:tr w14:paraId="1A5E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198" w:type="dxa"/>
            <w:gridSpan w:val="2"/>
            <w:vAlign w:val="top"/>
          </w:tcPr>
          <w:p w14:paraId="3D0918BE">
            <w:pPr>
              <w:spacing w:before="54" w:line="228" w:lineRule="auto"/>
              <w:ind w:left="3140"/>
              <w:rPr>
                <w:rFonts w:hint="eastAsia" w:ascii="仿宋" w:hAnsi="仿宋" w:eastAsia="仿宋" w:cs="仿宋"/>
                <w:sz w:val="21"/>
                <w:szCs w:val="21"/>
              </w:rPr>
            </w:pPr>
            <w:r>
              <w:rPr>
                <w:rFonts w:hint="eastAsia" w:ascii="仿宋" w:hAnsi="仿宋" w:eastAsia="仿宋" w:cs="仿宋"/>
                <w:spacing w:val="4"/>
                <w:sz w:val="21"/>
                <w:szCs w:val="21"/>
              </w:rPr>
              <w:t>评审内容</w:t>
            </w:r>
          </w:p>
        </w:tc>
        <w:tc>
          <w:tcPr>
            <w:tcW w:w="1371" w:type="dxa"/>
            <w:vAlign w:val="top"/>
          </w:tcPr>
          <w:p w14:paraId="0D5C69F6">
            <w:pPr>
              <w:spacing w:before="54" w:line="228" w:lineRule="auto"/>
              <w:ind w:left="212"/>
              <w:rPr>
                <w:rFonts w:hint="eastAsia" w:ascii="仿宋" w:hAnsi="仿宋" w:eastAsia="仿宋" w:cs="仿宋"/>
                <w:sz w:val="21"/>
                <w:szCs w:val="21"/>
              </w:rPr>
            </w:pPr>
            <w:r>
              <w:rPr>
                <w:rFonts w:hint="eastAsia" w:ascii="仿宋" w:hAnsi="仿宋" w:eastAsia="仿宋" w:cs="仿宋"/>
                <w:b/>
                <w:bCs/>
                <w:spacing w:val="6"/>
                <w:sz w:val="21"/>
                <w:szCs w:val="21"/>
              </w:rPr>
              <w:t>评审意见</w:t>
            </w:r>
          </w:p>
        </w:tc>
      </w:tr>
      <w:tr w14:paraId="4F264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086" w:type="dxa"/>
            <w:vAlign w:val="top"/>
          </w:tcPr>
          <w:p w14:paraId="7C413EC1">
            <w:pPr>
              <w:spacing w:before="31" w:line="229" w:lineRule="auto"/>
              <w:ind w:left="220"/>
              <w:rPr>
                <w:rFonts w:hint="eastAsia" w:ascii="仿宋" w:hAnsi="仿宋" w:eastAsia="仿宋" w:cs="仿宋"/>
                <w:sz w:val="21"/>
                <w:szCs w:val="21"/>
              </w:rPr>
            </w:pPr>
            <w:r>
              <w:rPr>
                <w:rFonts w:hint="eastAsia" w:ascii="仿宋" w:hAnsi="仿宋" w:eastAsia="仿宋" w:cs="仿宋"/>
                <w:spacing w:val="5"/>
                <w:sz w:val="21"/>
                <w:szCs w:val="21"/>
              </w:rPr>
              <w:t>序号</w:t>
            </w:r>
          </w:p>
        </w:tc>
        <w:tc>
          <w:tcPr>
            <w:tcW w:w="7112" w:type="dxa"/>
            <w:vAlign w:val="top"/>
          </w:tcPr>
          <w:p w14:paraId="288F1960">
            <w:pPr>
              <w:rPr>
                <w:rFonts w:hint="eastAsia" w:ascii="仿宋" w:hAnsi="仿宋" w:eastAsia="仿宋" w:cs="仿宋"/>
                <w:sz w:val="21"/>
                <w:szCs w:val="21"/>
              </w:rPr>
            </w:pPr>
          </w:p>
        </w:tc>
        <w:tc>
          <w:tcPr>
            <w:tcW w:w="1371" w:type="dxa"/>
            <w:vAlign w:val="top"/>
          </w:tcPr>
          <w:p w14:paraId="25107412">
            <w:pPr>
              <w:spacing w:before="30" w:line="228" w:lineRule="auto"/>
              <w:ind w:left="226"/>
              <w:rPr>
                <w:rFonts w:hint="eastAsia" w:ascii="仿宋" w:hAnsi="仿宋" w:eastAsia="仿宋" w:cs="仿宋"/>
                <w:sz w:val="21"/>
                <w:szCs w:val="21"/>
              </w:rPr>
            </w:pPr>
            <w:r>
              <w:rPr>
                <w:rFonts w:hint="eastAsia" w:ascii="仿宋" w:hAnsi="仿宋" w:eastAsia="仿宋" w:cs="仿宋"/>
                <w:spacing w:val="3"/>
                <w:sz w:val="21"/>
                <w:szCs w:val="21"/>
              </w:rPr>
              <w:t>是否合格</w:t>
            </w:r>
          </w:p>
        </w:tc>
      </w:tr>
      <w:tr w14:paraId="3A29B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86" w:type="dxa"/>
            <w:vAlign w:val="top"/>
          </w:tcPr>
          <w:p w14:paraId="7DB00628">
            <w:pPr>
              <w:spacing w:before="124" w:line="189" w:lineRule="auto"/>
              <w:ind w:left="394"/>
              <w:rPr>
                <w:rFonts w:hint="eastAsia" w:ascii="仿宋" w:hAnsi="仿宋" w:eastAsia="仿宋" w:cs="仿宋"/>
                <w:sz w:val="21"/>
                <w:szCs w:val="21"/>
              </w:rPr>
            </w:pPr>
            <w:r>
              <w:rPr>
                <w:rFonts w:hint="eastAsia" w:ascii="仿宋" w:hAnsi="仿宋" w:eastAsia="仿宋" w:cs="仿宋"/>
                <w:sz w:val="21"/>
                <w:szCs w:val="21"/>
              </w:rPr>
              <w:t>1</w:t>
            </w:r>
          </w:p>
        </w:tc>
        <w:tc>
          <w:tcPr>
            <w:tcW w:w="7112" w:type="dxa"/>
            <w:vAlign w:val="top"/>
          </w:tcPr>
          <w:p w14:paraId="0C38D434">
            <w:pPr>
              <w:spacing w:before="151" w:line="226" w:lineRule="auto"/>
              <w:ind w:left="115"/>
              <w:rPr>
                <w:rFonts w:hint="eastAsia" w:ascii="仿宋" w:hAnsi="仿宋" w:eastAsia="仿宋" w:cs="仿宋"/>
                <w:sz w:val="21"/>
                <w:szCs w:val="21"/>
              </w:rPr>
            </w:pPr>
            <w:r>
              <w:rPr>
                <w:rFonts w:hint="eastAsia" w:ascii="仿宋" w:hAnsi="仿宋" w:eastAsia="仿宋" w:cs="仿宋"/>
                <w:spacing w:val="5"/>
                <w:sz w:val="21"/>
                <w:szCs w:val="21"/>
              </w:rPr>
              <w:t>各投标单位投标报价未高于预算金额；</w:t>
            </w:r>
          </w:p>
        </w:tc>
        <w:tc>
          <w:tcPr>
            <w:tcW w:w="1371" w:type="dxa"/>
            <w:vAlign w:val="top"/>
          </w:tcPr>
          <w:p w14:paraId="20875A3F">
            <w:pPr>
              <w:rPr>
                <w:rFonts w:hint="eastAsia" w:ascii="仿宋" w:hAnsi="仿宋" w:eastAsia="仿宋" w:cs="仿宋"/>
                <w:sz w:val="21"/>
                <w:szCs w:val="21"/>
              </w:rPr>
            </w:pPr>
          </w:p>
        </w:tc>
      </w:tr>
      <w:tr w14:paraId="511A7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086" w:type="dxa"/>
            <w:vAlign w:val="top"/>
          </w:tcPr>
          <w:p w14:paraId="7577AF95">
            <w:pPr>
              <w:spacing w:line="338" w:lineRule="auto"/>
              <w:rPr>
                <w:rFonts w:hint="eastAsia" w:ascii="仿宋" w:hAnsi="仿宋" w:eastAsia="仿宋" w:cs="仿宋"/>
                <w:sz w:val="21"/>
                <w:szCs w:val="21"/>
              </w:rPr>
            </w:pPr>
          </w:p>
          <w:p w14:paraId="26EBFF38">
            <w:pPr>
              <w:spacing w:before="65" w:line="189" w:lineRule="auto"/>
              <w:ind w:left="381"/>
              <w:rPr>
                <w:rFonts w:hint="eastAsia" w:ascii="仿宋" w:hAnsi="仿宋" w:eastAsia="仿宋" w:cs="仿宋"/>
                <w:sz w:val="21"/>
                <w:szCs w:val="21"/>
              </w:rPr>
            </w:pPr>
            <w:r>
              <w:rPr>
                <w:rFonts w:hint="eastAsia" w:ascii="仿宋" w:hAnsi="仿宋" w:eastAsia="仿宋" w:cs="仿宋"/>
                <w:sz w:val="21"/>
                <w:szCs w:val="21"/>
              </w:rPr>
              <w:t>2</w:t>
            </w:r>
          </w:p>
        </w:tc>
        <w:tc>
          <w:tcPr>
            <w:tcW w:w="7112" w:type="dxa"/>
            <w:vAlign w:val="top"/>
          </w:tcPr>
          <w:p w14:paraId="66B0596D">
            <w:pPr>
              <w:spacing w:before="33" w:line="286" w:lineRule="auto"/>
              <w:ind w:left="113" w:right="154" w:hanging="1"/>
              <w:jc w:val="both"/>
              <w:rPr>
                <w:rFonts w:hint="eastAsia" w:ascii="仿宋" w:hAnsi="仿宋" w:eastAsia="仿宋" w:cs="仿宋"/>
                <w:sz w:val="21"/>
                <w:szCs w:val="21"/>
              </w:rPr>
            </w:pPr>
            <w:r>
              <w:rPr>
                <w:rFonts w:hint="eastAsia" w:ascii="仿宋" w:hAnsi="仿宋" w:eastAsia="仿宋" w:cs="仿宋"/>
                <w:spacing w:val="6"/>
                <w:sz w:val="21"/>
                <w:szCs w:val="21"/>
              </w:rPr>
              <w:t>评标委员会认为投标人的报价无明显低于其他通过</w:t>
            </w:r>
            <w:r>
              <w:rPr>
                <w:rFonts w:hint="eastAsia" w:ascii="仿宋" w:hAnsi="仿宋" w:eastAsia="仿宋" w:cs="仿宋"/>
                <w:spacing w:val="5"/>
                <w:sz w:val="21"/>
                <w:szCs w:val="21"/>
              </w:rPr>
              <w:t>符合性审查投标</w:t>
            </w:r>
            <w:r>
              <w:rPr>
                <w:rFonts w:hint="eastAsia" w:ascii="仿宋" w:hAnsi="仿宋" w:eastAsia="仿宋" w:cs="仿宋"/>
                <w:spacing w:val="6"/>
                <w:sz w:val="21"/>
                <w:szCs w:val="21"/>
              </w:rPr>
              <w:t>人的报价的，投标人的报价不存在异常一致并成</w:t>
            </w:r>
            <w:r>
              <w:rPr>
                <w:rFonts w:hint="eastAsia" w:ascii="仿宋" w:hAnsi="仿宋" w:eastAsia="仿宋" w:cs="仿宋"/>
                <w:spacing w:val="5"/>
                <w:sz w:val="21"/>
                <w:szCs w:val="21"/>
              </w:rPr>
              <w:t>规律性的，其报价</w:t>
            </w:r>
            <w:r>
              <w:rPr>
                <w:rFonts w:hint="eastAsia" w:ascii="仿宋" w:hAnsi="仿宋" w:eastAsia="仿宋" w:cs="仿宋"/>
                <w:spacing w:val="2"/>
                <w:sz w:val="21"/>
                <w:szCs w:val="21"/>
              </w:rPr>
              <w:t>合理；</w:t>
            </w:r>
          </w:p>
        </w:tc>
        <w:tc>
          <w:tcPr>
            <w:tcW w:w="1371" w:type="dxa"/>
            <w:vAlign w:val="top"/>
          </w:tcPr>
          <w:p w14:paraId="26A8EDE7">
            <w:pPr>
              <w:rPr>
                <w:rFonts w:hint="eastAsia" w:ascii="仿宋" w:hAnsi="仿宋" w:eastAsia="仿宋" w:cs="仿宋"/>
                <w:sz w:val="21"/>
                <w:szCs w:val="21"/>
              </w:rPr>
            </w:pPr>
          </w:p>
        </w:tc>
      </w:tr>
      <w:tr w14:paraId="59EB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86" w:type="dxa"/>
            <w:vAlign w:val="top"/>
          </w:tcPr>
          <w:p w14:paraId="6D36B28C">
            <w:pPr>
              <w:spacing w:before="236" w:line="189" w:lineRule="auto"/>
              <w:ind w:left="383"/>
              <w:rPr>
                <w:rFonts w:hint="eastAsia" w:ascii="仿宋" w:hAnsi="仿宋" w:eastAsia="仿宋" w:cs="仿宋"/>
                <w:sz w:val="21"/>
                <w:szCs w:val="21"/>
              </w:rPr>
            </w:pPr>
            <w:r>
              <w:rPr>
                <w:rFonts w:hint="eastAsia" w:ascii="仿宋" w:hAnsi="仿宋" w:eastAsia="仿宋" w:cs="仿宋"/>
                <w:sz w:val="21"/>
                <w:szCs w:val="21"/>
              </w:rPr>
              <w:t>3</w:t>
            </w:r>
          </w:p>
        </w:tc>
        <w:tc>
          <w:tcPr>
            <w:tcW w:w="7112" w:type="dxa"/>
            <w:vAlign w:val="top"/>
          </w:tcPr>
          <w:p w14:paraId="187D8F2E">
            <w:pPr>
              <w:spacing w:before="32" w:line="271" w:lineRule="auto"/>
              <w:ind w:left="114" w:right="156"/>
              <w:rPr>
                <w:rFonts w:hint="eastAsia" w:ascii="仿宋" w:hAnsi="仿宋" w:eastAsia="仿宋" w:cs="仿宋"/>
                <w:sz w:val="21"/>
                <w:szCs w:val="21"/>
              </w:rPr>
            </w:pPr>
            <w:r>
              <w:rPr>
                <w:rFonts w:hint="eastAsia" w:ascii="仿宋" w:hAnsi="仿宋" w:eastAsia="仿宋" w:cs="仿宋"/>
                <w:sz w:val="21"/>
                <w:szCs w:val="21"/>
                <w:lang w:val="en-US" w:eastAsia="zh-CN"/>
              </w:rPr>
              <w:t>投标文件按照招标文件的规定编制、标记及签署盖章的，法定代表人或其授权代表签章；</w:t>
            </w:r>
          </w:p>
        </w:tc>
        <w:tc>
          <w:tcPr>
            <w:tcW w:w="1371" w:type="dxa"/>
            <w:vAlign w:val="top"/>
          </w:tcPr>
          <w:p w14:paraId="09EF3D51">
            <w:pPr>
              <w:rPr>
                <w:rFonts w:hint="eastAsia" w:ascii="仿宋" w:hAnsi="仿宋" w:eastAsia="仿宋" w:cs="仿宋"/>
                <w:sz w:val="21"/>
                <w:szCs w:val="21"/>
              </w:rPr>
            </w:pPr>
          </w:p>
        </w:tc>
      </w:tr>
      <w:tr w14:paraId="77496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86" w:type="dxa"/>
            <w:vAlign w:val="top"/>
          </w:tcPr>
          <w:p w14:paraId="0E93AD12">
            <w:pPr>
              <w:spacing w:before="115" w:line="187" w:lineRule="auto"/>
              <w:ind w:left="383"/>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7112" w:type="dxa"/>
            <w:vAlign w:val="top"/>
          </w:tcPr>
          <w:p w14:paraId="249AC6F4">
            <w:pPr>
              <w:spacing w:before="123" w:line="227" w:lineRule="auto"/>
              <w:ind w:left="112"/>
              <w:rPr>
                <w:rFonts w:hint="eastAsia" w:ascii="仿宋" w:hAnsi="仿宋" w:eastAsia="仿宋" w:cs="仿宋"/>
                <w:sz w:val="21"/>
                <w:szCs w:val="21"/>
              </w:rPr>
            </w:pPr>
            <w:r>
              <w:rPr>
                <w:rFonts w:hint="eastAsia" w:ascii="仿宋" w:hAnsi="仿宋" w:eastAsia="仿宋" w:cs="仿宋"/>
                <w:spacing w:val="5"/>
                <w:sz w:val="21"/>
                <w:szCs w:val="21"/>
                <w:lang w:val="en-US" w:eastAsia="zh-CN"/>
              </w:rPr>
              <w:t>供货期</w:t>
            </w:r>
            <w:r>
              <w:rPr>
                <w:rFonts w:hint="eastAsia" w:ascii="仿宋" w:hAnsi="仿宋" w:eastAsia="仿宋" w:cs="仿宋"/>
                <w:spacing w:val="5"/>
                <w:sz w:val="21"/>
                <w:szCs w:val="21"/>
              </w:rPr>
              <w:t>满足招标文件规定的；</w:t>
            </w:r>
          </w:p>
        </w:tc>
        <w:tc>
          <w:tcPr>
            <w:tcW w:w="1371" w:type="dxa"/>
            <w:vAlign w:val="top"/>
          </w:tcPr>
          <w:p w14:paraId="2D7CF09D">
            <w:pPr>
              <w:rPr>
                <w:rFonts w:hint="eastAsia" w:ascii="仿宋" w:hAnsi="仿宋" w:eastAsia="仿宋" w:cs="仿宋"/>
                <w:sz w:val="21"/>
                <w:szCs w:val="21"/>
              </w:rPr>
            </w:pPr>
          </w:p>
        </w:tc>
      </w:tr>
      <w:tr w14:paraId="20AD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86" w:type="dxa"/>
            <w:vAlign w:val="top"/>
          </w:tcPr>
          <w:p w14:paraId="68DDFE7A">
            <w:pPr>
              <w:spacing w:before="237" w:line="189" w:lineRule="auto"/>
              <w:ind w:left="381"/>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7112" w:type="dxa"/>
            <w:vAlign w:val="top"/>
          </w:tcPr>
          <w:p w14:paraId="33323F98">
            <w:pPr>
              <w:spacing w:before="36" w:line="271" w:lineRule="auto"/>
              <w:ind w:left="129" w:right="154" w:hanging="15"/>
              <w:rPr>
                <w:rFonts w:hint="eastAsia" w:ascii="仿宋" w:hAnsi="仿宋" w:eastAsia="仿宋" w:cs="仿宋"/>
                <w:sz w:val="21"/>
                <w:szCs w:val="21"/>
                <w:lang w:val="en-US" w:eastAsia="zh-CN"/>
              </w:rPr>
            </w:pPr>
            <w:r>
              <w:rPr>
                <w:rFonts w:hint="eastAsia" w:ascii="仿宋" w:hAnsi="仿宋" w:eastAsia="仿宋" w:cs="仿宋"/>
                <w:spacing w:val="6"/>
                <w:sz w:val="21"/>
                <w:szCs w:val="21"/>
              </w:rPr>
              <w:t>按招标文件规定的格式填写，内容全或关键字</w:t>
            </w:r>
            <w:r>
              <w:rPr>
                <w:rFonts w:hint="eastAsia" w:ascii="仿宋" w:hAnsi="仿宋" w:eastAsia="仿宋" w:cs="仿宋"/>
                <w:spacing w:val="5"/>
                <w:sz w:val="21"/>
                <w:szCs w:val="21"/>
              </w:rPr>
              <w:t>迹清晰等齐全</w:t>
            </w:r>
            <w:r>
              <w:rPr>
                <w:rFonts w:hint="eastAsia" w:ascii="仿宋" w:hAnsi="仿宋" w:eastAsia="仿宋" w:cs="仿宋"/>
                <w:spacing w:val="5"/>
                <w:sz w:val="21"/>
                <w:szCs w:val="21"/>
                <w:lang w:eastAsia="zh-CN"/>
              </w:rPr>
              <w:t>；</w:t>
            </w:r>
          </w:p>
        </w:tc>
        <w:tc>
          <w:tcPr>
            <w:tcW w:w="1371" w:type="dxa"/>
            <w:vAlign w:val="top"/>
          </w:tcPr>
          <w:p w14:paraId="0A8F016D">
            <w:pPr>
              <w:rPr>
                <w:rFonts w:hint="eastAsia" w:ascii="仿宋" w:hAnsi="仿宋" w:eastAsia="仿宋" w:cs="仿宋"/>
                <w:sz w:val="21"/>
                <w:szCs w:val="21"/>
              </w:rPr>
            </w:pPr>
          </w:p>
        </w:tc>
      </w:tr>
      <w:tr w14:paraId="5264A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86" w:type="dxa"/>
            <w:vAlign w:val="top"/>
          </w:tcPr>
          <w:p w14:paraId="66C95560">
            <w:pPr>
              <w:spacing w:before="77" w:line="187" w:lineRule="auto"/>
              <w:ind w:left="384"/>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7112" w:type="dxa"/>
            <w:vAlign w:val="top"/>
          </w:tcPr>
          <w:p w14:paraId="77E6B347">
            <w:pPr>
              <w:spacing w:before="46" w:line="227" w:lineRule="auto"/>
              <w:ind w:left="116"/>
              <w:rPr>
                <w:rFonts w:hint="eastAsia" w:ascii="仿宋" w:hAnsi="仿宋" w:eastAsia="仿宋" w:cs="仿宋"/>
                <w:sz w:val="21"/>
                <w:szCs w:val="21"/>
              </w:rPr>
            </w:pPr>
            <w:r>
              <w:rPr>
                <w:rFonts w:hint="eastAsia" w:ascii="仿宋" w:hAnsi="仿宋" w:eastAsia="仿宋" w:cs="仿宋"/>
                <w:spacing w:val="5"/>
                <w:sz w:val="21"/>
                <w:szCs w:val="21"/>
              </w:rPr>
              <w:t>没有采购人不能接受的附加条件的；</w:t>
            </w:r>
          </w:p>
        </w:tc>
        <w:tc>
          <w:tcPr>
            <w:tcW w:w="1371" w:type="dxa"/>
            <w:vAlign w:val="top"/>
          </w:tcPr>
          <w:p w14:paraId="3D325B7A">
            <w:pPr>
              <w:rPr>
                <w:rFonts w:hint="eastAsia" w:ascii="仿宋" w:hAnsi="仿宋" w:eastAsia="仿宋" w:cs="仿宋"/>
                <w:sz w:val="21"/>
                <w:szCs w:val="21"/>
              </w:rPr>
            </w:pPr>
          </w:p>
        </w:tc>
      </w:tr>
      <w:tr w14:paraId="6369C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86" w:type="dxa"/>
            <w:vAlign w:val="top"/>
          </w:tcPr>
          <w:p w14:paraId="06DA0741">
            <w:pPr>
              <w:spacing w:before="74"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7112" w:type="dxa"/>
            <w:vAlign w:val="top"/>
          </w:tcPr>
          <w:p w14:paraId="1C1A4F80">
            <w:pPr>
              <w:spacing w:before="50" w:line="228" w:lineRule="auto"/>
              <w:ind w:left="114"/>
              <w:rPr>
                <w:rFonts w:hint="eastAsia" w:ascii="仿宋" w:hAnsi="仿宋" w:eastAsia="仿宋" w:cs="仿宋"/>
                <w:sz w:val="21"/>
                <w:szCs w:val="21"/>
              </w:rPr>
            </w:pPr>
            <w:r>
              <w:rPr>
                <w:rFonts w:hint="eastAsia" w:ascii="仿宋" w:hAnsi="仿宋" w:eastAsia="仿宋" w:cs="仿宋"/>
                <w:spacing w:val="5"/>
                <w:sz w:val="21"/>
                <w:szCs w:val="21"/>
              </w:rPr>
              <w:t>符合招标文件中规定的其他实质性要求；</w:t>
            </w:r>
          </w:p>
        </w:tc>
        <w:tc>
          <w:tcPr>
            <w:tcW w:w="1371" w:type="dxa"/>
            <w:vAlign w:val="top"/>
          </w:tcPr>
          <w:p w14:paraId="27154D44">
            <w:pPr>
              <w:rPr>
                <w:rFonts w:hint="eastAsia" w:ascii="仿宋" w:hAnsi="仿宋" w:eastAsia="仿宋" w:cs="仿宋"/>
                <w:sz w:val="21"/>
                <w:szCs w:val="21"/>
              </w:rPr>
            </w:pPr>
          </w:p>
        </w:tc>
      </w:tr>
      <w:tr w14:paraId="24A6C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31DA6E51">
            <w:pPr>
              <w:spacing w:before="75"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7112" w:type="dxa"/>
            <w:vAlign w:val="top"/>
          </w:tcPr>
          <w:p w14:paraId="3D536938">
            <w:pPr>
              <w:spacing w:before="49" w:line="228" w:lineRule="auto"/>
              <w:ind w:left="116"/>
              <w:rPr>
                <w:rFonts w:hint="eastAsia" w:ascii="仿宋" w:hAnsi="仿宋" w:eastAsia="仿宋" w:cs="仿宋"/>
                <w:sz w:val="21"/>
                <w:szCs w:val="21"/>
              </w:rPr>
            </w:pPr>
            <w:r>
              <w:rPr>
                <w:rFonts w:hint="eastAsia" w:ascii="仿宋" w:hAnsi="仿宋" w:eastAsia="仿宋" w:cs="仿宋"/>
                <w:spacing w:val="5"/>
                <w:sz w:val="21"/>
                <w:szCs w:val="21"/>
              </w:rPr>
              <w:t>不同投标人的投标文件没有错漏一致的情况；</w:t>
            </w:r>
          </w:p>
        </w:tc>
        <w:tc>
          <w:tcPr>
            <w:tcW w:w="1371" w:type="dxa"/>
            <w:vAlign w:val="top"/>
          </w:tcPr>
          <w:p w14:paraId="31928C75">
            <w:pPr>
              <w:rPr>
                <w:rFonts w:hint="eastAsia" w:ascii="仿宋" w:hAnsi="仿宋" w:eastAsia="仿宋" w:cs="仿宋"/>
                <w:sz w:val="21"/>
                <w:szCs w:val="21"/>
              </w:rPr>
            </w:pPr>
          </w:p>
        </w:tc>
      </w:tr>
      <w:tr w14:paraId="486B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192770D8">
            <w:pPr>
              <w:spacing w:before="73" w:line="190" w:lineRule="auto"/>
              <w:ind w:left="344"/>
              <w:rPr>
                <w:rFonts w:hint="eastAsia" w:ascii="仿宋" w:hAnsi="仿宋" w:eastAsia="仿宋" w:cs="仿宋"/>
                <w:sz w:val="21"/>
                <w:szCs w:val="21"/>
                <w:lang w:eastAsia="zh-CN"/>
              </w:rPr>
            </w:pPr>
            <w:r>
              <w:rPr>
                <w:rFonts w:hint="eastAsia" w:ascii="仿宋" w:hAnsi="仿宋" w:eastAsia="仿宋" w:cs="仿宋"/>
                <w:spacing w:val="-8"/>
                <w:sz w:val="21"/>
                <w:szCs w:val="21"/>
                <w:lang w:val="en-US" w:eastAsia="zh-CN"/>
              </w:rPr>
              <w:t>9</w:t>
            </w:r>
          </w:p>
        </w:tc>
        <w:tc>
          <w:tcPr>
            <w:tcW w:w="7112" w:type="dxa"/>
            <w:vAlign w:val="top"/>
          </w:tcPr>
          <w:p w14:paraId="2463EBD9">
            <w:pPr>
              <w:spacing w:before="51" w:line="227" w:lineRule="auto"/>
              <w:ind w:left="115"/>
              <w:rPr>
                <w:rFonts w:hint="eastAsia" w:ascii="仿宋" w:hAnsi="仿宋" w:eastAsia="仿宋" w:cs="仿宋"/>
                <w:sz w:val="21"/>
                <w:szCs w:val="21"/>
              </w:rPr>
            </w:pPr>
            <w:r>
              <w:rPr>
                <w:rFonts w:hint="eastAsia" w:ascii="仿宋" w:hAnsi="仿宋" w:eastAsia="仿宋" w:cs="仿宋"/>
                <w:spacing w:val="5"/>
                <w:sz w:val="21"/>
                <w:szCs w:val="21"/>
              </w:rPr>
              <w:t>投标人附有详细地址、联系人、电话标明的；</w:t>
            </w:r>
          </w:p>
        </w:tc>
        <w:tc>
          <w:tcPr>
            <w:tcW w:w="1371" w:type="dxa"/>
            <w:vAlign w:val="top"/>
          </w:tcPr>
          <w:p w14:paraId="2DDBAEAA">
            <w:pPr>
              <w:rPr>
                <w:rFonts w:hint="eastAsia" w:ascii="仿宋" w:hAnsi="仿宋" w:eastAsia="仿宋" w:cs="仿宋"/>
                <w:sz w:val="21"/>
                <w:szCs w:val="21"/>
              </w:rPr>
            </w:pPr>
          </w:p>
        </w:tc>
      </w:tr>
      <w:tr w14:paraId="4A45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98" w:type="dxa"/>
            <w:gridSpan w:val="2"/>
            <w:vAlign w:val="top"/>
          </w:tcPr>
          <w:p w14:paraId="64C1DC9D">
            <w:pPr>
              <w:spacing w:before="142" w:line="225" w:lineRule="auto"/>
              <w:ind w:left="534"/>
              <w:rPr>
                <w:rFonts w:hint="eastAsia" w:ascii="仿宋" w:hAnsi="仿宋" w:eastAsia="仿宋" w:cs="仿宋"/>
                <w:sz w:val="24"/>
                <w:szCs w:val="24"/>
              </w:rPr>
            </w:pPr>
            <w:r>
              <w:rPr>
                <w:rFonts w:hint="eastAsia" w:ascii="仿宋" w:hAnsi="仿宋" w:eastAsia="仿宋" w:cs="仿宋"/>
                <w:sz w:val="24"/>
                <w:szCs w:val="24"/>
              </w:rPr>
              <w:t>结论：通过评审打“√”</w:t>
            </w:r>
            <w:r>
              <w:rPr>
                <w:rFonts w:hint="eastAsia" w:ascii="仿宋" w:hAnsi="仿宋" w:eastAsia="仿宋" w:cs="仿宋"/>
                <w:spacing w:val="-29"/>
                <w:sz w:val="24"/>
                <w:szCs w:val="24"/>
              </w:rPr>
              <w:t xml:space="preserve"> </w:t>
            </w:r>
            <w:r>
              <w:rPr>
                <w:rFonts w:hint="eastAsia" w:ascii="仿宋" w:hAnsi="仿宋" w:eastAsia="仿宋" w:cs="仿宋"/>
                <w:sz w:val="24"/>
                <w:szCs w:val="24"/>
              </w:rPr>
              <w:t>,  未通过评审打“</w:t>
            </w:r>
            <w:r>
              <w:rPr>
                <w:rFonts w:hint="eastAsia" w:ascii="仿宋" w:hAnsi="仿宋" w:eastAsia="仿宋" w:cs="仿宋"/>
                <w:spacing w:val="-42"/>
                <w:sz w:val="24"/>
                <w:szCs w:val="24"/>
              </w:rPr>
              <w:t xml:space="preserve"> </w:t>
            </w:r>
            <w:r>
              <w:rPr>
                <w:rFonts w:hint="eastAsia" w:ascii="仿宋" w:hAnsi="仿宋" w:eastAsia="仿宋" w:cs="仿宋"/>
                <w:sz w:val="24"/>
                <w:szCs w:val="24"/>
              </w:rPr>
              <w:t>×”</w:t>
            </w:r>
          </w:p>
        </w:tc>
        <w:tc>
          <w:tcPr>
            <w:tcW w:w="1371" w:type="dxa"/>
            <w:vAlign w:val="top"/>
          </w:tcPr>
          <w:p w14:paraId="7BB52670">
            <w:pPr>
              <w:rPr>
                <w:rFonts w:hint="eastAsia" w:ascii="仿宋" w:hAnsi="仿宋" w:eastAsia="仿宋" w:cs="仿宋"/>
                <w:sz w:val="21"/>
              </w:rPr>
            </w:pPr>
          </w:p>
        </w:tc>
      </w:tr>
    </w:tbl>
    <w:p w14:paraId="343AB94A">
      <w:pPr>
        <w:pStyle w:val="11"/>
        <w:spacing w:before="32" w:line="228" w:lineRule="auto"/>
        <w:ind w:left="110"/>
        <w:rPr>
          <w:rFonts w:hint="eastAsia" w:ascii="仿宋" w:hAnsi="仿宋" w:eastAsia="仿宋" w:cs="仿宋"/>
          <w:spacing w:val="2"/>
          <w:sz w:val="20"/>
          <w:szCs w:val="20"/>
        </w:rPr>
      </w:pPr>
    </w:p>
    <w:p w14:paraId="71D34391">
      <w:pPr>
        <w:pStyle w:val="11"/>
        <w:spacing w:before="32" w:line="228" w:lineRule="auto"/>
        <w:ind w:left="110"/>
        <w:rPr>
          <w:rFonts w:hint="eastAsia" w:ascii="仿宋" w:hAnsi="仿宋" w:eastAsia="仿宋" w:cs="仿宋"/>
          <w:sz w:val="20"/>
          <w:szCs w:val="20"/>
        </w:rPr>
      </w:pPr>
      <w:r>
        <w:rPr>
          <w:rFonts w:hint="eastAsia" w:ascii="仿宋" w:hAnsi="仿宋" w:eastAsia="仿宋" w:cs="仿宋"/>
          <w:spacing w:val="2"/>
          <w:sz w:val="20"/>
          <w:szCs w:val="20"/>
        </w:rPr>
        <w:t>说明：</w:t>
      </w:r>
    </w:p>
    <w:p w14:paraId="7FAD42C2">
      <w:pPr>
        <w:pStyle w:val="11"/>
        <w:spacing w:before="93" w:line="228" w:lineRule="auto"/>
        <w:ind w:left="118"/>
        <w:rPr>
          <w:rFonts w:hint="eastAsia" w:ascii="仿宋" w:hAnsi="仿宋" w:eastAsia="仿宋" w:cs="仿宋"/>
          <w:sz w:val="20"/>
          <w:szCs w:val="20"/>
        </w:rPr>
      </w:pPr>
      <w:r>
        <w:rPr>
          <w:rFonts w:hint="eastAsia" w:ascii="仿宋" w:hAnsi="仿宋" w:eastAsia="仿宋" w:cs="仿宋"/>
          <w:spacing w:val="2"/>
          <w:sz w:val="20"/>
          <w:szCs w:val="20"/>
        </w:rPr>
        <w:t>（1）上述各项中用“</w:t>
      </w:r>
      <w:r>
        <w:rPr>
          <w:rFonts w:hint="eastAsia" w:ascii="仿宋" w:hAnsi="仿宋" w:eastAsia="仿宋" w:cs="仿宋"/>
          <w:spacing w:val="-26"/>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”表示合格，“</w:t>
      </w:r>
      <w:r>
        <w:rPr>
          <w:rFonts w:hint="eastAsia" w:ascii="仿宋" w:hAnsi="仿宋" w:eastAsia="仿宋" w:cs="仿宋"/>
          <w:spacing w:val="-6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”表示不合格；</w:t>
      </w:r>
    </w:p>
    <w:p w14:paraId="7886A2F9">
      <w:pPr>
        <w:pStyle w:val="11"/>
        <w:spacing w:before="92" w:line="271" w:lineRule="auto"/>
        <w:ind w:left="740" w:right="16" w:hanging="624"/>
        <w:rPr>
          <w:rFonts w:hint="eastAsia" w:ascii="仿宋" w:hAnsi="仿宋" w:eastAsia="仿宋" w:cs="仿宋"/>
          <w:sz w:val="20"/>
          <w:szCs w:val="20"/>
        </w:rPr>
      </w:pPr>
      <w:r>
        <w:rPr>
          <w:rFonts w:hint="eastAsia" w:ascii="仿宋" w:hAnsi="仿宋" w:eastAsia="仿宋" w:cs="仿宋"/>
          <w:spacing w:val="5"/>
          <w:sz w:val="20"/>
          <w:szCs w:val="20"/>
        </w:rPr>
        <w:t>（2）上述各项中如有一项为“</w:t>
      </w:r>
      <w:r>
        <w:rPr>
          <w:rFonts w:hint="eastAsia" w:ascii="仿宋" w:hAnsi="仿宋" w:eastAsia="仿宋" w:cs="仿宋"/>
          <w:spacing w:val="-63"/>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”，则结论为“</w:t>
      </w:r>
      <w:r>
        <w:rPr>
          <w:rFonts w:hint="eastAsia" w:ascii="仿宋" w:hAnsi="仿宋" w:eastAsia="仿宋" w:cs="仿宋"/>
          <w:spacing w:val="-62"/>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”，表示该投</w:t>
      </w:r>
      <w:r>
        <w:rPr>
          <w:rFonts w:hint="eastAsia" w:ascii="仿宋" w:hAnsi="仿宋" w:eastAsia="仿宋" w:cs="仿宋"/>
          <w:spacing w:val="4"/>
          <w:sz w:val="20"/>
          <w:szCs w:val="20"/>
        </w:rPr>
        <w:t>标文件中存在重大偏差，</w:t>
      </w:r>
      <w:r>
        <w:rPr>
          <w:rFonts w:hint="eastAsia" w:ascii="仿宋" w:hAnsi="仿宋" w:eastAsia="仿宋" w:cs="仿宋"/>
          <w:sz w:val="20"/>
          <w:szCs w:val="20"/>
        </w:rPr>
        <w:t xml:space="preserve"> </w:t>
      </w:r>
      <w:r>
        <w:rPr>
          <w:rFonts w:hint="eastAsia" w:ascii="仿宋" w:hAnsi="仿宋" w:eastAsia="仿宋" w:cs="仿宋"/>
          <w:spacing w:val="9"/>
          <w:sz w:val="20"/>
          <w:szCs w:val="20"/>
        </w:rPr>
        <w:t>不能通过初步评审；评委对某一分项评审认为不合格时，必须要写明原因。</w:t>
      </w:r>
    </w:p>
    <w:p w14:paraId="3B200CBE">
      <w:pPr>
        <w:pStyle w:val="11"/>
        <w:spacing w:before="94" w:line="228" w:lineRule="auto"/>
        <w:ind w:left="58"/>
        <w:rPr>
          <w:rFonts w:hint="eastAsia" w:ascii="仿宋" w:hAnsi="仿宋" w:eastAsia="仿宋" w:cs="仿宋"/>
          <w:sz w:val="20"/>
          <w:szCs w:val="20"/>
        </w:rPr>
      </w:pPr>
      <w:r>
        <w:rPr>
          <w:rFonts w:hint="eastAsia" w:ascii="仿宋" w:hAnsi="仿宋" w:eastAsia="仿宋" w:cs="仿宋"/>
          <w:spacing w:val="8"/>
          <w:sz w:val="20"/>
          <w:szCs w:val="20"/>
        </w:rPr>
        <w:t>（3）投标文件最终合格与否，</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以所有评委的评审意见中少数服从多数为原</w:t>
      </w:r>
      <w:r>
        <w:rPr>
          <w:rFonts w:hint="eastAsia" w:ascii="仿宋" w:hAnsi="仿宋" w:eastAsia="仿宋" w:cs="仿宋"/>
          <w:spacing w:val="7"/>
          <w:sz w:val="20"/>
          <w:szCs w:val="20"/>
        </w:rPr>
        <w:t>则定论。</w:t>
      </w:r>
    </w:p>
    <w:p w14:paraId="0084C73F">
      <w:pPr>
        <w:pStyle w:val="11"/>
        <w:spacing w:before="94" w:line="228" w:lineRule="auto"/>
        <w:ind w:left="51"/>
        <w:rPr>
          <w:rFonts w:hint="eastAsia" w:ascii="仿宋" w:hAnsi="仿宋" w:eastAsia="仿宋" w:cs="仿宋"/>
          <w:sz w:val="20"/>
          <w:szCs w:val="20"/>
        </w:rPr>
      </w:pPr>
      <w:r>
        <w:rPr>
          <w:rFonts w:hint="eastAsia" w:ascii="仿宋" w:hAnsi="仿宋" w:eastAsia="仿宋" w:cs="仿宋"/>
          <w:b/>
          <w:bCs/>
          <w:spacing w:val="8"/>
          <w:sz w:val="20"/>
          <w:szCs w:val="20"/>
        </w:rPr>
        <w:t>未通过资格审查的投标人不进入评标；通过资格审查的投标人少于不足三家的，不得评标</w:t>
      </w:r>
    </w:p>
    <w:p w14:paraId="180DFE14">
      <w:pPr>
        <w:spacing w:line="228" w:lineRule="auto"/>
        <w:rPr>
          <w:rFonts w:hint="eastAsia" w:ascii="仿宋" w:hAnsi="仿宋" w:eastAsia="仿宋" w:cs="仿宋"/>
          <w:sz w:val="20"/>
          <w:szCs w:val="20"/>
        </w:rPr>
      </w:pPr>
    </w:p>
    <w:p w14:paraId="729641DA">
      <w:pPr>
        <w:spacing w:line="228" w:lineRule="auto"/>
        <w:rPr>
          <w:rFonts w:hint="eastAsia" w:ascii="仿宋" w:hAnsi="仿宋" w:eastAsia="仿宋" w:cs="仿宋"/>
          <w:sz w:val="20"/>
          <w:szCs w:val="20"/>
        </w:rPr>
      </w:pPr>
    </w:p>
    <w:p w14:paraId="3A8EB9DE">
      <w:pPr>
        <w:spacing w:line="228" w:lineRule="auto"/>
        <w:rPr>
          <w:rFonts w:hint="eastAsia" w:ascii="仿宋" w:hAnsi="仿宋" w:eastAsia="仿宋" w:cs="仿宋"/>
          <w:sz w:val="20"/>
          <w:szCs w:val="20"/>
        </w:rPr>
      </w:pPr>
    </w:p>
    <w:p w14:paraId="69FEA4BB">
      <w:pPr>
        <w:spacing w:before="91" w:line="388" w:lineRule="exact"/>
        <w:ind w:firstLine="2691" w:firstLineChars="1000"/>
        <w:jc w:val="both"/>
        <w:outlineLvl w:val="9"/>
        <w:rPr>
          <w:rFonts w:hint="eastAsia" w:ascii="仿宋" w:hAnsi="仿宋" w:eastAsia="仿宋" w:cs="仿宋"/>
          <w:b/>
          <w:bCs/>
          <w:spacing w:val="-6"/>
          <w:position w:val="2"/>
          <w:sz w:val="28"/>
          <w:szCs w:val="28"/>
        </w:rPr>
      </w:pPr>
    </w:p>
    <w:p w14:paraId="5646FF6C">
      <w:pPr>
        <w:spacing w:before="91" w:line="388" w:lineRule="exact"/>
        <w:ind w:firstLine="2691" w:firstLineChars="1000"/>
        <w:jc w:val="both"/>
        <w:outlineLvl w:val="9"/>
        <w:rPr>
          <w:rFonts w:hint="eastAsia" w:ascii="仿宋" w:hAnsi="仿宋" w:eastAsia="仿宋" w:cs="仿宋"/>
          <w:b/>
          <w:bCs/>
          <w:spacing w:val="-6"/>
          <w:position w:val="2"/>
          <w:sz w:val="28"/>
          <w:szCs w:val="28"/>
        </w:rPr>
      </w:pPr>
    </w:p>
    <w:p w14:paraId="798D5B84">
      <w:pPr>
        <w:spacing w:before="91" w:line="388" w:lineRule="exact"/>
        <w:ind w:firstLine="2691" w:firstLineChars="1000"/>
        <w:jc w:val="both"/>
        <w:outlineLvl w:val="9"/>
        <w:rPr>
          <w:rFonts w:hint="eastAsia" w:ascii="仿宋" w:hAnsi="仿宋" w:eastAsia="仿宋" w:cs="仿宋"/>
          <w:b/>
          <w:bCs/>
          <w:spacing w:val="-6"/>
          <w:position w:val="2"/>
          <w:sz w:val="28"/>
          <w:szCs w:val="28"/>
        </w:rPr>
      </w:pPr>
    </w:p>
    <w:p w14:paraId="1B114E2D">
      <w:pPr>
        <w:spacing w:before="91" w:line="388" w:lineRule="exact"/>
        <w:jc w:val="both"/>
        <w:outlineLvl w:val="9"/>
        <w:rPr>
          <w:rFonts w:hint="eastAsia" w:ascii="仿宋" w:hAnsi="仿宋" w:eastAsia="仿宋" w:cs="仿宋"/>
          <w:b/>
          <w:bCs/>
          <w:spacing w:val="-6"/>
          <w:position w:val="2"/>
          <w:sz w:val="28"/>
          <w:szCs w:val="28"/>
        </w:rPr>
      </w:pPr>
    </w:p>
    <w:p w14:paraId="5F87450E">
      <w:pPr>
        <w:spacing w:before="91" w:line="388" w:lineRule="exact"/>
        <w:ind w:firstLine="2691" w:firstLineChars="1000"/>
        <w:jc w:val="both"/>
        <w:outlineLvl w:val="0"/>
        <w:rPr>
          <w:rFonts w:hint="eastAsia" w:ascii="仿宋" w:hAnsi="仿宋" w:eastAsia="仿宋" w:cs="仿宋"/>
          <w:sz w:val="28"/>
          <w:szCs w:val="28"/>
        </w:rPr>
      </w:pPr>
      <w:bookmarkStart w:id="250" w:name="_Toc22335"/>
      <w:r>
        <w:rPr>
          <w:rFonts w:hint="eastAsia" w:ascii="仿宋" w:hAnsi="仿宋" w:eastAsia="仿宋" w:cs="仿宋"/>
          <w:b/>
          <w:bCs/>
          <w:spacing w:val="-6"/>
          <w:position w:val="2"/>
          <w:sz w:val="28"/>
          <w:szCs w:val="28"/>
        </w:rPr>
        <w:t>第</w:t>
      </w:r>
      <w:r>
        <w:rPr>
          <w:rFonts w:hint="eastAsia" w:ascii="仿宋" w:hAnsi="仿宋" w:eastAsia="仿宋" w:cs="仿宋"/>
          <w:spacing w:val="-52"/>
          <w:position w:val="2"/>
          <w:sz w:val="28"/>
          <w:szCs w:val="28"/>
        </w:rPr>
        <w:t xml:space="preserve"> </w:t>
      </w:r>
      <w:r>
        <w:rPr>
          <w:rFonts w:hint="eastAsia" w:ascii="仿宋" w:hAnsi="仿宋" w:eastAsia="仿宋" w:cs="仿宋"/>
          <w:b/>
          <w:bCs/>
          <w:spacing w:val="-6"/>
          <w:position w:val="2"/>
          <w:sz w:val="28"/>
          <w:szCs w:val="28"/>
          <w:lang w:val="en-US" w:eastAsia="zh-CN"/>
        </w:rPr>
        <w:t>6</w:t>
      </w:r>
      <w:r>
        <w:rPr>
          <w:rFonts w:hint="eastAsia" w:ascii="仿宋" w:hAnsi="仿宋" w:eastAsia="仿宋" w:cs="仿宋"/>
          <w:b/>
          <w:bCs/>
          <w:spacing w:val="-6"/>
          <w:position w:val="2"/>
          <w:sz w:val="28"/>
          <w:szCs w:val="28"/>
        </w:rPr>
        <w:t>章</w:t>
      </w:r>
      <w:r>
        <w:rPr>
          <w:rFonts w:hint="eastAsia" w:ascii="仿宋" w:hAnsi="仿宋" w:eastAsia="仿宋" w:cs="仿宋"/>
          <w:spacing w:val="124"/>
          <w:position w:val="2"/>
          <w:sz w:val="28"/>
          <w:szCs w:val="28"/>
        </w:rPr>
        <w:t xml:space="preserve"> </w:t>
      </w:r>
      <w:r>
        <w:rPr>
          <w:rFonts w:hint="eastAsia" w:ascii="仿宋" w:hAnsi="仿宋" w:eastAsia="仿宋" w:cs="仿宋"/>
          <w:b/>
          <w:bCs/>
          <w:spacing w:val="-6"/>
          <w:position w:val="2"/>
          <w:sz w:val="28"/>
          <w:szCs w:val="28"/>
        </w:rPr>
        <w:t>评标方法和标准</w:t>
      </w:r>
      <w:bookmarkEnd w:id="250"/>
    </w:p>
    <w:p w14:paraId="7D16CD5D">
      <w:pPr>
        <w:spacing w:before="205" w:line="360" w:lineRule="auto"/>
        <w:ind w:right="28"/>
        <w:jc w:val="right"/>
        <w:rPr>
          <w:rFonts w:hint="eastAsia" w:ascii="仿宋" w:hAnsi="仿宋" w:eastAsia="仿宋" w:cs="仿宋"/>
          <w:sz w:val="24"/>
          <w:szCs w:val="24"/>
        </w:rPr>
      </w:pPr>
      <w:r>
        <w:rPr>
          <w:rFonts w:hint="eastAsia" w:ascii="仿宋" w:hAnsi="仿宋" w:eastAsia="仿宋" w:cs="仿宋"/>
          <w:spacing w:val="-2"/>
          <w:position w:val="17"/>
          <w:sz w:val="24"/>
          <w:szCs w:val="24"/>
        </w:rPr>
        <w:t>本项目将按照招标文件第一章投标人须知中“</w:t>
      </w:r>
      <w:r>
        <w:rPr>
          <w:rFonts w:hint="eastAsia" w:ascii="仿宋" w:hAnsi="仿宋" w:eastAsia="仿宋" w:cs="仿宋"/>
          <w:spacing w:val="-41"/>
          <w:position w:val="17"/>
          <w:sz w:val="24"/>
          <w:szCs w:val="24"/>
        </w:rPr>
        <w:t xml:space="preserve"> </w:t>
      </w:r>
      <w:r>
        <w:rPr>
          <w:rFonts w:hint="eastAsia" w:ascii="仿宋" w:hAnsi="仿宋" w:eastAsia="仿宋" w:cs="仿宋"/>
          <w:spacing w:val="-2"/>
          <w:position w:val="17"/>
          <w:sz w:val="24"/>
          <w:szCs w:val="24"/>
        </w:rPr>
        <w:t>五 开标及评标”、</w:t>
      </w:r>
      <w:r>
        <w:rPr>
          <w:rFonts w:hint="eastAsia" w:ascii="仿宋" w:hAnsi="仿宋" w:eastAsia="仿宋" w:cs="仿宋"/>
          <w:spacing w:val="-3"/>
          <w:position w:val="17"/>
          <w:sz w:val="24"/>
          <w:szCs w:val="24"/>
        </w:rPr>
        <w:t>“</w:t>
      </w:r>
      <w:r>
        <w:rPr>
          <w:rFonts w:hint="eastAsia" w:ascii="仿宋" w:hAnsi="仿宋" w:eastAsia="仿宋" w:cs="仿宋"/>
          <w:spacing w:val="-43"/>
          <w:position w:val="17"/>
          <w:sz w:val="24"/>
          <w:szCs w:val="24"/>
        </w:rPr>
        <w:t xml:space="preserve"> </w:t>
      </w:r>
      <w:r>
        <w:rPr>
          <w:rFonts w:hint="eastAsia" w:ascii="仿宋" w:hAnsi="仿宋" w:eastAsia="仿宋" w:cs="仿宋"/>
          <w:spacing w:val="-3"/>
          <w:position w:val="17"/>
          <w:sz w:val="24"/>
          <w:szCs w:val="24"/>
        </w:rPr>
        <w:t>六 确定中</w:t>
      </w:r>
    </w:p>
    <w:p w14:paraId="2B0AF4E8">
      <w:pPr>
        <w:spacing w:line="360" w:lineRule="auto"/>
        <w:ind w:left="182" w:leftChars="0"/>
        <w:outlineLvl w:val="9"/>
        <w:rPr>
          <w:rFonts w:hint="eastAsia" w:ascii="仿宋" w:hAnsi="仿宋" w:eastAsia="仿宋" w:cs="仿宋"/>
          <w:sz w:val="21"/>
        </w:rPr>
      </w:pPr>
      <w:bookmarkStart w:id="251" w:name="_Toc23028"/>
      <w:r>
        <w:rPr>
          <w:rFonts w:hint="eastAsia" w:ascii="仿宋" w:hAnsi="仿宋" w:eastAsia="仿宋" w:cs="仿宋"/>
          <w:spacing w:val="-2"/>
          <w:sz w:val="24"/>
          <w:szCs w:val="24"/>
        </w:rPr>
        <w:t>标”及本章的规定评标。</w:t>
      </w:r>
      <w:r>
        <w:rPr>
          <w:rFonts w:hint="eastAsia" w:ascii="仿宋" w:hAnsi="仿宋" w:eastAsia="仿宋" w:cs="仿宋"/>
          <w:i/>
          <w:iCs/>
          <w:spacing w:val="-7"/>
          <w:sz w:val="25"/>
          <w:szCs w:val="25"/>
        </w:rPr>
        <w:t>（内容要包括</w:t>
      </w:r>
      <w:r>
        <w:rPr>
          <w:rFonts w:hint="eastAsia" w:ascii="仿宋" w:hAnsi="仿宋" w:eastAsia="仿宋" w:cs="仿宋"/>
          <w:b/>
          <w:bCs/>
          <w:i/>
          <w:iCs/>
          <w:spacing w:val="-7"/>
          <w:sz w:val="25"/>
          <w:szCs w:val="25"/>
        </w:rPr>
        <w:t>投标无效</w:t>
      </w:r>
      <w:r>
        <w:rPr>
          <w:rFonts w:hint="eastAsia" w:ascii="仿宋" w:hAnsi="仿宋" w:eastAsia="仿宋" w:cs="仿宋"/>
          <w:i/>
          <w:iCs/>
          <w:spacing w:val="-7"/>
          <w:sz w:val="25"/>
          <w:szCs w:val="25"/>
        </w:rPr>
        <w:t>界定和详细评标标准）</w:t>
      </w:r>
      <w:bookmarkEnd w:id="251"/>
    </w:p>
    <w:p w14:paraId="2BF247C7">
      <w:pPr>
        <w:spacing w:before="78" w:line="360" w:lineRule="auto"/>
        <w:ind w:left="177" w:right="26" w:firstLine="497"/>
        <w:rPr>
          <w:rFonts w:hint="eastAsia" w:ascii="仿宋" w:hAnsi="仿宋" w:eastAsia="仿宋" w:cs="仿宋"/>
          <w:sz w:val="24"/>
          <w:szCs w:val="24"/>
        </w:rPr>
      </w:pPr>
      <w:r>
        <w:rPr>
          <w:rFonts w:hint="eastAsia" w:ascii="仿宋" w:hAnsi="仿宋" w:eastAsia="仿宋" w:cs="仿宋"/>
          <w:spacing w:val="-2"/>
          <w:sz w:val="24"/>
          <w:szCs w:val="24"/>
        </w:rPr>
        <w:t>1.根据《政府采购促进中小企业发展管理办法</w:t>
      </w:r>
      <w:r>
        <w:rPr>
          <w:rFonts w:hint="eastAsia" w:ascii="仿宋" w:hAnsi="仿宋" w:eastAsia="仿宋" w:cs="仿宋"/>
          <w:spacing w:val="-3"/>
          <w:sz w:val="24"/>
          <w:szCs w:val="24"/>
        </w:rPr>
        <w:t>》（财库[2020]46号）、《关</w:t>
      </w:r>
      <w:r>
        <w:rPr>
          <w:rFonts w:hint="eastAsia" w:ascii="仿宋" w:hAnsi="仿宋" w:eastAsia="仿宋" w:cs="仿宋"/>
          <w:sz w:val="24"/>
          <w:szCs w:val="24"/>
        </w:rPr>
        <w:t xml:space="preserve"> </w:t>
      </w:r>
      <w:r>
        <w:rPr>
          <w:rFonts w:hint="eastAsia" w:ascii="仿宋" w:hAnsi="仿宋" w:eastAsia="仿宋" w:cs="仿宋"/>
          <w:spacing w:val="-6"/>
          <w:sz w:val="24"/>
          <w:szCs w:val="24"/>
        </w:rPr>
        <w:t>于进一步加大政府采购支持中小企业力度的通知》（财库【2022】19号）、</w:t>
      </w:r>
      <w:r>
        <w:rPr>
          <w:rFonts w:hint="eastAsia" w:ascii="仿宋" w:hAnsi="仿宋" w:eastAsia="仿宋" w:cs="仿宋"/>
          <w:spacing w:val="-2"/>
          <w:sz w:val="24"/>
          <w:szCs w:val="24"/>
        </w:rPr>
        <w:t>（财库〔2014〕</w:t>
      </w:r>
      <w:r>
        <w:rPr>
          <w:rFonts w:hint="eastAsia" w:ascii="仿宋" w:hAnsi="仿宋" w:eastAsia="仿宋" w:cs="仿宋"/>
          <w:spacing w:val="1"/>
          <w:sz w:val="24"/>
          <w:szCs w:val="24"/>
        </w:rPr>
        <w:t>68号）和《三部门联合发布关于促进残疾人就业政府</w:t>
      </w:r>
      <w:r>
        <w:rPr>
          <w:rFonts w:hint="eastAsia" w:ascii="仿宋" w:hAnsi="仿宋" w:eastAsia="仿宋" w:cs="仿宋"/>
          <w:sz w:val="24"/>
          <w:szCs w:val="24"/>
        </w:rPr>
        <w:t>采购政策的通知》（财库</w:t>
      </w:r>
      <w:r>
        <w:rPr>
          <w:rFonts w:hint="eastAsia" w:ascii="仿宋" w:hAnsi="仿宋" w:eastAsia="仿宋" w:cs="仿宋"/>
          <w:spacing w:val="-3"/>
          <w:sz w:val="24"/>
          <w:szCs w:val="24"/>
        </w:rPr>
        <w:t>〔2017〕141</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号）的规定，对满足价格扣除条件且在投标文件中提交了《</w:t>
      </w:r>
      <w:r>
        <w:rPr>
          <w:rFonts w:hint="eastAsia" w:ascii="仿宋" w:hAnsi="仿宋" w:eastAsia="仿宋" w:cs="仿宋"/>
          <w:spacing w:val="-3"/>
          <w:sz w:val="24"/>
          <w:szCs w:val="24"/>
          <w:lang w:val="en-US" w:eastAsia="zh-CN"/>
        </w:rPr>
        <w:t>中小企业</w:t>
      </w:r>
      <w:r>
        <w:rPr>
          <w:rFonts w:hint="eastAsia" w:ascii="仿宋" w:hAnsi="仿宋" w:eastAsia="仿宋" w:cs="仿宋"/>
          <w:spacing w:val="3"/>
          <w:sz w:val="24"/>
          <w:szCs w:val="24"/>
        </w:rPr>
        <w:t>声明函》，</w:t>
      </w:r>
      <w:r>
        <w:rPr>
          <w:rFonts w:hint="eastAsia" w:ascii="仿宋" w:hAnsi="仿宋" w:eastAsia="仿宋" w:cs="仿宋"/>
          <w:b/>
          <w:bCs/>
          <w:color w:val="FF0000"/>
          <w:spacing w:val="-2"/>
          <w:sz w:val="24"/>
          <w:szCs w:val="24"/>
        </w:rPr>
        <w:t>其投标报价扣除</w:t>
      </w:r>
      <w:r>
        <w:rPr>
          <w:rFonts w:hint="eastAsia" w:ascii="仿宋" w:hAnsi="仿宋" w:eastAsia="仿宋" w:cs="仿宋"/>
          <w:b/>
          <w:bCs/>
          <w:color w:val="FF0000"/>
          <w:spacing w:val="-2"/>
          <w:sz w:val="24"/>
          <w:szCs w:val="24"/>
          <w:u w:val="single" w:color="auto"/>
        </w:rPr>
        <w:t xml:space="preserve"> </w:t>
      </w:r>
      <w:r>
        <w:rPr>
          <w:rFonts w:hint="eastAsia" w:ascii="仿宋" w:hAnsi="仿宋" w:eastAsia="仿宋" w:cs="仿宋"/>
          <w:b/>
          <w:bCs/>
          <w:color w:val="FF0000"/>
          <w:spacing w:val="-2"/>
          <w:sz w:val="24"/>
          <w:szCs w:val="24"/>
          <w:u w:val="single" w:color="auto"/>
          <w:lang w:val="en-US" w:eastAsia="zh-CN"/>
        </w:rPr>
        <w:t>10</w:t>
      </w:r>
      <w:r>
        <w:rPr>
          <w:rFonts w:hint="eastAsia" w:ascii="仿宋" w:hAnsi="仿宋" w:eastAsia="仿宋" w:cs="仿宋"/>
          <w:b/>
          <w:bCs/>
          <w:color w:val="FF0000"/>
          <w:spacing w:val="-2"/>
          <w:sz w:val="24"/>
          <w:szCs w:val="24"/>
          <w:u w:val="single" w:color="auto"/>
        </w:rPr>
        <w:t xml:space="preserve"> </w:t>
      </w:r>
      <w:r>
        <w:rPr>
          <w:rFonts w:hint="eastAsia" w:ascii="仿宋" w:hAnsi="仿宋" w:eastAsia="仿宋" w:cs="仿宋"/>
          <w:b/>
          <w:bCs/>
          <w:color w:val="FF0000"/>
          <w:spacing w:val="-2"/>
          <w:sz w:val="24"/>
          <w:szCs w:val="24"/>
        </w:rPr>
        <w:t xml:space="preserve">  %后参与评审</w:t>
      </w:r>
      <w:r>
        <w:rPr>
          <w:rFonts w:hint="eastAsia" w:ascii="仿宋" w:hAnsi="仿宋" w:eastAsia="仿宋" w:cs="仿宋"/>
          <w:b/>
          <w:bCs/>
          <w:color w:val="FF0000"/>
          <w:spacing w:val="-2"/>
          <w:sz w:val="24"/>
          <w:szCs w:val="24"/>
          <w:lang w:eastAsia="zh-CN"/>
        </w:rPr>
        <w:t>，</w:t>
      </w:r>
      <w:r>
        <w:rPr>
          <w:rFonts w:hint="eastAsia" w:ascii="仿宋" w:hAnsi="仿宋" w:eastAsia="仿宋" w:cs="仿宋"/>
          <w:spacing w:val="3"/>
          <w:sz w:val="24"/>
          <w:szCs w:val="24"/>
        </w:rPr>
        <w:t>如有其它政策支持因素（如鼓励</w:t>
      </w:r>
      <w:r>
        <w:rPr>
          <w:rFonts w:hint="eastAsia" w:ascii="仿宋" w:hAnsi="仿宋" w:eastAsia="仿宋" w:cs="仿宋"/>
          <w:spacing w:val="-2"/>
          <w:sz w:val="24"/>
          <w:szCs w:val="24"/>
        </w:rPr>
        <w:t>创新等）需一并列出。</w:t>
      </w:r>
    </w:p>
    <w:p w14:paraId="2A7C263B">
      <w:pPr>
        <w:spacing w:line="360" w:lineRule="auto"/>
        <w:ind w:left="184" w:firstLine="708" w:firstLineChars="300"/>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投标人为提供服务在投标中伴随投标的产品如被列入财政部与国家主管部门颁发的节能产品目录或环境标志产品目录或无线局域网产</w:t>
      </w:r>
      <w:r>
        <w:rPr>
          <w:rFonts w:hint="eastAsia" w:ascii="仿宋" w:hAnsi="仿宋" w:eastAsia="仿宋" w:cs="仿宋"/>
          <w:spacing w:val="-3"/>
          <w:sz w:val="24"/>
          <w:szCs w:val="24"/>
        </w:rPr>
        <w:t>品目录，应提供相</w:t>
      </w:r>
      <w:r>
        <w:rPr>
          <w:rFonts w:hint="eastAsia" w:ascii="仿宋" w:hAnsi="仿宋" w:eastAsia="仿宋" w:cs="仿宋"/>
          <w:spacing w:val="-2"/>
          <w:sz w:val="24"/>
          <w:szCs w:val="24"/>
        </w:rPr>
        <w:t>关证明，在评标时予以优先采购，具体优惠措施为</w:t>
      </w:r>
      <w:r>
        <w:rPr>
          <w:rFonts w:hint="eastAsia" w:ascii="仿宋" w:hAnsi="仿宋" w:eastAsia="仿宋" w:cs="仿宋"/>
          <w:spacing w:val="-2"/>
          <w:sz w:val="24"/>
          <w:szCs w:val="24"/>
          <w:u w:val="single" w:color="auto"/>
        </w:rPr>
        <w:t>：《财政部</w:t>
      </w:r>
      <w:r>
        <w:rPr>
          <w:rFonts w:hint="eastAsia" w:ascii="仿宋" w:hAnsi="仿宋" w:eastAsia="仿宋" w:cs="仿宋"/>
          <w:spacing w:val="-3"/>
          <w:sz w:val="24"/>
          <w:szCs w:val="24"/>
          <w:u w:val="single" w:color="auto"/>
        </w:rPr>
        <w:t>、发展改革委、生</w:t>
      </w:r>
      <w:r>
        <w:rPr>
          <w:rFonts w:hint="eastAsia" w:ascii="仿宋" w:hAnsi="仿宋" w:eastAsia="仿宋" w:cs="仿宋"/>
          <w:spacing w:val="-2"/>
          <w:sz w:val="24"/>
          <w:szCs w:val="24"/>
          <w:u w:val="single" w:color="auto"/>
        </w:rPr>
        <w:t>态环境部、市场监管总局关于优化节能产品、环境标志产品政</w:t>
      </w:r>
      <w:r>
        <w:rPr>
          <w:rFonts w:hint="eastAsia" w:ascii="仿宋" w:hAnsi="仿宋" w:eastAsia="仿宋" w:cs="仿宋"/>
          <w:spacing w:val="-3"/>
          <w:sz w:val="24"/>
          <w:szCs w:val="24"/>
          <w:u w:val="single" w:color="auto"/>
        </w:rPr>
        <w:t>府采购执行机制的</w:t>
      </w:r>
      <w:r>
        <w:rPr>
          <w:rFonts w:hint="eastAsia" w:ascii="仿宋" w:hAnsi="仿宋" w:eastAsia="仿宋" w:cs="仿宋"/>
          <w:spacing w:val="-1"/>
          <w:sz w:val="24"/>
          <w:szCs w:val="24"/>
          <w:u w:val="single" w:color="auto"/>
        </w:rPr>
        <w:t>通知》（财库〔2019〕9</w:t>
      </w:r>
      <w:r>
        <w:rPr>
          <w:rFonts w:hint="eastAsia" w:ascii="仿宋" w:hAnsi="仿宋" w:eastAsia="仿宋" w:cs="仿宋"/>
          <w:spacing w:val="28"/>
          <w:sz w:val="24"/>
          <w:szCs w:val="24"/>
          <w:u w:val="single" w:color="auto"/>
        </w:rPr>
        <w:t xml:space="preserve"> </w:t>
      </w:r>
      <w:r>
        <w:rPr>
          <w:rFonts w:hint="eastAsia" w:ascii="仿宋" w:hAnsi="仿宋" w:eastAsia="仿宋" w:cs="仿宋"/>
          <w:spacing w:val="-1"/>
          <w:sz w:val="24"/>
          <w:szCs w:val="24"/>
          <w:u w:val="single" w:color="auto"/>
        </w:rPr>
        <w:t>号）。</w:t>
      </w:r>
    </w:p>
    <w:p w14:paraId="2DFD164D">
      <w:pPr>
        <w:spacing w:before="176" w:line="360" w:lineRule="auto"/>
        <w:ind w:left="648" w:leftChars="0" w:firstLine="232" w:firstLineChars="100"/>
        <w:outlineLvl w:val="9"/>
        <w:rPr>
          <w:rFonts w:hint="eastAsia" w:ascii="仿宋" w:hAnsi="仿宋" w:eastAsia="仿宋" w:cs="仿宋"/>
          <w:sz w:val="24"/>
          <w:szCs w:val="24"/>
        </w:rPr>
      </w:pPr>
      <w:bookmarkStart w:id="252" w:name="_Toc19448"/>
      <w:r>
        <w:rPr>
          <w:rFonts w:hint="eastAsia" w:ascii="仿宋" w:hAnsi="仿宋" w:eastAsia="仿宋" w:cs="仿宋"/>
          <w:spacing w:val="-4"/>
          <w:sz w:val="24"/>
          <w:szCs w:val="24"/>
          <w:lang w:val="en-US" w:eastAsia="zh-CN"/>
        </w:rPr>
        <w:t>3</w:t>
      </w:r>
      <w:r>
        <w:rPr>
          <w:rFonts w:hint="eastAsia" w:ascii="仿宋" w:hAnsi="仿宋" w:eastAsia="仿宋" w:cs="仿宋"/>
          <w:spacing w:val="-4"/>
          <w:sz w:val="24"/>
          <w:szCs w:val="24"/>
        </w:rPr>
        <w:t>.</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中标候选人并列时的处理方式：</w:t>
      </w:r>
      <w:bookmarkEnd w:id="252"/>
    </w:p>
    <w:p w14:paraId="746E20FD">
      <w:pPr>
        <w:spacing w:before="183" w:line="360" w:lineRule="auto"/>
        <w:ind w:left="182"/>
        <w:rPr>
          <w:rFonts w:hint="eastAsia" w:ascii="仿宋" w:hAnsi="仿宋" w:eastAsia="仿宋" w:cs="仿宋"/>
          <w:sz w:val="24"/>
          <w:szCs w:val="24"/>
        </w:rPr>
      </w:pPr>
      <w:r>
        <w:rPr>
          <w:rFonts w:hint="eastAsia" w:ascii="仿宋" w:hAnsi="仿宋" w:eastAsia="仿宋" w:cs="仿宋"/>
          <w:spacing w:val="-1"/>
          <w:sz w:val="24"/>
          <w:szCs w:val="24"/>
        </w:rPr>
        <w:t>如采用最低评标办法，则：</w:t>
      </w:r>
      <w:r>
        <w:rPr>
          <w:rFonts w:hint="eastAsia" w:ascii="仿宋" w:hAnsi="仿宋" w:eastAsia="仿宋" w:cs="仿宋"/>
          <w:spacing w:val="-1"/>
          <w:sz w:val="24"/>
          <w:szCs w:val="24"/>
          <w:u w:val="single" w:color="auto"/>
        </w:rPr>
        <w:t xml:space="preserve">  随机抽取决定  </w:t>
      </w:r>
      <w:r>
        <w:rPr>
          <w:rFonts w:hint="eastAsia" w:ascii="仿宋" w:hAnsi="仿宋" w:eastAsia="仿宋" w:cs="仿宋"/>
          <w:spacing w:val="-1"/>
          <w:sz w:val="24"/>
          <w:szCs w:val="24"/>
        </w:rPr>
        <w:t>；</w:t>
      </w:r>
    </w:p>
    <w:p w14:paraId="01C288D6">
      <w:pPr>
        <w:spacing w:before="176" w:line="360" w:lineRule="auto"/>
        <w:ind w:right="28"/>
        <w:jc w:val="right"/>
        <w:rPr>
          <w:rFonts w:hint="eastAsia" w:ascii="仿宋" w:hAnsi="仿宋" w:eastAsia="仿宋" w:cs="仿宋"/>
          <w:sz w:val="24"/>
          <w:szCs w:val="24"/>
        </w:rPr>
      </w:pPr>
      <w:r>
        <w:rPr>
          <w:rFonts w:hint="eastAsia" w:ascii="仿宋" w:hAnsi="仿宋" w:eastAsia="仿宋" w:cs="仿宋"/>
          <w:spacing w:val="-4"/>
          <w:sz w:val="24"/>
          <w:szCs w:val="24"/>
        </w:rPr>
        <w:t>如采用综合评标法，则：</w:t>
      </w:r>
      <w:r>
        <w:rPr>
          <w:rFonts w:hint="eastAsia" w:ascii="仿宋" w:hAnsi="仿宋" w:eastAsia="仿宋" w:cs="仿宋"/>
          <w:spacing w:val="-4"/>
          <w:sz w:val="24"/>
          <w:szCs w:val="24"/>
          <w:u w:val="single" w:color="auto"/>
        </w:rPr>
        <w:t>评审得分相同的且投标报价不同的，按投标报价低的中</w:t>
      </w:r>
    </w:p>
    <w:p w14:paraId="33A27DFF">
      <w:pPr>
        <w:spacing w:before="1" w:line="360" w:lineRule="auto"/>
        <w:rPr>
          <w:rFonts w:hint="eastAsia" w:ascii="仿宋" w:hAnsi="仿宋" w:eastAsia="仿宋" w:cs="仿宋"/>
          <w:sz w:val="24"/>
          <w:szCs w:val="24"/>
        </w:rPr>
        <w:sectPr>
          <w:footerReference r:id="rId39" w:type="default"/>
          <w:pgSz w:w="11907" w:h="16840"/>
          <w:pgMar w:top="1440" w:right="1800" w:bottom="1440" w:left="1800" w:header="0" w:footer="1085" w:gutter="0"/>
          <w:pgNumType w:fmt="decimal"/>
          <w:cols w:space="720" w:num="1"/>
        </w:sectPr>
      </w:pPr>
      <w:r>
        <w:rPr>
          <w:rFonts w:hint="eastAsia" w:ascii="仿宋" w:hAnsi="仿宋" w:eastAsia="仿宋" w:cs="仿宋"/>
          <w:spacing w:val="-1"/>
          <w:sz w:val="24"/>
          <w:szCs w:val="24"/>
          <w:u w:val="single" w:color="auto"/>
        </w:rPr>
        <w:t>标；评审得分相同且投标报价相同的，随机抽取决定</w:t>
      </w:r>
    </w:p>
    <w:p w14:paraId="1BEDF578">
      <w:pPr>
        <w:spacing w:before="91" w:line="388" w:lineRule="exact"/>
        <w:ind w:firstLine="3767" w:firstLineChars="1400"/>
        <w:jc w:val="both"/>
        <w:outlineLvl w:val="9"/>
        <w:rPr>
          <w:rFonts w:hint="eastAsia" w:ascii="仿宋" w:hAnsi="仿宋" w:eastAsia="仿宋" w:cs="仿宋"/>
          <w:b/>
          <w:bCs/>
          <w:spacing w:val="-6"/>
          <w:position w:val="2"/>
          <w:sz w:val="28"/>
          <w:szCs w:val="28"/>
          <w:lang w:val="en-US" w:eastAsia="zh-CN"/>
        </w:rPr>
      </w:pPr>
      <w:bookmarkStart w:id="253" w:name="_Toc2617"/>
      <w:r>
        <w:rPr>
          <w:rFonts w:hint="eastAsia" w:ascii="仿宋" w:hAnsi="仿宋" w:eastAsia="仿宋" w:cs="仿宋"/>
          <w:b/>
          <w:bCs/>
          <w:spacing w:val="-6"/>
          <w:position w:val="2"/>
          <w:sz w:val="28"/>
          <w:szCs w:val="28"/>
          <w:lang w:val="en-US" w:eastAsia="zh-CN"/>
        </w:rPr>
        <w:t>综合评分表</w:t>
      </w:r>
      <w:bookmarkEnd w:id="253"/>
    </w:p>
    <w:p w14:paraId="6B19A241">
      <w:pPr>
        <w:spacing w:before="91" w:line="388" w:lineRule="exact"/>
        <w:ind w:firstLine="2691" w:firstLineChars="1000"/>
        <w:jc w:val="both"/>
        <w:outlineLvl w:val="9"/>
        <w:rPr>
          <w:rFonts w:hint="eastAsia" w:ascii="仿宋" w:hAnsi="仿宋" w:eastAsia="仿宋" w:cs="仿宋"/>
          <w:b/>
          <w:bCs/>
          <w:spacing w:val="-6"/>
          <w:position w:val="2"/>
          <w:sz w:val="28"/>
          <w:szCs w:val="28"/>
          <w:lang w:val="en-US" w:eastAsia="zh-CN"/>
        </w:rPr>
      </w:pPr>
    </w:p>
    <w:tbl>
      <w:tblPr>
        <w:tblStyle w:val="26"/>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07"/>
        <w:gridCol w:w="787"/>
        <w:gridCol w:w="6830"/>
      </w:tblGrid>
      <w:tr w14:paraId="4670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32" w:type="dxa"/>
            <w:noWrap w:val="0"/>
            <w:vAlign w:val="center"/>
          </w:tcPr>
          <w:p w14:paraId="720C4EF7">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color w:val="auto"/>
                <w:kern w:val="2"/>
                <w:sz w:val="21"/>
                <w:szCs w:val="21"/>
                <w:highlight w:val="none"/>
                <w:lang w:val="en-US"/>
              </w:rPr>
            </w:pPr>
            <w:r>
              <w:rPr>
                <w:rFonts w:hint="eastAsia" w:ascii="仿宋" w:hAnsi="仿宋" w:eastAsia="仿宋" w:cs="仿宋"/>
                <w:b w:val="0"/>
                <w:bCs/>
                <w:color w:val="auto"/>
                <w:sz w:val="24"/>
                <w:szCs w:val="24"/>
                <w:highlight w:val="none"/>
              </w:rPr>
              <w:t>评标项目</w:t>
            </w:r>
          </w:p>
        </w:tc>
        <w:tc>
          <w:tcPr>
            <w:tcW w:w="1407" w:type="dxa"/>
            <w:noWrap w:val="0"/>
            <w:vAlign w:val="center"/>
          </w:tcPr>
          <w:p w14:paraId="5EEE9EC8">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评分因素及权重</w:t>
            </w:r>
          </w:p>
        </w:tc>
        <w:tc>
          <w:tcPr>
            <w:tcW w:w="787" w:type="dxa"/>
            <w:noWrap w:val="0"/>
            <w:vAlign w:val="center"/>
          </w:tcPr>
          <w:p w14:paraId="074E19EE">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分值</w:t>
            </w:r>
          </w:p>
        </w:tc>
        <w:tc>
          <w:tcPr>
            <w:tcW w:w="6830" w:type="dxa"/>
            <w:noWrap w:val="0"/>
            <w:vAlign w:val="center"/>
          </w:tcPr>
          <w:p w14:paraId="20B72CF6">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评分标准</w:t>
            </w:r>
          </w:p>
        </w:tc>
      </w:tr>
      <w:tr w14:paraId="6D91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jc w:val="center"/>
        </w:trPr>
        <w:tc>
          <w:tcPr>
            <w:tcW w:w="1232" w:type="dxa"/>
            <w:noWrap w:val="0"/>
            <w:vAlign w:val="center"/>
          </w:tcPr>
          <w:p w14:paraId="2EC13D9B">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价格评审</w:t>
            </w: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（30分）</w:t>
            </w:r>
          </w:p>
        </w:tc>
        <w:tc>
          <w:tcPr>
            <w:tcW w:w="1407" w:type="dxa"/>
            <w:noWrap w:val="0"/>
            <w:vAlign w:val="center"/>
          </w:tcPr>
          <w:p w14:paraId="0F84A63B">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报价得分</w:t>
            </w:r>
          </w:p>
        </w:tc>
        <w:tc>
          <w:tcPr>
            <w:tcW w:w="787" w:type="dxa"/>
            <w:noWrap w:val="0"/>
            <w:vAlign w:val="center"/>
          </w:tcPr>
          <w:p w14:paraId="77B5FEC7">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30</w:t>
            </w: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分</w:t>
            </w:r>
          </w:p>
        </w:tc>
        <w:tc>
          <w:tcPr>
            <w:tcW w:w="6830" w:type="dxa"/>
            <w:noWrap w:val="0"/>
            <w:vAlign w:val="center"/>
          </w:tcPr>
          <w:p w14:paraId="325D92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1.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30%×100（计算分值时，百分比按四舍五入原则，保留小数点后二位数）</w:t>
            </w:r>
          </w:p>
          <w:p w14:paraId="0DB27E6A">
            <w:pPr>
              <w:keepNext w:val="0"/>
              <w:keepLines w:val="0"/>
              <w:widowControl/>
              <w:numPr>
                <w:ilvl w:val="0"/>
                <w:numId w:val="0"/>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2.评标期间，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提供证明材料需与本产品相符合，否则不予认可）</w:t>
            </w:r>
          </w:p>
          <w:p w14:paraId="763552F7">
            <w:pPr>
              <w:keepNext w:val="0"/>
              <w:keepLines w:val="0"/>
              <w:widowControl/>
              <w:numPr>
                <w:ilvl w:val="0"/>
                <w:numId w:val="0"/>
              </w:numPr>
              <w:suppressLineNumbers w:val="0"/>
              <w:adjustRightInd w:val="0"/>
              <w:spacing w:before="0" w:beforeAutospacing="0" w:after="0" w:afterAutospacing="0" w:line="360" w:lineRule="auto"/>
              <w:ind w:left="0" w:right="0"/>
              <w:rPr>
                <w:rFonts w:hint="default" w:ascii="仿宋" w:hAnsi="仿宋" w:eastAsia="仿宋" w:cs="仿宋"/>
                <w:b w:val="0"/>
                <w:snapToGrid w:val="0"/>
                <w:color w:val="000000"/>
                <w:kern w:val="0"/>
                <w:sz w:val="24"/>
                <w:szCs w:val="21"/>
                <w:lang w:val="en-US" w:eastAsia="zh-CN" w:bidi="ar-SA"/>
              </w:rPr>
            </w:pPr>
            <w:r>
              <w:rPr>
                <w:rFonts w:hint="eastAsia" w:ascii="仿宋" w:hAnsi="仿宋" w:eastAsia="仿宋" w:cs="仿宋"/>
                <w:b w:val="0"/>
                <w:snapToGrid w:val="0"/>
                <w:color w:val="000000"/>
                <w:kern w:val="0"/>
                <w:sz w:val="24"/>
                <w:szCs w:val="21"/>
                <w:lang w:val="en-US" w:eastAsia="zh-CN" w:bidi="ar-SA"/>
              </w:rPr>
              <w:t>3.评标期间，评评标委员会根据关于推动解决政府采购异常低价问题的通知财库〔2026〕2号强化政府采购启动异常低价审查，采购人结合项目实际情况，启动异常低价投标（响应）审查的数值标准为65%。</w:t>
            </w:r>
          </w:p>
        </w:tc>
      </w:tr>
      <w:tr w14:paraId="22FE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232" w:type="dxa"/>
            <w:vMerge w:val="restart"/>
            <w:noWrap w:val="0"/>
            <w:vAlign w:val="center"/>
          </w:tcPr>
          <w:p w14:paraId="6271E193">
            <w:pPr>
              <w:keepNext w:val="0"/>
              <w:keepLines w:val="0"/>
              <w:widowControl/>
              <w:suppressLineNumbers w:val="0"/>
              <w:adjustRightInd w:val="0"/>
              <w:spacing w:before="0" w:beforeAutospacing="0" w:after="0" w:afterAutospacing="0" w:line="312" w:lineRule="auto"/>
              <w:ind w:left="0" w:right="0" w:firstLine="0" w:firstLineChars="0"/>
              <w:jc w:val="both"/>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2"/>
                <w:szCs w:val="22"/>
                <w:highlight w:val="none"/>
                <w:lang w:val="en-US" w:eastAsia="zh-CN"/>
                <w14:textFill>
                  <w14:solidFill>
                    <w14:schemeClr w14:val="tx1"/>
                  </w14:solidFill>
                </w14:textFill>
              </w:rPr>
              <w:t>商务评审（11分）</w:t>
            </w:r>
          </w:p>
        </w:tc>
        <w:tc>
          <w:tcPr>
            <w:tcW w:w="1407" w:type="dxa"/>
            <w:noWrap w:val="0"/>
            <w:vAlign w:val="center"/>
          </w:tcPr>
          <w:p w14:paraId="10E568B2">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履约能力</w:t>
            </w:r>
          </w:p>
        </w:tc>
        <w:tc>
          <w:tcPr>
            <w:tcW w:w="787" w:type="dxa"/>
            <w:noWrap w:val="0"/>
            <w:vAlign w:val="center"/>
          </w:tcPr>
          <w:p w14:paraId="307338A3">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9分</w:t>
            </w:r>
          </w:p>
        </w:tc>
        <w:tc>
          <w:tcPr>
            <w:tcW w:w="6830" w:type="dxa"/>
            <w:noWrap w:val="0"/>
            <w:vAlign w:val="center"/>
          </w:tcPr>
          <w:p w14:paraId="43D81F6B">
            <w:pPr>
              <w:pStyle w:val="44"/>
              <w:keepNext w:val="0"/>
              <w:keepLines w:val="0"/>
              <w:numPr>
                <w:ilvl w:val="0"/>
                <w:numId w:val="0"/>
              </w:numPr>
              <w:suppressLineNumbers w:val="0"/>
              <w:spacing w:before="0" w:beforeAutospacing="0" w:after="0" w:afterAutospacing="0" w:line="360" w:lineRule="auto"/>
              <w:ind w:right="0" w:right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针对技术参数提供详细的实施方案(包含：（1）、配送方式详细实施方案；（2）、项目的设备及设施实施的详细供货计划及相关流程(供货流程、退货流程、换货流程）；（3）、项目人员组织保障责任分工（附本项目参与成员表及岗位分配表、项目经理职责；（4）、项目实施进度计划图（附交货期、供货时间进度表）；（5）、环境保护方案；（6）、设备节能方案；（7）、项目实施期间投入的安装人员、车辆、工器</w:t>
            </w:r>
            <w:r>
              <w:rPr>
                <w:rFonts w:hint="eastAsia" w:ascii="仿宋" w:hAnsi="仿宋" w:eastAsia="仿宋" w:cs="仿宋"/>
                <w:snapToGrid w:val="0"/>
                <w:color w:val="000000"/>
                <w:kern w:val="0"/>
                <w:sz w:val="24"/>
                <w:szCs w:val="21"/>
                <w:lang w:val="en-US" w:eastAsia="zh-CN" w:bidi="ar-SA"/>
              </w:rPr>
              <w:t>具配置方案；（8）、应急方案，必须考虑在整个项目执行过程中可能存在风险和突发情况，针对不同的突发情形提供详细的应急措施及应对方案；（9）、针对安装设备安装流程作出详细方案；评标委员会根据方案内容进行详细评审，每项评分按1分计算，不提供不得分，此项满分9分。</w:t>
            </w:r>
          </w:p>
        </w:tc>
      </w:tr>
      <w:tr w14:paraId="1ABF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232" w:type="dxa"/>
            <w:vMerge w:val="continue"/>
            <w:noWrap w:val="0"/>
            <w:vAlign w:val="center"/>
          </w:tcPr>
          <w:p w14:paraId="2F3034B2">
            <w:pPr>
              <w:keepNext w:val="0"/>
              <w:keepLines w:val="0"/>
              <w:widowControl/>
              <w:suppressLineNumbers w:val="0"/>
              <w:adjustRightInd w:val="0"/>
              <w:spacing w:before="0" w:beforeAutospacing="0" w:after="0" w:afterAutospacing="0" w:line="312" w:lineRule="auto"/>
              <w:ind w:left="0" w:right="0" w:firstLine="0" w:firstLineChars="0"/>
              <w:jc w:val="both"/>
              <w:rPr>
                <w:rFonts w:hint="eastAsia" w:ascii="仿宋" w:hAnsi="仿宋" w:eastAsia="仿宋" w:cs="仿宋"/>
                <w:b w:val="0"/>
                <w:bCs/>
                <w:color w:val="000000" w:themeColor="text1"/>
                <w:kern w:val="2"/>
                <w:sz w:val="22"/>
                <w:szCs w:val="22"/>
                <w:highlight w:val="none"/>
                <w:lang w:val="en-US" w:eastAsia="zh-CN"/>
                <w14:textFill>
                  <w14:solidFill>
                    <w14:schemeClr w14:val="tx1"/>
                  </w14:solidFill>
                </w14:textFill>
              </w:rPr>
            </w:pPr>
          </w:p>
        </w:tc>
        <w:tc>
          <w:tcPr>
            <w:tcW w:w="1407" w:type="dxa"/>
            <w:noWrap w:val="0"/>
            <w:vAlign w:val="center"/>
          </w:tcPr>
          <w:p w14:paraId="4E9206E2">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履约经历</w:t>
            </w:r>
          </w:p>
        </w:tc>
        <w:tc>
          <w:tcPr>
            <w:tcW w:w="787" w:type="dxa"/>
            <w:noWrap w:val="0"/>
            <w:vAlign w:val="center"/>
          </w:tcPr>
          <w:p w14:paraId="75C35476">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2分</w:t>
            </w:r>
          </w:p>
        </w:tc>
        <w:tc>
          <w:tcPr>
            <w:tcW w:w="6830" w:type="dxa"/>
            <w:noWrap w:val="0"/>
            <w:vAlign w:val="center"/>
          </w:tcPr>
          <w:p w14:paraId="4C2C916C">
            <w:pPr>
              <w:pStyle w:val="44"/>
              <w:keepNext w:val="0"/>
              <w:keepLines w:val="0"/>
              <w:numPr>
                <w:ilvl w:val="0"/>
                <w:numId w:val="0"/>
              </w:numPr>
              <w:suppressLineNumbers w:val="0"/>
              <w:spacing w:before="0" w:beforeAutospacing="0" w:after="0" w:afterAutospacing="0" w:line="360" w:lineRule="auto"/>
              <w:ind w:right="0" w:right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提供 2023 年 1月1至投标截止日内履约经历证明材料，每提供一份得 1 分，最高得2 分（包含：①、提供中标（成交）通知书；②、完整的合同复印件；③、验收报告；④、政府采购官方网站中标公告截图）四项为一套完整资料，缺一不可。</w:t>
            </w:r>
          </w:p>
        </w:tc>
      </w:tr>
      <w:tr w14:paraId="5E24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32" w:type="dxa"/>
            <w:vMerge w:val="restart"/>
            <w:noWrap w:val="0"/>
            <w:vAlign w:val="center"/>
          </w:tcPr>
          <w:p w14:paraId="0B04F021">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p>
          <w:p w14:paraId="75F3F122">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技术评审</w:t>
            </w:r>
          </w:p>
          <w:p w14:paraId="2D84A32C">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（59分）</w:t>
            </w:r>
          </w:p>
        </w:tc>
        <w:tc>
          <w:tcPr>
            <w:tcW w:w="1407" w:type="dxa"/>
            <w:noWrap w:val="0"/>
            <w:vAlign w:val="center"/>
          </w:tcPr>
          <w:p w14:paraId="2F2E6C84">
            <w:pPr>
              <w:keepNext w:val="0"/>
              <w:keepLines w:val="0"/>
              <w:widowControl/>
              <w:suppressLineNumbers w:val="0"/>
              <w:adjustRightInd w:val="0"/>
              <w:spacing w:before="0" w:beforeAutospacing="0" w:after="0" w:afterAutospacing="0" w:line="312" w:lineRule="auto"/>
              <w:ind w:left="0" w:right="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A4E99C5">
            <w:pPr>
              <w:keepNext w:val="0"/>
              <w:keepLines w:val="0"/>
              <w:widowControl/>
              <w:suppressLineNumbers w:val="0"/>
              <w:adjustRightInd w:val="0"/>
              <w:spacing w:before="0" w:beforeAutospacing="0" w:after="0" w:afterAutospacing="0" w:line="312" w:lineRule="auto"/>
              <w:ind w:left="0" w:right="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产品参数</w:t>
            </w:r>
          </w:p>
        </w:tc>
        <w:tc>
          <w:tcPr>
            <w:tcW w:w="787" w:type="dxa"/>
            <w:noWrap w:val="0"/>
            <w:vAlign w:val="center"/>
          </w:tcPr>
          <w:p w14:paraId="131AF7C7">
            <w:pPr>
              <w:keepNext w:val="0"/>
              <w:keepLines w:val="0"/>
              <w:widowControl/>
              <w:suppressLineNumbers w:val="0"/>
              <w:adjustRightInd w:val="0"/>
              <w:spacing w:before="0" w:beforeAutospacing="0" w:after="0" w:afterAutospacing="0" w:line="312" w:lineRule="auto"/>
              <w:ind w:left="0" w:right="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30分</w:t>
            </w:r>
          </w:p>
        </w:tc>
        <w:tc>
          <w:tcPr>
            <w:tcW w:w="6830" w:type="dxa"/>
            <w:noWrap w:val="0"/>
            <w:vAlign w:val="center"/>
          </w:tcPr>
          <w:p w14:paraId="7380096B">
            <w:pPr>
              <w:keepNext w:val="0"/>
              <w:keepLines w:val="0"/>
              <w:widowControl/>
              <w:numPr>
                <w:ilvl w:val="0"/>
                <w:numId w:val="0"/>
              </w:numPr>
              <w:suppressLineNumbers w:val="0"/>
              <w:adjustRightInd w:val="0"/>
              <w:spacing w:before="0" w:beforeAutospacing="0" w:after="0" w:afterAutospacing="0" w:line="360" w:lineRule="auto"/>
              <w:ind w:leftChars="0" w:right="0" w:righ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根据技术参数产品指标偏离程度打分：</w:t>
            </w:r>
          </w:p>
          <w:p w14:paraId="55A0014E">
            <w:pPr>
              <w:keepNext w:val="0"/>
              <w:keepLines w:val="0"/>
              <w:widowControl/>
              <w:numPr>
                <w:ilvl w:val="0"/>
                <w:numId w:val="0"/>
              </w:numPr>
              <w:suppressLineNumbers w:val="0"/>
              <w:adjustRightInd w:val="0"/>
              <w:spacing w:before="0" w:beforeAutospacing="0" w:after="0" w:afterAutospacing="0" w:line="360" w:lineRule="auto"/>
              <w:ind w:leftChars="0" w:right="0" w:righ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1、评审专家根据设备非</w:t>
            </w:r>
            <w:r>
              <w:rPr>
                <w:rFonts w:hint="eastAsia" w:ascii="仿宋" w:hAnsi="仿宋" w:eastAsia="仿宋" w:cs="仿宋"/>
                <w:i w:val="0"/>
                <w:sz w:val="28"/>
                <w:szCs w:val="28"/>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技术参数进行详细评审，完全满足招标文件技术参数要求得30分；</w:t>
            </w:r>
          </w:p>
          <w:p w14:paraId="5AB36D0E">
            <w:pPr>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2、评审专家根据设备非</w:t>
            </w:r>
            <w:r>
              <w:rPr>
                <w:rFonts w:hint="eastAsia" w:ascii="仿宋" w:hAnsi="仿宋" w:eastAsia="仿宋" w:cs="仿宋"/>
                <w:i w:val="0"/>
                <w:sz w:val="28"/>
                <w:szCs w:val="28"/>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技术参数负偏离情况进行详细评审，如有一项负偏离扣1分，直至扣完为止。</w:t>
            </w:r>
          </w:p>
          <w:p w14:paraId="7F39C411">
            <w:pPr>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备注：本项目</w:t>
            </w:r>
            <w:r>
              <w:rPr>
                <w:rFonts w:hint="eastAsia" w:ascii="仿宋" w:hAnsi="仿宋" w:eastAsia="仿宋" w:cs="仿宋"/>
                <w:i w:val="0"/>
                <w:sz w:val="28"/>
                <w:szCs w:val="28"/>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技术参数为核心参数，必须实质性响应，不得有任何偏离，否则投标无效。</w:t>
            </w:r>
          </w:p>
        </w:tc>
      </w:tr>
      <w:tr w14:paraId="0138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2" w:type="dxa"/>
            <w:vMerge w:val="continue"/>
            <w:noWrap w:val="0"/>
            <w:vAlign w:val="center"/>
          </w:tcPr>
          <w:p w14:paraId="7B46F73D">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7A3ADFF9">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专业技术人员</w:t>
            </w:r>
          </w:p>
        </w:tc>
        <w:tc>
          <w:tcPr>
            <w:tcW w:w="787" w:type="dxa"/>
            <w:noWrap w:val="0"/>
            <w:vAlign w:val="center"/>
          </w:tcPr>
          <w:p w14:paraId="0207BB98">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8分</w:t>
            </w:r>
          </w:p>
        </w:tc>
        <w:tc>
          <w:tcPr>
            <w:tcW w:w="6830" w:type="dxa"/>
            <w:noWrap w:val="0"/>
            <w:vAlign w:val="top"/>
          </w:tcPr>
          <w:p w14:paraId="7F75937F">
            <w:pPr>
              <w:keepNext w:val="0"/>
              <w:keepLines w:val="0"/>
              <w:widowControl/>
              <w:numPr>
                <w:ilvl w:val="0"/>
                <w:numId w:val="0"/>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投标人针对本项目所有内容提供专业技术人员作出详细方案：</w:t>
            </w:r>
          </w:p>
          <w:p w14:paraId="79E4332D">
            <w:pPr>
              <w:keepNext w:val="0"/>
              <w:keepLines w:val="0"/>
              <w:widowControl/>
              <w:numPr>
                <w:ilvl w:val="0"/>
                <w:numId w:val="15"/>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根据项目具体情况，需提供专业技术安装人员（包含：①、劳动合同、②、身份证明、③、提供专业技术安装人员属于投标人或生产厂家人员证明材料（例：工资发放单等材料）、④、技术人员名单（需与第③项提供专业技术安装人员一致）；</w:t>
            </w:r>
            <w:r>
              <w:rPr>
                <w:rFonts w:hint="eastAsia" w:ascii="微软雅黑" w:hAnsi="微软雅黑" w:eastAsia="微软雅黑" w:cs="微软雅黑"/>
                <w:snapToGrid w:val="0"/>
                <w:color w:val="000000" w:themeColor="text1"/>
                <w:kern w:val="0"/>
                <w:sz w:val="24"/>
                <w:szCs w:val="24"/>
                <w:highlight w:val="none"/>
                <w:lang w:val="en-US" w:eastAsia="zh-CN" w:bidi="ar-SA"/>
                <w14:textFill>
                  <w14:solidFill>
                    <w14:schemeClr w14:val="tx1"/>
                  </w14:solidFill>
                </w14:textFill>
              </w:rPr>
              <w:t>⑤</w:t>
            </w: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、《中华人民共和国特种作业操作证（电工）》证书及查询截图；五项为一套完整资料，每提供1人得1分，最高5分，缺失或不提供不得分。</w:t>
            </w:r>
          </w:p>
          <w:p w14:paraId="2FB21165">
            <w:pPr>
              <w:keepNext w:val="0"/>
              <w:keepLines w:val="0"/>
              <w:widowControl/>
              <w:numPr>
                <w:ilvl w:val="0"/>
                <w:numId w:val="15"/>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根据项目具体情况，需提供专业技术调试人员（包含：①、劳动合同、②、身份证明、③、提供专业技术调试人员属于投标人或生产厂家人员证明材料（例：工资发放单等材料）、④、技术人员名单（需与第③项提供专业技术调试人员一致）四项为一套完整资料，每提供1人得0.5分，最高1分，缺失或不提供不得分。</w:t>
            </w:r>
          </w:p>
          <w:p w14:paraId="1BDCC6C0">
            <w:pPr>
              <w:keepNext w:val="0"/>
              <w:keepLines w:val="0"/>
              <w:widowControl/>
              <w:numPr>
                <w:ilvl w:val="0"/>
                <w:numId w:val="15"/>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根据项目具体情况，需提供专业技术检测人员（包含：①、劳动合同、②、身份证明、③、提供专业技术专业技术检测人员属于投标人或生产厂家人员证明材料（例：工资发放单等材料）、④、技术人员名单（需与第③项提供专业技术检测人员一致）四项为一套完整资料，每提供1人得0.5分，最高1分，缺失或不提供不得分。</w:t>
            </w:r>
          </w:p>
          <w:p w14:paraId="149DFD9C">
            <w:pPr>
              <w:keepNext w:val="0"/>
              <w:keepLines w:val="0"/>
              <w:widowControl/>
              <w:numPr>
                <w:ilvl w:val="0"/>
                <w:numId w:val="15"/>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根据项目具体情况，需提供专业技术维修人员（包含：①、劳动合同、②、身份证明、③、提供专业技术专业维修人员属于投标人或生产厂家人员证明材料（例：工资发放单等材料、④、技术人员名单（需与第③项提供技术维修人员一致）四项为一套完整资料，每提供1人得0.5分，最高1分，缺失或不提供不得分。</w:t>
            </w:r>
          </w:p>
          <w:p w14:paraId="6B5B263E">
            <w:pPr>
              <w:keepNext w:val="0"/>
              <w:keepLines w:val="0"/>
              <w:widowControl/>
              <w:numPr>
                <w:ilvl w:val="0"/>
                <w:numId w:val="0"/>
              </w:numPr>
              <w:suppressLineNumbers w:val="0"/>
              <w:adjustRightInd w:val="0"/>
              <w:spacing w:before="0" w:beforeAutospacing="0" w:after="0" w:afterAutospacing="0" w:line="360" w:lineRule="auto"/>
              <w:ind w:right="0" w:rightChars="0"/>
              <w:rPr>
                <w:rFonts w:hint="default"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备注：提供以上安装、调试、检测、维修人员不得相同，如提供相同人员视为1人计算。</w:t>
            </w:r>
          </w:p>
        </w:tc>
      </w:tr>
      <w:tr w14:paraId="51F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2" w:type="dxa"/>
            <w:vMerge w:val="continue"/>
            <w:noWrap w:val="0"/>
            <w:vAlign w:val="center"/>
          </w:tcPr>
          <w:p w14:paraId="683D8FCC">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453B0B5E">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专业技术服务</w:t>
            </w:r>
          </w:p>
        </w:tc>
        <w:tc>
          <w:tcPr>
            <w:tcW w:w="787" w:type="dxa"/>
            <w:noWrap w:val="0"/>
            <w:vAlign w:val="center"/>
          </w:tcPr>
          <w:p w14:paraId="7DC2071D">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9分</w:t>
            </w:r>
          </w:p>
        </w:tc>
        <w:tc>
          <w:tcPr>
            <w:tcW w:w="6830" w:type="dxa"/>
            <w:noWrap w:val="0"/>
            <w:vAlign w:val="top"/>
          </w:tcPr>
          <w:p w14:paraId="610F3ECB">
            <w:pPr>
              <w:keepNext w:val="0"/>
              <w:keepLines w:val="0"/>
              <w:widowControl/>
              <w:numPr>
                <w:ilvl w:val="0"/>
                <w:numId w:val="0"/>
              </w:numPr>
              <w:suppressLineNumbers w:val="0"/>
              <w:adjustRightInd w:val="0"/>
              <w:spacing w:before="0" w:beforeAutospacing="0" w:after="0" w:afterAutospacing="0" w:line="360" w:lineRule="auto"/>
              <w:ind w:right="0" w:rightChars="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投标人针对本项目所有内容提供专业技术服务作出详细方案：</w:t>
            </w:r>
          </w:p>
          <w:p w14:paraId="4B06BA1D">
            <w:pPr>
              <w:keepNext w:val="0"/>
              <w:keepLines w:val="0"/>
              <w:widowControl/>
              <w:numPr>
                <w:ilvl w:val="0"/>
                <w:numId w:val="0"/>
              </w:numPr>
              <w:suppressLineNumbers w:val="0"/>
              <w:adjustRightInd w:val="0"/>
              <w:spacing w:before="0" w:beforeAutospacing="0" w:after="0" w:afterAutospacing="0" w:line="360" w:lineRule="auto"/>
              <w:ind w:right="0" w:rightChars="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1、提供专业培训人员对具体操作人员进行授课，每提供1人得0.5 分，最高2分。（提供培训人员名单表）</w:t>
            </w:r>
          </w:p>
          <w:p w14:paraId="05CAA2AC">
            <w:pPr>
              <w:pStyle w:val="44"/>
              <w:keepNext w:val="0"/>
              <w:keepLines w:val="0"/>
              <w:numPr>
                <w:ilvl w:val="0"/>
                <w:numId w:val="0"/>
              </w:numPr>
              <w:suppressLineNumbers w:val="0"/>
              <w:spacing w:before="0" w:beforeAutospacing="0" w:after="0" w:afterAutospacing="0" w:line="360" w:lineRule="auto"/>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2、提供详细的培训方案（包括：①、详细的上门指导时间及地点、②、所投产品设备使用基本原理、③、设备操作使用和维修保养、④、培训设备发生故障应对措施及应急预案、⑤、设备废弃物处理环保培训）</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snapToGrid w:val="0"/>
                <w:color w:val="000000"/>
                <w:kern w:val="0"/>
                <w:sz w:val="24"/>
                <w:szCs w:val="21"/>
                <w:lang w:val="en-US" w:eastAsia="zh-CN" w:bidi="ar-SA"/>
              </w:rPr>
              <w:t>评标委员会根据方案内容进行详细评审，每项评分按1分计算，不提供不得分，此项满分5分。</w:t>
            </w:r>
          </w:p>
          <w:p w14:paraId="6D973B96">
            <w:pPr>
              <w:pStyle w:val="44"/>
              <w:keepNext w:val="0"/>
              <w:keepLines w:val="0"/>
              <w:numPr>
                <w:ilvl w:val="0"/>
                <w:numId w:val="0"/>
              </w:numPr>
              <w:suppressLineNumbers w:val="0"/>
              <w:spacing w:before="0" w:beforeAutospacing="0" w:after="0" w:afterAutospacing="0" w:line="360" w:lineRule="auto"/>
              <w:ind w:left="0" w:leftChars="0" w:right="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3、针对设备的环境污染处理作出详细方案；</w:t>
            </w:r>
            <w:r>
              <w:rPr>
                <w:rFonts w:hint="eastAsia" w:ascii="仿宋" w:hAnsi="仿宋" w:eastAsia="仿宋" w:cs="仿宋"/>
                <w:snapToGrid w:val="0"/>
                <w:color w:val="000000"/>
                <w:kern w:val="0"/>
                <w:sz w:val="24"/>
                <w:szCs w:val="21"/>
                <w:lang w:val="en-US" w:eastAsia="zh-CN" w:bidi="ar-SA"/>
              </w:rPr>
              <w:t>评标委员会根据方案内容进行详细评审，此项评分按2分计算，不提供不得分，此项满分2分。</w:t>
            </w:r>
          </w:p>
        </w:tc>
      </w:tr>
      <w:tr w14:paraId="0DF6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2" w:type="dxa"/>
            <w:vMerge w:val="continue"/>
            <w:noWrap w:val="0"/>
            <w:vAlign w:val="center"/>
          </w:tcPr>
          <w:p w14:paraId="5A5C1863">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63A0267E">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pPr>
          </w:p>
          <w:p w14:paraId="47567FE6">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售后服务</w:t>
            </w:r>
          </w:p>
          <w:p w14:paraId="29267657">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787" w:type="dxa"/>
            <w:noWrap w:val="0"/>
            <w:vAlign w:val="center"/>
          </w:tcPr>
          <w:p w14:paraId="1F4A3C26">
            <w:pPr>
              <w:keepNext w:val="0"/>
              <w:keepLines w:val="0"/>
              <w:widowControl/>
              <w:suppressLineNumbers w:val="0"/>
              <w:adjustRightInd w:val="0"/>
              <w:spacing w:before="0" w:beforeAutospacing="0" w:after="0" w:afterAutospacing="0" w:line="312" w:lineRule="auto"/>
              <w:ind w:right="0"/>
              <w:jc w:val="both"/>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12分</w:t>
            </w:r>
          </w:p>
        </w:tc>
        <w:tc>
          <w:tcPr>
            <w:tcW w:w="6830" w:type="dxa"/>
            <w:noWrap w:val="0"/>
            <w:vAlign w:val="top"/>
          </w:tcPr>
          <w:p w14:paraId="116CAD3C">
            <w:pPr>
              <w:pStyle w:val="44"/>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针对本项目售后服务作出详细方案（包含：①、提供24小时的维修响应服务，提供固定的维修电话，承诺接到报修电话后，确保在2小时解决故障；②、为保证维修质量，确保维修后的设备能够正常运行，投标人提供维修质量承诺书；③、提供必要的备品备件，质保期内免费提供备品备件，质保期外不得高于正常市场价格（包含：详细的备品备件清单，备件名称、数量、价格）以确保在设备出现故障时能够及时更换）；备品备件的数量和质量应保证为原厂产品；</w:t>
            </w:r>
            <w:r>
              <w:rPr>
                <w:rFonts w:hint="eastAsia" w:ascii="仿宋" w:hAnsi="仿宋" w:eastAsia="仿宋" w:cs="仿宋"/>
                <w:snapToGrid w:val="0"/>
                <w:color w:val="000000"/>
                <w:kern w:val="0"/>
                <w:sz w:val="24"/>
                <w:szCs w:val="21"/>
                <w:lang w:val="en-US" w:eastAsia="zh-CN" w:bidi="ar-SA"/>
              </w:rPr>
              <w:t>评标委员会根据方案内容进行详细评审，每项评分按1分计算，不提供不得分，此项满分3分。</w:t>
            </w:r>
          </w:p>
          <w:p w14:paraId="12A9EC85">
            <w:pPr>
              <w:pStyle w:val="44"/>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2、每年不少于3次对设备进行全面检查、清洁、维护作出详细方案（包含：①、设备检查、②、设备清洁、③、设备维护次数），</w:t>
            </w:r>
            <w:r>
              <w:rPr>
                <w:rFonts w:hint="eastAsia" w:ascii="仿宋" w:hAnsi="仿宋" w:eastAsia="仿宋" w:cs="仿宋"/>
                <w:snapToGrid w:val="0"/>
                <w:color w:val="000000"/>
                <w:kern w:val="0"/>
                <w:sz w:val="24"/>
                <w:szCs w:val="21"/>
                <w:lang w:val="en-US" w:eastAsia="zh-CN" w:bidi="ar-SA"/>
              </w:rPr>
              <w:t>评标委员会根据方案内容进行详细评审，每项评分按1分计算，不提供不得分，此项满分3分。</w:t>
            </w:r>
          </w:p>
          <w:p w14:paraId="64B12CD0">
            <w:pPr>
              <w:pStyle w:val="44"/>
              <w:keepNext w:val="0"/>
              <w:keepLines w:val="0"/>
              <w:numPr>
                <w:ilvl w:val="0"/>
                <w:numId w:val="0"/>
              </w:numPr>
              <w:suppressLineNumbers w:val="0"/>
              <w:spacing w:before="0" w:beforeAutospacing="0" w:after="0" w:afterAutospacing="0" w:line="360" w:lineRule="auto"/>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3、提供售后服务网点作出详细方案（包括：①、网点详细简介、②、网点办公场所清晰照片、③、网点</w:t>
            </w:r>
            <w:r>
              <w:rPr>
                <w:rFonts w:hint="eastAsia" w:ascii="仿宋" w:hAnsi="仿宋" w:eastAsia="仿宋" w:cs="仿宋"/>
                <w:snapToGrid w:val="0"/>
                <w:color w:val="auto"/>
                <w:kern w:val="0"/>
                <w:sz w:val="24"/>
                <w:szCs w:val="24"/>
                <w:highlight w:val="none"/>
                <w:lang w:val="en-US" w:eastAsia="zh-CN" w:bidi="ar-SA"/>
              </w:rPr>
              <w:t>佐证照片须用水印相机拍摄，④、显示经纬度、地址、时间等相关信息</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snapToGrid w:val="0"/>
                <w:color w:val="000000"/>
                <w:kern w:val="0"/>
                <w:sz w:val="24"/>
                <w:szCs w:val="21"/>
                <w:lang w:val="en-US" w:eastAsia="zh-CN" w:bidi="ar-SA"/>
              </w:rPr>
              <w:t>评标委员会根据方案内容进行详细评审，每项评分按1分计算，不提供不得分，此项满分4分。</w:t>
            </w:r>
          </w:p>
          <w:p w14:paraId="437FE200">
            <w:pPr>
              <w:pStyle w:val="44"/>
              <w:keepNext w:val="0"/>
              <w:keepLines w:val="0"/>
              <w:numPr>
                <w:ilvl w:val="0"/>
                <w:numId w:val="0"/>
              </w:numPr>
              <w:suppressLineNumbers w:val="0"/>
              <w:spacing w:before="0" w:beforeAutospacing="0" w:after="0" w:afterAutospacing="0" w:line="360" w:lineRule="auto"/>
              <w:ind w:left="0" w:leftChars="0" w:right="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4、投标人开展设备使用上门巡检次数不少于4次/年得1分，每年增加1次得0.5分，最高2分（需提供承诺函），不提供得分。</w:t>
            </w:r>
            <w:r>
              <w:rPr>
                <w:rFonts w:hint="default" w:ascii="Arial" w:hAnsi="Arial" w:eastAsia="Arial" w:cs="Arial"/>
                <w:i w:val="0"/>
                <w:iCs w:val="0"/>
                <w:caps w:val="0"/>
                <w:color w:val="333333"/>
                <w:spacing w:val="0"/>
                <w:sz w:val="15"/>
                <w:szCs w:val="15"/>
                <w:shd w:val="clear" w:fill="FFFFFF"/>
              </w:rPr>
              <w:t>‌</w:t>
            </w:r>
          </w:p>
        </w:tc>
      </w:tr>
    </w:tbl>
    <w:p w14:paraId="6BC83349">
      <w:pPr>
        <w:spacing w:before="91" w:line="388" w:lineRule="exact"/>
        <w:ind w:firstLine="2691" w:firstLineChars="1000"/>
        <w:jc w:val="both"/>
        <w:outlineLvl w:val="9"/>
        <w:rPr>
          <w:rFonts w:hint="default" w:ascii="仿宋" w:hAnsi="仿宋" w:eastAsia="仿宋" w:cs="仿宋"/>
          <w:b/>
          <w:bCs/>
          <w:spacing w:val="-6"/>
          <w:position w:val="2"/>
          <w:sz w:val="28"/>
          <w:szCs w:val="28"/>
          <w:lang w:val="en-US" w:eastAsia="zh-CN"/>
        </w:rPr>
        <w:sectPr>
          <w:footerReference r:id="rId40" w:type="default"/>
          <w:pgSz w:w="11907" w:h="16840"/>
          <w:pgMar w:top="1440" w:right="1800" w:bottom="1440" w:left="1800" w:header="0" w:footer="1085" w:gutter="0"/>
          <w:pgNumType w:fmt="decimal"/>
          <w:cols w:space="720" w:num="1"/>
        </w:sectPr>
      </w:pPr>
    </w:p>
    <w:p w14:paraId="593EA67E">
      <w:pPr>
        <w:pStyle w:val="11"/>
        <w:spacing w:before="100" w:line="224" w:lineRule="auto"/>
        <w:jc w:val="center"/>
        <w:outlineLvl w:val="9"/>
        <w:rPr>
          <w:rFonts w:hint="eastAsia" w:ascii="仿宋" w:hAnsi="仿宋" w:eastAsia="仿宋" w:cs="仿宋"/>
          <w:b/>
          <w:bCs/>
          <w:spacing w:val="5"/>
          <w:sz w:val="44"/>
          <w:szCs w:val="44"/>
          <w:lang w:val="en-US" w:eastAsia="zh-CN"/>
        </w:rPr>
      </w:pPr>
    </w:p>
    <w:p w14:paraId="03C5C798">
      <w:pPr>
        <w:pStyle w:val="11"/>
        <w:spacing w:before="100" w:line="224" w:lineRule="auto"/>
        <w:jc w:val="center"/>
        <w:outlineLvl w:val="9"/>
        <w:rPr>
          <w:rFonts w:hint="eastAsia" w:ascii="仿宋" w:hAnsi="仿宋" w:eastAsia="仿宋" w:cs="仿宋"/>
          <w:b/>
          <w:bCs/>
          <w:spacing w:val="5"/>
          <w:sz w:val="44"/>
          <w:szCs w:val="44"/>
          <w:lang w:val="en-US" w:eastAsia="zh-CN"/>
        </w:rPr>
      </w:pPr>
    </w:p>
    <w:p w14:paraId="6FFF71B1">
      <w:pPr>
        <w:pStyle w:val="11"/>
        <w:spacing w:before="100" w:line="224" w:lineRule="auto"/>
        <w:jc w:val="center"/>
        <w:outlineLvl w:val="0"/>
        <w:rPr>
          <w:rFonts w:hint="eastAsia" w:ascii="仿宋" w:hAnsi="仿宋" w:eastAsia="仿宋" w:cs="仿宋"/>
          <w:sz w:val="44"/>
          <w:szCs w:val="44"/>
          <w:lang w:eastAsia="zh-CN"/>
        </w:rPr>
      </w:pPr>
      <w:bookmarkStart w:id="254" w:name="_Toc19068"/>
      <w:r>
        <w:rPr>
          <w:rFonts w:hint="eastAsia" w:ascii="仿宋" w:hAnsi="仿宋" w:eastAsia="仿宋" w:cs="仿宋"/>
          <w:b/>
          <w:bCs/>
          <w:spacing w:val="5"/>
          <w:sz w:val="44"/>
          <w:szCs w:val="44"/>
          <w:lang w:val="en-US" w:eastAsia="zh-CN"/>
        </w:rPr>
        <w:t xml:space="preserve">第七章   </w:t>
      </w:r>
      <w:r>
        <w:rPr>
          <w:rFonts w:hint="eastAsia" w:ascii="仿宋" w:hAnsi="仿宋" w:eastAsia="仿宋" w:cs="仿宋"/>
          <w:b/>
          <w:bCs/>
          <w:spacing w:val="5"/>
          <w:sz w:val="44"/>
          <w:szCs w:val="44"/>
        </w:rPr>
        <w:t>政府采购合同</w:t>
      </w:r>
      <w:bookmarkEnd w:id="254"/>
    </w:p>
    <w:p w14:paraId="642E07AD">
      <w:pPr>
        <w:spacing w:line="360" w:lineRule="auto"/>
        <w:rPr>
          <w:rFonts w:hint="eastAsia" w:ascii="仿宋" w:hAnsi="仿宋" w:eastAsia="仿宋" w:cs="仿宋"/>
          <w:sz w:val="21"/>
        </w:rPr>
      </w:pPr>
    </w:p>
    <w:p w14:paraId="16B5AC3F">
      <w:pPr>
        <w:pStyle w:val="11"/>
        <w:spacing w:after="0"/>
        <w:jc w:val="center"/>
        <w:rPr>
          <w:rFonts w:ascii="宋体" w:hAnsi="宋体" w:cs="宋体"/>
          <w:b/>
          <w:bCs/>
          <w:spacing w:val="-20"/>
          <w:kern w:val="44"/>
          <w:sz w:val="48"/>
          <w:szCs w:val="48"/>
        </w:rPr>
      </w:pPr>
      <w:bookmarkStart w:id="255" w:name="_Toc3995"/>
    </w:p>
    <w:p w14:paraId="020AE58A">
      <w:pPr>
        <w:pStyle w:val="11"/>
        <w:spacing w:after="0"/>
        <w:jc w:val="center"/>
        <w:rPr>
          <w:rFonts w:ascii="宋体" w:hAnsi="宋体" w:cs="宋体"/>
          <w:b/>
          <w:bCs/>
          <w:spacing w:val="-20"/>
          <w:kern w:val="44"/>
          <w:sz w:val="48"/>
          <w:szCs w:val="48"/>
        </w:rPr>
      </w:pPr>
    </w:p>
    <w:p w14:paraId="697F71CD">
      <w:pPr>
        <w:pStyle w:val="11"/>
        <w:spacing w:after="0"/>
        <w:jc w:val="center"/>
        <w:rPr>
          <w:rFonts w:ascii="宋体" w:hAnsi="宋体" w:cs="宋体"/>
          <w:b/>
          <w:bCs/>
          <w:spacing w:val="-20"/>
          <w:kern w:val="44"/>
          <w:sz w:val="48"/>
          <w:szCs w:val="48"/>
        </w:rPr>
      </w:pPr>
    </w:p>
    <w:p w14:paraId="2AA20080">
      <w:pPr>
        <w:pStyle w:val="11"/>
        <w:spacing w:after="0"/>
        <w:jc w:val="center"/>
        <w:rPr>
          <w:rFonts w:ascii="宋体" w:hAnsi="宋体" w:cs="宋体"/>
          <w:b/>
          <w:bCs/>
          <w:spacing w:val="-20"/>
          <w:kern w:val="44"/>
          <w:sz w:val="48"/>
          <w:szCs w:val="48"/>
        </w:rPr>
      </w:pPr>
    </w:p>
    <w:p w14:paraId="7C939AF9">
      <w:pPr>
        <w:pStyle w:val="11"/>
        <w:spacing w:after="0"/>
        <w:jc w:val="center"/>
        <w:rPr>
          <w:rFonts w:ascii="宋体" w:hAnsi="宋体" w:cs="宋体"/>
          <w:b/>
          <w:bCs/>
          <w:spacing w:val="-20"/>
          <w:kern w:val="44"/>
          <w:sz w:val="48"/>
          <w:szCs w:val="48"/>
        </w:rPr>
      </w:pPr>
    </w:p>
    <w:p w14:paraId="672E432E">
      <w:pPr>
        <w:pStyle w:val="11"/>
        <w:spacing w:after="0"/>
        <w:jc w:val="center"/>
        <w:outlineLvl w:val="9"/>
        <w:rPr>
          <w:rFonts w:hint="eastAsia" w:ascii="宋体" w:hAnsi="宋体" w:cs="宋体"/>
          <w:b/>
          <w:bCs/>
          <w:spacing w:val="-20"/>
          <w:kern w:val="44"/>
          <w:sz w:val="48"/>
          <w:szCs w:val="48"/>
        </w:rPr>
      </w:pPr>
      <w:bookmarkStart w:id="256" w:name="_Toc12490"/>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bookmarkEnd w:id="256"/>
    </w:p>
    <w:p w14:paraId="4F9FFFD2">
      <w:pPr>
        <w:pStyle w:val="11"/>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3504549C">
      <w:pPr>
        <w:rPr>
          <w:rFonts w:ascii="宋体" w:hAnsi="宋体" w:cs="宋体"/>
          <w:b/>
          <w:bCs/>
          <w:spacing w:val="-20"/>
          <w:kern w:val="44"/>
          <w:sz w:val="40"/>
          <w:szCs w:val="40"/>
        </w:rPr>
      </w:pPr>
    </w:p>
    <w:p w14:paraId="0C4FEFC1">
      <w:pPr>
        <w:rPr>
          <w:rFonts w:ascii="宋体" w:hAnsi="宋体" w:cs="宋体"/>
          <w:b/>
          <w:bCs/>
          <w:spacing w:val="-20"/>
          <w:kern w:val="44"/>
          <w:sz w:val="40"/>
          <w:szCs w:val="40"/>
        </w:rPr>
      </w:pPr>
    </w:p>
    <w:p w14:paraId="0B8B2C43">
      <w:pPr>
        <w:rPr>
          <w:rFonts w:ascii="宋体" w:hAnsi="宋体" w:cs="宋体"/>
          <w:b/>
          <w:bCs/>
          <w:spacing w:val="-20"/>
          <w:kern w:val="44"/>
          <w:sz w:val="40"/>
          <w:szCs w:val="40"/>
        </w:rPr>
      </w:pPr>
    </w:p>
    <w:p w14:paraId="22805BC9">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2F3752A">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E0CA67D">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8AD684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B64F5F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6DD2BBE"/>
    <w:p w14:paraId="7F202DA1">
      <w:pPr>
        <w:rPr>
          <w:rFonts w:eastAsia="黑体"/>
          <w:sz w:val="44"/>
          <w:szCs w:val="44"/>
        </w:rPr>
      </w:pPr>
      <w:r>
        <w:rPr>
          <w:rFonts w:eastAsia="黑体"/>
          <w:sz w:val="44"/>
          <w:szCs w:val="44"/>
        </w:rPr>
        <w:br w:type="page"/>
      </w:r>
    </w:p>
    <w:p w14:paraId="46B849CF">
      <w:pPr>
        <w:rPr>
          <w:rFonts w:eastAsia="黑体"/>
          <w:sz w:val="44"/>
          <w:szCs w:val="44"/>
        </w:rPr>
      </w:pPr>
    </w:p>
    <w:p w14:paraId="4F9BA8AA">
      <w:pPr>
        <w:rPr>
          <w:rFonts w:eastAsia="黑体"/>
          <w:sz w:val="44"/>
          <w:szCs w:val="44"/>
        </w:rPr>
      </w:pPr>
    </w:p>
    <w:p w14:paraId="5E44679F">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17CA13B6">
      <w:pPr>
        <w:ind w:firstLine="640" w:firstLineChars="200"/>
        <w:rPr>
          <w:rFonts w:hint="eastAsia" w:ascii="仿宋_GB2312" w:hAnsi="仿宋_GB2312" w:eastAsia="仿宋_GB2312" w:cs="仿宋_GB2312"/>
          <w:sz w:val="32"/>
          <w:szCs w:val="32"/>
          <w:lang w:val="en-US" w:eastAsia="zh-CN"/>
        </w:rPr>
      </w:pPr>
    </w:p>
    <w:p w14:paraId="4D32606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5709D58B">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0848D33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4E2DF8F9">
      <w:pPr>
        <w:ind w:firstLine="880" w:firstLineChars="200"/>
        <w:jc w:val="both"/>
        <w:rPr>
          <w:rFonts w:eastAsia="黑体"/>
          <w:sz w:val="44"/>
          <w:szCs w:val="44"/>
        </w:rPr>
        <w:sectPr>
          <w:headerReference r:id="rId41" w:type="default"/>
          <w:footerReference r:id="rId4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255"/>
    <w:p w14:paraId="46C43F44">
      <w:pPr>
        <w:pStyle w:val="3"/>
        <w:adjustRightInd w:val="0"/>
        <w:snapToGrid w:val="0"/>
        <w:spacing w:beforeLines="0" w:line="400" w:lineRule="exact"/>
        <w:jc w:val="center"/>
        <w:outlineLvl w:val="9"/>
        <w:rPr>
          <w:rFonts w:hint="eastAsia" w:ascii="黑体" w:hAnsi="黑体" w:eastAsia="黑体"/>
          <w:sz w:val="28"/>
          <w:szCs w:val="28"/>
        </w:rPr>
      </w:pPr>
      <w:bookmarkStart w:id="257" w:name="_Toc22209"/>
    </w:p>
    <w:p w14:paraId="3563C016">
      <w:pPr>
        <w:pStyle w:val="3"/>
        <w:adjustRightInd w:val="0"/>
        <w:snapToGrid w:val="0"/>
        <w:spacing w:beforeLines="0" w:line="400" w:lineRule="exact"/>
        <w:jc w:val="center"/>
        <w:outlineLvl w:val="0"/>
        <w:rPr>
          <w:rFonts w:hint="eastAsia" w:ascii="黑体" w:hAnsi="华文中宋" w:eastAsia="黑体"/>
          <w:b w:val="0"/>
          <w:bCs w:val="0"/>
          <w:sz w:val="28"/>
          <w:szCs w:val="28"/>
        </w:rPr>
      </w:pPr>
      <w:bookmarkStart w:id="258" w:name="_Toc12"/>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57"/>
      <w:bookmarkEnd w:id="258"/>
    </w:p>
    <w:p w14:paraId="23BA5294">
      <w:pPr>
        <w:pStyle w:val="3"/>
        <w:adjustRightInd w:val="0"/>
        <w:snapToGrid w:val="0"/>
        <w:spacing w:beforeLines="0" w:line="400" w:lineRule="exact"/>
        <w:jc w:val="center"/>
        <w:outlineLvl w:val="9"/>
        <w:rPr>
          <w:rFonts w:hint="eastAsia" w:ascii="黑体" w:hAnsi="华文中宋" w:eastAsia="黑体"/>
          <w:b w:val="0"/>
          <w:bCs w:val="0"/>
          <w:sz w:val="28"/>
          <w:szCs w:val="28"/>
        </w:rPr>
      </w:pPr>
    </w:p>
    <w:p w14:paraId="59CBD542">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000D3E5D">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FE1E06B">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38BCF82">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D60A221">
      <w:pPr>
        <w:spacing w:beforeLines="0" w:line="400" w:lineRule="exact"/>
        <w:rPr>
          <w:rFonts w:hint="default" w:eastAsia="宋体"/>
          <w:lang w:val="en-US" w:eastAsia="zh-CN"/>
        </w:rPr>
      </w:pPr>
    </w:p>
    <w:p w14:paraId="03B7D1F5">
      <w:pPr>
        <w:pStyle w:val="12"/>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32CB354C">
      <w:pPr>
        <w:numPr>
          <w:ilvl w:val="0"/>
          <w:numId w:val="16"/>
        </w:numPr>
        <w:adjustRightInd w:val="0"/>
        <w:snapToGrid w:val="0"/>
        <w:spacing w:before="0" w:beforeLines="0" w:line="400" w:lineRule="exact"/>
        <w:ind w:firstLine="420" w:firstLineChars="200"/>
        <w:outlineLvl w:val="9"/>
        <w:rPr>
          <w:rFonts w:ascii="宋体" w:hAnsi="宋体"/>
          <w:b/>
          <w:szCs w:val="21"/>
        </w:rPr>
      </w:pPr>
      <w:bookmarkStart w:id="259" w:name="_Toc14666"/>
      <w:bookmarkStart w:id="260" w:name="_Toc15841"/>
      <w:r>
        <w:rPr>
          <w:rFonts w:hint="eastAsia" w:ascii="宋体" w:hAnsi="宋体"/>
          <w:b/>
          <w:szCs w:val="21"/>
        </w:rPr>
        <w:t>项目信息</w:t>
      </w:r>
      <w:bookmarkEnd w:id="259"/>
      <w:bookmarkEnd w:id="260"/>
    </w:p>
    <w:p w14:paraId="56AD28BE">
      <w:pPr>
        <w:pStyle w:val="12"/>
        <w:numPr>
          <w:ilvl w:val="0"/>
          <w:numId w:val="17"/>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1FC6F09">
      <w:pPr>
        <w:pStyle w:val="12"/>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1CE8F242">
      <w:pPr>
        <w:pStyle w:val="12"/>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664B9F24">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63C28DBD">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AAD0D87">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264A43BD">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DC40C68">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182C69F9">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51E53076">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7B5D637">
      <w:pPr>
        <w:pStyle w:val="3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4BAE2F62">
      <w:pPr>
        <w:pStyle w:val="3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36375730">
      <w:pPr>
        <w:pStyle w:val="36"/>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DC22CBA">
      <w:pPr>
        <w:pStyle w:val="36"/>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072EB525">
      <w:pPr>
        <w:pStyle w:val="3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099EEB85">
      <w:pPr>
        <w:pStyle w:val="3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10D8F8E">
      <w:pPr>
        <w:pStyle w:val="36"/>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04DA1F2D">
      <w:pPr>
        <w:pStyle w:val="36"/>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F687644">
      <w:pPr>
        <w:pStyle w:val="36"/>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44B5097F">
      <w:pPr>
        <w:pStyle w:val="36"/>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6C06A0AB">
      <w:pPr>
        <w:pStyle w:val="36"/>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B880D79">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F6069A3">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38AA4B5">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4E7BCB8">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8986F9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FB46C11">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FF2E10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2A391EA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0D0DDF87">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7E754C6E">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43E6A1E1">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2122F77E">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63903780">
      <w:pPr>
        <w:pStyle w:val="36"/>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0872A9E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02F9636E">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473F6EF6">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0D4B576A">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27E9C7B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47E0326A">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398882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A0BBFD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97553C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79069AA2">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234A98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21D23B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0D34B33">
      <w:pPr>
        <w:pStyle w:val="36"/>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5DBBC8D8">
      <w:pPr>
        <w:pStyle w:val="36"/>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532CA49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BEAD005">
      <w:pPr>
        <w:pStyle w:val="36"/>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B430B44">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2628B029">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6B342A5">
      <w:pPr>
        <w:numPr>
          <w:ilvl w:val="0"/>
          <w:numId w:val="16"/>
        </w:numPr>
        <w:adjustRightInd w:val="0"/>
        <w:snapToGrid w:val="0"/>
        <w:spacing w:before="0" w:beforeLines="0" w:line="400" w:lineRule="exact"/>
        <w:ind w:firstLine="420" w:firstLineChars="200"/>
        <w:outlineLvl w:val="9"/>
        <w:rPr>
          <w:rFonts w:ascii="宋体" w:hAnsi="宋体"/>
          <w:b/>
          <w:szCs w:val="21"/>
          <w:highlight w:val="none"/>
        </w:rPr>
      </w:pPr>
      <w:bookmarkStart w:id="261" w:name="_Toc14304"/>
      <w:bookmarkStart w:id="262" w:name="_Toc5686"/>
      <w:r>
        <w:rPr>
          <w:rFonts w:hint="eastAsia" w:ascii="宋体" w:hAnsi="宋体"/>
          <w:b/>
          <w:szCs w:val="21"/>
          <w:highlight w:val="none"/>
        </w:rPr>
        <w:t>合同金额</w:t>
      </w:r>
      <w:bookmarkEnd w:id="261"/>
      <w:bookmarkEnd w:id="262"/>
    </w:p>
    <w:p w14:paraId="0CB23F88">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DD5708E">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378E1B5">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627E5AC">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58BF148">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2D113D0">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5AD935CE">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806815B">
      <w:pPr>
        <w:pStyle w:val="35"/>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44ED396B">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51FE4088">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77FE9C7B">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01FB898">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66694583">
      <w:pPr>
        <w:numPr>
          <w:ilvl w:val="0"/>
          <w:numId w:val="16"/>
        </w:numPr>
        <w:adjustRightInd w:val="0"/>
        <w:snapToGrid w:val="0"/>
        <w:spacing w:before="0" w:beforeLines="0" w:line="400" w:lineRule="exact"/>
        <w:ind w:firstLine="420" w:firstLineChars="200"/>
        <w:outlineLvl w:val="9"/>
        <w:rPr>
          <w:rFonts w:ascii="宋体" w:hAnsi="宋体"/>
          <w:b/>
          <w:bCs w:val="0"/>
          <w:szCs w:val="21"/>
          <w:u w:val="single"/>
        </w:rPr>
      </w:pPr>
      <w:bookmarkStart w:id="263" w:name="_Toc5969"/>
      <w:bookmarkStart w:id="264" w:name="_Toc6193"/>
      <w:r>
        <w:rPr>
          <w:rFonts w:hint="eastAsia" w:ascii="宋体" w:hAnsi="宋体"/>
          <w:b/>
          <w:bCs w:val="0"/>
          <w:szCs w:val="21"/>
        </w:rPr>
        <w:t>合同履行</w:t>
      </w:r>
      <w:bookmarkEnd w:id="263"/>
      <w:bookmarkEnd w:id="264"/>
    </w:p>
    <w:p w14:paraId="0456121D">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1F7415">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38FC5D02">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43BA69A4">
      <w:pPr>
        <w:pStyle w:val="36"/>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52A55A6E">
      <w:pPr>
        <w:pStyle w:val="36"/>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253D65E9">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774FD156">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6E67757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CB7BDAB">
      <w:pPr>
        <w:numPr>
          <w:ilvl w:val="0"/>
          <w:numId w:val="16"/>
        </w:numPr>
        <w:adjustRightInd w:val="0"/>
        <w:snapToGrid w:val="0"/>
        <w:spacing w:before="0" w:beforeLines="0" w:line="400" w:lineRule="exact"/>
        <w:ind w:firstLine="420" w:firstLineChars="200"/>
        <w:outlineLvl w:val="9"/>
        <w:rPr>
          <w:rFonts w:ascii="宋体" w:hAnsi="宋体"/>
          <w:b/>
          <w:szCs w:val="21"/>
        </w:rPr>
      </w:pPr>
      <w:bookmarkStart w:id="265" w:name="_Toc28224"/>
      <w:bookmarkStart w:id="266" w:name="_Toc9489"/>
      <w:r>
        <w:rPr>
          <w:rFonts w:hint="eastAsia" w:ascii="宋体" w:hAnsi="宋体"/>
          <w:b/>
          <w:szCs w:val="21"/>
        </w:rPr>
        <w:t>合同验收</w:t>
      </w:r>
      <w:bookmarkEnd w:id="265"/>
      <w:bookmarkEnd w:id="266"/>
    </w:p>
    <w:p w14:paraId="5D6B7CCF">
      <w:pPr>
        <w:numPr>
          <w:ilvl w:val="0"/>
          <w:numId w:val="18"/>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01800394">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0E1DCF67">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7AE82C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FA787C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597F3BB">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B36BF28">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3B8BE922">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029D1ED2">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B4EF76F">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7AE27A6">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6E51A67D">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5012F96">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62B8B29D">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0C57963">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222F5EE5">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303A9F5">
      <w:pPr>
        <w:pStyle w:val="36"/>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3A284BD">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6420051F">
      <w:pPr>
        <w:numPr>
          <w:ilvl w:val="0"/>
          <w:numId w:val="16"/>
        </w:numPr>
        <w:adjustRightInd w:val="0"/>
        <w:snapToGrid w:val="0"/>
        <w:spacing w:before="0" w:beforeLines="0" w:line="400" w:lineRule="exact"/>
        <w:ind w:firstLine="420" w:firstLineChars="200"/>
        <w:outlineLvl w:val="9"/>
        <w:rPr>
          <w:rFonts w:hint="eastAsia" w:ascii="宋体" w:hAnsi="宋体"/>
          <w:b/>
          <w:szCs w:val="21"/>
        </w:rPr>
      </w:pPr>
      <w:bookmarkStart w:id="267" w:name="_Toc8512"/>
      <w:bookmarkStart w:id="268" w:name="_Toc32386"/>
      <w:r>
        <w:rPr>
          <w:rFonts w:hint="eastAsia" w:ascii="宋体" w:hAnsi="宋体"/>
          <w:b/>
          <w:szCs w:val="21"/>
        </w:rPr>
        <w:t>组成合同的文件</w:t>
      </w:r>
      <w:bookmarkEnd w:id="267"/>
      <w:bookmarkEnd w:id="268"/>
    </w:p>
    <w:p w14:paraId="63CD86A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95861E0">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D591DC3">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57FC86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B5B0CAC">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7C65FD32">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21FDF660">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262C1B9C">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33AE719A">
      <w:pPr>
        <w:pStyle w:val="36"/>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42D9117">
      <w:pPr>
        <w:numPr>
          <w:ilvl w:val="0"/>
          <w:numId w:val="16"/>
        </w:numPr>
        <w:adjustRightInd w:val="0"/>
        <w:snapToGrid w:val="0"/>
        <w:spacing w:before="0" w:beforeLines="0" w:line="400" w:lineRule="exact"/>
        <w:ind w:firstLine="420" w:firstLineChars="200"/>
        <w:outlineLvl w:val="9"/>
        <w:rPr>
          <w:rFonts w:hint="eastAsia" w:ascii="宋体" w:hAnsi="宋体"/>
          <w:b/>
          <w:szCs w:val="21"/>
        </w:rPr>
      </w:pPr>
      <w:bookmarkStart w:id="269" w:name="_Toc5452"/>
      <w:bookmarkStart w:id="270" w:name="_Toc19749"/>
      <w:r>
        <w:rPr>
          <w:rFonts w:hint="eastAsia" w:ascii="宋体" w:hAnsi="宋体"/>
          <w:b/>
          <w:szCs w:val="21"/>
        </w:rPr>
        <w:t>合同生效</w:t>
      </w:r>
      <w:bookmarkEnd w:id="269"/>
      <w:bookmarkEnd w:id="270"/>
    </w:p>
    <w:p w14:paraId="38DB003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015C651">
      <w:pPr>
        <w:numPr>
          <w:ilvl w:val="0"/>
          <w:numId w:val="16"/>
        </w:numPr>
        <w:adjustRightInd w:val="0"/>
        <w:snapToGrid w:val="0"/>
        <w:spacing w:before="0" w:beforeLines="0" w:line="400" w:lineRule="exact"/>
        <w:ind w:firstLine="420" w:firstLineChars="200"/>
        <w:outlineLvl w:val="9"/>
        <w:rPr>
          <w:rFonts w:hint="eastAsia" w:ascii="宋体" w:hAnsi="宋体"/>
          <w:b/>
          <w:szCs w:val="21"/>
        </w:rPr>
      </w:pPr>
      <w:bookmarkStart w:id="271" w:name="_Toc9736"/>
      <w:bookmarkStart w:id="272" w:name="_Toc3449"/>
      <w:r>
        <w:rPr>
          <w:rFonts w:hint="eastAsia" w:ascii="宋体" w:hAnsi="宋体"/>
          <w:b/>
          <w:szCs w:val="21"/>
        </w:rPr>
        <w:t>合同份数</w:t>
      </w:r>
      <w:bookmarkEnd w:id="271"/>
      <w:bookmarkEnd w:id="272"/>
    </w:p>
    <w:p w14:paraId="1C9E02A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63EC8217">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8302338">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3DB85CFF">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4775F8E">
      <w:pPr>
        <w:pStyle w:val="35"/>
        <w:spacing w:beforeLines="0" w:line="400" w:lineRule="exact"/>
      </w:pPr>
    </w:p>
    <w:p w14:paraId="43851251">
      <w:pPr>
        <w:pStyle w:val="3"/>
        <w:spacing w:beforeLines="0" w:line="400" w:lineRule="exact"/>
        <w:outlineLvl w:val="9"/>
        <w:rPr>
          <w:rFonts w:hint="eastAsia" w:ascii="宋体" w:hAnsi="宋体" w:cs="Times New Roman"/>
          <w:b w:val="0"/>
          <w:bCs w:val="0"/>
          <w:sz w:val="21"/>
          <w:szCs w:val="21"/>
          <w:highlight w:val="none"/>
          <w:lang w:val="en-US" w:eastAsia="zh-CN"/>
        </w:rPr>
      </w:pPr>
      <w:r>
        <w:rPr>
          <w:rFonts w:hint="default"/>
          <w:lang w:val="en"/>
        </w:rPr>
        <w:t xml:space="preserve">   </w:t>
      </w:r>
    </w:p>
    <w:p w14:paraId="3FE8A8E1">
      <w:pPr>
        <w:rPr>
          <w:rFonts w:hint="eastAsia"/>
        </w:rPr>
      </w:pPr>
      <w:r>
        <w:rPr>
          <w:rFonts w:hint="eastAsia"/>
        </w:rPr>
        <w:br w:type="page"/>
      </w:r>
    </w:p>
    <w:p w14:paraId="16A84C4C">
      <w:pPr>
        <w:pStyle w:val="35"/>
        <w:rPr>
          <w:rFonts w:hint="eastAsia"/>
        </w:rPr>
      </w:pPr>
    </w:p>
    <w:tbl>
      <w:tblPr>
        <w:tblStyle w:val="26"/>
        <w:tblW w:w="853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3"/>
        <w:gridCol w:w="2452"/>
        <w:gridCol w:w="2011"/>
        <w:gridCol w:w="2151"/>
      </w:tblGrid>
      <w:tr w14:paraId="11382B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75" w:type="dxa"/>
            <w:gridSpan w:val="2"/>
            <w:tcBorders>
              <w:bottom w:val="single" w:color="auto" w:sz="2" w:space="0"/>
              <w:right w:val="single" w:color="auto" w:sz="2" w:space="0"/>
            </w:tcBorders>
            <w:vAlign w:val="center"/>
          </w:tcPr>
          <w:p w14:paraId="29A8674B">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4162" w:type="dxa"/>
            <w:gridSpan w:val="2"/>
            <w:tcBorders>
              <w:left w:val="single" w:color="auto" w:sz="2" w:space="0"/>
              <w:bottom w:val="single" w:color="auto" w:sz="2" w:space="0"/>
            </w:tcBorders>
            <w:vAlign w:val="center"/>
          </w:tcPr>
          <w:p w14:paraId="145715AF">
            <w:pPr>
              <w:adjustRightInd w:val="0"/>
              <w:snapToGrid w:val="0"/>
              <w:spacing w:line="300" w:lineRule="exact"/>
              <w:jc w:val="center"/>
            </w:pPr>
            <w:r>
              <w:rPr>
                <w:szCs w:val="21"/>
              </w:rPr>
              <w:t>乙方</w:t>
            </w:r>
            <w:r>
              <w:rPr>
                <w:rFonts w:hint="eastAsia"/>
                <w:szCs w:val="21"/>
              </w:rPr>
              <w:t>（供应商）</w:t>
            </w:r>
          </w:p>
        </w:tc>
      </w:tr>
      <w:tr w14:paraId="3512A3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923" w:type="dxa"/>
            <w:tcBorders>
              <w:top w:val="single" w:color="auto" w:sz="2" w:space="0"/>
              <w:bottom w:val="single" w:color="auto" w:sz="2" w:space="0"/>
              <w:right w:val="single" w:color="auto" w:sz="2" w:space="0"/>
            </w:tcBorders>
            <w:vAlign w:val="center"/>
          </w:tcPr>
          <w:p w14:paraId="5C74B40B">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452" w:type="dxa"/>
            <w:tcBorders>
              <w:top w:val="single" w:color="auto" w:sz="2" w:space="0"/>
              <w:left w:val="single" w:color="auto" w:sz="2" w:space="0"/>
              <w:bottom w:val="single" w:color="auto" w:sz="2" w:space="0"/>
              <w:right w:val="single" w:color="auto" w:sz="2" w:space="0"/>
            </w:tcBorders>
            <w:vAlign w:val="center"/>
          </w:tcPr>
          <w:p w14:paraId="21AC4DE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B884971">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151" w:type="dxa"/>
            <w:tcBorders>
              <w:top w:val="single" w:color="auto" w:sz="2" w:space="0"/>
              <w:left w:val="single" w:color="auto" w:sz="2" w:space="0"/>
              <w:bottom w:val="single" w:color="auto" w:sz="2" w:space="0"/>
            </w:tcBorders>
            <w:vAlign w:val="center"/>
          </w:tcPr>
          <w:p w14:paraId="2690E775">
            <w:pPr>
              <w:adjustRightInd w:val="0"/>
              <w:snapToGrid w:val="0"/>
              <w:spacing w:line="300" w:lineRule="exact"/>
              <w:jc w:val="center"/>
              <w:rPr>
                <w:spacing w:val="20"/>
                <w:szCs w:val="21"/>
              </w:rPr>
            </w:pPr>
          </w:p>
        </w:tc>
      </w:tr>
      <w:tr w14:paraId="3C269C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923" w:type="dxa"/>
            <w:vMerge w:val="restart"/>
            <w:tcBorders>
              <w:top w:val="single" w:color="auto" w:sz="2" w:space="0"/>
              <w:right w:val="single" w:color="auto" w:sz="2" w:space="0"/>
            </w:tcBorders>
            <w:vAlign w:val="center"/>
          </w:tcPr>
          <w:p w14:paraId="47EB0926">
            <w:pPr>
              <w:adjustRightInd w:val="0"/>
              <w:snapToGrid w:val="0"/>
              <w:spacing w:line="300" w:lineRule="exact"/>
              <w:jc w:val="center"/>
              <w:rPr>
                <w:szCs w:val="21"/>
              </w:rPr>
            </w:pPr>
            <w:r>
              <w:rPr>
                <w:szCs w:val="21"/>
              </w:rPr>
              <w:t>法定代表人</w:t>
            </w:r>
          </w:p>
          <w:p w14:paraId="611C326D">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52" w:type="dxa"/>
            <w:vMerge w:val="restart"/>
            <w:tcBorders>
              <w:top w:val="single" w:color="auto" w:sz="2" w:space="0"/>
              <w:left w:val="single" w:color="auto" w:sz="2" w:space="0"/>
              <w:right w:val="single" w:color="auto" w:sz="2" w:space="0"/>
            </w:tcBorders>
            <w:vAlign w:val="center"/>
          </w:tcPr>
          <w:p w14:paraId="16F2A5EA">
            <w:pPr>
              <w:adjustRightInd w:val="0"/>
              <w:snapToGrid w:val="0"/>
              <w:spacing w:line="300" w:lineRule="exact"/>
              <w:jc w:val="center"/>
              <w:rPr>
                <w:szCs w:val="21"/>
              </w:rPr>
            </w:pPr>
          </w:p>
        </w:tc>
        <w:tc>
          <w:tcPr>
            <w:tcW w:w="2011" w:type="dxa"/>
            <w:tcBorders>
              <w:top w:val="single" w:color="auto" w:sz="2" w:space="0"/>
              <w:left w:val="single" w:color="auto" w:sz="2" w:space="0"/>
              <w:right w:val="single" w:color="auto" w:sz="2" w:space="0"/>
            </w:tcBorders>
            <w:vAlign w:val="center"/>
          </w:tcPr>
          <w:p w14:paraId="316146C3">
            <w:pPr>
              <w:adjustRightInd w:val="0"/>
              <w:snapToGrid w:val="0"/>
              <w:spacing w:line="300" w:lineRule="exact"/>
              <w:jc w:val="center"/>
              <w:rPr>
                <w:szCs w:val="21"/>
              </w:rPr>
            </w:pPr>
            <w:r>
              <w:rPr>
                <w:szCs w:val="21"/>
              </w:rPr>
              <w:t>法定代表人</w:t>
            </w:r>
          </w:p>
          <w:p w14:paraId="48189B65">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51" w:type="dxa"/>
            <w:tcBorders>
              <w:top w:val="single" w:color="auto" w:sz="2" w:space="0"/>
              <w:left w:val="single" w:color="auto" w:sz="2" w:space="0"/>
              <w:bottom w:val="single" w:color="auto" w:sz="2" w:space="0"/>
            </w:tcBorders>
            <w:vAlign w:val="center"/>
          </w:tcPr>
          <w:p w14:paraId="05E3532D">
            <w:pPr>
              <w:adjustRightInd w:val="0"/>
              <w:snapToGrid w:val="0"/>
              <w:spacing w:line="300" w:lineRule="exact"/>
              <w:jc w:val="center"/>
              <w:rPr>
                <w:szCs w:val="21"/>
              </w:rPr>
            </w:pPr>
          </w:p>
        </w:tc>
      </w:tr>
      <w:tr w14:paraId="22E59D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vMerge w:val="continue"/>
            <w:tcBorders>
              <w:bottom w:val="single" w:color="auto" w:sz="2" w:space="0"/>
              <w:right w:val="single" w:color="auto" w:sz="2" w:space="0"/>
            </w:tcBorders>
            <w:vAlign w:val="center"/>
          </w:tcPr>
          <w:p w14:paraId="25E4F208">
            <w:pPr>
              <w:adjustRightInd w:val="0"/>
              <w:snapToGrid w:val="0"/>
              <w:spacing w:line="300" w:lineRule="exact"/>
              <w:jc w:val="center"/>
              <w:rPr>
                <w:szCs w:val="21"/>
              </w:rPr>
            </w:pPr>
          </w:p>
        </w:tc>
        <w:tc>
          <w:tcPr>
            <w:tcW w:w="2452" w:type="dxa"/>
            <w:vMerge w:val="continue"/>
            <w:tcBorders>
              <w:left w:val="single" w:color="auto" w:sz="2" w:space="0"/>
              <w:bottom w:val="single" w:color="auto" w:sz="2" w:space="0"/>
              <w:right w:val="single" w:color="auto" w:sz="2" w:space="0"/>
            </w:tcBorders>
            <w:vAlign w:val="center"/>
          </w:tcPr>
          <w:p w14:paraId="790340C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0D294B83">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2151" w:type="dxa"/>
            <w:tcBorders>
              <w:top w:val="single" w:color="auto" w:sz="2" w:space="0"/>
              <w:left w:val="single" w:color="auto" w:sz="2" w:space="0"/>
              <w:bottom w:val="single" w:color="auto" w:sz="2" w:space="0"/>
            </w:tcBorders>
            <w:vAlign w:val="center"/>
          </w:tcPr>
          <w:p w14:paraId="56C22CD2">
            <w:pPr>
              <w:adjustRightInd w:val="0"/>
              <w:snapToGrid w:val="0"/>
              <w:spacing w:line="300" w:lineRule="exact"/>
              <w:jc w:val="center"/>
              <w:rPr>
                <w:spacing w:val="20"/>
                <w:szCs w:val="21"/>
              </w:rPr>
            </w:pPr>
          </w:p>
        </w:tc>
      </w:tr>
      <w:tr w14:paraId="4D5997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74DD0349">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452" w:type="dxa"/>
            <w:tcBorders>
              <w:top w:val="single" w:color="auto" w:sz="2" w:space="0"/>
              <w:left w:val="single" w:color="auto" w:sz="2" w:space="0"/>
              <w:bottom w:val="single" w:color="auto" w:sz="2" w:space="0"/>
              <w:right w:val="single" w:color="auto" w:sz="2" w:space="0"/>
            </w:tcBorders>
            <w:vAlign w:val="center"/>
          </w:tcPr>
          <w:p w14:paraId="3159866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A0C57BF">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151" w:type="dxa"/>
            <w:tcBorders>
              <w:top w:val="single" w:color="auto" w:sz="2" w:space="0"/>
              <w:left w:val="single" w:color="auto" w:sz="2" w:space="0"/>
              <w:bottom w:val="single" w:color="auto" w:sz="2" w:space="0"/>
            </w:tcBorders>
            <w:vAlign w:val="center"/>
          </w:tcPr>
          <w:p w14:paraId="334A8E22">
            <w:pPr>
              <w:adjustRightInd w:val="0"/>
              <w:snapToGrid w:val="0"/>
              <w:spacing w:line="300" w:lineRule="exact"/>
              <w:jc w:val="center"/>
              <w:rPr>
                <w:spacing w:val="20"/>
                <w:szCs w:val="21"/>
              </w:rPr>
            </w:pPr>
          </w:p>
        </w:tc>
      </w:tr>
      <w:tr w14:paraId="70CDD6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563961DD">
            <w:pPr>
              <w:adjustRightInd w:val="0"/>
              <w:snapToGrid w:val="0"/>
              <w:spacing w:line="300" w:lineRule="exact"/>
              <w:jc w:val="center"/>
              <w:rPr>
                <w:szCs w:val="21"/>
              </w:rPr>
            </w:pPr>
            <w:r>
              <w:rPr>
                <w:szCs w:val="21"/>
              </w:rPr>
              <w:t>联 系 人</w:t>
            </w:r>
          </w:p>
        </w:tc>
        <w:tc>
          <w:tcPr>
            <w:tcW w:w="2452" w:type="dxa"/>
            <w:tcBorders>
              <w:top w:val="single" w:color="auto" w:sz="2" w:space="0"/>
              <w:left w:val="single" w:color="auto" w:sz="2" w:space="0"/>
              <w:bottom w:val="single" w:color="auto" w:sz="2" w:space="0"/>
              <w:right w:val="single" w:color="auto" w:sz="2" w:space="0"/>
            </w:tcBorders>
            <w:vAlign w:val="center"/>
          </w:tcPr>
          <w:p w14:paraId="6D2235E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42E4FC7">
            <w:pPr>
              <w:adjustRightInd w:val="0"/>
              <w:snapToGrid w:val="0"/>
              <w:spacing w:line="300" w:lineRule="exact"/>
              <w:jc w:val="center"/>
              <w:rPr>
                <w:szCs w:val="21"/>
              </w:rPr>
            </w:pPr>
            <w:r>
              <w:rPr>
                <w:szCs w:val="21"/>
              </w:rPr>
              <w:t>联 系 人</w:t>
            </w:r>
          </w:p>
        </w:tc>
        <w:tc>
          <w:tcPr>
            <w:tcW w:w="2151" w:type="dxa"/>
            <w:tcBorders>
              <w:top w:val="single" w:color="auto" w:sz="2" w:space="0"/>
              <w:left w:val="single" w:color="auto" w:sz="2" w:space="0"/>
              <w:bottom w:val="single" w:color="auto" w:sz="2" w:space="0"/>
            </w:tcBorders>
            <w:vAlign w:val="center"/>
          </w:tcPr>
          <w:p w14:paraId="6BC048E8">
            <w:pPr>
              <w:adjustRightInd w:val="0"/>
              <w:snapToGrid w:val="0"/>
              <w:spacing w:line="300" w:lineRule="exact"/>
              <w:jc w:val="center"/>
              <w:rPr>
                <w:spacing w:val="20"/>
                <w:szCs w:val="21"/>
              </w:rPr>
            </w:pPr>
          </w:p>
        </w:tc>
      </w:tr>
      <w:tr w14:paraId="63AE6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363C87E">
            <w:pPr>
              <w:adjustRightInd w:val="0"/>
              <w:snapToGrid w:val="0"/>
              <w:spacing w:line="300" w:lineRule="exact"/>
              <w:jc w:val="center"/>
              <w:rPr>
                <w:szCs w:val="21"/>
              </w:rPr>
            </w:pPr>
            <w:r>
              <w:rPr>
                <w:szCs w:val="21"/>
              </w:rPr>
              <w:t>联系电话</w:t>
            </w:r>
          </w:p>
        </w:tc>
        <w:tc>
          <w:tcPr>
            <w:tcW w:w="2452" w:type="dxa"/>
            <w:tcBorders>
              <w:top w:val="single" w:color="auto" w:sz="2" w:space="0"/>
              <w:left w:val="single" w:color="auto" w:sz="2" w:space="0"/>
              <w:bottom w:val="single" w:color="auto" w:sz="2" w:space="0"/>
              <w:right w:val="single" w:color="auto" w:sz="2" w:space="0"/>
            </w:tcBorders>
            <w:vAlign w:val="center"/>
          </w:tcPr>
          <w:p w14:paraId="443B4DA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5BB4AA3">
            <w:pPr>
              <w:adjustRightInd w:val="0"/>
              <w:snapToGrid w:val="0"/>
              <w:spacing w:line="300" w:lineRule="exact"/>
              <w:jc w:val="center"/>
              <w:rPr>
                <w:szCs w:val="21"/>
              </w:rPr>
            </w:pPr>
            <w:r>
              <w:rPr>
                <w:szCs w:val="21"/>
              </w:rPr>
              <w:t>联系电话</w:t>
            </w:r>
          </w:p>
        </w:tc>
        <w:tc>
          <w:tcPr>
            <w:tcW w:w="2151" w:type="dxa"/>
            <w:tcBorders>
              <w:top w:val="single" w:color="auto" w:sz="2" w:space="0"/>
              <w:left w:val="single" w:color="auto" w:sz="2" w:space="0"/>
              <w:bottom w:val="single" w:color="auto" w:sz="2" w:space="0"/>
            </w:tcBorders>
            <w:vAlign w:val="center"/>
          </w:tcPr>
          <w:p w14:paraId="299B4CF6">
            <w:pPr>
              <w:adjustRightInd w:val="0"/>
              <w:snapToGrid w:val="0"/>
              <w:spacing w:line="300" w:lineRule="exact"/>
              <w:jc w:val="center"/>
              <w:rPr>
                <w:spacing w:val="20"/>
                <w:szCs w:val="21"/>
              </w:rPr>
            </w:pPr>
          </w:p>
        </w:tc>
      </w:tr>
      <w:tr w14:paraId="1CF7F4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48DAFCA">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2452" w:type="dxa"/>
            <w:tcBorders>
              <w:top w:val="single" w:color="auto" w:sz="2" w:space="0"/>
              <w:left w:val="single" w:color="auto" w:sz="2" w:space="0"/>
              <w:bottom w:val="single" w:color="auto" w:sz="2" w:space="0"/>
              <w:right w:val="single" w:color="auto" w:sz="2" w:space="0"/>
            </w:tcBorders>
            <w:vAlign w:val="center"/>
          </w:tcPr>
          <w:p w14:paraId="1CC200AB">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3F8DBEA1">
            <w:pPr>
              <w:adjustRightInd w:val="0"/>
              <w:snapToGrid w:val="0"/>
              <w:spacing w:line="300" w:lineRule="exact"/>
              <w:jc w:val="center"/>
              <w:rPr>
                <w:szCs w:val="21"/>
              </w:rPr>
            </w:pPr>
            <w:r>
              <w:rPr>
                <w:rFonts w:hint="eastAsia"/>
                <w:szCs w:val="21"/>
                <w:lang w:eastAsia="zh-CN"/>
              </w:rPr>
              <w:t>通信地址</w:t>
            </w:r>
          </w:p>
        </w:tc>
        <w:tc>
          <w:tcPr>
            <w:tcW w:w="2151" w:type="dxa"/>
            <w:tcBorders>
              <w:top w:val="single" w:color="auto" w:sz="2" w:space="0"/>
              <w:left w:val="single" w:color="auto" w:sz="2" w:space="0"/>
              <w:bottom w:val="single" w:color="auto" w:sz="2" w:space="0"/>
            </w:tcBorders>
            <w:vAlign w:val="center"/>
          </w:tcPr>
          <w:p w14:paraId="6B8BFDD9">
            <w:pPr>
              <w:adjustRightInd w:val="0"/>
              <w:snapToGrid w:val="0"/>
              <w:spacing w:line="300" w:lineRule="exact"/>
              <w:jc w:val="center"/>
              <w:rPr>
                <w:spacing w:val="20"/>
                <w:szCs w:val="21"/>
              </w:rPr>
            </w:pPr>
          </w:p>
        </w:tc>
      </w:tr>
      <w:tr w14:paraId="7E0C6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E5996E6">
            <w:pPr>
              <w:adjustRightInd w:val="0"/>
              <w:snapToGrid w:val="0"/>
              <w:spacing w:line="300" w:lineRule="exact"/>
              <w:jc w:val="center"/>
              <w:rPr>
                <w:szCs w:val="21"/>
              </w:rPr>
            </w:pPr>
            <w:r>
              <w:rPr>
                <w:szCs w:val="21"/>
              </w:rPr>
              <w:t>邮政编码</w:t>
            </w:r>
          </w:p>
        </w:tc>
        <w:tc>
          <w:tcPr>
            <w:tcW w:w="2452" w:type="dxa"/>
            <w:tcBorders>
              <w:top w:val="single" w:color="auto" w:sz="2" w:space="0"/>
              <w:left w:val="single" w:color="auto" w:sz="2" w:space="0"/>
              <w:bottom w:val="single" w:color="auto" w:sz="2" w:space="0"/>
              <w:right w:val="single" w:color="auto" w:sz="2" w:space="0"/>
            </w:tcBorders>
            <w:vAlign w:val="center"/>
          </w:tcPr>
          <w:p w14:paraId="17213BF5">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CCD58EF">
            <w:pPr>
              <w:adjustRightInd w:val="0"/>
              <w:snapToGrid w:val="0"/>
              <w:spacing w:line="300" w:lineRule="exact"/>
              <w:jc w:val="center"/>
              <w:rPr>
                <w:szCs w:val="21"/>
              </w:rPr>
            </w:pPr>
            <w:r>
              <w:rPr>
                <w:szCs w:val="21"/>
              </w:rPr>
              <w:t>邮政编码</w:t>
            </w:r>
          </w:p>
        </w:tc>
        <w:tc>
          <w:tcPr>
            <w:tcW w:w="2151" w:type="dxa"/>
            <w:tcBorders>
              <w:top w:val="single" w:color="auto" w:sz="2" w:space="0"/>
              <w:left w:val="single" w:color="auto" w:sz="2" w:space="0"/>
              <w:bottom w:val="single" w:color="auto" w:sz="2" w:space="0"/>
            </w:tcBorders>
            <w:vAlign w:val="center"/>
          </w:tcPr>
          <w:p w14:paraId="65F61EA2">
            <w:pPr>
              <w:adjustRightInd w:val="0"/>
              <w:snapToGrid w:val="0"/>
              <w:spacing w:line="300" w:lineRule="exact"/>
              <w:jc w:val="center"/>
              <w:rPr>
                <w:spacing w:val="20"/>
                <w:szCs w:val="21"/>
              </w:rPr>
            </w:pPr>
          </w:p>
        </w:tc>
      </w:tr>
      <w:tr w14:paraId="4C0B80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989ED79">
            <w:pPr>
              <w:adjustRightInd w:val="0"/>
              <w:snapToGrid w:val="0"/>
              <w:spacing w:line="300" w:lineRule="exact"/>
              <w:jc w:val="center"/>
              <w:rPr>
                <w:szCs w:val="21"/>
              </w:rPr>
            </w:pPr>
            <w:r>
              <w:rPr>
                <w:rFonts w:hint="eastAsia"/>
                <w:szCs w:val="21"/>
              </w:rPr>
              <w:t>电子邮箱</w:t>
            </w:r>
          </w:p>
        </w:tc>
        <w:tc>
          <w:tcPr>
            <w:tcW w:w="2452" w:type="dxa"/>
            <w:tcBorders>
              <w:top w:val="single" w:color="auto" w:sz="2" w:space="0"/>
              <w:left w:val="single" w:color="auto" w:sz="2" w:space="0"/>
              <w:bottom w:val="single" w:color="auto" w:sz="2" w:space="0"/>
              <w:right w:val="single" w:color="auto" w:sz="2" w:space="0"/>
            </w:tcBorders>
            <w:vAlign w:val="center"/>
          </w:tcPr>
          <w:p w14:paraId="3B1B99A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56CDA8D8">
            <w:pPr>
              <w:adjustRightInd w:val="0"/>
              <w:snapToGrid w:val="0"/>
              <w:spacing w:line="300" w:lineRule="exact"/>
              <w:jc w:val="center"/>
              <w:rPr>
                <w:szCs w:val="21"/>
              </w:rPr>
            </w:pPr>
            <w:r>
              <w:rPr>
                <w:rFonts w:hint="eastAsia"/>
                <w:szCs w:val="21"/>
              </w:rPr>
              <w:t>电子邮箱</w:t>
            </w:r>
          </w:p>
        </w:tc>
        <w:tc>
          <w:tcPr>
            <w:tcW w:w="2151" w:type="dxa"/>
            <w:tcBorders>
              <w:top w:val="single" w:color="auto" w:sz="2" w:space="0"/>
              <w:left w:val="single" w:color="auto" w:sz="2" w:space="0"/>
              <w:bottom w:val="single" w:color="auto" w:sz="2" w:space="0"/>
            </w:tcBorders>
            <w:vAlign w:val="center"/>
          </w:tcPr>
          <w:p w14:paraId="2A5C848A">
            <w:pPr>
              <w:adjustRightInd w:val="0"/>
              <w:snapToGrid w:val="0"/>
              <w:spacing w:line="300" w:lineRule="exact"/>
              <w:jc w:val="center"/>
              <w:rPr>
                <w:spacing w:val="20"/>
                <w:szCs w:val="21"/>
              </w:rPr>
            </w:pPr>
          </w:p>
        </w:tc>
      </w:tr>
      <w:tr w14:paraId="326F28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0C4882A9">
            <w:pPr>
              <w:adjustRightInd w:val="0"/>
              <w:snapToGrid w:val="0"/>
              <w:spacing w:line="300" w:lineRule="exact"/>
              <w:jc w:val="center"/>
              <w:rPr>
                <w:szCs w:val="21"/>
              </w:rPr>
            </w:pPr>
            <w:r>
              <w:rPr>
                <w:rFonts w:hint="eastAsia"/>
                <w:szCs w:val="21"/>
              </w:rPr>
              <w:t>统一社会信用代码</w:t>
            </w:r>
          </w:p>
        </w:tc>
        <w:tc>
          <w:tcPr>
            <w:tcW w:w="2452" w:type="dxa"/>
            <w:tcBorders>
              <w:top w:val="single" w:color="auto" w:sz="2" w:space="0"/>
              <w:left w:val="single" w:color="auto" w:sz="2" w:space="0"/>
              <w:bottom w:val="single" w:color="auto" w:sz="2" w:space="0"/>
              <w:right w:val="single" w:color="auto" w:sz="2" w:space="0"/>
            </w:tcBorders>
            <w:vAlign w:val="center"/>
          </w:tcPr>
          <w:p w14:paraId="6DC2BFF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D8AC28F">
            <w:pPr>
              <w:adjustRightInd w:val="0"/>
              <w:snapToGrid w:val="0"/>
              <w:spacing w:line="300" w:lineRule="exact"/>
              <w:jc w:val="center"/>
              <w:rPr>
                <w:szCs w:val="21"/>
              </w:rPr>
            </w:pPr>
            <w:r>
              <w:rPr>
                <w:rFonts w:hint="eastAsia"/>
                <w:szCs w:val="21"/>
              </w:rPr>
              <w:t>统一社会信用代码</w:t>
            </w:r>
          </w:p>
        </w:tc>
        <w:tc>
          <w:tcPr>
            <w:tcW w:w="2151" w:type="dxa"/>
            <w:tcBorders>
              <w:top w:val="single" w:color="auto" w:sz="2" w:space="0"/>
              <w:left w:val="single" w:color="auto" w:sz="2" w:space="0"/>
              <w:bottom w:val="single" w:color="auto" w:sz="2" w:space="0"/>
            </w:tcBorders>
            <w:vAlign w:val="center"/>
          </w:tcPr>
          <w:p w14:paraId="7582B5B1">
            <w:pPr>
              <w:adjustRightInd w:val="0"/>
              <w:snapToGrid w:val="0"/>
              <w:spacing w:line="300" w:lineRule="exact"/>
              <w:jc w:val="center"/>
              <w:rPr>
                <w:spacing w:val="20"/>
                <w:szCs w:val="21"/>
              </w:rPr>
            </w:pPr>
          </w:p>
        </w:tc>
      </w:tr>
      <w:tr w14:paraId="28F125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45081BDE">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5151E3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6818EE9C">
            <w:pPr>
              <w:adjustRightInd w:val="0"/>
              <w:snapToGrid w:val="0"/>
              <w:spacing w:line="300" w:lineRule="exact"/>
              <w:jc w:val="center"/>
              <w:rPr>
                <w:szCs w:val="21"/>
              </w:rPr>
            </w:pPr>
            <w:r>
              <w:rPr>
                <w:szCs w:val="21"/>
              </w:rPr>
              <w:t>开户名称</w:t>
            </w:r>
          </w:p>
        </w:tc>
        <w:tc>
          <w:tcPr>
            <w:tcW w:w="2151" w:type="dxa"/>
            <w:tcBorders>
              <w:top w:val="single" w:color="auto" w:sz="2" w:space="0"/>
              <w:left w:val="single" w:color="auto" w:sz="2" w:space="0"/>
              <w:bottom w:val="single" w:color="auto" w:sz="2" w:space="0"/>
            </w:tcBorders>
            <w:vAlign w:val="center"/>
          </w:tcPr>
          <w:p w14:paraId="43E3A143">
            <w:pPr>
              <w:adjustRightInd w:val="0"/>
              <w:snapToGrid w:val="0"/>
              <w:spacing w:line="300" w:lineRule="exact"/>
              <w:jc w:val="center"/>
              <w:rPr>
                <w:spacing w:val="20"/>
                <w:szCs w:val="21"/>
              </w:rPr>
            </w:pPr>
          </w:p>
        </w:tc>
      </w:tr>
      <w:tr w14:paraId="6AB0D4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3303E731">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DAD09C3">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07BA442">
            <w:pPr>
              <w:adjustRightInd w:val="0"/>
              <w:snapToGrid w:val="0"/>
              <w:spacing w:line="300" w:lineRule="exact"/>
              <w:jc w:val="center"/>
              <w:rPr>
                <w:szCs w:val="21"/>
              </w:rPr>
            </w:pPr>
            <w:r>
              <w:rPr>
                <w:szCs w:val="21"/>
              </w:rPr>
              <w:t>开户银行</w:t>
            </w:r>
          </w:p>
        </w:tc>
        <w:tc>
          <w:tcPr>
            <w:tcW w:w="2151" w:type="dxa"/>
            <w:tcBorders>
              <w:top w:val="single" w:color="auto" w:sz="2" w:space="0"/>
              <w:left w:val="single" w:color="auto" w:sz="2" w:space="0"/>
              <w:bottom w:val="single" w:color="auto" w:sz="2" w:space="0"/>
            </w:tcBorders>
            <w:vAlign w:val="center"/>
          </w:tcPr>
          <w:p w14:paraId="76B94147">
            <w:pPr>
              <w:adjustRightInd w:val="0"/>
              <w:snapToGrid w:val="0"/>
              <w:spacing w:line="300" w:lineRule="exact"/>
              <w:jc w:val="center"/>
              <w:rPr>
                <w:spacing w:val="20"/>
                <w:szCs w:val="21"/>
              </w:rPr>
            </w:pPr>
          </w:p>
        </w:tc>
      </w:tr>
      <w:tr w14:paraId="7FEE60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941DFC5">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599E420C">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F38F5F1">
            <w:pPr>
              <w:adjustRightInd w:val="0"/>
              <w:snapToGrid w:val="0"/>
              <w:spacing w:line="300" w:lineRule="exact"/>
              <w:jc w:val="center"/>
              <w:rPr>
                <w:szCs w:val="21"/>
              </w:rPr>
            </w:pPr>
            <w:r>
              <w:rPr>
                <w:szCs w:val="21"/>
              </w:rPr>
              <w:t>银行账号</w:t>
            </w:r>
          </w:p>
        </w:tc>
        <w:tc>
          <w:tcPr>
            <w:tcW w:w="2151" w:type="dxa"/>
            <w:tcBorders>
              <w:top w:val="single" w:color="auto" w:sz="2" w:space="0"/>
              <w:left w:val="single" w:color="auto" w:sz="2" w:space="0"/>
              <w:bottom w:val="single" w:color="auto" w:sz="2" w:space="0"/>
            </w:tcBorders>
            <w:vAlign w:val="center"/>
          </w:tcPr>
          <w:p w14:paraId="0B352944">
            <w:pPr>
              <w:adjustRightInd w:val="0"/>
              <w:snapToGrid w:val="0"/>
              <w:spacing w:line="300" w:lineRule="exact"/>
              <w:jc w:val="center"/>
              <w:rPr>
                <w:spacing w:val="20"/>
                <w:szCs w:val="21"/>
              </w:rPr>
            </w:pPr>
          </w:p>
        </w:tc>
      </w:tr>
      <w:tr w14:paraId="5BB10D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537" w:type="dxa"/>
            <w:gridSpan w:val="4"/>
            <w:tcBorders>
              <w:top w:val="single" w:color="auto" w:sz="2" w:space="0"/>
            </w:tcBorders>
            <w:vAlign w:val="center"/>
          </w:tcPr>
          <w:p w14:paraId="0ADE5620">
            <w:pPr>
              <w:pStyle w:val="12"/>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28722517">
      <w:pPr>
        <w:pStyle w:val="3"/>
        <w:adjustRightInd w:val="0"/>
        <w:snapToGrid w:val="0"/>
        <w:spacing w:before="156" w:beforeLines="50"/>
        <w:jc w:val="center"/>
        <w:outlineLvl w:val="0"/>
        <w:rPr>
          <w:rFonts w:ascii="黑体" w:hAnsi="黑体" w:eastAsia="黑体"/>
          <w:sz w:val="28"/>
          <w:szCs w:val="28"/>
        </w:rPr>
      </w:pPr>
      <w:r>
        <w:rPr>
          <w:rFonts w:ascii="宋体" w:hAnsi="宋体"/>
          <w:sz w:val="21"/>
          <w:szCs w:val="21"/>
          <w:u w:val="single"/>
        </w:rPr>
        <w:br w:type="page"/>
      </w:r>
      <w:bookmarkStart w:id="273" w:name="_Toc27624"/>
      <w:bookmarkStart w:id="274" w:name="_Toc25972"/>
      <w:r>
        <w:rPr>
          <w:rFonts w:hint="eastAsia" w:ascii="黑体" w:hAnsi="黑体" w:eastAsia="黑体"/>
          <w:b w:val="0"/>
          <w:bCs w:val="0"/>
          <w:sz w:val="28"/>
          <w:szCs w:val="28"/>
        </w:rPr>
        <w:t>第二节 政府采购合同通用条款</w:t>
      </w:r>
      <w:bookmarkEnd w:id="273"/>
      <w:bookmarkEnd w:id="274"/>
    </w:p>
    <w:p w14:paraId="0DEA94A8">
      <w:pPr>
        <w:tabs>
          <w:tab w:val="left" w:pos="8820"/>
          <w:tab w:val="left" w:pos="9345"/>
          <w:tab w:val="left" w:pos="9765"/>
        </w:tabs>
        <w:adjustRightInd w:val="0"/>
        <w:snapToGrid w:val="0"/>
        <w:spacing w:before="0" w:line="400" w:lineRule="exact"/>
        <w:jc w:val="left"/>
        <w:outlineLvl w:val="9"/>
        <w:rPr>
          <w:rFonts w:ascii="宋体" w:hAnsi="宋体"/>
          <w:b/>
          <w:bCs/>
          <w:sz w:val="24"/>
        </w:rPr>
      </w:pPr>
      <w:bookmarkStart w:id="275" w:name="_Toc3079"/>
      <w:bookmarkStart w:id="276" w:name="_Toc8559"/>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bookmarkEnd w:id="275"/>
      <w:bookmarkEnd w:id="276"/>
    </w:p>
    <w:p w14:paraId="7E60C3F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1AF73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8709A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68D47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D8D0EF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7CC4AF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3B4D1BB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9B5C91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19F882D">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7D709D80">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0E90DFD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4BFEF2D7">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D7D4A87">
      <w:pPr>
        <w:numPr>
          <w:ilvl w:val="0"/>
          <w:numId w:val="19"/>
        </w:num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277" w:name="_Toc27479"/>
      <w:bookmarkStart w:id="278" w:name="_Toc28075"/>
      <w:r>
        <w:rPr>
          <w:rFonts w:hint="eastAsia" w:ascii="宋体" w:hAnsi="宋体"/>
          <w:b/>
          <w:color w:val="000000" w:themeColor="text1"/>
          <w:sz w:val="24"/>
          <w:highlight w:val="none"/>
          <w14:textFill>
            <w14:solidFill>
              <w14:schemeClr w14:val="tx1"/>
            </w14:solidFill>
          </w14:textFill>
        </w:rPr>
        <w:t>合同标的及金额</w:t>
      </w:r>
      <w:bookmarkEnd w:id="277"/>
      <w:bookmarkEnd w:id="278"/>
    </w:p>
    <w:p w14:paraId="7E123C49">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27433366">
      <w:pPr>
        <w:adjustRightInd w:val="0"/>
        <w:snapToGrid w:val="0"/>
        <w:spacing w:before="0" w:line="400" w:lineRule="exact"/>
        <w:jc w:val="left"/>
        <w:outlineLvl w:val="9"/>
        <w:rPr>
          <w:rFonts w:ascii="宋体" w:hAnsi="宋体"/>
          <w:b/>
          <w:color w:val="000000" w:themeColor="text1"/>
          <w:sz w:val="24"/>
          <w:highlight w:val="none"/>
          <w14:textFill>
            <w14:solidFill>
              <w14:schemeClr w14:val="tx1"/>
            </w14:solidFill>
          </w14:textFill>
        </w:rPr>
      </w:pPr>
      <w:bookmarkStart w:id="279" w:name="_Toc30859"/>
      <w:bookmarkStart w:id="280" w:name="_Toc31682"/>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bookmarkEnd w:id="279"/>
      <w:bookmarkEnd w:id="280"/>
    </w:p>
    <w:p w14:paraId="4532F4C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D2B68C3">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281" w:name="_Toc21108"/>
      <w:bookmarkStart w:id="282" w:name="_Toc29899"/>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bookmarkEnd w:id="281"/>
      <w:bookmarkEnd w:id="282"/>
    </w:p>
    <w:p w14:paraId="00E0056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2808B5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E57631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2B150D2">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47C7C6E1">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78930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7197E284">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283" w:name="_Toc27828"/>
      <w:bookmarkStart w:id="284" w:name="_Toc30556"/>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bookmarkEnd w:id="283"/>
      <w:bookmarkEnd w:id="284"/>
    </w:p>
    <w:p w14:paraId="4938A11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7206899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04376230">
      <w:pPr>
        <w:pStyle w:val="11"/>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139CCE3">
      <w:pPr>
        <w:pStyle w:val="11"/>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28CF31E">
      <w:pPr>
        <w:numPr>
          <w:ilvl w:val="0"/>
          <w:numId w:val="20"/>
        </w:numPr>
        <w:autoSpaceDE w:val="0"/>
        <w:autoSpaceDN w:val="0"/>
        <w:adjustRightInd w:val="0"/>
        <w:snapToGrid w:val="0"/>
        <w:spacing w:before="0" w:line="400" w:lineRule="exact"/>
        <w:jc w:val="left"/>
        <w:outlineLvl w:val="9"/>
        <w:rPr>
          <w:rFonts w:hint="eastAsia" w:ascii="宋体" w:hAnsi="宋体"/>
          <w:b/>
          <w:bCs/>
          <w:color w:val="000000" w:themeColor="text1"/>
          <w:sz w:val="24"/>
          <w:highlight w:val="none"/>
          <w14:textFill>
            <w14:solidFill>
              <w14:schemeClr w14:val="tx1"/>
            </w14:solidFill>
          </w14:textFill>
        </w:rPr>
      </w:pPr>
      <w:bookmarkStart w:id="285" w:name="_Toc2856"/>
      <w:bookmarkStart w:id="286" w:name="_Toc13594"/>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bookmarkEnd w:id="285"/>
      <w:bookmarkEnd w:id="286"/>
    </w:p>
    <w:p w14:paraId="56C644E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44641E5">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DD9694F">
      <w:pPr>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287" w:name="_Toc14567"/>
      <w:bookmarkStart w:id="288" w:name="_Toc32754"/>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bookmarkEnd w:id="287"/>
      <w:bookmarkEnd w:id="288"/>
    </w:p>
    <w:p w14:paraId="7622534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4F1A7AA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0FE16F5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318E927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4987E4D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4C83C29">
      <w:pPr>
        <w:pStyle w:val="36"/>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8B9F814">
      <w:pPr>
        <w:adjustRightInd w:val="0"/>
        <w:snapToGrid w:val="0"/>
        <w:spacing w:before="0" w:line="400" w:lineRule="exact"/>
        <w:jc w:val="left"/>
        <w:outlineLvl w:val="9"/>
        <w:rPr>
          <w:rFonts w:ascii="宋体" w:hAnsi="宋体"/>
          <w:b/>
          <w:color w:val="auto"/>
          <w:sz w:val="24"/>
          <w:highlight w:val="none"/>
        </w:rPr>
      </w:pPr>
      <w:bookmarkStart w:id="289" w:name="_Toc25139"/>
      <w:bookmarkStart w:id="290" w:name="_Toc22016"/>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bookmarkEnd w:id="289"/>
      <w:bookmarkEnd w:id="290"/>
    </w:p>
    <w:p w14:paraId="157AE8DD">
      <w:pPr>
        <w:pStyle w:val="1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32C6C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E21E704">
      <w:pPr>
        <w:pStyle w:val="1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D5818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087C8A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40267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528BC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9CE1D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78B5F7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2967B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4C8BCA5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0EB9DC2F">
      <w:pPr>
        <w:adjustRightInd w:val="0"/>
        <w:snapToGrid w:val="0"/>
        <w:spacing w:before="0" w:line="400" w:lineRule="exact"/>
        <w:jc w:val="left"/>
        <w:outlineLvl w:val="9"/>
        <w:rPr>
          <w:rFonts w:ascii="宋体" w:hAnsi="宋体"/>
          <w:b/>
          <w:bCs/>
          <w:color w:val="auto"/>
          <w:sz w:val="24"/>
          <w:highlight w:val="none"/>
        </w:rPr>
      </w:pPr>
      <w:bookmarkStart w:id="291" w:name="_Toc17639"/>
      <w:bookmarkStart w:id="292" w:name="_Toc2055"/>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bookmarkEnd w:id="291"/>
      <w:bookmarkEnd w:id="292"/>
    </w:p>
    <w:p w14:paraId="4391DEF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636A801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61DDAFB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652A53D1">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293" w:name="_Toc3473"/>
      <w:bookmarkStart w:id="294" w:name="_Toc24177"/>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bookmarkEnd w:id="293"/>
      <w:bookmarkEnd w:id="294"/>
    </w:p>
    <w:p w14:paraId="654B62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9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95"/>
      <w:r>
        <w:rPr>
          <w:rFonts w:hint="eastAsia" w:ascii="宋体" w:hAnsi="宋体"/>
          <w:color w:val="auto"/>
          <w:szCs w:val="21"/>
          <w:highlight w:val="none"/>
        </w:rPr>
        <w:t>。</w:t>
      </w:r>
    </w:p>
    <w:p w14:paraId="71128D4B">
      <w:pPr>
        <w:autoSpaceDE w:val="0"/>
        <w:autoSpaceDN w:val="0"/>
        <w:adjustRightInd w:val="0"/>
        <w:snapToGrid w:val="0"/>
        <w:spacing w:before="0" w:line="400" w:lineRule="exact"/>
        <w:jc w:val="left"/>
        <w:outlineLvl w:val="9"/>
        <w:rPr>
          <w:rFonts w:ascii="宋体" w:hAnsi="宋体"/>
          <w:b/>
          <w:bCs/>
          <w:color w:val="auto"/>
          <w:sz w:val="24"/>
          <w:highlight w:val="none"/>
        </w:rPr>
      </w:pPr>
      <w:bookmarkStart w:id="296" w:name="_Toc16772"/>
      <w:bookmarkStart w:id="297" w:name="_Toc29840"/>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296"/>
      <w:bookmarkEnd w:id="297"/>
    </w:p>
    <w:p w14:paraId="07B65DDB">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6712A3AD">
      <w:pPr>
        <w:autoSpaceDE w:val="0"/>
        <w:autoSpaceDN w:val="0"/>
        <w:adjustRightInd w:val="0"/>
        <w:snapToGrid w:val="0"/>
        <w:spacing w:before="0" w:line="400" w:lineRule="exact"/>
        <w:jc w:val="left"/>
        <w:outlineLvl w:val="9"/>
        <w:rPr>
          <w:rFonts w:ascii="宋体" w:hAnsi="宋体"/>
          <w:b/>
          <w:bCs/>
          <w:color w:val="auto"/>
          <w:sz w:val="24"/>
          <w:highlight w:val="none"/>
        </w:rPr>
      </w:pPr>
      <w:bookmarkStart w:id="298" w:name="_Toc20901"/>
      <w:bookmarkStart w:id="299" w:name="_Toc21227"/>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298"/>
      <w:bookmarkEnd w:id="299"/>
    </w:p>
    <w:p w14:paraId="1C5A1FC9">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0FB3633">
      <w:pPr>
        <w:pStyle w:val="3"/>
        <w:spacing w:line="400" w:lineRule="exact"/>
        <w:ind w:firstLine="420" w:firstLineChars="200"/>
        <w:outlineLvl w:val="9"/>
        <w:rPr>
          <w:rFonts w:hint="eastAsia" w:eastAsia="宋体"/>
          <w:color w:val="auto"/>
          <w:highlight w:val="none"/>
          <w:lang w:eastAsia="zh-CN"/>
        </w:rPr>
      </w:pPr>
      <w:bookmarkStart w:id="300" w:name="_Toc28745"/>
      <w:bookmarkStart w:id="301" w:name="_Toc15075"/>
      <w:bookmarkStart w:id="302" w:name="_Toc28317"/>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300"/>
      <w:bookmarkEnd w:id="301"/>
      <w:bookmarkEnd w:id="302"/>
    </w:p>
    <w:p w14:paraId="437740EA">
      <w:pPr>
        <w:pStyle w:val="11"/>
        <w:spacing w:after="0" w:line="400" w:lineRule="exact"/>
        <w:outlineLvl w:val="9"/>
        <w:rPr>
          <w:rFonts w:ascii="宋体" w:hAnsi="宋体"/>
          <w:b/>
          <w:bCs/>
          <w:color w:val="auto"/>
          <w:sz w:val="24"/>
          <w:szCs w:val="24"/>
          <w:highlight w:val="none"/>
        </w:rPr>
      </w:pPr>
      <w:bookmarkStart w:id="303" w:name="_Toc2639"/>
      <w:bookmarkStart w:id="304" w:name="_Toc28276"/>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303"/>
      <w:bookmarkEnd w:id="304"/>
    </w:p>
    <w:p w14:paraId="573288B4">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2A93556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49C4FCA">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8C474DF">
      <w:pPr>
        <w:autoSpaceDE w:val="0"/>
        <w:autoSpaceDN w:val="0"/>
        <w:adjustRightInd w:val="0"/>
        <w:snapToGrid w:val="0"/>
        <w:spacing w:before="0" w:line="400" w:lineRule="exact"/>
        <w:jc w:val="left"/>
        <w:outlineLvl w:val="9"/>
        <w:rPr>
          <w:rFonts w:ascii="宋体" w:hAnsi="宋体"/>
          <w:b/>
          <w:color w:val="auto"/>
          <w:sz w:val="24"/>
          <w:highlight w:val="none"/>
        </w:rPr>
      </w:pPr>
      <w:bookmarkStart w:id="305" w:name="_Toc5312"/>
      <w:bookmarkStart w:id="306" w:name="_Toc20509"/>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305"/>
      <w:bookmarkEnd w:id="306"/>
    </w:p>
    <w:p w14:paraId="16B985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65830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87A1F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1739A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07860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2431C19E">
      <w:pPr>
        <w:pStyle w:val="36"/>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1D55B1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73CAB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A6FFED1">
      <w:pPr>
        <w:adjustRightInd w:val="0"/>
        <w:snapToGrid w:val="0"/>
        <w:spacing w:before="0" w:line="400" w:lineRule="exact"/>
        <w:jc w:val="left"/>
        <w:outlineLvl w:val="9"/>
        <w:rPr>
          <w:rFonts w:ascii="宋体" w:hAnsi="宋体"/>
          <w:b/>
          <w:bCs/>
          <w:color w:val="auto"/>
          <w:sz w:val="24"/>
          <w:highlight w:val="none"/>
        </w:rPr>
      </w:pPr>
      <w:bookmarkStart w:id="307" w:name="_Toc8001"/>
      <w:bookmarkStart w:id="308" w:name="_Toc5975"/>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307"/>
      <w:bookmarkEnd w:id="308"/>
    </w:p>
    <w:p w14:paraId="20737F0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4073A0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052851E5">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17689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9E2E8A3">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3D8774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87242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72F7F8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54AF2EA8">
      <w:pPr>
        <w:numPr>
          <w:ilvl w:val="0"/>
          <w:numId w:val="21"/>
        </w:numPr>
        <w:autoSpaceDE w:val="0"/>
        <w:autoSpaceDN w:val="0"/>
        <w:adjustRightInd w:val="0"/>
        <w:snapToGrid w:val="0"/>
        <w:spacing w:before="0" w:line="400" w:lineRule="exact"/>
        <w:jc w:val="left"/>
        <w:outlineLvl w:val="9"/>
        <w:rPr>
          <w:rFonts w:ascii="宋体" w:hAnsi="宋体"/>
          <w:b/>
          <w:color w:val="auto"/>
          <w:sz w:val="24"/>
          <w:highlight w:val="none"/>
        </w:rPr>
      </w:pPr>
      <w:bookmarkStart w:id="309" w:name="_Toc15094"/>
      <w:bookmarkStart w:id="310" w:name="_Toc1653"/>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309"/>
      <w:bookmarkEnd w:id="310"/>
    </w:p>
    <w:p w14:paraId="7EBE2E8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1083F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CE153F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D75416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966117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C66A13F">
      <w:pPr>
        <w:pStyle w:val="36"/>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7CEC4375">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566572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04C53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9B9D3E2">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3D025634">
      <w:pPr>
        <w:pStyle w:val="3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FF2B952">
      <w:pPr>
        <w:pStyle w:val="36"/>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4F27B74D">
      <w:pPr>
        <w:autoSpaceDE w:val="0"/>
        <w:autoSpaceDN w:val="0"/>
        <w:adjustRightInd w:val="0"/>
        <w:snapToGrid w:val="0"/>
        <w:spacing w:before="0" w:line="400" w:lineRule="exact"/>
        <w:jc w:val="left"/>
        <w:outlineLvl w:val="9"/>
        <w:rPr>
          <w:rFonts w:ascii="宋体" w:hAnsi="宋体"/>
          <w:b/>
          <w:bCs/>
          <w:color w:val="auto"/>
          <w:sz w:val="24"/>
          <w:highlight w:val="none"/>
        </w:rPr>
      </w:pPr>
      <w:bookmarkStart w:id="311" w:name="_Toc27236"/>
      <w:bookmarkStart w:id="312" w:name="_Toc28710"/>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311"/>
      <w:bookmarkEnd w:id="312"/>
    </w:p>
    <w:p w14:paraId="34A17F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EF227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0C1CEA3">
      <w:pPr>
        <w:autoSpaceDE w:val="0"/>
        <w:autoSpaceDN w:val="0"/>
        <w:adjustRightInd w:val="0"/>
        <w:snapToGrid w:val="0"/>
        <w:spacing w:before="0" w:line="400" w:lineRule="exact"/>
        <w:jc w:val="left"/>
        <w:outlineLvl w:val="9"/>
        <w:rPr>
          <w:rFonts w:ascii="宋体" w:hAnsi="宋体"/>
          <w:b/>
          <w:bCs/>
          <w:color w:val="auto"/>
          <w:sz w:val="24"/>
          <w:highlight w:val="none"/>
        </w:rPr>
      </w:pPr>
      <w:bookmarkStart w:id="313" w:name="_Toc15013"/>
      <w:bookmarkStart w:id="314" w:name="_Toc31450"/>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313"/>
      <w:bookmarkEnd w:id="314"/>
    </w:p>
    <w:p w14:paraId="02514C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7AA48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A5F47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3BC7F33">
      <w:pPr>
        <w:autoSpaceDE w:val="0"/>
        <w:autoSpaceDN w:val="0"/>
        <w:adjustRightInd w:val="0"/>
        <w:snapToGrid w:val="0"/>
        <w:spacing w:before="0" w:line="400" w:lineRule="exact"/>
        <w:jc w:val="left"/>
        <w:outlineLvl w:val="9"/>
        <w:rPr>
          <w:rFonts w:hint="eastAsia" w:ascii="宋体" w:hAnsi="宋体"/>
          <w:b/>
          <w:bCs/>
          <w:color w:val="auto"/>
          <w:sz w:val="24"/>
          <w:highlight w:val="none"/>
        </w:rPr>
      </w:pPr>
      <w:bookmarkStart w:id="315" w:name="_Toc26101"/>
      <w:bookmarkStart w:id="316" w:name="_Toc21080"/>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315"/>
      <w:bookmarkEnd w:id="316"/>
    </w:p>
    <w:p w14:paraId="0D148E58">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4E1966C0">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5054A90">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0BC9ECA9">
      <w:pPr>
        <w:autoSpaceDE w:val="0"/>
        <w:autoSpaceDN w:val="0"/>
        <w:adjustRightInd w:val="0"/>
        <w:snapToGrid w:val="0"/>
        <w:spacing w:before="0" w:line="400" w:lineRule="exact"/>
        <w:jc w:val="left"/>
        <w:outlineLvl w:val="9"/>
        <w:rPr>
          <w:rFonts w:ascii="宋体" w:hAnsi="宋体"/>
          <w:color w:val="auto"/>
          <w:sz w:val="24"/>
          <w:highlight w:val="none"/>
        </w:rPr>
      </w:pPr>
      <w:bookmarkStart w:id="317" w:name="_Toc14396"/>
      <w:bookmarkStart w:id="318" w:name="_Toc10432"/>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317"/>
      <w:bookmarkEnd w:id="318"/>
    </w:p>
    <w:p w14:paraId="7CDA7B2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2748228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D51BCD2">
      <w:pPr>
        <w:pStyle w:val="11"/>
        <w:spacing w:after="0" w:line="400" w:lineRule="exact"/>
        <w:ind w:firstLine="56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D0664B">
      <w:pPr>
        <w:autoSpaceDE w:val="0"/>
        <w:autoSpaceDN w:val="0"/>
        <w:adjustRightInd w:val="0"/>
        <w:snapToGrid w:val="0"/>
        <w:spacing w:before="0" w:line="400" w:lineRule="exact"/>
        <w:jc w:val="left"/>
        <w:outlineLvl w:val="9"/>
        <w:rPr>
          <w:rFonts w:hint="eastAsia" w:ascii="宋体" w:hAnsi="宋体"/>
          <w:b/>
          <w:color w:val="auto"/>
          <w:sz w:val="24"/>
          <w:highlight w:val="none"/>
        </w:rPr>
      </w:pPr>
      <w:bookmarkStart w:id="319" w:name="_Toc2021"/>
      <w:bookmarkStart w:id="320" w:name="_Toc1883"/>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319"/>
      <w:bookmarkEnd w:id="320"/>
    </w:p>
    <w:p w14:paraId="0857E487">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66695E3F">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6A3A6E3">
      <w:pPr>
        <w:numPr>
          <w:ilvl w:val="-1"/>
          <w:numId w:val="0"/>
        </w:numPr>
        <w:autoSpaceDE w:val="0"/>
        <w:autoSpaceDN w:val="0"/>
        <w:adjustRightInd w:val="0"/>
        <w:snapToGrid w:val="0"/>
        <w:spacing w:before="0" w:line="400" w:lineRule="exact"/>
        <w:ind w:left="0" w:leftChars="0" w:firstLine="0" w:firstLineChars="0"/>
        <w:jc w:val="left"/>
        <w:outlineLvl w:val="9"/>
        <w:rPr>
          <w:rFonts w:ascii="宋体" w:hAnsi="宋体"/>
          <w:b/>
          <w:color w:val="auto"/>
          <w:sz w:val="24"/>
          <w:highlight w:val="none"/>
        </w:rPr>
      </w:pPr>
      <w:bookmarkStart w:id="321" w:name="_Toc416"/>
      <w:bookmarkStart w:id="322" w:name="_Toc22275"/>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321"/>
      <w:bookmarkEnd w:id="322"/>
    </w:p>
    <w:p w14:paraId="2E523AD2">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3AC78725">
      <w:pPr>
        <w:pStyle w:val="36"/>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0EE78FA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E7713B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A765668">
      <w:pPr>
        <w:numPr>
          <w:ilvl w:val="0"/>
          <w:numId w:val="22"/>
        </w:numPr>
        <w:adjustRightInd w:val="0"/>
        <w:snapToGrid w:val="0"/>
        <w:spacing w:before="0" w:line="400" w:lineRule="exact"/>
        <w:jc w:val="left"/>
        <w:outlineLvl w:val="9"/>
        <w:rPr>
          <w:rFonts w:ascii="宋体" w:hAnsi="宋体"/>
          <w:b/>
          <w:bCs/>
          <w:color w:val="auto"/>
          <w:sz w:val="24"/>
          <w:highlight w:val="none"/>
        </w:rPr>
      </w:pPr>
      <w:bookmarkStart w:id="323" w:name="_Toc17492"/>
      <w:bookmarkStart w:id="324" w:name="_Toc21565"/>
      <w:r>
        <w:rPr>
          <w:rFonts w:hint="eastAsia" w:ascii="宋体" w:hAnsi="宋体"/>
          <w:b/>
          <w:bCs/>
          <w:color w:val="auto"/>
          <w:sz w:val="24"/>
          <w:highlight w:val="none"/>
        </w:rPr>
        <w:t>合同未尽事项</w:t>
      </w:r>
      <w:bookmarkEnd w:id="323"/>
      <w:bookmarkEnd w:id="324"/>
    </w:p>
    <w:p w14:paraId="0D58204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A723530">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25" w:name="_Toc20313"/>
    </w:p>
    <w:p w14:paraId="08709763">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F89C100">
      <w:pPr>
        <w:pStyle w:val="3"/>
        <w:adjustRightInd w:val="0"/>
        <w:snapToGrid w:val="0"/>
        <w:jc w:val="center"/>
        <w:outlineLvl w:val="0"/>
        <w:rPr>
          <w:rFonts w:ascii="黑体" w:hAnsi="华文中宋" w:eastAsia="黑体"/>
          <w:b w:val="0"/>
          <w:bCs w:val="0"/>
          <w:sz w:val="28"/>
          <w:szCs w:val="28"/>
        </w:rPr>
      </w:pPr>
      <w:bookmarkStart w:id="326" w:name="_Toc20019"/>
      <w:r>
        <w:rPr>
          <w:rFonts w:hint="eastAsia" w:ascii="黑体" w:hAnsi="华文中宋" w:eastAsia="黑体"/>
          <w:b w:val="0"/>
          <w:bCs w:val="0"/>
          <w:sz w:val="28"/>
          <w:szCs w:val="28"/>
        </w:rPr>
        <w:t>第三节 政府采购合同专用条款</w:t>
      </w:r>
      <w:bookmarkEnd w:id="325"/>
      <w:bookmarkEnd w:id="326"/>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387A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413F8A">
            <w:pPr>
              <w:adjustRightInd w:val="0"/>
              <w:snapToGrid w:val="0"/>
              <w:jc w:val="center"/>
              <w:rPr>
                <w:rFonts w:ascii="宋体" w:hAnsi="宋体"/>
                <w:szCs w:val="21"/>
              </w:rPr>
            </w:pPr>
            <w:r>
              <w:rPr>
                <w:rFonts w:hint="eastAsia" w:ascii="宋体" w:hAnsi="宋体"/>
                <w:szCs w:val="21"/>
              </w:rPr>
              <w:t>第二节</w:t>
            </w:r>
          </w:p>
          <w:p w14:paraId="226CDAF1">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4F3ECCCE">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49E3BC24">
            <w:pPr>
              <w:adjustRightInd w:val="0"/>
              <w:snapToGrid w:val="0"/>
              <w:jc w:val="left"/>
              <w:rPr>
                <w:rFonts w:ascii="宋体" w:hAnsi="宋体"/>
                <w:szCs w:val="21"/>
              </w:rPr>
            </w:pPr>
          </w:p>
        </w:tc>
      </w:tr>
      <w:tr w14:paraId="1027E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744387F">
            <w:pPr>
              <w:adjustRightInd w:val="0"/>
              <w:snapToGrid w:val="0"/>
              <w:jc w:val="center"/>
              <w:rPr>
                <w:rFonts w:ascii="宋体" w:hAnsi="宋体"/>
                <w:szCs w:val="21"/>
              </w:rPr>
            </w:pPr>
            <w:r>
              <w:rPr>
                <w:rFonts w:hint="eastAsia" w:ascii="宋体" w:hAnsi="宋体"/>
                <w:szCs w:val="21"/>
              </w:rPr>
              <w:t>第二节</w:t>
            </w:r>
          </w:p>
          <w:p w14:paraId="63149326">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74F14A21">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685C8DD2">
            <w:pPr>
              <w:adjustRightInd w:val="0"/>
              <w:snapToGrid w:val="0"/>
              <w:jc w:val="left"/>
              <w:rPr>
                <w:rFonts w:ascii="宋体" w:hAnsi="宋体" w:eastAsia="宋体" w:cs="Times New Roman"/>
                <w:kern w:val="2"/>
                <w:sz w:val="21"/>
                <w:szCs w:val="21"/>
                <w:lang w:val="en-US" w:eastAsia="zh-CN" w:bidi="ar-SA"/>
              </w:rPr>
            </w:pPr>
          </w:p>
        </w:tc>
      </w:tr>
      <w:tr w14:paraId="72457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121766">
            <w:pPr>
              <w:adjustRightInd w:val="0"/>
              <w:snapToGrid w:val="0"/>
              <w:jc w:val="center"/>
              <w:rPr>
                <w:rFonts w:ascii="宋体" w:hAnsi="宋体"/>
                <w:szCs w:val="21"/>
              </w:rPr>
            </w:pPr>
            <w:r>
              <w:rPr>
                <w:rFonts w:hint="eastAsia" w:ascii="宋体" w:hAnsi="宋体"/>
                <w:szCs w:val="21"/>
              </w:rPr>
              <w:t>第二节</w:t>
            </w:r>
          </w:p>
          <w:p w14:paraId="4DCCAD07">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027D1AD4">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78A1C92F">
            <w:pPr>
              <w:adjustRightInd w:val="0"/>
              <w:snapToGrid w:val="0"/>
              <w:jc w:val="left"/>
              <w:rPr>
                <w:rFonts w:ascii="宋体" w:hAnsi="宋体" w:eastAsia="宋体" w:cs="Times New Roman"/>
                <w:kern w:val="2"/>
                <w:sz w:val="21"/>
                <w:szCs w:val="21"/>
                <w:lang w:val="en-US" w:eastAsia="zh-CN" w:bidi="ar-SA"/>
              </w:rPr>
            </w:pPr>
          </w:p>
        </w:tc>
      </w:tr>
      <w:tr w14:paraId="6B8E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02B67D">
            <w:pPr>
              <w:adjustRightInd w:val="0"/>
              <w:snapToGrid w:val="0"/>
              <w:jc w:val="center"/>
              <w:rPr>
                <w:rFonts w:ascii="宋体" w:hAnsi="宋体"/>
                <w:szCs w:val="21"/>
              </w:rPr>
            </w:pPr>
            <w:r>
              <w:rPr>
                <w:rFonts w:hint="eastAsia" w:ascii="宋体" w:hAnsi="宋体"/>
                <w:szCs w:val="21"/>
              </w:rPr>
              <w:t>第二节</w:t>
            </w:r>
          </w:p>
          <w:p w14:paraId="39FF6B4B">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3A54DC6D">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470948F5">
            <w:pPr>
              <w:adjustRightInd w:val="0"/>
              <w:snapToGrid w:val="0"/>
              <w:jc w:val="left"/>
              <w:rPr>
                <w:rFonts w:ascii="宋体" w:hAnsi="宋体" w:eastAsia="宋体" w:cs="Times New Roman"/>
                <w:kern w:val="2"/>
                <w:sz w:val="21"/>
                <w:szCs w:val="21"/>
                <w:lang w:val="en-US" w:eastAsia="zh-CN" w:bidi="ar-SA"/>
              </w:rPr>
            </w:pPr>
          </w:p>
        </w:tc>
      </w:tr>
      <w:tr w14:paraId="55646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C78951">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5F9F5E3">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221D87DE">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04732E04">
            <w:pPr>
              <w:adjustRightInd w:val="0"/>
              <w:snapToGrid w:val="0"/>
              <w:jc w:val="left"/>
              <w:rPr>
                <w:rFonts w:ascii="宋体" w:hAnsi="宋体" w:eastAsia="宋体" w:cs="Times New Roman"/>
                <w:kern w:val="2"/>
                <w:sz w:val="21"/>
                <w:szCs w:val="21"/>
                <w:lang w:val="en-US" w:eastAsia="zh-CN" w:bidi="ar-SA"/>
              </w:rPr>
            </w:pPr>
          </w:p>
        </w:tc>
      </w:tr>
      <w:tr w14:paraId="4FF00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2C7A89">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7FB2B66">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F93275A">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63946765">
            <w:pPr>
              <w:adjustRightInd w:val="0"/>
              <w:snapToGrid w:val="0"/>
              <w:jc w:val="left"/>
              <w:rPr>
                <w:rFonts w:ascii="宋体" w:hAnsi="宋体" w:eastAsia="宋体" w:cs="Times New Roman"/>
                <w:kern w:val="2"/>
                <w:sz w:val="21"/>
                <w:szCs w:val="21"/>
                <w:lang w:val="en-US" w:eastAsia="zh-CN" w:bidi="ar-SA"/>
              </w:rPr>
            </w:pPr>
          </w:p>
        </w:tc>
      </w:tr>
      <w:tr w14:paraId="3DCBE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3ACB50">
            <w:pPr>
              <w:adjustRightInd w:val="0"/>
              <w:snapToGrid w:val="0"/>
              <w:jc w:val="center"/>
              <w:rPr>
                <w:rFonts w:ascii="宋体" w:hAnsi="宋体"/>
                <w:szCs w:val="21"/>
              </w:rPr>
            </w:pPr>
            <w:r>
              <w:rPr>
                <w:rFonts w:hint="eastAsia" w:ascii="宋体" w:hAnsi="宋体"/>
                <w:szCs w:val="21"/>
              </w:rPr>
              <w:t>第二节</w:t>
            </w:r>
          </w:p>
          <w:p w14:paraId="2F8701A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79E55E78">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5CBFF36"/>
        </w:tc>
      </w:tr>
      <w:tr w14:paraId="26DB6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4CD968B">
            <w:pPr>
              <w:adjustRightInd w:val="0"/>
              <w:snapToGrid w:val="0"/>
              <w:jc w:val="center"/>
              <w:rPr>
                <w:rFonts w:hint="eastAsia" w:ascii="宋体" w:hAnsi="宋体"/>
                <w:szCs w:val="21"/>
              </w:rPr>
            </w:pPr>
          </w:p>
        </w:tc>
        <w:tc>
          <w:tcPr>
            <w:tcW w:w="1742" w:type="dxa"/>
            <w:vAlign w:val="center"/>
          </w:tcPr>
          <w:p w14:paraId="2B7897B9">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5DE16052">
            <w:pPr>
              <w:rPr>
                <w:rFonts w:hint="eastAsia"/>
              </w:rPr>
            </w:pPr>
          </w:p>
        </w:tc>
      </w:tr>
      <w:tr w14:paraId="70011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1BBC2B5">
            <w:pPr>
              <w:adjustRightInd w:val="0"/>
              <w:snapToGrid w:val="0"/>
              <w:jc w:val="center"/>
              <w:rPr>
                <w:rFonts w:ascii="宋体" w:hAnsi="宋体"/>
                <w:szCs w:val="21"/>
              </w:rPr>
            </w:pPr>
            <w:r>
              <w:rPr>
                <w:rFonts w:hint="eastAsia" w:ascii="宋体" w:hAnsi="宋体"/>
                <w:szCs w:val="21"/>
              </w:rPr>
              <w:t>第二节</w:t>
            </w:r>
          </w:p>
          <w:p w14:paraId="254BE99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4ED03ACF">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6E4AD8CF">
            <w:pPr>
              <w:rPr>
                <w:rFonts w:hint="eastAsia"/>
              </w:rPr>
            </w:pPr>
          </w:p>
        </w:tc>
      </w:tr>
      <w:tr w14:paraId="4EDBA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DF9A3FF">
            <w:pPr>
              <w:adjustRightInd w:val="0"/>
              <w:snapToGrid w:val="0"/>
              <w:jc w:val="center"/>
              <w:rPr>
                <w:rFonts w:ascii="宋体" w:hAnsi="宋体"/>
                <w:szCs w:val="21"/>
              </w:rPr>
            </w:pPr>
            <w:r>
              <w:rPr>
                <w:rFonts w:hint="eastAsia" w:ascii="宋体" w:hAnsi="宋体"/>
                <w:szCs w:val="21"/>
              </w:rPr>
              <w:t>第二节</w:t>
            </w:r>
          </w:p>
          <w:p w14:paraId="44F77677">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87DD426">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13AC7262">
            <w:pPr>
              <w:rPr>
                <w:rFonts w:hint="eastAsia"/>
              </w:rPr>
            </w:pPr>
          </w:p>
        </w:tc>
      </w:tr>
      <w:tr w14:paraId="6FA58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1E05C">
            <w:pPr>
              <w:adjustRightInd w:val="0"/>
              <w:snapToGrid w:val="0"/>
              <w:jc w:val="center"/>
              <w:rPr>
                <w:rFonts w:ascii="宋体" w:hAnsi="宋体"/>
                <w:szCs w:val="21"/>
              </w:rPr>
            </w:pPr>
            <w:r>
              <w:rPr>
                <w:rFonts w:hint="eastAsia" w:ascii="宋体" w:hAnsi="宋体"/>
                <w:szCs w:val="21"/>
              </w:rPr>
              <w:t>第二节</w:t>
            </w:r>
          </w:p>
          <w:p w14:paraId="430BDA5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5E180A86">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13C157F">
            <w:pPr>
              <w:autoSpaceDE w:val="0"/>
              <w:autoSpaceDN w:val="0"/>
              <w:adjustRightInd w:val="0"/>
              <w:snapToGrid w:val="0"/>
              <w:ind w:firstLine="420" w:firstLineChars="200"/>
              <w:jc w:val="left"/>
              <w:rPr>
                <w:rFonts w:ascii="宋体" w:hAnsi="宋体"/>
                <w:szCs w:val="21"/>
              </w:rPr>
            </w:pPr>
          </w:p>
        </w:tc>
      </w:tr>
      <w:tr w14:paraId="0BC23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B3EECC">
            <w:pPr>
              <w:adjustRightInd w:val="0"/>
              <w:snapToGrid w:val="0"/>
              <w:jc w:val="center"/>
              <w:rPr>
                <w:rFonts w:ascii="宋体" w:hAnsi="宋体"/>
                <w:szCs w:val="21"/>
              </w:rPr>
            </w:pPr>
            <w:r>
              <w:rPr>
                <w:rFonts w:hint="eastAsia" w:ascii="宋体" w:hAnsi="宋体"/>
                <w:szCs w:val="21"/>
              </w:rPr>
              <w:t>第二节</w:t>
            </w:r>
          </w:p>
          <w:p w14:paraId="5A2F66F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B1E8C8C">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67659BB5">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27039E71">
            <w:pPr>
              <w:adjustRightInd w:val="0"/>
              <w:snapToGrid w:val="0"/>
              <w:jc w:val="left"/>
              <w:rPr>
                <w:rFonts w:ascii="宋体" w:hAnsi="宋体"/>
                <w:szCs w:val="21"/>
              </w:rPr>
            </w:pPr>
          </w:p>
        </w:tc>
      </w:tr>
      <w:tr w14:paraId="13C32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03C2E">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52A064A1">
            <w:pPr>
              <w:pStyle w:val="36"/>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6EE3A131">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180B85A2">
            <w:pPr>
              <w:adjustRightInd w:val="0"/>
              <w:snapToGrid w:val="0"/>
              <w:jc w:val="left"/>
              <w:rPr>
                <w:rFonts w:ascii="宋体" w:hAnsi="宋体"/>
                <w:szCs w:val="21"/>
              </w:rPr>
            </w:pPr>
          </w:p>
        </w:tc>
      </w:tr>
      <w:tr w14:paraId="1EBC34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FFC49">
            <w:pPr>
              <w:adjustRightInd w:val="0"/>
              <w:snapToGrid w:val="0"/>
              <w:jc w:val="center"/>
              <w:rPr>
                <w:rFonts w:ascii="宋体" w:hAnsi="宋体"/>
                <w:szCs w:val="21"/>
              </w:rPr>
            </w:pPr>
            <w:r>
              <w:rPr>
                <w:rFonts w:hint="eastAsia" w:ascii="宋体" w:hAnsi="宋体"/>
                <w:szCs w:val="21"/>
              </w:rPr>
              <w:t>第二节</w:t>
            </w:r>
          </w:p>
          <w:p w14:paraId="4F9BA4B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7863D019">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33595D29">
            <w:pPr>
              <w:adjustRightInd w:val="0"/>
              <w:snapToGrid w:val="0"/>
              <w:jc w:val="left"/>
              <w:rPr>
                <w:rFonts w:ascii="宋体" w:hAnsi="宋体"/>
                <w:szCs w:val="21"/>
              </w:rPr>
            </w:pPr>
          </w:p>
        </w:tc>
      </w:tr>
      <w:tr w14:paraId="2D523C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AE6694D">
            <w:pPr>
              <w:adjustRightInd w:val="0"/>
              <w:snapToGrid w:val="0"/>
              <w:jc w:val="center"/>
              <w:rPr>
                <w:rFonts w:hint="eastAsia" w:ascii="宋体" w:hAnsi="宋体"/>
                <w:szCs w:val="21"/>
              </w:rPr>
            </w:pPr>
            <w:r>
              <w:rPr>
                <w:rFonts w:hint="eastAsia" w:ascii="宋体" w:hAnsi="宋体"/>
                <w:szCs w:val="21"/>
              </w:rPr>
              <w:t>第二节</w:t>
            </w:r>
          </w:p>
          <w:p w14:paraId="7BC6695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7FA5EAC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625181BB">
            <w:pPr>
              <w:adjustRightInd w:val="0"/>
              <w:snapToGrid w:val="0"/>
              <w:jc w:val="left"/>
              <w:rPr>
                <w:rFonts w:ascii="宋体" w:hAnsi="宋体"/>
                <w:szCs w:val="21"/>
              </w:rPr>
            </w:pPr>
          </w:p>
        </w:tc>
      </w:tr>
      <w:tr w14:paraId="5F58F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6EB489">
            <w:pPr>
              <w:adjustRightInd w:val="0"/>
              <w:snapToGrid w:val="0"/>
              <w:jc w:val="center"/>
              <w:rPr>
                <w:rFonts w:hint="eastAsia" w:ascii="宋体" w:hAnsi="宋体"/>
                <w:szCs w:val="21"/>
              </w:rPr>
            </w:pPr>
            <w:r>
              <w:rPr>
                <w:rFonts w:hint="eastAsia" w:ascii="宋体" w:hAnsi="宋体"/>
                <w:szCs w:val="21"/>
              </w:rPr>
              <w:t>第二节</w:t>
            </w:r>
          </w:p>
          <w:p w14:paraId="045782F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39827E70">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22251BEB">
            <w:pPr>
              <w:adjustRightInd w:val="0"/>
              <w:snapToGrid w:val="0"/>
              <w:jc w:val="left"/>
              <w:rPr>
                <w:rFonts w:ascii="宋体" w:hAnsi="宋体"/>
                <w:szCs w:val="21"/>
              </w:rPr>
            </w:pPr>
          </w:p>
        </w:tc>
      </w:tr>
      <w:tr w14:paraId="0E6BA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192432">
            <w:pPr>
              <w:adjustRightInd w:val="0"/>
              <w:snapToGrid w:val="0"/>
              <w:jc w:val="center"/>
              <w:rPr>
                <w:rFonts w:ascii="宋体" w:hAnsi="宋体"/>
                <w:szCs w:val="21"/>
              </w:rPr>
            </w:pPr>
            <w:r>
              <w:rPr>
                <w:rFonts w:hint="eastAsia" w:ascii="宋体" w:hAnsi="宋体"/>
                <w:szCs w:val="21"/>
              </w:rPr>
              <w:t>第二节</w:t>
            </w:r>
          </w:p>
          <w:p w14:paraId="290D492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3972E3D0">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7F4A738E">
            <w:pPr>
              <w:adjustRightInd w:val="0"/>
              <w:snapToGrid w:val="0"/>
              <w:jc w:val="left"/>
              <w:rPr>
                <w:rFonts w:ascii="宋体" w:hAnsi="宋体"/>
                <w:szCs w:val="21"/>
              </w:rPr>
            </w:pPr>
          </w:p>
        </w:tc>
      </w:tr>
      <w:tr w14:paraId="75CA7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4856E61">
            <w:pPr>
              <w:adjustRightInd w:val="0"/>
              <w:snapToGrid w:val="0"/>
              <w:jc w:val="center"/>
              <w:rPr>
                <w:rFonts w:ascii="宋体" w:hAnsi="宋体"/>
                <w:szCs w:val="21"/>
              </w:rPr>
            </w:pPr>
            <w:r>
              <w:rPr>
                <w:rFonts w:hint="eastAsia" w:ascii="宋体" w:hAnsi="宋体"/>
                <w:szCs w:val="21"/>
              </w:rPr>
              <w:t>第二节</w:t>
            </w:r>
          </w:p>
          <w:p w14:paraId="33B876A4">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25ABF01">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069D8FA2">
            <w:pPr>
              <w:adjustRightInd w:val="0"/>
              <w:snapToGrid w:val="0"/>
              <w:jc w:val="left"/>
              <w:rPr>
                <w:rFonts w:ascii="宋体" w:hAnsi="宋体"/>
                <w:szCs w:val="21"/>
              </w:rPr>
            </w:pPr>
          </w:p>
        </w:tc>
      </w:tr>
      <w:tr w14:paraId="6E438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D7014E">
            <w:pPr>
              <w:adjustRightInd w:val="0"/>
              <w:snapToGrid w:val="0"/>
              <w:jc w:val="center"/>
              <w:rPr>
                <w:rFonts w:ascii="宋体" w:hAnsi="宋体"/>
                <w:szCs w:val="21"/>
              </w:rPr>
            </w:pPr>
            <w:r>
              <w:rPr>
                <w:rFonts w:hint="eastAsia" w:ascii="宋体" w:hAnsi="宋体"/>
                <w:szCs w:val="21"/>
              </w:rPr>
              <w:t>第二节</w:t>
            </w:r>
          </w:p>
          <w:p w14:paraId="64B7DDE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035C60B8">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7369F01">
            <w:pPr>
              <w:adjustRightInd w:val="0"/>
              <w:snapToGrid w:val="0"/>
              <w:jc w:val="left"/>
              <w:rPr>
                <w:rFonts w:ascii="宋体" w:hAnsi="宋体"/>
                <w:szCs w:val="21"/>
              </w:rPr>
            </w:pPr>
          </w:p>
        </w:tc>
      </w:tr>
      <w:tr w14:paraId="147FC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59C8A1">
            <w:pPr>
              <w:adjustRightInd w:val="0"/>
              <w:snapToGrid w:val="0"/>
              <w:jc w:val="center"/>
              <w:rPr>
                <w:rFonts w:ascii="宋体" w:hAnsi="宋体"/>
                <w:szCs w:val="21"/>
              </w:rPr>
            </w:pPr>
            <w:r>
              <w:rPr>
                <w:rFonts w:hint="eastAsia" w:ascii="宋体" w:hAnsi="宋体"/>
                <w:szCs w:val="21"/>
              </w:rPr>
              <w:t>第二节</w:t>
            </w:r>
          </w:p>
          <w:p w14:paraId="0094E256">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5476C52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759831F6">
            <w:pPr>
              <w:adjustRightInd w:val="0"/>
              <w:snapToGrid w:val="0"/>
              <w:jc w:val="left"/>
              <w:rPr>
                <w:rFonts w:ascii="宋体" w:hAnsi="宋体"/>
                <w:szCs w:val="21"/>
              </w:rPr>
            </w:pPr>
          </w:p>
        </w:tc>
      </w:tr>
      <w:tr w14:paraId="2ADBB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8150A2">
            <w:pPr>
              <w:adjustRightInd w:val="0"/>
              <w:snapToGrid w:val="0"/>
              <w:jc w:val="center"/>
              <w:rPr>
                <w:rFonts w:ascii="宋体" w:hAnsi="宋体"/>
                <w:szCs w:val="21"/>
              </w:rPr>
            </w:pPr>
            <w:r>
              <w:rPr>
                <w:rFonts w:hint="eastAsia" w:ascii="宋体" w:hAnsi="宋体"/>
                <w:szCs w:val="21"/>
              </w:rPr>
              <w:t>第二节</w:t>
            </w:r>
          </w:p>
          <w:p w14:paraId="52E0E18F">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30C701AE">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52C2E0C2">
            <w:pPr>
              <w:adjustRightInd w:val="0"/>
              <w:snapToGrid w:val="0"/>
              <w:jc w:val="left"/>
              <w:rPr>
                <w:rFonts w:ascii="宋体" w:hAnsi="宋体"/>
                <w:szCs w:val="21"/>
                <w:u w:val="single"/>
              </w:rPr>
            </w:pPr>
          </w:p>
        </w:tc>
      </w:tr>
      <w:tr w14:paraId="1B877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FAF0AE">
            <w:pPr>
              <w:adjustRightInd w:val="0"/>
              <w:snapToGrid w:val="0"/>
              <w:jc w:val="center"/>
              <w:rPr>
                <w:rFonts w:ascii="宋体" w:hAnsi="宋体"/>
                <w:szCs w:val="21"/>
              </w:rPr>
            </w:pPr>
            <w:r>
              <w:rPr>
                <w:rFonts w:hint="eastAsia" w:ascii="宋体" w:hAnsi="宋体"/>
                <w:szCs w:val="21"/>
              </w:rPr>
              <w:t>第二节</w:t>
            </w:r>
          </w:p>
          <w:p w14:paraId="1D0F4B8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F4DBC21">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3B794B84">
            <w:pPr>
              <w:adjustRightInd w:val="0"/>
              <w:snapToGrid w:val="0"/>
              <w:jc w:val="left"/>
              <w:rPr>
                <w:rFonts w:ascii="宋体" w:hAnsi="宋体"/>
                <w:szCs w:val="21"/>
                <w:u w:val="single"/>
              </w:rPr>
            </w:pPr>
          </w:p>
        </w:tc>
      </w:tr>
      <w:tr w14:paraId="29329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1800F98">
            <w:pPr>
              <w:adjustRightInd w:val="0"/>
              <w:snapToGrid w:val="0"/>
              <w:jc w:val="center"/>
              <w:rPr>
                <w:rFonts w:ascii="宋体" w:hAnsi="宋体"/>
                <w:szCs w:val="21"/>
              </w:rPr>
            </w:pPr>
            <w:r>
              <w:rPr>
                <w:rFonts w:hint="eastAsia" w:ascii="宋体" w:hAnsi="宋体"/>
                <w:szCs w:val="21"/>
              </w:rPr>
              <w:t>第二节</w:t>
            </w:r>
          </w:p>
          <w:p w14:paraId="044130E6">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C942153">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1841BFB1">
            <w:pPr>
              <w:adjustRightInd w:val="0"/>
              <w:snapToGrid w:val="0"/>
              <w:jc w:val="left"/>
              <w:rPr>
                <w:rFonts w:ascii="宋体" w:hAnsi="宋体"/>
                <w:szCs w:val="21"/>
                <w:u w:val="single"/>
              </w:rPr>
            </w:pPr>
          </w:p>
        </w:tc>
      </w:tr>
      <w:tr w14:paraId="40F1C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5C1695A">
            <w:pPr>
              <w:adjustRightInd w:val="0"/>
              <w:snapToGrid w:val="0"/>
              <w:jc w:val="center"/>
              <w:rPr>
                <w:rFonts w:ascii="宋体" w:hAnsi="宋体"/>
                <w:szCs w:val="21"/>
              </w:rPr>
            </w:pPr>
            <w:r>
              <w:rPr>
                <w:rFonts w:hint="eastAsia" w:ascii="宋体" w:hAnsi="宋体"/>
                <w:szCs w:val="21"/>
              </w:rPr>
              <w:t>第二节</w:t>
            </w:r>
          </w:p>
          <w:p w14:paraId="6CC7D49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17CE50A">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78E00B1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F1F0747">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8E55CE0">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9DCB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45978A">
            <w:pPr>
              <w:adjustRightInd w:val="0"/>
              <w:snapToGrid w:val="0"/>
              <w:jc w:val="center"/>
              <w:rPr>
                <w:rFonts w:ascii="宋体" w:hAnsi="宋体"/>
                <w:szCs w:val="21"/>
              </w:rPr>
            </w:pPr>
            <w:r>
              <w:rPr>
                <w:rFonts w:hint="eastAsia" w:ascii="宋体" w:hAnsi="宋体"/>
                <w:szCs w:val="21"/>
              </w:rPr>
              <w:t>第二节</w:t>
            </w:r>
          </w:p>
          <w:p w14:paraId="07EE5DED">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3E6180FF">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7CC5F769">
            <w:pPr>
              <w:adjustRightInd w:val="0"/>
              <w:snapToGrid w:val="0"/>
              <w:jc w:val="left"/>
              <w:rPr>
                <w:rFonts w:hint="default" w:ascii="宋体" w:hAnsi="宋体" w:eastAsia="宋体"/>
                <w:szCs w:val="21"/>
                <w:lang w:val="en-US" w:eastAsia="zh-CN"/>
              </w:rPr>
            </w:pPr>
          </w:p>
        </w:tc>
      </w:tr>
    </w:tbl>
    <w:p w14:paraId="17568044"/>
    <w:p w14:paraId="47D1FC70"/>
    <w:p w14:paraId="10C5223C"/>
    <w:sectPr>
      <w:headerReference r:id="rId43" w:type="default"/>
      <w:footerReference r:id="rId44" w:type="default"/>
      <w:pgSz w:w="11907" w:h="16840"/>
      <w:pgMar w:top="1118" w:right="1736" w:bottom="1264" w:left="1724" w:header="878" w:footer="10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5DBE9C9-4DBB-415E-87F6-BD127F809EB4}"/>
  </w:font>
  <w:font w:name="Arial">
    <w:panose1 w:val="020B0604020202020204"/>
    <w:charset w:val="01"/>
    <w:family w:val="swiss"/>
    <w:pitch w:val="default"/>
    <w:sig w:usb0="E0002EFF" w:usb1="C000785B" w:usb2="00000009" w:usb3="00000000" w:csb0="400001FF" w:csb1="FFFF0000"/>
    <w:embedRegular r:id="rId2" w:fontKey="{FEE3D9A7-4BDC-4067-9783-667F8AA67CB4}"/>
  </w:font>
  <w:font w:name="黑体">
    <w:panose1 w:val="02010609060101010101"/>
    <w:charset w:val="86"/>
    <w:family w:val="auto"/>
    <w:pitch w:val="default"/>
    <w:sig w:usb0="800002BF" w:usb1="38CF7CFA" w:usb2="00000016" w:usb3="00000000" w:csb0="00040001" w:csb1="00000000"/>
    <w:embedRegular r:id="rId3" w:fontKey="{81730909-DC1C-405D-BED4-B815A808D2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AD2A7E42-B522-4DEC-99B9-2B29D21476C0}"/>
  </w:font>
  <w:font w:name="华文楷体">
    <w:panose1 w:val="02010600040101010101"/>
    <w:charset w:val="86"/>
    <w:family w:val="auto"/>
    <w:pitch w:val="default"/>
    <w:sig w:usb0="00000287" w:usb1="080F0000" w:usb2="00000000" w:usb3="00000000" w:csb0="0004009F" w:csb1="DFD70000"/>
    <w:embedRegular r:id="rId5" w:fontKey="{9CA98E0F-9B2A-4A73-9CA8-10EBD46CDD6B}"/>
  </w:font>
  <w:font w:name="仿宋">
    <w:panose1 w:val="02010609060101010101"/>
    <w:charset w:val="86"/>
    <w:family w:val="auto"/>
    <w:pitch w:val="default"/>
    <w:sig w:usb0="800002BF" w:usb1="38CF7CFA" w:usb2="00000016" w:usb3="00000000" w:csb0="00040001" w:csb1="00000000"/>
    <w:embedRegular r:id="rId6" w:fontKey="{F504ACB0-850E-4F37-AF87-0C4949E5C3DE}"/>
  </w:font>
  <w:font w:name="微软雅黑">
    <w:panose1 w:val="020B0503020204020204"/>
    <w:charset w:val="86"/>
    <w:family w:val="auto"/>
    <w:pitch w:val="default"/>
    <w:sig w:usb0="80000287" w:usb1="2ACF3C50" w:usb2="00000016" w:usb3="00000000" w:csb0="0004001F" w:csb1="00000000"/>
    <w:embedRegular r:id="rId7" w:fontKey="{35D5F6A0-0008-4C3D-9662-A0352A9D8E56}"/>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8" w:fontKey="{6876FA70-BDD2-4B1D-80D9-0510AE3401F1}"/>
  </w:font>
  <w:font w:name="汉仪书宋二S">
    <w:altName w:val="宋体"/>
    <w:panose1 w:val="00000000000000000000"/>
    <w:charset w:val="00"/>
    <w:family w:val="auto"/>
    <w:pitch w:val="default"/>
    <w:sig w:usb0="00000000" w:usb1="00000000" w:usb2="00000000" w:usb3="00000000" w:csb0="00000000" w:csb1="00000000"/>
    <w:embedRegular r:id="rId9" w:fontKey="{EB9515AC-465D-42C9-A9EC-F5564144C066}"/>
  </w:font>
  <w:font w:name="WPSEMBED4">
    <w:panose1 w:val="02010609030101010101"/>
    <w:charset w:val="86"/>
    <w:family w:val="auto"/>
    <w:pitch w:val="default"/>
    <w:sig w:usb0="00000001" w:usb1="080E0000" w:usb2="00000000" w:usb3="00000000" w:csb0="00040000" w:csb1="00000000"/>
  </w:font>
  <w:font w:name="WPSEMBED5">
    <w:panose1 w:val="02010600040101010101"/>
    <w:charset w:val="86"/>
    <w:family w:val="auto"/>
    <w:pitch w:val="default"/>
    <w:sig w:usb0="00000287" w:usb1="080F0000" w:usb2="00000000" w:usb3="00000000" w:csb0="0004009F" w:csb1="DFD70000"/>
  </w:font>
  <w:font w:name="WPSEMBED6">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4A9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DF2A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C5DF2A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8B7A">
    <w:pPr>
      <w:pStyle w:val="1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92E23">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E892E23">
                    <w:pPr>
                      <w:pStyle w:val="1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AD30">
    <w:pPr>
      <w:pStyle w:val="16"/>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08A87">
                          <w:pPr>
                            <w:pStyle w:val="1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2E08A87">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8032">
    <w:pPr>
      <w:pStyle w:val="1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A53B9">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F8A53B9">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F8FC">
    <w:pPr>
      <w:pStyle w:val="16"/>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1775">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7011775">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C420">
    <w:pPr>
      <w:pStyle w:val="1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097AE">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23097AE">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6C95E">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146CC">
                          <w:pPr>
                            <w:pStyle w:val="1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146CC">
                    <w:pPr>
                      <w:pStyle w:val="1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9A70">
    <w:pPr>
      <w:pStyle w:val="16"/>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16423">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516423">
                    <w:pPr>
                      <w:pStyle w:val="1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C044">
    <w:pPr>
      <w:pStyle w:val="1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B6531">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85B6531">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779F">
    <w:pPr>
      <w:pStyle w:val="16"/>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B2281">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7EB2281">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9555">
    <w:pPr>
      <w:pStyle w:val="16"/>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9001C">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F9001C">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4EEA">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651BB">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35651BB">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6071">
    <w:pPr>
      <w:pStyle w:val="16"/>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A9DCB">
                          <w:pPr>
                            <w:pStyle w:val="1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F5A9DCB">
                    <w:pPr>
                      <w:pStyle w:val="1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94F0">
    <w:pPr>
      <w:pStyle w:val="16"/>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DFB39">
                          <w:pPr>
                            <w:pStyle w:val="1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1DFB39">
                    <w:pPr>
                      <w:pStyle w:val="1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15D74">
    <w:pPr>
      <w:pStyle w:val="16"/>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4C752">
                          <w:pPr>
                            <w:pStyle w:val="1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B4C752">
                    <w:pPr>
                      <w:pStyle w:val="1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579C">
    <w:pPr>
      <w:pStyle w:val="16"/>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0998">
    <w:pPr>
      <w:pStyle w:val="16"/>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7F33">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2D17F33">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B1A11">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62682">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8E62682">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3D1D">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21DEE">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1921DEE">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DF2C">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A583F">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6CA583F">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434E">
    <w:pPr>
      <w:pStyle w:val="1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4366">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9E4366">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0D73">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0575C">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6F0575C">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304A">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580A9">
                          <w:pPr>
                            <w:pStyle w:val="1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3C580A9">
                    <w:pPr>
                      <w:pStyle w:val="1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C5E4">
    <w:pPr>
      <w:pStyle w:val="1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30F87">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CA30F87">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635F">
    <w:pPr>
      <w:ind w:firstLine="2730" w:firstLineChars="1300"/>
      <w:rPr>
        <w:rFonts w:hint="eastAsia" w:eastAsia="宋体"/>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B68F">
    <w:pPr>
      <w:ind w:firstLine="3780" w:firstLineChars="1800"/>
      <w:rPr>
        <w:rFonts w:hint="eastAsia"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7019">
    <w:pPr>
      <w:ind w:firstLine="3150" w:firstLineChars="1500"/>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B10C7">
    <w:pPr>
      <w:ind w:firstLine="3360" w:firstLineChars="1600"/>
      <w:rPr>
        <w:rFonts w:hint="eastAsia" w:eastAsia="宋体"/>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D815">
    <w:pPr>
      <w:ind w:firstLine="3150" w:firstLineChars="1500"/>
      <w:rPr>
        <w:rFonts w:hint="eastAsia" w:eastAsia="宋体"/>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E06F">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9681">
    <w:pPr>
      <w:pStyle w:val="1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A651">
    <w:pPr>
      <w:pStyle w:val="11"/>
      <w:tabs>
        <w:tab w:val="left" w:pos="712"/>
      </w:tabs>
      <w:spacing w:line="218" w:lineRule="auto"/>
      <w:ind w:left="765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4746">
    <w:pPr>
      <w:ind w:firstLine="2730" w:firstLineChars="1300"/>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3994">
    <w:pPr>
      <w:ind w:firstLine="2730" w:firstLineChars="1300"/>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E653">
    <w:pPr>
      <w:ind w:firstLine="3150" w:firstLineChars="1500"/>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B59A">
    <w:pPr>
      <w:ind w:firstLine="2940" w:firstLineChars="1400"/>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574A5">
    <w:pPr>
      <w:ind w:firstLine="3990" w:firstLineChars="1900"/>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F56A">
    <w:pPr>
      <w:ind w:firstLine="4200" w:firstLineChars="2000"/>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8B19">
    <w:pPr>
      <w:ind w:firstLine="3360" w:firstLineChars="1600"/>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176A">
    <w:pPr>
      <w:ind w:firstLine="3780" w:firstLineChars="1800"/>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C01B9"/>
    <w:multiLevelType w:val="singleLevel"/>
    <w:tmpl w:val="BA2C01B9"/>
    <w:lvl w:ilvl="0" w:tentative="0">
      <w:start w:val="4"/>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B5F083B"/>
    <w:multiLevelType w:val="singleLevel"/>
    <w:tmpl w:val="CB5F083B"/>
    <w:lvl w:ilvl="0" w:tentative="0">
      <w:start w:val="1"/>
      <w:numFmt w:val="decimal"/>
      <w:lvlText w:val="%1."/>
      <w:lvlJc w:val="left"/>
      <w:pPr>
        <w:tabs>
          <w:tab w:val="left" w:pos="312"/>
        </w:tabs>
      </w:p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42D6E1F"/>
    <w:multiLevelType w:val="singleLevel"/>
    <w:tmpl w:val="D42D6E1F"/>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DFC7F9EF"/>
    <w:multiLevelType w:val="singleLevel"/>
    <w:tmpl w:val="DFC7F9EF"/>
    <w:lvl w:ilvl="0" w:tentative="0">
      <w:start w:val="8"/>
      <w:numFmt w:val="decimal"/>
      <w:suff w:val="nothing"/>
      <w:lvlText w:val="%1、"/>
      <w:lvlJc w:val="left"/>
    </w:lvl>
  </w:abstractNum>
  <w:abstractNum w:abstractNumId="9">
    <w:nsid w:val="FE7DED0B"/>
    <w:multiLevelType w:val="singleLevel"/>
    <w:tmpl w:val="FE7DED0B"/>
    <w:lvl w:ilvl="0" w:tentative="0">
      <w:start w:val="3"/>
      <w:numFmt w:val="decimal"/>
      <w:suff w:val="nothing"/>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B3E73A3"/>
    <w:multiLevelType w:val="multilevel"/>
    <w:tmpl w:val="0B3E73A3"/>
    <w:lvl w:ilvl="0" w:tentative="0">
      <w:start w:val="1"/>
      <w:numFmt w:val="chineseCountingThousand"/>
      <w:lvlText w:val="%1、"/>
      <w:lvlJc w:val="left"/>
      <w:pPr>
        <w:tabs>
          <w:tab w:val="left" w:pos="1467"/>
        </w:tabs>
        <w:ind w:left="1467" w:hanging="567"/>
      </w:pPr>
      <w:rPr>
        <w:rFonts w:hint="default"/>
      </w:rPr>
    </w:lvl>
    <w:lvl w:ilvl="1" w:tentative="0">
      <w:start w:val="1"/>
      <w:numFmt w:val="decimal"/>
      <w:pStyle w:val="52"/>
      <w:lvlText w:val="%2."/>
      <w:lvlJc w:val="left"/>
      <w:pPr>
        <w:tabs>
          <w:tab w:val="left" w:pos="1107"/>
        </w:tabs>
        <w:ind w:left="1107" w:hanging="567"/>
      </w:pPr>
      <w:rPr>
        <w:rFonts w:hint="eastAsia"/>
        <w:b w:val="0"/>
        <w:color w:val="000000"/>
      </w:rPr>
    </w:lvl>
    <w:lvl w:ilvl="2" w:tentative="0">
      <w:start w:val="1"/>
      <w:numFmt w:val="lowerLetter"/>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2">
    <w:nsid w:val="15E612FC"/>
    <w:multiLevelType w:val="singleLevel"/>
    <w:tmpl w:val="15E612FC"/>
    <w:lvl w:ilvl="0" w:tentative="0">
      <w:start w:val="6"/>
      <w:numFmt w:val="chineseCounting"/>
      <w:suff w:val="nothing"/>
      <w:lvlText w:val="（%1）"/>
      <w:lvlJc w:val="left"/>
      <w:rPr>
        <w:rFonts w:hint="eastAsia"/>
      </w:rPr>
    </w:lvl>
  </w:abstractNum>
  <w:abstractNum w:abstractNumId="13">
    <w:nsid w:val="1B41FA7E"/>
    <w:multiLevelType w:val="singleLevel"/>
    <w:tmpl w:val="1B41FA7E"/>
    <w:lvl w:ilvl="0" w:tentative="0">
      <w:start w:val="1"/>
      <w:numFmt w:val="decimal"/>
      <w:suff w:val="nothing"/>
      <w:lvlText w:val="%1、"/>
      <w:lvlJc w:val="left"/>
    </w:lvl>
  </w:abstractNum>
  <w:abstractNum w:abstractNumId="14">
    <w:nsid w:val="26D7FAE7"/>
    <w:multiLevelType w:val="singleLevel"/>
    <w:tmpl w:val="26D7FAE7"/>
    <w:lvl w:ilvl="0" w:tentative="0">
      <w:start w:val="1"/>
      <w:numFmt w:val="decimal"/>
      <w:suff w:val="nothing"/>
      <w:lvlText w:val="（%1）"/>
      <w:lvlJc w:val="left"/>
    </w:lvl>
  </w:abstractNum>
  <w:abstractNum w:abstractNumId="15">
    <w:nsid w:val="298E623C"/>
    <w:multiLevelType w:val="singleLevel"/>
    <w:tmpl w:val="298E623C"/>
    <w:lvl w:ilvl="0" w:tentative="0">
      <w:start w:val="3"/>
      <w:numFmt w:val="chineseCounting"/>
      <w:suff w:val="space"/>
      <w:lvlText w:val="第%1章"/>
      <w:lvlJc w:val="left"/>
      <w:rPr>
        <w:rFonts w:hint="eastAsia"/>
      </w:rPr>
    </w:lvl>
  </w:abstractNum>
  <w:abstractNum w:abstractNumId="16">
    <w:nsid w:val="3F9AEFA1"/>
    <w:multiLevelType w:val="singleLevel"/>
    <w:tmpl w:val="3F9AEFA1"/>
    <w:lvl w:ilvl="0" w:tentative="0">
      <w:start w:val="6"/>
      <w:numFmt w:val="decimal"/>
      <w:suff w:val="nothing"/>
      <w:lvlText w:val="%1、"/>
      <w:lvlJc w:val="left"/>
    </w:lvl>
  </w:abstractNum>
  <w:abstractNum w:abstractNumId="17">
    <w:nsid w:val="41B09806"/>
    <w:multiLevelType w:val="singleLevel"/>
    <w:tmpl w:val="41B09806"/>
    <w:lvl w:ilvl="0" w:tentative="0">
      <w:start w:val="2"/>
      <w:numFmt w:val="decimal"/>
      <w:suff w:val="nothing"/>
      <w:lvlText w:val="%1、"/>
      <w:lvlJc w:val="left"/>
    </w:lvl>
  </w:abstractNum>
  <w:abstractNum w:abstractNumId="18">
    <w:nsid w:val="45CAD224"/>
    <w:multiLevelType w:val="singleLevel"/>
    <w:tmpl w:val="45CAD224"/>
    <w:lvl w:ilvl="0" w:tentative="0">
      <w:start w:val="5"/>
      <w:numFmt w:val="decimal"/>
      <w:suff w:val="space"/>
      <w:lvlText w:val="第%1章"/>
      <w:lvlJc w:val="left"/>
      <w:rPr>
        <w:rFonts w:hint="default"/>
        <w:sz w:val="36"/>
        <w:szCs w:val="36"/>
      </w:rPr>
    </w:lvl>
  </w:abstractNum>
  <w:abstractNum w:abstractNumId="19">
    <w:nsid w:val="60FE979C"/>
    <w:multiLevelType w:val="singleLevel"/>
    <w:tmpl w:val="60FE979C"/>
    <w:lvl w:ilvl="0" w:tentative="0">
      <w:start w:val="2"/>
      <w:numFmt w:val="chineseCounting"/>
      <w:suff w:val="nothing"/>
      <w:lvlText w:val="（%1）"/>
      <w:lvlJc w:val="left"/>
      <w:rPr>
        <w:rFonts w:hint="eastAsia"/>
      </w:rPr>
    </w:lvl>
  </w:abstractNum>
  <w:abstractNum w:abstractNumId="20">
    <w:nsid w:val="74B30828"/>
    <w:multiLevelType w:val="singleLevel"/>
    <w:tmpl w:val="74B30828"/>
    <w:lvl w:ilvl="0" w:tentative="0">
      <w:start w:val="1"/>
      <w:numFmt w:val="decimal"/>
      <w:lvlText w:val="%1."/>
      <w:lvlJc w:val="left"/>
      <w:pPr>
        <w:tabs>
          <w:tab w:val="left" w:pos="312"/>
        </w:tabs>
      </w:pPr>
    </w:lvl>
  </w:abstractNum>
  <w:abstractNum w:abstractNumId="21">
    <w:nsid w:val="7A0F6431"/>
    <w:multiLevelType w:val="singleLevel"/>
    <w:tmpl w:val="7A0F6431"/>
    <w:lvl w:ilvl="0" w:tentative="0">
      <w:start w:val="1"/>
      <w:numFmt w:val="decimal"/>
      <w:suff w:val="space"/>
      <w:lvlText w:val="%1."/>
      <w:lvlJc w:val="left"/>
    </w:lvl>
  </w:abstractNum>
  <w:num w:numId="1">
    <w:abstractNumId w:val="11"/>
  </w:num>
  <w:num w:numId="2">
    <w:abstractNumId w:val="0"/>
  </w:num>
  <w:num w:numId="3">
    <w:abstractNumId w:val="19"/>
  </w:num>
  <w:num w:numId="4">
    <w:abstractNumId w:val="12"/>
  </w:num>
  <w:num w:numId="5">
    <w:abstractNumId w:val="8"/>
  </w:num>
  <w:num w:numId="6">
    <w:abstractNumId w:val="14"/>
  </w:num>
  <w:num w:numId="7">
    <w:abstractNumId w:val="17"/>
  </w:num>
  <w:num w:numId="8">
    <w:abstractNumId w:val="9"/>
  </w:num>
  <w:num w:numId="9">
    <w:abstractNumId w:val="16"/>
  </w:num>
  <w:num w:numId="10">
    <w:abstractNumId w:val="2"/>
  </w:num>
  <w:num w:numId="11">
    <w:abstractNumId w:val="15"/>
  </w:num>
  <w:num w:numId="12">
    <w:abstractNumId w:val="20"/>
  </w:num>
  <w:num w:numId="13">
    <w:abstractNumId w:val="4"/>
  </w:num>
  <w:num w:numId="14">
    <w:abstractNumId w:val="18"/>
  </w:num>
  <w:num w:numId="15">
    <w:abstractNumId w:val="13"/>
  </w:num>
  <w:num w:numId="16">
    <w:abstractNumId w:val="21"/>
  </w:num>
  <w:num w:numId="17">
    <w:abstractNumId w:val="3"/>
  </w:num>
  <w:num w:numId="18">
    <w:abstractNumId w:val="10"/>
  </w:num>
  <w:num w:numId="19">
    <w:abstractNumId w:val="6"/>
  </w:num>
  <w:num w:numId="20">
    <w:abstractNumId w:val="5"/>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ThkOWNhNDk5ODJiZjlhZTgyZTg0ZDdlMWViZDUifQ=="/>
    <w:docVar w:name="KSO_WPS_MARK_KEY" w:val="17219e19-0d9d-484e-a46b-711cd4c43509"/>
  </w:docVars>
  <w:rsids>
    <w:rsidRoot w:val="00172A27"/>
    <w:rsid w:val="00047197"/>
    <w:rsid w:val="00061CBB"/>
    <w:rsid w:val="000E1F5E"/>
    <w:rsid w:val="00150EAD"/>
    <w:rsid w:val="00207188"/>
    <w:rsid w:val="00245594"/>
    <w:rsid w:val="00262C45"/>
    <w:rsid w:val="002E1F6F"/>
    <w:rsid w:val="003F1723"/>
    <w:rsid w:val="00474C7B"/>
    <w:rsid w:val="004874D5"/>
    <w:rsid w:val="005319D6"/>
    <w:rsid w:val="005828A7"/>
    <w:rsid w:val="005E13A7"/>
    <w:rsid w:val="00643BE3"/>
    <w:rsid w:val="0067092F"/>
    <w:rsid w:val="006838D9"/>
    <w:rsid w:val="007200AE"/>
    <w:rsid w:val="007A1658"/>
    <w:rsid w:val="0083050D"/>
    <w:rsid w:val="008769CF"/>
    <w:rsid w:val="008B73C2"/>
    <w:rsid w:val="00AA3CEC"/>
    <w:rsid w:val="00B00BD6"/>
    <w:rsid w:val="00B21B00"/>
    <w:rsid w:val="00B46918"/>
    <w:rsid w:val="00BB7025"/>
    <w:rsid w:val="00C11035"/>
    <w:rsid w:val="00C55C62"/>
    <w:rsid w:val="00CB3C62"/>
    <w:rsid w:val="00CD1788"/>
    <w:rsid w:val="00D217B8"/>
    <w:rsid w:val="00E908CF"/>
    <w:rsid w:val="00E972B6"/>
    <w:rsid w:val="010411BC"/>
    <w:rsid w:val="010C5220"/>
    <w:rsid w:val="010D6029"/>
    <w:rsid w:val="011949CD"/>
    <w:rsid w:val="012B25CB"/>
    <w:rsid w:val="0134185B"/>
    <w:rsid w:val="01376778"/>
    <w:rsid w:val="01383EC5"/>
    <w:rsid w:val="013B4ECC"/>
    <w:rsid w:val="013D4B60"/>
    <w:rsid w:val="01471645"/>
    <w:rsid w:val="014A6A9C"/>
    <w:rsid w:val="015153FF"/>
    <w:rsid w:val="015201AD"/>
    <w:rsid w:val="01633E9B"/>
    <w:rsid w:val="016E413E"/>
    <w:rsid w:val="017F5F1F"/>
    <w:rsid w:val="01804A4C"/>
    <w:rsid w:val="01861CCC"/>
    <w:rsid w:val="01863B5B"/>
    <w:rsid w:val="01883901"/>
    <w:rsid w:val="01AA5582"/>
    <w:rsid w:val="01AE15BA"/>
    <w:rsid w:val="01B446F6"/>
    <w:rsid w:val="01B841E6"/>
    <w:rsid w:val="01B97F5E"/>
    <w:rsid w:val="01D05C15"/>
    <w:rsid w:val="01D152A8"/>
    <w:rsid w:val="01DA6F17"/>
    <w:rsid w:val="01E04B95"/>
    <w:rsid w:val="01E50E4E"/>
    <w:rsid w:val="01EE084F"/>
    <w:rsid w:val="01F3521E"/>
    <w:rsid w:val="01F571E8"/>
    <w:rsid w:val="01F81F9E"/>
    <w:rsid w:val="020225EC"/>
    <w:rsid w:val="020B07BA"/>
    <w:rsid w:val="021A2A94"/>
    <w:rsid w:val="021D0D94"/>
    <w:rsid w:val="022C5CCC"/>
    <w:rsid w:val="02353A89"/>
    <w:rsid w:val="023870D5"/>
    <w:rsid w:val="023A109F"/>
    <w:rsid w:val="023B4DEC"/>
    <w:rsid w:val="024F273B"/>
    <w:rsid w:val="025F0B06"/>
    <w:rsid w:val="02664218"/>
    <w:rsid w:val="0270061D"/>
    <w:rsid w:val="028265A2"/>
    <w:rsid w:val="02867E41"/>
    <w:rsid w:val="02995032"/>
    <w:rsid w:val="029F7154"/>
    <w:rsid w:val="02A62291"/>
    <w:rsid w:val="02A957F6"/>
    <w:rsid w:val="02AC0069"/>
    <w:rsid w:val="02AD6017"/>
    <w:rsid w:val="02AF0910"/>
    <w:rsid w:val="02B017B0"/>
    <w:rsid w:val="02B27B76"/>
    <w:rsid w:val="02B53517"/>
    <w:rsid w:val="02C47780"/>
    <w:rsid w:val="02D802AF"/>
    <w:rsid w:val="02DC08BD"/>
    <w:rsid w:val="02DE5ECF"/>
    <w:rsid w:val="02F33C8E"/>
    <w:rsid w:val="02F94BC3"/>
    <w:rsid w:val="03035935"/>
    <w:rsid w:val="031511C4"/>
    <w:rsid w:val="031C7364"/>
    <w:rsid w:val="03237D85"/>
    <w:rsid w:val="032B1BE2"/>
    <w:rsid w:val="0359353D"/>
    <w:rsid w:val="036208AE"/>
    <w:rsid w:val="03675921"/>
    <w:rsid w:val="03681C3C"/>
    <w:rsid w:val="037203C5"/>
    <w:rsid w:val="03802ECE"/>
    <w:rsid w:val="03830824"/>
    <w:rsid w:val="038325D2"/>
    <w:rsid w:val="03897C46"/>
    <w:rsid w:val="039667A9"/>
    <w:rsid w:val="03985A8A"/>
    <w:rsid w:val="03A74810"/>
    <w:rsid w:val="03B423AD"/>
    <w:rsid w:val="03B56796"/>
    <w:rsid w:val="03C2134C"/>
    <w:rsid w:val="03CF75C5"/>
    <w:rsid w:val="03D30FD1"/>
    <w:rsid w:val="03E272AF"/>
    <w:rsid w:val="03E66A74"/>
    <w:rsid w:val="03FD41DC"/>
    <w:rsid w:val="040134DD"/>
    <w:rsid w:val="04051239"/>
    <w:rsid w:val="04077655"/>
    <w:rsid w:val="040E6340"/>
    <w:rsid w:val="04134A25"/>
    <w:rsid w:val="04180F6C"/>
    <w:rsid w:val="04353117"/>
    <w:rsid w:val="043833BC"/>
    <w:rsid w:val="044222F8"/>
    <w:rsid w:val="04425FE9"/>
    <w:rsid w:val="04473600"/>
    <w:rsid w:val="04524002"/>
    <w:rsid w:val="04575F38"/>
    <w:rsid w:val="04615859"/>
    <w:rsid w:val="04651CD8"/>
    <w:rsid w:val="0466617C"/>
    <w:rsid w:val="046E7D42"/>
    <w:rsid w:val="04810F1A"/>
    <w:rsid w:val="0482288A"/>
    <w:rsid w:val="04846205"/>
    <w:rsid w:val="048550B3"/>
    <w:rsid w:val="04C03B87"/>
    <w:rsid w:val="04C70D83"/>
    <w:rsid w:val="04DF4324"/>
    <w:rsid w:val="04DF7CDC"/>
    <w:rsid w:val="04EB042F"/>
    <w:rsid w:val="04EB6681"/>
    <w:rsid w:val="04EF43C3"/>
    <w:rsid w:val="04EF66A6"/>
    <w:rsid w:val="05045994"/>
    <w:rsid w:val="051624D2"/>
    <w:rsid w:val="051A0D14"/>
    <w:rsid w:val="0522236A"/>
    <w:rsid w:val="05233879"/>
    <w:rsid w:val="05297C28"/>
    <w:rsid w:val="052D3B24"/>
    <w:rsid w:val="053B7608"/>
    <w:rsid w:val="05400206"/>
    <w:rsid w:val="054B6681"/>
    <w:rsid w:val="056B5638"/>
    <w:rsid w:val="057C6008"/>
    <w:rsid w:val="05921402"/>
    <w:rsid w:val="059443FD"/>
    <w:rsid w:val="059565ED"/>
    <w:rsid w:val="05B9052D"/>
    <w:rsid w:val="05BF2781"/>
    <w:rsid w:val="05CA44E8"/>
    <w:rsid w:val="05CE0100"/>
    <w:rsid w:val="05E453D5"/>
    <w:rsid w:val="05E51322"/>
    <w:rsid w:val="05EE7D2D"/>
    <w:rsid w:val="05F7755F"/>
    <w:rsid w:val="060911D9"/>
    <w:rsid w:val="060E5A3D"/>
    <w:rsid w:val="06115E7B"/>
    <w:rsid w:val="061614DB"/>
    <w:rsid w:val="0621683D"/>
    <w:rsid w:val="062F23E9"/>
    <w:rsid w:val="063823ED"/>
    <w:rsid w:val="063858F6"/>
    <w:rsid w:val="063F6C84"/>
    <w:rsid w:val="06514A44"/>
    <w:rsid w:val="06643275"/>
    <w:rsid w:val="06652463"/>
    <w:rsid w:val="067E4BBE"/>
    <w:rsid w:val="068154EF"/>
    <w:rsid w:val="06935222"/>
    <w:rsid w:val="06992C49"/>
    <w:rsid w:val="06B225CD"/>
    <w:rsid w:val="06CA1B69"/>
    <w:rsid w:val="06D71CF0"/>
    <w:rsid w:val="06DC50F5"/>
    <w:rsid w:val="06E31D05"/>
    <w:rsid w:val="06E3407D"/>
    <w:rsid w:val="06E45A7E"/>
    <w:rsid w:val="06F11670"/>
    <w:rsid w:val="06F51A39"/>
    <w:rsid w:val="07046BC9"/>
    <w:rsid w:val="07097292"/>
    <w:rsid w:val="070C5D06"/>
    <w:rsid w:val="07133C6D"/>
    <w:rsid w:val="0714098C"/>
    <w:rsid w:val="072145DC"/>
    <w:rsid w:val="072B1D75"/>
    <w:rsid w:val="0732033F"/>
    <w:rsid w:val="07324746"/>
    <w:rsid w:val="07342561"/>
    <w:rsid w:val="07373DFF"/>
    <w:rsid w:val="073D2C3C"/>
    <w:rsid w:val="0748600C"/>
    <w:rsid w:val="07512869"/>
    <w:rsid w:val="07651737"/>
    <w:rsid w:val="07822F3C"/>
    <w:rsid w:val="078861C6"/>
    <w:rsid w:val="079D7527"/>
    <w:rsid w:val="07AA637F"/>
    <w:rsid w:val="07B90C53"/>
    <w:rsid w:val="07BE1E2B"/>
    <w:rsid w:val="07BE62CF"/>
    <w:rsid w:val="07C40169"/>
    <w:rsid w:val="07CC5CDA"/>
    <w:rsid w:val="07E95234"/>
    <w:rsid w:val="07F25F48"/>
    <w:rsid w:val="07F341CA"/>
    <w:rsid w:val="07F97307"/>
    <w:rsid w:val="08031F33"/>
    <w:rsid w:val="081163FE"/>
    <w:rsid w:val="081B57B2"/>
    <w:rsid w:val="08241552"/>
    <w:rsid w:val="08294E5C"/>
    <w:rsid w:val="08342AD5"/>
    <w:rsid w:val="0839554D"/>
    <w:rsid w:val="08444A26"/>
    <w:rsid w:val="084A1910"/>
    <w:rsid w:val="086329D2"/>
    <w:rsid w:val="08756B82"/>
    <w:rsid w:val="088A394B"/>
    <w:rsid w:val="08935065"/>
    <w:rsid w:val="08940DDD"/>
    <w:rsid w:val="08962DA7"/>
    <w:rsid w:val="08991AD4"/>
    <w:rsid w:val="089B6610"/>
    <w:rsid w:val="089D7C92"/>
    <w:rsid w:val="08B33959"/>
    <w:rsid w:val="08C8368E"/>
    <w:rsid w:val="08D4742C"/>
    <w:rsid w:val="08D833C0"/>
    <w:rsid w:val="08DA00CC"/>
    <w:rsid w:val="08DA68C6"/>
    <w:rsid w:val="08E41D65"/>
    <w:rsid w:val="08E81855"/>
    <w:rsid w:val="08ED686D"/>
    <w:rsid w:val="08F527B6"/>
    <w:rsid w:val="090244D3"/>
    <w:rsid w:val="09036861"/>
    <w:rsid w:val="090655BA"/>
    <w:rsid w:val="09095327"/>
    <w:rsid w:val="09096AA7"/>
    <w:rsid w:val="090E293E"/>
    <w:rsid w:val="0913264A"/>
    <w:rsid w:val="09187C60"/>
    <w:rsid w:val="091B505B"/>
    <w:rsid w:val="0922463B"/>
    <w:rsid w:val="092B34F0"/>
    <w:rsid w:val="092B5201"/>
    <w:rsid w:val="093A34BA"/>
    <w:rsid w:val="095C18FB"/>
    <w:rsid w:val="0962154F"/>
    <w:rsid w:val="097510C3"/>
    <w:rsid w:val="09951BA0"/>
    <w:rsid w:val="099A5DD9"/>
    <w:rsid w:val="09A13D71"/>
    <w:rsid w:val="09B774DD"/>
    <w:rsid w:val="09BB6FD3"/>
    <w:rsid w:val="09C04AF9"/>
    <w:rsid w:val="09C37F27"/>
    <w:rsid w:val="09CA2D09"/>
    <w:rsid w:val="09D21BBD"/>
    <w:rsid w:val="09D34E77"/>
    <w:rsid w:val="09E638BB"/>
    <w:rsid w:val="09E85885"/>
    <w:rsid w:val="09F47D86"/>
    <w:rsid w:val="09F91840"/>
    <w:rsid w:val="09FC30DE"/>
    <w:rsid w:val="09FC6C3A"/>
    <w:rsid w:val="09FD75F9"/>
    <w:rsid w:val="0A0106F5"/>
    <w:rsid w:val="0A0420EC"/>
    <w:rsid w:val="0A091AE6"/>
    <w:rsid w:val="0A1A55B1"/>
    <w:rsid w:val="0A22416C"/>
    <w:rsid w:val="0A232419"/>
    <w:rsid w:val="0A291DA3"/>
    <w:rsid w:val="0A2E4B86"/>
    <w:rsid w:val="0A343E3A"/>
    <w:rsid w:val="0A4C0D82"/>
    <w:rsid w:val="0A8530D4"/>
    <w:rsid w:val="0A8F5D00"/>
    <w:rsid w:val="0A9D07A7"/>
    <w:rsid w:val="0AA277A5"/>
    <w:rsid w:val="0AA957DD"/>
    <w:rsid w:val="0ABA2D7D"/>
    <w:rsid w:val="0ABA48E5"/>
    <w:rsid w:val="0ABB4D47"/>
    <w:rsid w:val="0ABE2142"/>
    <w:rsid w:val="0AC00976"/>
    <w:rsid w:val="0AC106B6"/>
    <w:rsid w:val="0AC27FEC"/>
    <w:rsid w:val="0ADA341F"/>
    <w:rsid w:val="0ADA51CD"/>
    <w:rsid w:val="0AE0030A"/>
    <w:rsid w:val="0AE447D6"/>
    <w:rsid w:val="0AEC4F01"/>
    <w:rsid w:val="0AED7EE7"/>
    <w:rsid w:val="0AF86F5E"/>
    <w:rsid w:val="0AFD318D"/>
    <w:rsid w:val="0B065FC2"/>
    <w:rsid w:val="0B09160F"/>
    <w:rsid w:val="0B0E131B"/>
    <w:rsid w:val="0B14512A"/>
    <w:rsid w:val="0B1D330C"/>
    <w:rsid w:val="0B25248E"/>
    <w:rsid w:val="0B33270F"/>
    <w:rsid w:val="0B3B0CA0"/>
    <w:rsid w:val="0B491765"/>
    <w:rsid w:val="0B4C2B78"/>
    <w:rsid w:val="0B561478"/>
    <w:rsid w:val="0B5C6715"/>
    <w:rsid w:val="0B640F3B"/>
    <w:rsid w:val="0B666A61"/>
    <w:rsid w:val="0B7366D4"/>
    <w:rsid w:val="0B8D2D14"/>
    <w:rsid w:val="0B9E1733"/>
    <w:rsid w:val="0B9E2984"/>
    <w:rsid w:val="0BBF6171"/>
    <w:rsid w:val="0BD04822"/>
    <w:rsid w:val="0BDB3B94"/>
    <w:rsid w:val="0BE23CA7"/>
    <w:rsid w:val="0BE301C1"/>
    <w:rsid w:val="0BED0F30"/>
    <w:rsid w:val="0BF978D5"/>
    <w:rsid w:val="0BFC66C8"/>
    <w:rsid w:val="0C012C2E"/>
    <w:rsid w:val="0C04484A"/>
    <w:rsid w:val="0C0C5840"/>
    <w:rsid w:val="0C177D5B"/>
    <w:rsid w:val="0C1A7343"/>
    <w:rsid w:val="0C1E10EA"/>
    <w:rsid w:val="0C2808E6"/>
    <w:rsid w:val="0C282A7F"/>
    <w:rsid w:val="0C381612"/>
    <w:rsid w:val="0C4548C9"/>
    <w:rsid w:val="0C593122"/>
    <w:rsid w:val="0C605BA6"/>
    <w:rsid w:val="0C613F6D"/>
    <w:rsid w:val="0C6D1DFE"/>
    <w:rsid w:val="0C7043B9"/>
    <w:rsid w:val="0C7F11DF"/>
    <w:rsid w:val="0C840A1A"/>
    <w:rsid w:val="0C995C24"/>
    <w:rsid w:val="0C9E7CED"/>
    <w:rsid w:val="0CAA3075"/>
    <w:rsid w:val="0CCE0D62"/>
    <w:rsid w:val="0CCF4ADA"/>
    <w:rsid w:val="0CD2125B"/>
    <w:rsid w:val="0CD21ED4"/>
    <w:rsid w:val="0CEC720E"/>
    <w:rsid w:val="0CF17C9F"/>
    <w:rsid w:val="0CFC25CB"/>
    <w:rsid w:val="0CFD51A3"/>
    <w:rsid w:val="0D013BBD"/>
    <w:rsid w:val="0D075AA7"/>
    <w:rsid w:val="0D0C53E6"/>
    <w:rsid w:val="0D134413"/>
    <w:rsid w:val="0D1B6623"/>
    <w:rsid w:val="0D295F98"/>
    <w:rsid w:val="0D2F5B49"/>
    <w:rsid w:val="0D3C216F"/>
    <w:rsid w:val="0D3C21E6"/>
    <w:rsid w:val="0D3F57BC"/>
    <w:rsid w:val="0D4C1C87"/>
    <w:rsid w:val="0D4C612B"/>
    <w:rsid w:val="0D5C1B29"/>
    <w:rsid w:val="0D643474"/>
    <w:rsid w:val="0D6E42F3"/>
    <w:rsid w:val="0D8D29CB"/>
    <w:rsid w:val="0D95362E"/>
    <w:rsid w:val="0D9A6968"/>
    <w:rsid w:val="0DA46354"/>
    <w:rsid w:val="0DA56D11"/>
    <w:rsid w:val="0DA67939"/>
    <w:rsid w:val="0DAE2941"/>
    <w:rsid w:val="0DB04D50"/>
    <w:rsid w:val="0DB9564E"/>
    <w:rsid w:val="0DBD4932"/>
    <w:rsid w:val="0DBF60D5"/>
    <w:rsid w:val="0DC67C51"/>
    <w:rsid w:val="0DDC300B"/>
    <w:rsid w:val="0DE808EC"/>
    <w:rsid w:val="0DF50570"/>
    <w:rsid w:val="0DFC6D88"/>
    <w:rsid w:val="0E123140"/>
    <w:rsid w:val="0E1A2C2A"/>
    <w:rsid w:val="0E1C78AB"/>
    <w:rsid w:val="0E237B63"/>
    <w:rsid w:val="0E3015A8"/>
    <w:rsid w:val="0E3177FA"/>
    <w:rsid w:val="0E342E47"/>
    <w:rsid w:val="0E362232"/>
    <w:rsid w:val="0E3A7C99"/>
    <w:rsid w:val="0E3B5943"/>
    <w:rsid w:val="0E43308A"/>
    <w:rsid w:val="0E5E0176"/>
    <w:rsid w:val="0E5E6115"/>
    <w:rsid w:val="0E6179B4"/>
    <w:rsid w:val="0E7616B1"/>
    <w:rsid w:val="0E797231"/>
    <w:rsid w:val="0E811E04"/>
    <w:rsid w:val="0E87566C"/>
    <w:rsid w:val="0E9E6D55"/>
    <w:rsid w:val="0EA63619"/>
    <w:rsid w:val="0EAF6971"/>
    <w:rsid w:val="0EC251B7"/>
    <w:rsid w:val="0ED55516"/>
    <w:rsid w:val="0EDE5AE1"/>
    <w:rsid w:val="0EE021C3"/>
    <w:rsid w:val="0EEE70F1"/>
    <w:rsid w:val="0EF22A84"/>
    <w:rsid w:val="0F005E80"/>
    <w:rsid w:val="0F113188"/>
    <w:rsid w:val="0F16079E"/>
    <w:rsid w:val="0F18017D"/>
    <w:rsid w:val="0F1B7B63"/>
    <w:rsid w:val="0F242EBB"/>
    <w:rsid w:val="0F2A5BEC"/>
    <w:rsid w:val="0F30513C"/>
    <w:rsid w:val="0F360E40"/>
    <w:rsid w:val="0F4B5E65"/>
    <w:rsid w:val="0F4B669A"/>
    <w:rsid w:val="0F4E7F38"/>
    <w:rsid w:val="0F58463B"/>
    <w:rsid w:val="0F5B4403"/>
    <w:rsid w:val="0F680DBF"/>
    <w:rsid w:val="0F803E6A"/>
    <w:rsid w:val="0F930041"/>
    <w:rsid w:val="0F94465A"/>
    <w:rsid w:val="0F967329"/>
    <w:rsid w:val="0FB635F4"/>
    <w:rsid w:val="0FC57BC1"/>
    <w:rsid w:val="0FD772F6"/>
    <w:rsid w:val="0FD92952"/>
    <w:rsid w:val="0FFF1F86"/>
    <w:rsid w:val="101A2510"/>
    <w:rsid w:val="10264A11"/>
    <w:rsid w:val="10265D46"/>
    <w:rsid w:val="103233B6"/>
    <w:rsid w:val="103F4196"/>
    <w:rsid w:val="10445171"/>
    <w:rsid w:val="10562014"/>
    <w:rsid w:val="105D1F01"/>
    <w:rsid w:val="10630BD8"/>
    <w:rsid w:val="10655129"/>
    <w:rsid w:val="10685029"/>
    <w:rsid w:val="106C5235"/>
    <w:rsid w:val="108B0D18"/>
    <w:rsid w:val="10A13A9A"/>
    <w:rsid w:val="10A92DD3"/>
    <w:rsid w:val="10AA1CBB"/>
    <w:rsid w:val="10D46E9C"/>
    <w:rsid w:val="10DA645D"/>
    <w:rsid w:val="10F76192"/>
    <w:rsid w:val="10F845FF"/>
    <w:rsid w:val="10FC469C"/>
    <w:rsid w:val="110E5BD1"/>
    <w:rsid w:val="110E7C8B"/>
    <w:rsid w:val="110F67DD"/>
    <w:rsid w:val="11164A85"/>
    <w:rsid w:val="111D2270"/>
    <w:rsid w:val="11346F8A"/>
    <w:rsid w:val="11361DC4"/>
    <w:rsid w:val="113676AF"/>
    <w:rsid w:val="113B2D40"/>
    <w:rsid w:val="114A2981"/>
    <w:rsid w:val="114D49D7"/>
    <w:rsid w:val="11511F61"/>
    <w:rsid w:val="11531836"/>
    <w:rsid w:val="115B1870"/>
    <w:rsid w:val="11641F54"/>
    <w:rsid w:val="117B795B"/>
    <w:rsid w:val="11890DCD"/>
    <w:rsid w:val="118C2F9A"/>
    <w:rsid w:val="11A021EF"/>
    <w:rsid w:val="11A20BB7"/>
    <w:rsid w:val="11B524F0"/>
    <w:rsid w:val="11C664AC"/>
    <w:rsid w:val="11CB191D"/>
    <w:rsid w:val="11D010D8"/>
    <w:rsid w:val="11DF1890"/>
    <w:rsid w:val="11E64458"/>
    <w:rsid w:val="11E810E5"/>
    <w:rsid w:val="11EE77B0"/>
    <w:rsid w:val="11F12DFD"/>
    <w:rsid w:val="11F70BFD"/>
    <w:rsid w:val="120945EA"/>
    <w:rsid w:val="121217FD"/>
    <w:rsid w:val="121F5BBC"/>
    <w:rsid w:val="12237A0A"/>
    <w:rsid w:val="12280F14"/>
    <w:rsid w:val="122F2C84"/>
    <w:rsid w:val="12303925"/>
    <w:rsid w:val="123C676E"/>
    <w:rsid w:val="124E024F"/>
    <w:rsid w:val="125E3DED"/>
    <w:rsid w:val="126B2BAF"/>
    <w:rsid w:val="12781557"/>
    <w:rsid w:val="127A7296"/>
    <w:rsid w:val="12816876"/>
    <w:rsid w:val="1288104C"/>
    <w:rsid w:val="128A6AC3"/>
    <w:rsid w:val="12900868"/>
    <w:rsid w:val="12957C2C"/>
    <w:rsid w:val="1297206B"/>
    <w:rsid w:val="129F2561"/>
    <w:rsid w:val="12AF3329"/>
    <w:rsid w:val="12B97DBE"/>
    <w:rsid w:val="12BB58E4"/>
    <w:rsid w:val="12BC6504"/>
    <w:rsid w:val="12C50511"/>
    <w:rsid w:val="12E36BE9"/>
    <w:rsid w:val="12E52E35"/>
    <w:rsid w:val="12E56E05"/>
    <w:rsid w:val="12E61D4F"/>
    <w:rsid w:val="12F2537D"/>
    <w:rsid w:val="12F47048"/>
    <w:rsid w:val="12FB03D7"/>
    <w:rsid w:val="130D010A"/>
    <w:rsid w:val="131371F2"/>
    <w:rsid w:val="131822D0"/>
    <w:rsid w:val="131D659F"/>
    <w:rsid w:val="13286C49"/>
    <w:rsid w:val="132D4308"/>
    <w:rsid w:val="13367661"/>
    <w:rsid w:val="13370CE3"/>
    <w:rsid w:val="133E5820"/>
    <w:rsid w:val="13465759"/>
    <w:rsid w:val="13544A10"/>
    <w:rsid w:val="136C4E31"/>
    <w:rsid w:val="136E60E8"/>
    <w:rsid w:val="137A3EBF"/>
    <w:rsid w:val="13871C6A"/>
    <w:rsid w:val="139454AD"/>
    <w:rsid w:val="13955E87"/>
    <w:rsid w:val="1395604C"/>
    <w:rsid w:val="13981E3B"/>
    <w:rsid w:val="13997285"/>
    <w:rsid w:val="13B567D8"/>
    <w:rsid w:val="13BA5B9C"/>
    <w:rsid w:val="13BD568C"/>
    <w:rsid w:val="13CE4A5D"/>
    <w:rsid w:val="13DC2025"/>
    <w:rsid w:val="13E60A9E"/>
    <w:rsid w:val="13F22685"/>
    <w:rsid w:val="13F23952"/>
    <w:rsid w:val="13F47103"/>
    <w:rsid w:val="13FA068E"/>
    <w:rsid w:val="13FE0A81"/>
    <w:rsid w:val="13FE5913"/>
    <w:rsid w:val="142B4CEC"/>
    <w:rsid w:val="14301281"/>
    <w:rsid w:val="14357918"/>
    <w:rsid w:val="14435C1D"/>
    <w:rsid w:val="145A2EDB"/>
    <w:rsid w:val="1463591C"/>
    <w:rsid w:val="146810DD"/>
    <w:rsid w:val="148B7538"/>
    <w:rsid w:val="14922675"/>
    <w:rsid w:val="1498645A"/>
    <w:rsid w:val="149E726C"/>
    <w:rsid w:val="14A30D26"/>
    <w:rsid w:val="14AE34B3"/>
    <w:rsid w:val="14B369E4"/>
    <w:rsid w:val="14B37F9A"/>
    <w:rsid w:val="14B6767D"/>
    <w:rsid w:val="14B95E54"/>
    <w:rsid w:val="14C30F94"/>
    <w:rsid w:val="14CA62B3"/>
    <w:rsid w:val="14CE3B89"/>
    <w:rsid w:val="14DA401C"/>
    <w:rsid w:val="14DB6C89"/>
    <w:rsid w:val="14E22390"/>
    <w:rsid w:val="14EA104F"/>
    <w:rsid w:val="14F24CFF"/>
    <w:rsid w:val="14F465BB"/>
    <w:rsid w:val="14F74BCE"/>
    <w:rsid w:val="14FC26DE"/>
    <w:rsid w:val="150572EB"/>
    <w:rsid w:val="1507703A"/>
    <w:rsid w:val="15133F92"/>
    <w:rsid w:val="151A3F56"/>
    <w:rsid w:val="152E4C16"/>
    <w:rsid w:val="15323E58"/>
    <w:rsid w:val="15382EBF"/>
    <w:rsid w:val="15565F6D"/>
    <w:rsid w:val="15597637"/>
    <w:rsid w:val="155C2C83"/>
    <w:rsid w:val="15655FDB"/>
    <w:rsid w:val="1567082B"/>
    <w:rsid w:val="156A62C2"/>
    <w:rsid w:val="157D0C04"/>
    <w:rsid w:val="158C5316"/>
    <w:rsid w:val="1594066F"/>
    <w:rsid w:val="15952A34"/>
    <w:rsid w:val="159643E7"/>
    <w:rsid w:val="15995D74"/>
    <w:rsid w:val="15A17689"/>
    <w:rsid w:val="15A96D43"/>
    <w:rsid w:val="15AE0FF3"/>
    <w:rsid w:val="15AE1224"/>
    <w:rsid w:val="15AE4CA6"/>
    <w:rsid w:val="15AE65AD"/>
    <w:rsid w:val="15B34F99"/>
    <w:rsid w:val="15BF17B8"/>
    <w:rsid w:val="15C701A6"/>
    <w:rsid w:val="15D40867"/>
    <w:rsid w:val="15F31839"/>
    <w:rsid w:val="15FF67D8"/>
    <w:rsid w:val="16072265"/>
    <w:rsid w:val="16117F11"/>
    <w:rsid w:val="16223297"/>
    <w:rsid w:val="1628562F"/>
    <w:rsid w:val="163A700E"/>
    <w:rsid w:val="163D5A89"/>
    <w:rsid w:val="1646689F"/>
    <w:rsid w:val="164A7ADC"/>
    <w:rsid w:val="164E703A"/>
    <w:rsid w:val="165733D1"/>
    <w:rsid w:val="165A5A18"/>
    <w:rsid w:val="166866F8"/>
    <w:rsid w:val="167175C0"/>
    <w:rsid w:val="1672275E"/>
    <w:rsid w:val="167E6820"/>
    <w:rsid w:val="167F4E7B"/>
    <w:rsid w:val="16A91EF8"/>
    <w:rsid w:val="16B23087"/>
    <w:rsid w:val="16BA4105"/>
    <w:rsid w:val="16BC3EE5"/>
    <w:rsid w:val="16E233FE"/>
    <w:rsid w:val="16EC0339"/>
    <w:rsid w:val="17011D34"/>
    <w:rsid w:val="17081314"/>
    <w:rsid w:val="17101F77"/>
    <w:rsid w:val="171516A8"/>
    <w:rsid w:val="17326590"/>
    <w:rsid w:val="17334527"/>
    <w:rsid w:val="173F1493"/>
    <w:rsid w:val="17457E73"/>
    <w:rsid w:val="17471E3D"/>
    <w:rsid w:val="174F2A9F"/>
    <w:rsid w:val="175E3991"/>
    <w:rsid w:val="176522C3"/>
    <w:rsid w:val="17667DE9"/>
    <w:rsid w:val="17693981"/>
    <w:rsid w:val="176A1687"/>
    <w:rsid w:val="17782CA9"/>
    <w:rsid w:val="17982698"/>
    <w:rsid w:val="179E7583"/>
    <w:rsid w:val="17B648CC"/>
    <w:rsid w:val="17B90CE2"/>
    <w:rsid w:val="17BA710E"/>
    <w:rsid w:val="17C31746"/>
    <w:rsid w:val="17C64637"/>
    <w:rsid w:val="17E07BBF"/>
    <w:rsid w:val="17F53EC5"/>
    <w:rsid w:val="18003D99"/>
    <w:rsid w:val="18295170"/>
    <w:rsid w:val="182A43C3"/>
    <w:rsid w:val="18333A1E"/>
    <w:rsid w:val="18492C74"/>
    <w:rsid w:val="18510AEB"/>
    <w:rsid w:val="18695DE3"/>
    <w:rsid w:val="186D63A9"/>
    <w:rsid w:val="186E33F9"/>
    <w:rsid w:val="187A7FF0"/>
    <w:rsid w:val="187D188E"/>
    <w:rsid w:val="187D53EA"/>
    <w:rsid w:val="18814F90"/>
    <w:rsid w:val="188E3870"/>
    <w:rsid w:val="1894657A"/>
    <w:rsid w:val="189C1D14"/>
    <w:rsid w:val="18BE612E"/>
    <w:rsid w:val="18CB43A7"/>
    <w:rsid w:val="18D10AD9"/>
    <w:rsid w:val="18D95880"/>
    <w:rsid w:val="18EB3680"/>
    <w:rsid w:val="190776E2"/>
    <w:rsid w:val="191320E9"/>
    <w:rsid w:val="19137AFC"/>
    <w:rsid w:val="191A0E8B"/>
    <w:rsid w:val="191A5124"/>
    <w:rsid w:val="191A5E87"/>
    <w:rsid w:val="191C4C03"/>
    <w:rsid w:val="191D1108"/>
    <w:rsid w:val="19241D0A"/>
    <w:rsid w:val="192E7CCB"/>
    <w:rsid w:val="193163BA"/>
    <w:rsid w:val="19367CD9"/>
    <w:rsid w:val="193A44C1"/>
    <w:rsid w:val="194859F8"/>
    <w:rsid w:val="195048E3"/>
    <w:rsid w:val="1954439D"/>
    <w:rsid w:val="19722A75"/>
    <w:rsid w:val="19771A54"/>
    <w:rsid w:val="19855AE2"/>
    <w:rsid w:val="198D3D53"/>
    <w:rsid w:val="19A03A86"/>
    <w:rsid w:val="19AC242B"/>
    <w:rsid w:val="19BA3BF4"/>
    <w:rsid w:val="19BD63E6"/>
    <w:rsid w:val="19CD3282"/>
    <w:rsid w:val="19D8661D"/>
    <w:rsid w:val="19EF2318"/>
    <w:rsid w:val="19F56590"/>
    <w:rsid w:val="19FA7B06"/>
    <w:rsid w:val="1A037B71"/>
    <w:rsid w:val="1A0B0887"/>
    <w:rsid w:val="1A0C4E21"/>
    <w:rsid w:val="1A0F6516"/>
    <w:rsid w:val="1A134FCE"/>
    <w:rsid w:val="1A1F5268"/>
    <w:rsid w:val="1A2668D3"/>
    <w:rsid w:val="1A2E2E40"/>
    <w:rsid w:val="1A330075"/>
    <w:rsid w:val="1A3441CE"/>
    <w:rsid w:val="1A3B730B"/>
    <w:rsid w:val="1A473F02"/>
    <w:rsid w:val="1A5064DF"/>
    <w:rsid w:val="1A5064FB"/>
    <w:rsid w:val="1A525246"/>
    <w:rsid w:val="1A617502"/>
    <w:rsid w:val="1A6920CA"/>
    <w:rsid w:val="1A693E78"/>
    <w:rsid w:val="1A757A10"/>
    <w:rsid w:val="1A7A6085"/>
    <w:rsid w:val="1A82066E"/>
    <w:rsid w:val="1A824F3A"/>
    <w:rsid w:val="1A9A6727"/>
    <w:rsid w:val="1AA479D9"/>
    <w:rsid w:val="1AAA261B"/>
    <w:rsid w:val="1AAD645B"/>
    <w:rsid w:val="1AB6166D"/>
    <w:rsid w:val="1ACB7F4D"/>
    <w:rsid w:val="1ACC0C6C"/>
    <w:rsid w:val="1AE15BD2"/>
    <w:rsid w:val="1AE17EB2"/>
    <w:rsid w:val="1AE31E7C"/>
    <w:rsid w:val="1AF86DF7"/>
    <w:rsid w:val="1AFC2F3E"/>
    <w:rsid w:val="1B063DBD"/>
    <w:rsid w:val="1B092D1A"/>
    <w:rsid w:val="1B0E73A6"/>
    <w:rsid w:val="1B100358"/>
    <w:rsid w:val="1B1B1674"/>
    <w:rsid w:val="1B1F47AE"/>
    <w:rsid w:val="1B267688"/>
    <w:rsid w:val="1B2A1722"/>
    <w:rsid w:val="1B392C89"/>
    <w:rsid w:val="1B3B6643"/>
    <w:rsid w:val="1B3C333B"/>
    <w:rsid w:val="1B4668DD"/>
    <w:rsid w:val="1B496795"/>
    <w:rsid w:val="1B542BCF"/>
    <w:rsid w:val="1B624512"/>
    <w:rsid w:val="1B666609"/>
    <w:rsid w:val="1B8076CB"/>
    <w:rsid w:val="1B8235DA"/>
    <w:rsid w:val="1B840134"/>
    <w:rsid w:val="1B8F5C72"/>
    <w:rsid w:val="1B99253B"/>
    <w:rsid w:val="1B9E3FF5"/>
    <w:rsid w:val="1BA333BA"/>
    <w:rsid w:val="1BA571E5"/>
    <w:rsid w:val="1BBA475E"/>
    <w:rsid w:val="1BBC26CD"/>
    <w:rsid w:val="1BCA00BC"/>
    <w:rsid w:val="1BD41838"/>
    <w:rsid w:val="1BD71F88"/>
    <w:rsid w:val="1BDC68CC"/>
    <w:rsid w:val="1BE22134"/>
    <w:rsid w:val="1BED43A3"/>
    <w:rsid w:val="1BF05288"/>
    <w:rsid w:val="1BF400B9"/>
    <w:rsid w:val="1BFD6F6E"/>
    <w:rsid w:val="1C19646D"/>
    <w:rsid w:val="1C2208E7"/>
    <w:rsid w:val="1C2838BF"/>
    <w:rsid w:val="1C67088B"/>
    <w:rsid w:val="1C6C5EA1"/>
    <w:rsid w:val="1C796955"/>
    <w:rsid w:val="1C7A5388"/>
    <w:rsid w:val="1C8901D0"/>
    <w:rsid w:val="1C8975D9"/>
    <w:rsid w:val="1C8B5FB5"/>
    <w:rsid w:val="1C986179"/>
    <w:rsid w:val="1CA55F37"/>
    <w:rsid w:val="1CA71BC1"/>
    <w:rsid w:val="1CB24FF4"/>
    <w:rsid w:val="1CB475FC"/>
    <w:rsid w:val="1CB810E7"/>
    <w:rsid w:val="1CB97863"/>
    <w:rsid w:val="1CC23D13"/>
    <w:rsid w:val="1CD777BF"/>
    <w:rsid w:val="1CDC4DD5"/>
    <w:rsid w:val="1CDF7469"/>
    <w:rsid w:val="1CE84555"/>
    <w:rsid w:val="1CEB4191"/>
    <w:rsid w:val="1CF540E9"/>
    <w:rsid w:val="1CF71C0F"/>
    <w:rsid w:val="1CFD2F9D"/>
    <w:rsid w:val="1D057D11"/>
    <w:rsid w:val="1D126A49"/>
    <w:rsid w:val="1D232A04"/>
    <w:rsid w:val="1D303373"/>
    <w:rsid w:val="1D33076D"/>
    <w:rsid w:val="1D5A3F4C"/>
    <w:rsid w:val="1D677FC0"/>
    <w:rsid w:val="1D733B41"/>
    <w:rsid w:val="1D7C0C60"/>
    <w:rsid w:val="1D7F0C25"/>
    <w:rsid w:val="1D9823E8"/>
    <w:rsid w:val="1DA3114B"/>
    <w:rsid w:val="1DA33B45"/>
    <w:rsid w:val="1DA35BF9"/>
    <w:rsid w:val="1DAF6046"/>
    <w:rsid w:val="1DB93368"/>
    <w:rsid w:val="1DC062D1"/>
    <w:rsid w:val="1DC256AB"/>
    <w:rsid w:val="1DC72084"/>
    <w:rsid w:val="1DCD6BEA"/>
    <w:rsid w:val="1DCE22F6"/>
    <w:rsid w:val="1DD106B2"/>
    <w:rsid w:val="1DD7559C"/>
    <w:rsid w:val="1DEF6D8A"/>
    <w:rsid w:val="1DF24184"/>
    <w:rsid w:val="1E0A3BC4"/>
    <w:rsid w:val="1E14234D"/>
    <w:rsid w:val="1E1A15EF"/>
    <w:rsid w:val="1E1C1002"/>
    <w:rsid w:val="1E287DB6"/>
    <w:rsid w:val="1E2F17CE"/>
    <w:rsid w:val="1E2F3C7A"/>
    <w:rsid w:val="1E322D84"/>
    <w:rsid w:val="1E3F4573"/>
    <w:rsid w:val="1E454970"/>
    <w:rsid w:val="1E5170FD"/>
    <w:rsid w:val="1E5A2ED1"/>
    <w:rsid w:val="1E5C5ADE"/>
    <w:rsid w:val="1E63121F"/>
    <w:rsid w:val="1E641526"/>
    <w:rsid w:val="1E674B48"/>
    <w:rsid w:val="1E7A1DA7"/>
    <w:rsid w:val="1E892D3B"/>
    <w:rsid w:val="1E91399D"/>
    <w:rsid w:val="1E9B2A6E"/>
    <w:rsid w:val="1EB458DE"/>
    <w:rsid w:val="1EBB4B79"/>
    <w:rsid w:val="1EBF050A"/>
    <w:rsid w:val="1EC75738"/>
    <w:rsid w:val="1EC91389"/>
    <w:rsid w:val="1EC93137"/>
    <w:rsid w:val="1EDB0F0B"/>
    <w:rsid w:val="1EDB2E6A"/>
    <w:rsid w:val="1EE512C1"/>
    <w:rsid w:val="1EEA61F3"/>
    <w:rsid w:val="1EF060FE"/>
    <w:rsid w:val="1F06465C"/>
    <w:rsid w:val="1F0E4FEE"/>
    <w:rsid w:val="1F114ADE"/>
    <w:rsid w:val="1F1C3BAF"/>
    <w:rsid w:val="1F1F369F"/>
    <w:rsid w:val="1F2D6BC3"/>
    <w:rsid w:val="1F2E5980"/>
    <w:rsid w:val="1F4924CA"/>
    <w:rsid w:val="1F512138"/>
    <w:rsid w:val="1F5218AC"/>
    <w:rsid w:val="1F5C3FAB"/>
    <w:rsid w:val="1F6321DF"/>
    <w:rsid w:val="1F6F5AB9"/>
    <w:rsid w:val="1F6F64FB"/>
    <w:rsid w:val="1F7C1A84"/>
    <w:rsid w:val="1F8D6FC3"/>
    <w:rsid w:val="1F925C1F"/>
    <w:rsid w:val="1F9574BD"/>
    <w:rsid w:val="1F9B6F21"/>
    <w:rsid w:val="1F9E45C4"/>
    <w:rsid w:val="1FA407DF"/>
    <w:rsid w:val="1FA96FEC"/>
    <w:rsid w:val="1FAC223E"/>
    <w:rsid w:val="1FB42039"/>
    <w:rsid w:val="1FC03E6A"/>
    <w:rsid w:val="1FC16504"/>
    <w:rsid w:val="1FC3227C"/>
    <w:rsid w:val="1FC55FF4"/>
    <w:rsid w:val="1FC6467C"/>
    <w:rsid w:val="1FDD29C9"/>
    <w:rsid w:val="20025C29"/>
    <w:rsid w:val="20054643"/>
    <w:rsid w:val="200A0744"/>
    <w:rsid w:val="200C3C23"/>
    <w:rsid w:val="200C6AA4"/>
    <w:rsid w:val="200E0A69"/>
    <w:rsid w:val="201611E4"/>
    <w:rsid w:val="201D7A78"/>
    <w:rsid w:val="20347D3A"/>
    <w:rsid w:val="204004F3"/>
    <w:rsid w:val="20423D70"/>
    <w:rsid w:val="204A02A8"/>
    <w:rsid w:val="204C64A4"/>
    <w:rsid w:val="205477BB"/>
    <w:rsid w:val="205F2CA3"/>
    <w:rsid w:val="20675279"/>
    <w:rsid w:val="20694BCD"/>
    <w:rsid w:val="207279DC"/>
    <w:rsid w:val="207D156B"/>
    <w:rsid w:val="20843DD0"/>
    <w:rsid w:val="20915EEB"/>
    <w:rsid w:val="2093370A"/>
    <w:rsid w:val="209854B7"/>
    <w:rsid w:val="209D2105"/>
    <w:rsid w:val="209F6845"/>
    <w:rsid w:val="20A0611A"/>
    <w:rsid w:val="20AD0A3C"/>
    <w:rsid w:val="20BD4F1E"/>
    <w:rsid w:val="20BE3578"/>
    <w:rsid w:val="20C04A0E"/>
    <w:rsid w:val="20D912DF"/>
    <w:rsid w:val="20DB01C7"/>
    <w:rsid w:val="20DD111C"/>
    <w:rsid w:val="20E36EBF"/>
    <w:rsid w:val="21004E0A"/>
    <w:rsid w:val="210157CC"/>
    <w:rsid w:val="2106795E"/>
    <w:rsid w:val="21093B95"/>
    <w:rsid w:val="212154AC"/>
    <w:rsid w:val="21227C96"/>
    <w:rsid w:val="21254871"/>
    <w:rsid w:val="212E3725"/>
    <w:rsid w:val="212E5E1B"/>
    <w:rsid w:val="21307981"/>
    <w:rsid w:val="214454EF"/>
    <w:rsid w:val="21556040"/>
    <w:rsid w:val="21635AC5"/>
    <w:rsid w:val="216E446A"/>
    <w:rsid w:val="217016BE"/>
    <w:rsid w:val="21705F1F"/>
    <w:rsid w:val="21723F5A"/>
    <w:rsid w:val="217A4BBD"/>
    <w:rsid w:val="21885277"/>
    <w:rsid w:val="219758A1"/>
    <w:rsid w:val="21A13955"/>
    <w:rsid w:val="21A63C04"/>
    <w:rsid w:val="21B261BB"/>
    <w:rsid w:val="21BC69F9"/>
    <w:rsid w:val="21D4251F"/>
    <w:rsid w:val="21D544E9"/>
    <w:rsid w:val="21D839C3"/>
    <w:rsid w:val="21D902C5"/>
    <w:rsid w:val="21DF2155"/>
    <w:rsid w:val="21EE54FF"/>
    <w:rsid w:val="21EF7359"/>
    <w:rsid w:val="21F67E7A"/>
    <w:rsid w:val="21FE134A"/>
    <w:rsid w:val="2205092A"/>
    <w:rsid w:val="22097CEF"/>
    <w:rsid w:val="220A4192"/>
    <w:rsid w:val="22183599"/>
    <w:rsid w:val="22194137"/>
    <w:rsid w:val="221D134C"/>
    <w:rsid w:val="222C1C9F"/>
    <w:rsid w:val="222F49F4"/>
    <w:rsid w:val="22383861"/>
    <w:rsid w:val="22461307"/>
    <w:rsid w:val="224A0192"/>
    <w:rsid w:val="224E5D01"/>
    <w:rsid w:val="225544BA"/>
    <w:rsid w:val="22574EFE"/>
    <w:rsid w:val="22600256"/>
    <w:rsid w:val="2261739B"/>
    <w:rsid w:val="2262063B"/>
    <w:rsid w:val="226A4C31"/>
    <w:rsid w:val="22720BE8"/>
    <w:rsid w:val="22916662"/>
    <w:rsid w:val="229D32CF"/>
    <w:rsid w:val="22AD1BFA"/>
    <w:rsid w:val="22CC1448"/>
    <w:rsid w:val="22DC199F"/>
    <w:rsid w:val="22EF562B"/>
    <w:rsid w:val="23047A11"/>
    <w:rsid w:val="23056BE4"/>
    <w:rsid w:val="231045D3"/>
    <w:rsid w:val="23271646"/>
    <w:rsid w:val="232C638A"/>
    <w:rsid w:val="233E10F9"/>
    <w:rsid w:val="233E262A"/>
    <w:rsid w:val="233F1C1A"/>
    <w:rsid w:val="234324B7"/>
    <w:rsid w:val="23452FA8"/>
    <w:rsid w:val="23502079"/>
    <w:rsid w:val="23614286"/>
    <w:rsid w:val="23675615"/>
    <w:rsid w:val="236A4649"/>
    <w:rsid w:val="236D0A4E"/>
    <w:rsid w:val="23700025"/>
    <w:rsid w:val="237006B3"/>
    <w:rsid w:val="237369FB"/>
    <w:rsid w:val="23775858"/>
    <w:rsid w:val="2378512C"/>
    <w:rsid w:val="237E7E26"/>
    <w:rsid w:val="238A7846"/>
    <w:rsid w:val="2398246B"/>
    <w:rsid w:val="23A777BF"/>
    <w:rsid w:val="23AB0F1F"/>
    <w:rsid w:val="23BF7B2A"/>
    <w:rsid w:val="23C80EDF"/>
    <w:rsid w:val="23DB233D"/>
    <w:rsid w:val="23ED5D2E"/>
    <w:rsid w:val="23F57877"/>
    <w:rsid w:val="23FE282D"/>
    <w:rsid w:val="24013373"/>
    <w:rsid w:val="240B0553"/>
    <w:rsid w:val="241815EB"/>
    <w:rsid w:val="24222D78"/>
    <w:rsid w:val="242304F0"/>
    <w:rsid w:val="24297E89"/>
    <w:rsid w:val="24313071"/>
    <w:rsid w:val="24335835"/>
    <w:rsid w:val="243472A5"/>
    <w:rsid w:val="243678FA"/>
    <w:rsid w:val="244020ED"/>
    <w:rsid w:val="244B5CE5"/>
    <w:rsid w:val="244D6ECE"/>
    <w:rsid w:val="24547BF1"/>
    <w:rsid w:val="24686E21"/>
    <w:rsid w:val="246C5E48"/>
    <w:rsid w:val="246D3214"/>
    <w:rsid w:val="248225D2"/>
    <w:rsid w:val="2485348A"/>
    <w:rsid w:val="24981900"/>
    <w:rsid w:val="24AA3A0B"/>
    <w:rsid w:val="24AD730D"/>
    <w:rsid w:val="24B92A42"/>
    <w:rsid w:val="24C04FDC"/>
    <w:rsid w:val="24C06D8A"/>
    <w:rsid w:val="24CF3471"/>
    <w:rsid w:val="24DD5B8E"/>
    <w:rsid w:val="24DF2456"/>
    <w:rsid w:val="24E4225C"/>
    <w:rsid w:val="24EE291F"/>
    <w:rsid w:val="24F346C5"/>
    <w:rsid w:val="24F829C8"/>
    <w:rsid w:val="25011BFC"/>
    <w:rsid w:val="25090731"/>
    <w:rsid w:val="251672D8"/>
    <w:rsid w:val="251C50C7"/>
    <w:rsid w:val="251E582B"/>
    <w:rsid w:val="252735BD"/>
    <w:rsid w:val="25485BB9"/>
    <w:rsid w:val="25490842"/>
    <w:rsid w:val="254A43CB"/>
    <w:rsid w:val="25576C1D"/>
    <w:rsid w:val="25591C57"/>
    <w:rsid w:val="255E4015"/>
    <w:rsid w:val="255F2F8E"/>
    <w:rsid w:val="25740890"/>
    <w:rsid w:val="25797F62"/>
    <w:rsid w:val="257B7155"/>
    <w:rsid w:val="257D2ECD"/>
    <w:rsid w:val="257E605D"/>
    <w:rsid w:val="258204E4"/>
    <w:rsid w:val="25BD32CA"/>
    <w:rsid w:val="25BE6FE6"/>
    <w:rsid w:val="25C07624"/>
    <w:rsid w:val="25CB1E8B"/>
    <w:rsid w:val="25D00E85"/>
    <w:rsid w:val="25E1516F"/>
    <w:rsid w:val="25E35426"/>
    <w:rsid w:val="25E57747"/>
    <w:rsid w:val="25E71218"/>
    <w:rsid w:val="25EF0DD5"/>
    <w:rsid w:val="25F018F1"/>
    <w:rsid w:val="25FB7465"/>
    <w:rsid w:val="25FE400E"/>
    <w:rsid w:val="26025181"/>
    <w:rsid w:val="2604539D"/>
    <w:rsid w:val="26057D67"/>
    <w:rsid w:val="2609257A"/>
    <w:rsid w:val="260A1105"/>
    <w:rsid w:val="260D4251"/>
    <w:rsid w:val="26153106"/>
    <w:rsid w:val="26184F11"/>
    <w:rsid w:val="26235823"/>
    <w:rsid w:val="26256CDC"/>
    <w:rsid w:val="263423B0"/>
    <w:rsid w:val="26345C82"/>
    <w:rsid w:val="26347A30"/>
    <w:rsid w:val="263C0693"/>
    <w:rsid w:val="263F60ED"/>
    <w:rsid w:val="2641404B"/>
    <w:rsid w:val="26480208"/>
    <w:rsid w:val="265A6D6B"/>
    <w:rsid w:val="266877EA"/>
    <w:rsid w:val="26760048"/>
    <w:rsid w:val="267918E7"/>
    <w:rsid w:val="268426C8"/>
    <w:rsid w:val="268E2015"/>
    <w:rsid w:val="26961EDB"/>
    <w:rsid w:val="26976211"/>
    <w:rsid w:val="269E134D"/>
    <w:rsid w:val="26BD0AC1"/>
    <w:rsid w:val="26C54B2C"/>
    <w:rsid w:val="26CD39E1"/>
    <w:rsid w:val="26D0702D"/>
    <w:rsid w:val="26E054C2"/>
    <w:rsid w:val="26EF7F88"/>
    <w:rsid w:val="26F15921"/>
    <w:rsid w:val="26F667CE"/>
    <w:rsid w:val="26FC6074"/>
    <w:rsid w:val="272730F1"/>
    <w:rsid w:val="2746618D"/>
    <w:rsid w:val="274C29DB"/>
    <w:rsid w:val="274F43F6"/>
    <w:rsid w:val="27554102"/>
    <w:rsid w:val="27600D1B"/>
    <w:rsid w:val="2767173F"/>
    <w:rsid w:val="27706BF2"/>
    <w:rsid w:val="27806CA5"/>
    <w:rsid w:val="27873B8F"/>
    <w:rsid w:val="27897907"/>
    <w:rsid w:val="2791259C"/>
    <w:rsid w:val="279B7DF5"/>
    <w:rsid w:val="27A504B9"/>
    <w:rsid w:val="27A82BCD"/>
    <w:rsid w:val="27AC7A9A"/>
    <w:rsid w:val="27B86BB3"/>
    <w:rsid w:val="27C020FD"/>
    <w:rsid w:val="27C81FD5"/>
    <w:rsid w:val="27DB3EDB"/>
    <w:rsid w:val="27EC7E96"/>
    <w:rsid w:val="27F8683B"/>
    <w:rsid w:val="280766F8"/>
    <w:rsid w:val="280F4C47"/>
    <w:rsid w:val="281F356A"/>
    <w:rsid w:val="28302A61"/>
    <w:rsid w:val="28395B38"/>
    <w:rsid w:val="284D3072"/>
    <w:rsid w:val="285A28CE"/>
    <w:rsid w:val="285A5748"/>
    <w:rsid w:val="285D2B42"/>
    <w:rsid w:val="28616B57"/>
    <w:rsid w:val="286C21C2"/>
    <w:rsid w:val="286C41B3"/>
    <w:rsid w:val="287E19CB"/>
    <w:rsid w:val="2884317E"/>
    <w:rsid w:val="28861E00"/>
    <w:rsid w:val="28866BF1"/>
    <w:rsid w:val="28902616"/>
    <w:rsid w:val="289B3D96"/>
    <w:rsid w:val="28A20356"/>
    <w:rsid w:val="28AB7D51"/>
    <w:rsid w:val="28B74948"/>
    <w:rsid w:val="28C22A00"/>
    <w:rsid w:val="28CF3A40"/>
    <w:rsid w:val="28D252DE"/>
    <w:rsid w:val="28EA3A25"/>
    <w:rsid w:val="28EC341E"/>
    <w:rsid w:val="28EC37AD"/>
    <w:rsid w:val="28EE4750"/>
    <w:rsid w:val="28EE7669"/>
    <w:rsid w:val="28EF7C3E"/>
    <w:rsid w:val="28FA4ACB"/>
    <w:rsid w:val="28FC611F"/>
    <w:rsid w:val="29001E4B"/>
    <w:rsid w:val="29024C5F"/>
    <w:rsid w:val="29192782"/>
    <w:rsid w:val="29220014"/>
    <w:rsid w:val="294A68B7"/>
    <w:rsid w:val="295D54F0"/>
    <w:rsid w:val="29673C78"/>
    <w:rsid w:val="296A62C1"/>
    <w:rsid w:val="296C7758"/>
    <w:rsid w:val="297C6823"/>
    <w:rsid w:val="297D1117"/>
    <w:rsid w:val="29892D57"/>
    <w:rsid w:val="298E7457"/>
    <w:rsid w:val="29A749BD"/>
    <w:rsid w:val="29A95388"/>
    <w:rsid w:val="29AA1DB7"/>
    <w:rsid w:val="29BA649E"/>
    <w:rsid w:val="29C9356B"/>
    <w:rsid w:val="29CC4423"/>
    <w:rsid w:val="29E2214C"/>
    <w:rsid w:val="29E2266D"/>
    <w:rsid w:val="29E22B8D"/>
    <w:rsid w:val="29E70771"/>
    <w:rsid w:val="29EA3E3E"/>
    <w:rsid w:val="29EB2AFB"/>
    <w:rsid w:val="2A135C1B"/>
    <w:rsid w:val="2A1658FC"/>
    <w:rsid w:val="2A187669"/>
    <w:rsid w:val="2A1B62D1"/>
    <w:rsid w:val="2A375D41"/>
    <w:rsid w:val="2A48370D"/>
    <w:rsid w:val="2A4A1DF1"/>
    <w:rsid w:val="2A57508D"/>
    <w:rsid w:val="2A5C68F2"/>
    <w:rsid w:val="2A5E32CD"/>
    <w:rsid w:val="2A740C09"/>
    <w:rsid w:val="2A7B5C7C"/>
    <w:rsid w:val="2A841DAD"/>
    <w:rsid w:val="2AB22DDE"/>
    <w:rsid w:val="2AB347FA"/>
    <w:rsid w:val="2AC47462"/>
    <w:rsid w:val="2AE5754B"/>
    <w:rsid w:val="2AE632C3"/>
    <w:rsid w:val="2AE65071"/>
    <w:rsid w:val="2AFA50E7"/>
    <w:rsid w:val="2AFB6D6E"/>
    <w:rsid w:val="2B057BED"/>
    <w:rsid w:val="2B071CF2"/>
    <w:rsid w:val="2B0F44E5"/>
    <w:rsid w:val="2B1C0A93"/>
    <w:rsid w:val="2B1C6CE5"/>
    <w:rsid w:val="2B2C75A8"/>
    <w:rsid w:val="2B312790"/>
    <w:rsid w:val="2B3A4E50"/>
    <w:rsid w:val="2B3B594E"/>
    <w:rsid w:val="2B434271"/>
    <w:rsid w:val="2B603075"/>
    <w:rsid w:val="2B6640B7"/>
    <w:rsid w:val="2B6761B2"/>
    <w:rsid w:val="2B6A14A8"/>
    <w:rsid w:val="2B764647"/>
    <w:rsid w:val="2B7B7092"/>
    <w:rsid w:val="2B920052"/>
    <w:rsid w:val="2B980CA0"/>
    <w:rsid w:val="2BA61037"/>
    <w:rsid w:val="2BAA087A"/>
    <w:rsid w:val="2BAA2906"/>
    <w:rsid w:val="2BBE279A"/>
    <w:rsid w:val="2BC45EA7"/>
    <w:rsid w:val="2BDB220D"/>
    <w:rsid w:val="2BE64D82"/>
    <w:rsid w:val="2BE663DC"/>
    <w:rsid w:val="2BEC4909"/>
    <w:rsid w:val="2BF1185C"/>
    <w:rsid w:val="2C026866"/>
    <w:rsid w:val="2C1300E8"/>
    <w:rsid w:val="2C1B6F9C"/>
    <w:rsid w:val="2C2677FD"/>
    <w:rsid w:val="2C332DE9"/>
    <w:rsid w:val="2C414C55"/>
    <w:rsid w:val="2C4464F3"/>
    <w:rsid w:val="2C4F7F74"/>
    <w:rsid w:val="2C540466"/>
    <w:rsid w:val="2C5A5D16"/>
    <w:rsid w:val="2C5D1363"/>
    <w:rsid w:val="2C622E1D"/>
    <w:rsid w:val="2C6C4BD5"/>
    <w:rsid w:val="2C7566AC"/>
    <w:rsid w:val="2C7D0E82"/>
    <w:rsid w:val="2C844B41"/>
    <w:rsid w:val="2C867B93"/>
    <w:rsid w:val="2C892158"/>
    <w:rsid w:val="2C8F5AC1"/>
    <w:rsid w:val="2C956D4E"/>
    <w:rsid w:val="2CAB47C4"/>
    <w:rsid w:val="2CAB6572"/>
    <w:rsid w:val="2CB01DDA"/>
    <w:rsid w:val="2CB73169"/>
    <w:rsid w:val="2CBF201D"/>
    <w:rsid w:val="2CC032E9"/>
    <w:rsid w:val="2CC45A66"/>
    <w:rsid w:val="2CCE2260"/>
    <w:rsid w:val="2CE55B07"/>
    <w:rsid w:val="2CE576AE"/>
    <w:rsid w:val="2D015201"/>
    <w:rsid w:val="2D085772"/>
    <w:rsid w:val="2D087520"/>
    <w:rsid w:val="2D0F532B"/>
    <w:rsid w:val="2D202ABC"/>
    <w:rsid w:val="2D291971"/>
    <w:rsid w:val="2D2B4AE5"/>
    <w:rsid w:val="2D2C1F30"/>
    <w:rsid w:val="2D2D342B"/>
    <w:rsid w:val="2D3740B8"/>
    <w:rsid w:val="2D376532"/>
    <w:rsid w:val="2D38111C"/>
    <w:rsid w:val="2D3E7B36"/>
    <w:rsid w:val="2D5903B7"/>
    <w:rsid w:val="2D6906A3"/>
    <w:rsid w:val="2D6D3827"/>
    <w:rsid w:val="2D71156A"/>
    <w:rsid w:val="2D7303C5"/>
    <w:rsid w:val="2D774259"/>
    <w:rsid w:val="2D7834AC"/>
    <w:rsid w:val="2D7C5288"/>
    <w:rsid w:val="2D8D306A"/>
    <w:rsid w:val="2D904132"/>
    <w:rsid w:val="2D9E64E4"/>
    <w:rsid w:val="2D9E7C8C"/>
    <w:rsid w:val="2DA107C0"/>
    <w:rsid w:val="2DB06A5A"/>
    <w:rsid w:val="2DB15E0A"/>
    <w:rsid w:val="2DC45EDD"/>
    <w:rsid w:val="2DC55FCB"/>
    <w:rsid w:val="2DCF44E2"/>
    <w:rsid w:val="2DD77BAA"/>
    <w:rsid w:val="2DDD275B"/>
    <w:rsid w:val="2DDE64D3"/>
    <w:rsid w:val="2DE00B11"/>
    <w:rsid w:val="2DEC65E8"/>
    <w:rsid w:val="2DF02AE0"/>
    <w:rsid w:val="2DF14458"/>
    <w:rsid w:val="2E0917A2"/>
    <w:rsid w:val="2E13617D"/>
    <w:rsid w:val="2E177A7C"/>
    <w:rsid w:val="2E1A01B5"/>
    <w:rsid w:val="2E1F2F1E"/>
    <w:rsid w:val="2E2E2FB7"/>
    <w:rsid w:val="2E456552"/>
    <w:rsid w:val="2E507989"/>
    <w:rsid w:val="2E554EA6"/>
    <w:rsid w:val="2E5A09CB"/>
    <w:rsid w:val="2E5A728A"/>
    <w:rsid w:val="2E5C18EB"/>
    <w:rsid w:val="2E5F2166"/>
    <w:rsid w:val="2E65069C"/>
    <w:rsid w:val="2E652751"/>
    <w:rsid w:val="2E67296D"/>
    <w:rsid w:val="2E6B020C"/>
    <w:rsid w:val="2E744194"/>
    <w:rsid w:val="2E764E5E"/>
    <w:rsid w:val="2E823302"/>
    <w:rsid w:val="2E8F100E"/>
    <w:rsid w:val="2E9A064C"/>
    <w:rsid w:val="2E9F3EB4"/>
    <w:rsid w:val="2EA339A5"/>
    <w:rsid w:val="2EA939A0"/>
    <w:rsid w:val="2EAB2859"/>
    <w:rsid w:val="2EAC037F"/>
    <w:rsid w:val="2EAE40F8"/>
    <w:rsid w:val="2EAE5EA6"/>
    <w:rsid w:val="2EB15996"/>
    <w:rsid w:val="2EB57234"/>
    <w:rsid w:val="2EC47989"/>
    <w:rsid w:val="2ED27DE6"/>
    <w:rsid w:val="2ED333BB"/>
    <w:rsid w:val="2ED34F37"/>
    <w:rsid w:val="2ED718A0"/>
    <w:rsid w:val="2EE04C18"/>
    <w:rsid w:val="2EE44F5F"/>
    <w:rsid w:val="2EE47B19"/>
    <w:rsid w:val="2EEB3364"/>
    <w:rsid w:val="2EFE507F"/>
    <w:rsid w:val="2F032695"/>
    <w:rsid w:val="2F0361F1"/>
    <w:rsid w:val="2F1114C2"/>
    <w:rsid w:val="2F126434"/>
    <w:rsid w:val="2F1E302B"/>
    <w:rsid w:val="2F340AA1"/>
    <w:rsid w:val="2F35262C"/>
    <w:rsid w:val="2F371CBB"/>
    <w:rsid w:val="2F3960B7"/>
    <w:rsid w:val="2F3C6DC2"/>
    <w:rsid w:val="2F3F2FA2"/>
    <w:rsid w:val="2F451247"/>
    <w:rsid w:val="2F4C7559"/>
    <w:rsid w:val="2F4F1437"/>
    <w:rsid w:val="2F5712C3"/>
    <w:rsid w:val="2F5C1DA5"/>
    <w:rsid w:val="2F62316D"/>
    <w:rsid w:val="2F6E3407"/>
    <w:rsid w:val="2F7377FA"/>
    <w:rsid w:val="2F755659"/>
    <w:rsid w:val="2F7D6F0E"/>
    <w:rsid w:val="2F7F6795"/>
    <w:rsid w:val="2F8F217B"/>
    <w:rsid w:val="2F9E23BE"/>
    <w:rsid w:val="2FA446BF"/>
    <w:rsid w:val="2FA5374C"/>
    <w:rsid w:val="2FB54349"/>
    <w:rsid w:val="2FCC0CD9"/>
    <w:rsid w:val="2FCC2644"/>
    <w:rsid w:val="2FCD67FF"/>
    <w:rsid w:val="2FCE2B17"/>
    <w:rsid w:val="2FCE2CA3"/>
    <w:rsid w:val="2FD81838"/>
    <w:rsid w:val="2FE14059"/>
    <w:rsid w:val="2FE148C0"/>
    <w:rsid w:val="2FE75B13"/>
    <w:rsid w:val="2FF0391A"/>
    <w:rsid w:val="2FF70277"/>
    <w:rsid w:val="2FF975F4"/>
    <w:rsid w:val="300E28F3"/>
    <w:rsid w:val="30143F92"/>
    <w:rsid w:val="30257F10"/>
    <w:rsid w:val="30412C3F"/>
    <w:rsid w:val="3056624A"/>
    <w:rsid w:val="305E56A9"/>
    <w:rsid w:val="305F1B4D"/>
    <w:rsid w:val="30627082"/>
    <w:rsid w:val="30717AD3"/>
    <w:rsid w:val="30810763"/>
    <w:rsid w:val="308E7498"/>
    <w:rsid w:val="30903E92"/>
    <w:rsid w:val="30A734F4"/>
    <w:rsid w:val="30B579BF"/>
    <w:rsid w:val="30B83FFE"/>
    <w:rsid w:val="30C45B1C"/>
    <w:rsid w:val="30CB71E3"/>
    <w:rsid w:val="30CC6AB7"/>
    <w:rsid w:val="30D047F9"/>
    <w:rsid w:val="30D616E4"/>
    <w:rsid w:val="30DB0744"/>
    <w:rsid w:val="30E97669"/>
    <w:rsid w:val="30ED7159"/>
    <w:rsid w:val="3102072B"/>
    <w:rsid w:val="310426F5"/>
    <w:rsid w:val="31083655"/>
    <w:rsid w:val="3109737B"/>
    <w:rsid w:val="311A02B8"/>
    <w:rsid w:val="312A28E8"/>
    <w:rsid w:val="313034EA"/>
    <w:rsid w:val="3143321D"/>
    <w:rsid w:val="31440ED2"/>
    <w:rsid w:val="31442AF1"/>
    <w:rsid w:val="31456F95"/>
    <w:rsid w:val="31464ABB"/>
    <w:rsid w:val="31480833"/>
    <w:rsid w:val="31491986"/>
    <w:rsid w:val="315C7E3B"/>
    <w:rsid w:val="316F50E6"/>
    <w:rsid w:val="3179279B"/>
    <w:rsid w:val="319B7BF7"/>
    <w:rsid w:val="319E1B97"/>
    <w:rsid w:val="31A627B9"/>
    <w:rsid w:val="31A677D0"/>
    <w:rsid w:val="31A87DA4"/>
    <w:rsid w:val="31B86968"/>
    <w:rsid w:val="31C205E6"/>
    <w:rsid w:val="31C94725"/>
    <w:rsid w:val="31D308D1"/>
    <w:rsid w:val="31DF79A9"/>
    <w:rsid w:val="31E51FB7"/>
    <w:rsid w:val="31E76661"/>
    <w:rsid w:val="31F57502"/>
    <w:rsid w:val="31F75DB5"/>
    <w:rsid w:val="31FC33CC"/>
    <w:rsid w:val="320504D2"/>
    <w:rsid w:val="32052280"/>
    <w:rsid w:val="320E382B"/>
    <w:rsid w:val="32204F77"/>
    <w:rsid w:val="323278C5"/>
    <w:rsid w:val="324223E9"/>
    <w:rsid w:val="32710ED0"/>
    <w:rsid w:val="328D70FE"/>
    <w:rsid w:val="32B21045"/>
    <w:rsid w:val="32B44047"/>
    <w:rsid w:val="32B70E7A"/>
    <w:rsid w:val="32C67F86"/>
    <w:rsid w:val="32CF509C"/>
    <w:rsid w:val="32D13BDA"/>
    <w:rsid w:val="32D305D1"/>
    <w:rsid w:val="32D44733"/>
    <w:rsid w:val="32DC7485"/>
    <w:rsid w:val="32F51B01"/>
    <w:rsid w:val="33070ED6"/>
    <w:rsid w:val="3308789D"/>
    <w:rsid w:val="33146A92"/>
    <w:rsid w:val="33162FDC"/>
    <w:rsid w:val="33163AA9"/>
    <w:rsid w:val="33180A41"/>
    <w:rsid w:val="331F7372"/>
    <w:rsid w:val="33224DA6"/>
    <w:rsid w:val="33240E2C"/>
    <w:rsid w:val="332525B0"/>
    <w:rsid w:val="33332E1D"/>
    <w:rsid w:val="333F5916"/>
    <w:rsid w:val="3341378C"/>
    <w:rsid w:val="334B19C6"/>
    <w:rsid w:val="33596D28"/>
    <w:rsid w:val="335E433E"/>
    <w:rsid w:val="33694A91"/>
    <w:rsid w:val="33721B98"/>
    <w:rsid w:val="33770F5C"/>
    <w:rsid w:val="33844E91"/>
    <w:rsid w:val="33873DC4"/>
    <w:rsid w:val="339D5FE4"/>
    <w:rsid w:val="339E6ED8"/>
    <w:rsid w:val="33B00303"/>
    <w:rsid w:val="33B01AC5"/>
    <w:rsid w:val="33B201E6"/>
    <w:rsid w:val="33B43F5E"/>
    <w:rsid w:val="33B51A84"/>
    <w:rsid w:val="33B60497"/>
    <w:rsid w:val="33C1667B"/>
    <w:rsid w:val="33CD330B"/>
    <w:rsid w:val="33ED2D63"/>
    <w:rsid w:val="33EF2883"/>
    <w:rsid w:val="3400694E"/>
    <w:rsid w:val="34030A42"/>
    <w:rsid w:val="340A0022"/>
    <w:rsid w:val="340A7A25"/>
    <w:rsid w:val="340F73E6"/>
    <w:rsid w:val="341B3FDD"/>
    <w:rsid w:val="34384B8F"/>
    <w:rsid w:val="343B467F"/>
    <w:rsid w:val="345117AD"/>
    <w:rsid w:val="345A00D0"/>
    <w:rsid w:val="345D63A4"/>
    <w:rsid w:val="3474193F"/>
    <w:rsid w:val="34A277E4"/>
    <w:rsid w:val="34C313EA"/>
    <w:rsid w:val="34C957E7"/>
    <w:rsid w:val="34CE72A2"/>
    <w:rsid w:val="34D2328A"/>
    <w:rsid w:val="34E02B31"/>
    <w:rsid w:val="34EA0519"/>
    <w:rsid w:val="35004F81"/>
    <w:rsid w:val="350B22A4"/>
    <w:rsid w:val="35327830"/>
    <w:rsid w:val="35373099"/>
    <w:rsid w:val="35401A7A"/>
    <w:rsid w:val="35523A2F"/>
    <w:rsid w:val="35611EC4"/>
    <w:rsid w:val="35797736"/>
    <w:rsid w:val="357B2B5C"/>
    <w:rsid w:val="357C0AAC"/>
    <w:rsid w:val="358838F4"/>
    <w:rsid w:val="35886381"/>
    <w:rsid w:val="359009FB"/>
    <w:rsid w:val="35942299"/>
    <w:rsid w:val="359758E5"/>
    <w:rsid w:val="35977693"/>
    <w:rsid w:val="359C195C"/>
    <w:rsid w:val="35A6162C"/>
    <w:rsid w:val="35A61FCC"/>
    <w:rsid w:val="35AA386B"/>
    <w:rsid w:val="35B20971"/>
    <w:rsid w:val="35B62AB2"/>
    <w:rsid w:val="35B91D00"/>
    <w:rsid w:val="35C16EE4"/>
    <w:rsid w:val="35C459EF"/>
    <w:rsid w:val="35CA381B"/>
    <w:rsid w:val="35CD7559"/>
    <w:rsid w:val="35D73F34"/>
    <w:rsid w:val="35DF103A"/>
    <w:rsid w:val="35E14DB3"/>
    <w:rsid w:val="35ED19A9"/>
    <w:rsid w:val="3600792F"/>
    <w:rsid w:val="36136836"/>
    <w:rsid w:val="36140CE4"/>
    <w:rsid w:val="361840AC"/>
    <w:rsid w:val="36453D49"/>
    <w:rsid w:val="36515879"/>
    <w:rsid w:val="365343EC"/>
    <w:rsid w:val="365612FD"/>
    <w:rsid w:val="3656754F"/>
    <w:rsid w:val="365F5BDC"/>
    <w:rsid w:val="366213DA"/>
    <w:rsid w:val="3665370B"/>
    <w:rsid w:val="36653C36"/>
    <w:rsid w:val="367053D2"/>
    <w:rsid w:val="367F2B22"/>
    <w:rsid w:val="368A369C"/>
    <w:rsid w:val="36924988"/>
    <w:rsid w:val="369577EC"/>
    <w:rsid w:val="369B31B3"/>
    <w:rsid w:val="369E1627"/>
    <w:rsid w:val="369E56BC"/>
    <w:rsid w:val="36AC7A6D"/>
    <w:rsid w:val="36B142F9"/>
    <w:rsid w:val="36B2116A"/>
    <w:rsid w:val="36B81FB7"/>
    <w:rsid w:val="36BB1AA7"/>
    <w:rsid w:val="36E36908"/>
    <w:rsid w:val="36EC7EB3"/>
    <w:rsid w:val="36F0763A"/>
    <w:rsid w:val="36F47D60"/>
    <w:rsid w:val="36FD7281"/>
    <w:rsid w:val="37031712"/>
    <w:rsid w:val="37040D59"/>
    <w:rsid w:val="371A4A20"/>
    <w:rsid w:val="3720575C"/>
    <w:rsid w:val="372B59F8"/>
    <w:rsid w:val="372D1C56"/>
    <w:rsid w:val="373266BF"/>
    <w:rsid w:val="37481BB3"/>
    <w:rsid w:val="375F2433"/>
    <w:rsid w:val="37671737"/>
    <w:rsid w:val="37887BDC"/>
    <w:rsid w:val="37922808"/>
    <w:rsid w:val="37931B4D"/>
    <w:rsid w:val="37976071"/>
    <w:rsid w:val="379D72C6"/>
    <w:rsid w:val="37A3622A"/>
    <w:rsid w:val="37A416D2"/>
    <w:rsid w:val="37B81B43"/>
    <w:rsid w:val="37C16C4A"/>
    <w:rsid w:val="37C4498C"/>
    <w:rsid w:val="37D37C18"/>
    <w:rsid w:val="37F039D3"/>
    <w:rsid w:val="37FE2ED9"/>
    <w:rsid w:val="38060B00"/>
    <w:rsid w:val="381274A5"/>
    <w:rsid w:val="382D1A3F"/>
    <w:rsid w:val="3837515E"/>
    <w:rsid w:val="383C2774"/>
    <w:rsid w:val="38415FDC"/>
    <w:rsid w:val="384C0E00"/>
    <w:rsid w:val="384F24A7"/>
    <w:rsid w:val="38521F98"/>
    <w:rsid w:val="38522031"/>
    <w:rsid w:val="38545D10"/>
    <w:rsid w:val="38556E05"/>
    <w:rsid w:val="385C2E16"/>
    <w:rsid w:val="386115E2"/>
    <w:rsid w:val="38657F1D"/>
    <w:rsid w:val="38683569"/>
    <w:rsid w:val="387419B7"/>
    <w:rsid w:val="387773F1"/>
    <w:rsid w:val="388D0775"/>
    <w:rsid w:val="389B56ED"/>
    <w:rsid w:val="38A33B36"/>
    <w:rsid w:val="38A465A6"/>
    <w:rsid w:val="38B04A8C"/>
    <w:rsid w:val="38D0607B"/>
    <w:rsid w:val="38D53666"/>
    <w:rsid w:val="38D62BC9"/>
    <w:rsid w:val="38DE5455"/>
    <w:rsid w:val="38F4376A"/>
    <w:rsid w:val="38FF272D"/>
    <w:rsid w:val="390019F4"/>
    <w:rsid w:val="390C0398"/>
    <w:rsid w:val="391536F1"/>
    <w:rsid w:val="393022D9"/>
    <w:rsid w:val="39311BAD"/>
    <w:rsid w:val="393618B9"/>
    <w:rsid w:val="393671C3"/>
    <w:rsid w:val="393A4F06"/>
    <w:rsid w:val="393B1EAF"/>
    <w:rsid w:val="393D6A78"/>
    <w:rsid w:val="394965ED"/>
    <w:rsid w:val="394A3A4C"/>
    <w:rsid w:val="394A6544"/>
    <w:rsid w:val="394C3181"/>
    <w:rsid w:val="39504729"/>
    <w:rsid w:val="395562DD"/>
    <w:rsid w:val="39592215"/>
    <w:rsid w:val="39614ACF"/>
    <w:rsid w:val="39693A3D"/>
    <w:rsid w:val="39755F3E"/>
    <w:rsid w:val="39771A8E"/>
    <w:rsid w:val="397877DC"/>
    <w:rsid w:val="39916B8B"/>
    <w:rsid w:val="3995462E"/>
    <w:rsid w:val="39A405D1"/>
    <w:rsid w:val="39A808FE"/>
    <w:rsid w:val="39A95BE7"/>
    <w:rsid w:val="39AC6AC6"/>
    <w:rsid w:val="39B32A88"/>
    <w:rsid w:val="39BC6658"/>
    <w:rsid w:val="39C87740"/>
    <w:rsid w:val="39CD5D7A"/>
    <w:rsid w:val="39D23390"/>
    <w:rsid w:val="39D67FD1"/>
    <w:rsid w:val="39DA1303"/>
    <w:rsid w:val="39DE2344"/>
    <w:rsid w:val="39F01A68"/>
    <w:rsid w:val="39F728F0"/>
    <w:rsid w:val="3A0472C2"/>
    <w:rsid w:val="3A127C30"/>
    <w:rsid w:val="3A233BEC"/>
    <w:rsid w:val="3A347BA7"/>
    <w:rsid w:val="3A3B7187"/>
    <w:rsid w:val="3A3C50FB"/>
    <w:rsid w:val="3A4632AA"/>
    <w:rsid w:val="3A472E46"/>
    <w:rsid w:val="3A4F7958"/>
    <w:rsid w:val="3A5164BC"/>
    <w:rsid w:val="3A5340CE"/>
    <w:rsid w:val="3A575643"/>
    <w:rsid w:val="3A5B15D7"/>
    <w:rsid w:val="3A66312A"/>
    <w:rsid w:val="3A77082C"/>
    <w:rsid w:val="3A9C236C"/>
    <w:rsid w:val="3AA6651D"/>
    <w:rsid w:val="3ABB2387"/>
    <w:rsid w:val="3ABC194A"/>
    <w:rsid w:val="3ADD1FEC"/>
    <w:rsid w:val="3AE3337B"/>
    <w:rsid w:val="3AE85519"/>
    <w:rsid w:val="3AED3225"/>
    <w:rsid w:val="3AEF3ACE"/>
    <w:rsid w:val="3B021A53"/>
    <w:rsid w:val="3B0437AD"/>
    <w:rsid w:val="3B084B8F"/>
    <w:rsid w:val="3B0E664A"/>
    <w:rsid w:val="3B104A64"/>
    <w:rsid w:val="3B1422CD"/>
    <w:rsid w:val="3B295232"/>
    <w:rsid w:val="3B295F7D"/>
    <w:rsid w:val="3B356257"/>
    <w:rsid w:val="3B3C5AF6"/>
    <w:rsid w:val="3B4503AF"/>
    <w:rsid w:val="3B493A0A"/>
    <w:rsid w:val="3B590BFD"/>
    <w:rsid w:val="3B6C6B34"/>
    <w:rsid w:val="3B724B31"/>
    <w:rsid w:val="3B7F18E1"/>
    <w:rsid w:val="3B877BE0"/>
    <w:rsid w:val="3B9B5A04"/>
    <w:rsid w:val="3B9E5419"/>
    <w:rsid w:val="3BA5548A"/>
    <w:rsid w:val="3BAE6660"/>
    <w:rsid w:val="3BB371F1"/>
    <w:rsid w:val="3BBB7E54"/>
    <w:rsid w:val="3BD86275"/>
    <w:rsid w:val="3BF10423"/>
    <w:rsid w:val="3C101F4E"/>
    <w:rsid w:val="3C1108C0"/>
    <w:rsid w:val="3C2123AD"/>
    <w:rsid w:val="3C21415B"/>
    <w:rsid w:val="3C265C15"/>
    <w:rsid w:val="3C2F43F7"/>
    <w:rsid w:val="3C326368"/>
    <w:rsid w:val="3C3A6FCB"/>
    <w:rsid w:val="3C3A7C73"/>
    <w:rsid w:val="3C3F65E4"/>
    <w:rsid w:val="3C415CAB"/>
    <w:rsid w:val="3C5957EE"/>
    <w:rsid w:val="3C5E235A"/>
    <w:rsid w:val="3C6779A4"/>
    <w:rsid w:val="3C6E3646"/>
    <w:rsid w:val="3C716EE0"/>
    <w:rsid w:val="3C7B7FF7"/>
    <w:rsid w:val="3C836AF8"/>
    <w:rsid w:val="3C8577D9"/>
    <w:rsid w:val="3C87533C"/>
    <w:rsid w:val="3C8C1F1C"/>
    <w:rsid w:val="3CA67D65"/>
    <w:rsid w:val="3CAD1E92"/>
    <w:rsid w:val="3CB2620D"/>
    <w:rsid w:val="3CBB45AF"/>
    <w:rsid w:val="3CC82828"/>
    <w:rsid w:val="3CC95D4F"/>
    <w:rsid w:val="3CCD04B8"/>
    <w:rsid w:val="3CDC19C8"/>
    <w:rsid w:val="3CE05E1D"/>
    <w:rsid w:val="3CEA1D9B"/>
    <w:rsid w:val="3CEA4A31"/>
    <w:rsid w:val="3CF278A5"/>
    <w:rsid w:val="3CF63839"/>
    <w:rsid w:val="3CFD6976"/>
    <w:rsid w:val="3D000214"/>
    <w:rsid w:val="3D025872"/>
    <w:rsid w:val="3D084FB0"/>
    <w:rsid w:val="3D0C0967"/>
    <w:rsid w:val="3D1625F9"/>
    <w:rsid w:val="3D296970"/>
    <w:rsid w:val="3D324146"/>
    <w:rsid w:val="3D3E2AEA"/>
    <w:rsid w:val="3D5134CB"/>
    <w:rsid w:val="3D516CC2"/>
    <w:rsid w:val="3D5642D8"/>
    <w:rsid w:val="3D694434"/>
    <w:rsid w:val="3D7A7FC6"/>
    <w:rsid w:val="3D7D7B46"/>
    <w:rsid w:val="3D8250CD"/>
    <w:rsid w:val="3D956BAE"/>
    <w:rsid w:val="3D9B1CEB"/>
    <w:rsid w:val="3DA3025C"/>
    <w:rsid w:val="3DAE4198"/>
    <w:rsid w:val="3DB66B25"/>
    <w:rsid w:val="3DB773FC"/>
    <w:rsid w:val="3DBA4867"/>
    <w:rsid w:val="3DBD2CBA"/>
    <w:rsid w:val="3DCA4AF6"/>
    <w:rsid w:val="3DD376D7"/>
    <w:rsid w:val="3DD6592F"/>
    <w:rsid w:val="3DE334D3"/>
    <w:rsid w:val="3DE511B8"/>
    <w:rsid w:val="3DFD1951"/>
    <w:rsid w:val="3E060C40"/>
    <w:rsid w:val="3E0E2317"/>
    <w:rsid w:val="3E1A70B4"/>
    <w:rsid w:val="3E1D026F"/>
    <w:rsid w:val="3E2148E6"/>
    <w:rsid w:val="3E271EB8"/>
    <w:rsid w:val="3E2B1CC9"/>
    <w:rsid w:val="3E374C3C"/>
    <w:rsid w:val="3E3A59A8"/>
    <w:rsid w:val="3E587D8E"/>
    <w:rsid w:val="3E5D65FA"/>
    <w:rsid w:val="3E6E552A"/>
    <w:rsid w:val="3E734A16"/>
    <w:rsid w:val="3E86735F"/>
    <w:rsid w:val="3E976963"/>
    <w:rsid w:val="3E9926CE"/>
    <w:rsid w:val="3EA34660"/>
    <w:rsid w:val="3EB22CE0"/>
    <w:rsid w:val="3ECA0DF7"/>
    <w:rsid w:val="3ECA7AEB"/>
    <w:rsid w:val="3ED74FA5"/>
    <w:rsid w:val="3ED92ACB"/>
    <w:rsid w:val="3ED951C1"/>
    <w:rsid w:val="3EDC5EA0"/>
    <w:rsid w:val="3EDD64D0"/>
    <w:rsid w:val="3EDE4585"/>
    <w:rsid w:val="3EE63801"/>
    <w:rsid w:val="3EEF0540"/>
    <w:rsid w:val="3EF6006E"/>
    <w:rsid w:val="3F080FA9"/>
    <w:rsid w:val="3F0B1D3C"/>
    <w:rsid w:val="3F235B23"/>
    <w:rsid w:val="3F285800"/>
    <w:rsid w:val="3F2A5A1C"/>
    <w:rsid w:val="3F40258F"/>
    <w:rsid w:val="3F402B4A"/>
    <w:rsid w:val="3F5E1B6B"/>
    <w:rsid w:val="3F6F6395"/>
    <w:rsid w:val="3F70371B"/>
    <w:rsid w:val="3F775EAA"/>
    <w:rsid w:val="3F7D3BA5"/>
    <w:rsid w:val="3F7D5B4C"/>
    <w:rsid w:val="3F841CFC"/>
    <w:rsid w:val="3F8A2017"/>
    <w:rsid w:val="3F930BD7"/>
    <w:rsid w:val="3FA6322C"/>
    <w:rsid w:val="3FB11C9A"/>
    <w:rsid w:val="3FB97B2C"/>
    <w:rsid w:val="3FCA4B88"/>
    <w:rsid w:val="3FDC4E4B"/>
    <w:rsid w:val="3FDF478C"/>
    <w:rsid w:val="3FEC7E9B"/>
    <w:rsid w:val="3FFA00B1"/>
    <w:rsid w:val="40095632"/>
    <w:rsid w:val="400B75FC"/>
    <w:rsid w:val="4021297B"/>
    <w:rsid w:val="402A3E6D"/>
    <w:rsid w:val="4035319B"/>
    <w:rsid w:val="403703F1"/>
    <w:rsid w:val="4041130F"/>
    <w:rsid w:val="4044604D"/>
    <w:rsid w:val="40463AB2"/>
    <w:rsid w:val="40494B17"/>
    <w:rsid w:val="404E04ED"/>
    <w:rsid w:val="40507E8F"/>
    <w:rsid w:val="405371F1"/>
    <w:rsid w:val="405F3AFD"/>
    <w:rsid w:val="4061546E"/>
    <w:rsid w:val="407F58F4"/>
    <w:rsid w:val="40842F0A"/>
    <w:rsid w:val="408569C9"/>
    <w:rsid w:val="40880C4C"/>
    <w:rsid w:val="40970E8F"/>
    <w:rsid w:val="409D18C8"/>
    <w:rsid w:val="40A67141"/>
    <w:rsid w:val="40AC4411"/>
    <w:rsid w:val="40AE302D"/>
    <w:rsid w:val="40C31395"/>
    <w:rsid w:val="40C55B80"/>
    <w:rsid w:val="40C854ED"/>
    <w:rsid w:val="40CA0701"/>
    <w:rsid w:val="40CD6944"/>
    <w:rsid w:val="40CF23D7"/>
    <w:rsid w:val="40EA7211"/>
    <w:rsid w:val="40FD165F"/>
    <w:rsid w:val="40FD410E"/>
    <w:rsid w:val="41013D81"/>
    <w:rsid w:val="41055DF9"/>
    <w:rsid w:val="410979E3"/>
    <w:rsid w:val="410E1E7E"/>
    <w:rsid w:val="4110479E"/>
    <w:rsid w:val="4111727F"/>
    <w:rsid w:val="4119698C"/>
    <w:rsid w:val="411B386E"/>
    <w:rsid w:val="41233179"/>
    <w:rsid w:val="41276FC5"/>
    <w:rsid w:val="41335058"/>
    <w:rsid w:val="41434B73"/>
    <w:rsid w:val="41446AC9"/>
    <w:rsid w:val="414C7ECC"/>
    <w:rsid w:val="414D77A0"/>
    <w:rsid w:val="414F5661"/>
    <w:rsid w:val="41554456"/>
    <w:rsid w:val="415D5C35"/>
    <w:rsid w:val="4167271B"/>
    <w:rsid w:val="41676AB4"/>
    <w:rsid w:val="41790595"/>
    <w:rsid w:val="41872596"/>
    <w:rsid w:val="41945E2E"/>
    <w:rsid w:val="41A3665C"/>
    <w:rsid w:val="41AA074E"/>
    <w:rsid w:val="41AE46E3"/>
    <w:rsid w:val="41BF557A"/>
    <w:rsid w:val="41C37A62"/>
    <w:rsid w:val="41C77757"/>
    <w:rsid w:val="41D91034"/>
    <w:rsid w:val="41D9558A"/>
    <w:rsid w:val="41F12A49"/>
    <w:rsid w:val="42114C71"/>
    <w:rsid w:val="42186000"/>
    <w:rsid w:val="42217DE4"/>
    <w:rsid w:val="42277FF1"/>
    <w:rsid w:val="422C1AAB"/>
    <w:rsid w:val="422C3859"/>
    <w:rsid w:val="423A41C8"/>
    <w:rsid w:val="42491726"/>
    <w:rsid w:val="424929BB"/>
    <w:rsid w:val="4252375D"/>
    <w:rsid w:val="425608D6"/>
    <w:rsid w:val="42613503"/>
    <w:rsid w:val="42635F66"/>
    <w:rsid w:val="42774755"/>
    <w:rsid w:val="427D6F5C"/>
    <w:rsid w:val="42874C92"/>
    <w:rsid w:val="428B4A24"/>
    <w:rsid w:val="42A00D54"/>
    <w:rsid w:val="42A463CD"/>
    <w:rsid w:val="42B9463D"/>
    <w:rsid w:val="42C33F9D"/>
    <w:rsid w:val="42C35F6C"/>
    <w:rsid w:val="42C76B3B"/>
    <w:rsid w:val="430D5439"/>
    <w:rsid w:val="431D3AC0"/>
    <w:rsid w:val="431F6F1A"/>
    <w:rsid w:val="43356244"/>
    <w:rsid w:val="43394D4F"/>
    <w:rsid w:val="43395887"/>
    <w:rsid w:val="434500D6"/>
    <w:rsid w:val="4356105B"/>
    <w:rsid w:val="43593652"/>
    <w:rsid w:val="435D6755"/>
    <w:rsid w:val="435E4682"/>
    <w:rsid w:val="436414A9"/>
    <w:rsid w:val="436A4639"/>
    <w:rsid w:val="436E5A86"/>
    <w:rsid w:val="4370357A"/>
    <w:rsid w:val="43A04D63"/>
    <w:rsid w:val="43A80260"/>
    <w:rsid w:val="43AD5E70"/>
    <w:rsid w:val="43AF64F0"/>
    <w:rsid w:val="43C42299"/>
    <w:rsid w:val="43CA332A"/>
    <w:rsid w:val="43CE1B59"/>
    <w:rsid w:val="43D07DA3"/>
    <w:rsid w:val="43D146B8"/>
    <w:rsid w:val="43DA04AA"/>
    <w:rsid w:val="43E06D85"/>
    <w:rsid w:val="43F62371"/>
    <w:rsid w:val="43F65ECD"/>
    <w:rsid w:val="43FE1764"/>
    <w:rsid w:val="44000AFA"/>
    <w:rsid w:val="440525B4"/>
    <w:rsid w:val="441222F9"/>
    <w:rsid w:val="442742D8"/>
    <w:rsid w:val="442D7CF1"/>
    <w:rsid w:val="443469F5"/>
    <w:rsid w:val="444141BE"/>
    <w:rsid w:val="444B4348"/>
    <w:rsid w:val="445B4B11"/>
    <w:rsid w:val="446A6C18"/>
    <w:rsid w:val="447334B4"/>
    <w:rsid w:val="447748BD"/>
    <w:rsid w:val="448434D9"/>
    <w:rsid w:val="44850357"/>
    <w:rsid w:val="448654A3"/>
    <w:rsid w:val="44953B11"/>
    <w:rsid w:val="44A21BB1"/>
    <w:rsid w:val="44A57033"/>
    <w:rsid w:val="44CB3B1B"/>
    <w:rsid w:val="45014E01"/>
    <w:rsid w:val="4508410A"/>
    <w:rsid w:val="45121F3C"/>
    <w:rsid w:val="4516350E"/>
    <w:rsid w:val="4517434D"/>
    <w:rsid w:val="45221F08"/>
    <w:rsid w:val="45246A6A"/>
    <w:rsid w:val="452B24C8"/>
    <w:rsid w:val="456B28EB"/>
    <w:rsid w:val="457B7B14"/>
    <w:rsid w:val="45812155"/>
    <w:rsid w:val="458E4348"/>
    <w:rsid w:val="459C60A2"/>
    <w:rsid w:val="45AC0F39"/>
    <w:rsid w:val="45D77616"/>
    <w:rsid w:val="45E37B58"/>
    <w:rsid w:val="45E5269D"/>
    <w:rsid w:val="45E95E81"/>
    <w:rsid w:val="45E961FB"/>
    <w:rsid w:val="45FB77CB"/>
    <w:rsid w:val="4607616F"/>
    <w:rsid w:val="46160AA8"/>
    <w:rsid w:val="461E2AF6"/>
    <w:rsid w:val="461F40D3"/>
    <w:rsid w:val="462420C4"/>
    <w:rsid w:val="462813AD"/>
    <w:rsid w:val="462A6302"/>
    <w:rsid w:val="462C3E28"/>
    <w:rsid w:val="46341091"/>
    <w:rsid w:val="46352521"/>
    <w:rsid w:val="46364CA7"/>
    <w:rsid w:val="4645313C"/>
    <w:rsid w:val="464E1FF0"/>
    <w:rsid w:val="464F6C86"/>
    <w:rsid w:val="46565349"/>
    <w:rsid w:val="46572CEA"/>
    <w:rsid w:val="465D66D7"/>
    <w:rsid w:val="466F1F67"/>
    <w:rsid w:val="467D0B27"/>
    <w:rsid w:val="467D5830"/>
    <w:rsid w:val="468123C6"/>
    <w:rsid w:val="46844BE7"/>
    <w:rsid w:val="46873754"/>
    <w:rsid w:val="468C42DA"/>
    <w:rsid w:val="468E4AE3"/>
    <w:rsid w:val="46943C0F"/>
    <w:rsid w:val="469E3530"/>
    <w:rsid w:val="46A20569"/>
    <w:rsid w:val="46A95479"/>
    <w:rsid w:val="46BE6485"/>
    <w:rsid w:val="46CE762A"/>
    <w:rsid w:val="46DD20EA"/>
    <w:rsid w:val="46DE3F66"/>
    <w:rsid w:val="46E21B98"/>
    <w:rsid w:val="46ED7A5B"/>
    <w:rsid w:val="47040901"/>
    <w:rsid w:val="47151F14"/>
    <w:rsid w:val="472D60AA"/>
    <w:rsid w:val="472F57A0"/>
    <w:rsid w:val="475146B6"/>
    <w:rsid w:val="47541888"/>
    <w:rsid w:val="47574ED5"/>
    <w:rsid w:val="475E6263"/>
    <w:rsid w:val="475E70B7"/>
    <w:rsid w:val="47612B67"/>
    <w:rsid w:val="476222E7"/>
    <w:rsid w:val="476E1671"/>
    <w:rsid w:val="47710FE3"/>
    <w:rsid w:val="47835AC3"/>
    <w:rsid w:val="479C6D8B"/>
    <w:rsid w:val="47B10A89"/>
    <w:rsid w:val="47B440D5"/>
    <w:rsid w:val="47C14A44"/>
    <w:rsid w:val="47CF53B3"/>
    <w:rsid w:val="47D06A35"/>
    <w:rsid w:val="47D44777"/>
    <w:rsid w:val="47FE6991"/>
    <w:rsid w:val="48014387"/>
    <w:rsid w:val="480C5CBF"/>
    <w:rsid w:val="481C5609"/>
    <w:rsid w:val="48232393"/>
    <w:rsid w:val="48270455"/>
    <w:rsid w:val="48337F1C"/>
    <w:rsid w:val="484671D9"/>
    <w:rsid w:val="48627FD5"/>
    <w:rsid w:val="486359A1"/>
    <w:rsid w:val="48684DC2"/>
    <w:rsid w:val="48697143"/>
    <w:rsid w:val="487565D5"/>
    <w:rsid w:val="487D3F41"/>
    <w:rsid w:val="488C33B7"/>
    <w:rsid w:val="489B0C9C"/>
    <w:rsid w:val="48A24858"/>
    <w:rsid w:val="48B00D40"/>
    <w:rsid w:val="48B87BF5"/>
    <w:rsid w:val="48C81A9C"/>
    <w:rsid w:val="48D74653"/>
    <w:rsid w:val="48DA5DBD"/>
    <w:rsid w:val="48DD765B"/>
    <w:rsid w:val="48E42798"/>
    <w:rsid w:val="48E91EBC"/>
    <w:rsid w:val="48EA246C"/>
    <w:rsid w:val="48EA3B26"/>
    <w:rsid w:val="4900102E"/>
    <w:rsid w:val="490177EE"/>
    <w:rsid w:val="49033566"/>
    <w:rsid w:val="49090BD4"/>
    <w:rsid w:val="492445E1"/>
    <w:rsid w:val="49270BA4"/>
    <w:rsid w:val="492E435B"/>
    <w:rsid w:val="49470D20"/>
    <w:rsid w:val="494C570A"/>
    <w:rsid w:val="49595BC3"/>
    <w:rsid w:val="49635DB3"/>
    <w:rsid w:val="49641B2B"/>
    <w:rsid w:val="49680FED"/>
    <w:rsid w:val="496833C9"/>
    <w:rsid w:val="497004D0"/>
    <w:rsid w:val="498521CD"/>
    <w:rsid w:val="49A540DA"/>
    <w:rsid w:val="49BA7C78"/>
    <w:rsid w:val="49BF4FB3"/>
    <w:rsid w:val="49C56A6D"/>
    <w:rsid w:val="49C7166E"/>
    <w:rsid w:val="49D40A5E"/>
    <w:rsid w:val="49EE755D"/>
    <w:rsid w:val="49F5418F"/>
    <w:rsid w:val="4A072690"/>
    <w:rsid w:val="4A1531CE"/>
    <w:rsid w:val="4A1B306C"/>
    <w:rsid w:val="4A201EF6"/>
    <w:rsid w:val="4A2131C5"/>
    <w:rsid w:val="4A264C7E"/>
    <w:rsid w:val="4A286FFC"/>
    <w:rsid w:val="4A3E2F33"/>
    <w:rsid w:val="4A483E40"/>
    <w:rsid w:val="4A4C2CEB"/>
    <w:rsid w:val="4A563B69"/>
    <w:rsid w:val="4A6244A5"/>
    <w:rsid w:val="4A78644C"/>
    <w:rsid w:val="4A7D4C52"/>
    <w:rsid w:val="4A800BE6"/>
    <w:rsid w:val="4A8835F7"/>
    <w:rsid w:val="4A8852F9"/>
    <w:rsid w:val="4A964A98"/>
    <w:rsid w:val="4A977AF4"/>
    <w:rsid w:val="4AAE7501"/>
    <w:rsid w:val="4AC7285C"/>
    <w:rsid w:val="4ACE1952"/>
    <w:rsid w:val="4AE42F23"/>
    <w:rsid w:val="4AE90539"/>
    <w:rsid w:val="4AEF0CFA"/>
    <w:rsid w:val="4AF066D1"/>
    <w:rsid w:val="4AF13892"/>
    <w:rsid w:val="4AF528F5"/>
    <w:rsid w:val="4AF57E89"/>
    <w:rsid w:val="4AF60EA8"/>
    <w:rsid w:val="4B03749E"/>
    <w:rsid w:val="4B045373"/>
    <w:rsid w:val="4B187071"/>
    <w:rsid w:val="4B1F7EAC"/>
    <w:rsid w:val="4B247E30"/>
    <w:rsid w:val="4B272E10"/>
    <w:rsid w:val="4B321EE0"/>
    <w:rsid w:val="4B373E0F"/>
    <w:rsid w:val="4B6840DD"/>
    <w:rsid w:val="4B685902"/>
    <w:rsid w:val="4B747A79"/>
    <w:rsid w:val="4B7C7600"/>
    <w:rsid w:val="4B7D6ED4"/>
    <w:rsid w:val="4B810772"/>
    <w:rsid w:val="4B892377"/>
    <w:rsid w:val="4B906C07"/>
    <w:rsid w:val="4B913916"/>
    <w:rsid w:val="4BA17992"/>
    <w:rsid w:val="4BA8078D"/>
    <w:rsid w:val="4BB16B1F"/>
    <w:rsid w:val="4BBA2F63"/>
    <w:rsid w:val="4BBB26CF"/>
    <w:rsid w:val="4BBD6503"/>
    <w:rsid w:val="4BC92119"/>
    <w:rsid w:val="4BCE3403"/>
    <w:rsid w:val="4BEB0C49"/>
    <w:rsid w:val="4BEC2CBC"/>
    <w:rsid w:val="4BF21670"/>
    <w:rsid w:val="4BF74ED8"/>
    <w:rsid w:val="4BFC429C"/>
    <w:rsid w:val="4C0118B3"/>
    <w:rsid w:val="4C0373D9"/>
    <w:rsid w:val="4C0B504A"/>
    <w:rsid w:val="4C0F06E7"/>
    <w:rsid w:val="4C115694"/>
    <w:rsid w:val="4C172E84"/>
    <w:rsid w:val="4C194605"/>
    <w:rsid w:val="4C2452FC"/>
    <w:rsid w:val="4C365A00"/>
    <w:rsid w:val="4C426F80"/>
    <w:rsid w:val="4C442B91"/>
    <w:rsid w:val="4C467E54"/>
    <w:rsid w:val="4C4A00F0"/>
    <w:rsid w:val="4C627CDE"/>
    <w:rsid w:val="4C653BF0"/>
    <w:rsid w:val="4C674AF5"/>
    <w:rsid w:val="4C6D5CD6"/>
    <w:rsid w:val="4C6D6AD8"/>
    <w:rsid w:val="4C7F7227"/>
    <w:rsid w:val="4C87000A"/>
    <w:rsid w:val="4C89771F"/>
    <w:rsid w:val="4C984BBC"/>
    <w:rsid w:val="4C9B3AB5"/>
    <w:rsid w:val="4CA00105"/>
    <w:rsid w:val="4CAF7561"/>
    <w:rsid w:val="4CB47E1D"/>
    <w:rsid w:val="4CB61310"/>
    <w:rsid w:val="4CD4060A"/>
    <w:rsid w:val="4CE92007"/>
    <w:rsid w:val="4CFF0538"/>
    <w:rsid w:val="4D062959"/>
    <w:rsid w:val="4D0A29E9"/>
    <w:rsid w:val="4D112063"/>
    <w:rsid w:val="4D1C122D"/>
    <w:rsid w:val="4D2C2C5D"/>
    <w:rsid w:val="4D2F391D"/>
    <w:rsid w:val="4D3C7A82"/>
    <w:rsid w:val="4D4A644D"/>
    <w:rsid w:val="4D6252C0"/>
    <w:rsid w:val="4D743A2D"/>
    <w:rsid w:val="4D8207D1"/>
    <w:rsid w:val="4D8B1D7C"/>
    <w:rsid w:val="4D913927"/>
    <w:rsid w:val="4D970721"/>
    <w:rsid w:val="4D9724CF"/>
    <w:rsid w:val="4D9E7AF5"/>
    <w:rsid w:val="4D9F1383"/>
    <w:rsid w:val="4DA44BEC"/>
    <w:rsid w:val="4DA93FB0"/>
    <w:rsid w:val="4DAB47C2"/>
    <w:rsid w:val="4DC25ADD"/>
    <w:rsid w:val="4DC5673B"/>
    <w:rsid w:val="4DC80BAD"/>
    <w:rsid w:val="4DD8667B"/>
    <w:rsid w:val="4DD90079"/>
    <w:rsid w:val="4DDA23BB"/>
    <w:rsid w:val="4DDD2D33"/>
    <w:rsid w:val="4DE04FD5"/>
    <w:rsid w:val="4DE90850"/>
    <w:rsid w:val="4DF54B22"/>
    <w:rsid w:val="4DF74D1B"/>
    <w:rsid w:val="4E0336C0"/>
    <w:rsid w:val="4E13108B"/>
    <w:rsid w:val="4E191136"/>
    <w:rsid w:val="4E305CD9"/>
    <w:rsid w:val="4E3E09D7"/>
    <w:rsid w:val="4E497D56"/>
    <w:rsid w:val="4E5403C0"/>
    <w:rsid w:val="4E6F51FA"/>
    <w:rsid w:val="4E74636C"/>
    <w:rsid w:val="4E747D43"/>
    <w:rsid w:val="4E830CA5"/>
    <w:rsid w:val="4E862792"/>
    <w:rsid w:val="4EA24B6F"/>
    <w:rsid w:val="4EAF1A9A"/>
    <w:rsid w:val="4EB578C5"/>
    <w:rsid w:val="4EB81F70"/>
    <w:rsid w:val="4EB946C7"/>
    <w:rsid w:val="4EC05A55"/>
    <w:rsid w:val="4ED169A4"/>
    <w:rsid w:val="4EE5726A"/>
    <w:rsid w:val="4EFC670B"/>
    <w:rsid w:val="4EFD2805"/>
    <w:rsid w:val="4EFD50D2"/>
    <w:rsid w:val="4F0A0EE8"/>
    <w:rsid w:val="4F0B7DD0"/>
    <w:rsid w:val="4F137FAB"/>
    <w:rsid w:val="4F1418FD"/>
    <w:rsid w:val="4F1A1B6C"/>
    <w:rsid w:val="4F245FE4"/>
    <w:rsid w:val="4F2630B9"/>
    <w:rsid w:val="4F2A1121"/>
    <w:rsid w:val="4F365C5E"/>
    <w:rsid w:val="4F3A5808"/>
    <w:rsid w:val="4F3F29DB"/>
    <w:rsid w:val="4F457D08"/>
    <w:rsid w:val="4F4706D9"/>
    <w:rsid w:val="4F501413"/>
    <w:rsid w:val="4F543775"/>
    <w:rsid w:val="4F5D63EA"/>
    <w:rsid w:val="4F6E763C"/>
    <w:rsid w:val="4F6F0016"/>
    <w:rsid w:val="4F74239C"/>
    <w:rsid w:val="4F7C5DFE"/>
    <w:rsid w:val="4F900D58"/>
    <w:rsid w:val="4F932C84"/>
    <w:rsid w:val="4F986314"/>
    <w:rsid w:val="4F9C0909"/>
    <w:rsid w:val="4F9C3DCC"/>
    <w:rsid w:val="4FA26F09"/>
    <w:rsid w:val="4FAB6783"/>
    <w:rsid w:val="4FD07F3D"/>
    <w:rsid w:val="4FD32219"/>
    <w:rsid w:val="4FE6207D"/>
    <w:rsid w:val="4FED4628"/>
    <w:rsid w:val="4FF97471"/>
    <w:rsid w:val="50025BF9"/>
    <w:rsid w:val="500362FC"/>
    <w:rsid w:val="501747B4"/>
    <w:rsid w:val="50210776"/>
    <w:rsid w:val="502C0172"/>
    <w:rsid w:val="50502E09"/>
    <w:rsid w:val="50596E98"/>
    <w:rsid w:val="5067474D"/>
    <w:rsid w:val="50724B2D"/>
    <w:rsid w:val="507A5644"/>
    <w:rsid w:val="50833C49"/>
    <w:rsid w:val="508825A3"/>
    <w:rsid w:val="508A7A43"/>
    <w:rsid w:val="508D5E0B"/>
    <w:rsid w:val="50946380"/>
    <w:rsid w:val="50966A6E"/>
    <w:rsid w:val="50AD025B"/>
    <w:rsid w:val="50D434CD"/>
    <w:rsid w:val="50D457E8"/>
    <w:rsid w:val="50E82355"/>
    <w:rsid w:val="50EF2890"/>
    <w:rsid w:val="50FA2CEF"/>
    <w:rsid w:val="50FE200D"/>
    <w:rsid w:val="51055FB9"/>
    <w:rsid w:val="51121CFE"/>
    <w:rsid w:val="51142088"/>
    <w:rsid w:val="5116195C"/>
    <w:rsid w:val="511B41EA"/>
    <w:rsid w:val="51387B25"/>
    <w:rsid w:val="51415AB0"/>
    <w:rsid w:val="51516E38"/>
    <w:rsid w:val="516528E4"/>
    <w:rsid w:val="51683C12"/>
    <w:rsid w:val="516B614C"/>
    <w:rsid w:val="518002D4"/>
    <w:rsid w:val="51823496"/>
    <w:rsid w:val="51861AB2"/>
    <w:rsid w:val="519138FA"/>
    <w:rsid w:val="5196243B"/>
    <w:rsid w:val="51A27694"/>
    <w:rsid w:val="51A944F9"/>
    <w:rsid w:val="51AC0513"/>
    <w:rsid w:val="51AE428B"/>
    <w:rsid w:val="51B74A13"/>
    <w:rsid w:val="51B761EE"/>
    <w:rsid w:val="51C70EA9"/>
    <w:rsid w:val="51E77260"/>
    <w:rsid w:val="51E97071"/>
    <w:rsid w:val="51F30115"/>
    <w:rsid w:val="51F72176"/>
    <w:rsid w:val="5206063F"/>
    <w:rsid w:val="5208399B"/>
    <w:rsid w:val="521C2499"/>
    <w:rsid w:val="521D27E0"/>
    <w:rsid w:val="52214528"/>
    <w:rsid w:val="52224331"/>
    <w:rsid w:val="522400A9"/>
    <w:rsid w:val="52242B53"/>
    <w:rsid w:val="52287B99"/>
    <w:rsid w:val="52303B9C"/>
    <w:rsid w:val="52331087"/>
    <w:rsid w:val="5236391B"/>
    <w:rsid w:val="523670A6"/>
    <w:rsid w:val="523B7711"/>
    <w:rsid w:val="52475C21"/>
    <w:rsid w:val="52497B10"/>
    <w:rsid w:val="52572747"/>
    <w:rsid w:val="525B6B2A"/>
    <w:rsid w:val="525C2965"/>
    <w:rsid w:val="525F2AC7"/>
    <w:rsid w:val="5276500D"/>
    <w:rsid w:val="528D5C4E"/>
    <w:rsid w:val="528F3894"/>
    <w:rsid w:val="52B633F7"/>
    <w:rsid w:val="52BE159A"/>
    <w:rsid w:val="52BE6184"/>
    <w:rsid w:val="52C84ED8"/>
    <w:rsid w:val="52D15921"/>
    <w:rsid w:val="52D93535"/>
    <w:rsid w:val="52E95290"/>
    <w:rsid w:val="52EB0BC7"/>
    <w:rsid w:val="52FB3500"/>
    <w:rsid w:val="53071EA5"/>
    <w:rsid w:val="531351CF"/>
    <w:rsid w:val="53220E17"/>
    <w:rsid w:val="532F2F36"/>
    <w:rsid w:val="533F163E"/>
    <w:rsid w:val="5343196D"/>
    <w:rsid w:val="53596054"/>
    <w:rsid w:val="535D7A5C"/>
    <w:rsid w:val="53605592"/>
    <w:rsid w:val="5369498A"/>
    <w:rsid w:val="537D3F15"/>
    <w:rsid w:val="537F7C8D"/>
    <w:rsid w:val="5382021F"/>
    <w:rsid w:val="5382265D"/>
    <w:rsid w:val="53A72D40"/>
    <w:rsid w:val="53AC0356"/>
    <w:rsid w:val="53B35B89"/>
    <w:rsid w:val="53BD3FDB"/>
    <w:rsid w:val="53BF2A34"/>
    <w:rsid w:val="53CF48A7"/>
    <w:rsid w:val="53D42E41"/>
    <w:rsid w:val="53E932F1"/>
    <w:rsid w:val="53EE7EBD"/>
    <w:rsid w:val="53F67036"/>
    <w:rsid w:val="540A3A96"/>
    <w:rsid w:val="54153D27"/>
    <w:rsid w:val="541F321E"/>
    <w:rsid w:val="543640C4"/>
    <w:rsid w:val="544113E6"/>
    <w:rsid w:val="54416526"/>
    <w:rsid w:val="544D66EF"/>
    <w:rsid w:val="546141E6"/>
    <w:rsid w:val="54660E4D"/>
    <w:rsid w:val="547D2A84"/>
    <w:rsid w:val="547E7C48"/>
    <w:rsid w:val="548949ED"/>
    <w:rsid w:val="548B7B21"/>
    <w:rsid w:val="549A74EB"/>
    <w:rsid w:val="54A3318D"/>
    <w:rsid w:val="54BC6CBF"/>
    <w:rsid w:val="54C77463"/>
    <w:rsid w:val="54D80695"/>
    <w:rsid w:val="54FA20B3"/>
    <w:rsid w:val="54FE1085"/>
    <w:rsid w:val="55050666"/>
    <w:rsid w:val="551161E5"/>
    <w:rsid w:val="55142657"/>
    <w:rsid w:val="55193D80"/>
    <w:rsid w:val="55241B5D"/>
    <w:rsid w:val="553E5926"/>
    <w:rsid w:val="553F5B7D"/>
    <w:rsid w:val="55432F3C"/>
    <w:rsid w:val="55472A2C"/>
    <w:rsid w:val="554C1DF1"/>
    <w:rsid w:val="554E4764"/>
    <w:rsid w:val="5557518A"/>
    <w:rsid w:val="555A181E"/>
    <w:rsid w:val="555C085E"/>
    <w:rsid w:val="555D5DAC"/>
    <w:rsid w:val="555E6993"/>
    <w:rsid w:val="556D1D67"/>
    <w:rsid w:val="556F1F83"/>
    <w:rsid w:val="557B4484"/>
    <w:rsid w:val="55985036"/>
    <w:rsid w:val="559F0D99"/>
    <w:rsid w:val="55A559A5"/>
    <w:rsid w:val="55A84374"/>
    <w:rsid w:val="55AA1674"/>
    <w:rsid w:val="55AF05D2"/>
    <w:rsid w:val="55B81195"/>
    <w:rsid w:val="55BC567F"/>
    <w:rsid w:val="55BD4A9D"/>
    <w:rsid w:val="55C07F8A"/>
    <w:rsid w:val="55C20FD9"/>
    <w:rsid w:val="55C30E9C"/>
    <w:rsid w:val="55C91FBB"/>
    <w:rsid w:val="55CE2806"/>
    <w:rsid w:val="55DA564E"/>
    <w:rsid w:val="55DC74A2"/>
    <w:rsid w:val="55DD0C9B"/>
    <w:rsid w:val="55EB68A7"/>
    <w:rsid w:val="55EE10FA"/>
    <w:rsid w:val="55EF09CE"/>
    <w:rsid w:val="55F14746"/>
    <w:rsid w:val="55F52488"/>
    <w:rsid w:val="55FF50B5"/>
    <w:rsid w:val="560E70A6"/>
    <w:rsid w:val="562525BB"/>
    <w:rsid w:val="562C39D0"/>
    <w:rsid w:val="562F5158"/>
    <w:rsid w:val="56327239"/>
    <w:rsid w:val="56354874"/>
    <w:rsid w:val="56407B31"/>
    <w:rsid w:val="564451BE"/>
    <w:rsid w:val="565060B6"/>
    <w:rsid w:val="565C2507"/>
    <w:rsid w:val="567D7BCB"/>
    <w:rsid w:val="568A3CC6"/>
    <w:rsid w:val="56A41AC3"/>
    <w:rsid w:val="56A70089"/>
    <w:rsid w:val="56A83F47"/>
    <w:rsid w:val="56A84D77"/>
    <w:rsid w:val="56AF0889"/>
    <w:rsid w:val="56B45E9F"/>
    <w:rsid w:val="56C365FD"/>
    <w:rsid w:val="56C4446C"/>
    <w:rsid w:val="56C80121"/>
    <w:rsid w:val="56D70D25"/>
    <w:rsid w:val="56DF2603"/>
    <w:rsid w:val="56ED7603"/>
    <w:rsid w:val="56F02C50"/>
    <w:rsid w:val="56F71510"/>
    <w:rsid w:val="56FC342C"/>
    <w:rsid w:val="5719343A"/>
    <w:rsid w:val="571C40FF"/>
    <w:rsid w:val="572A03E1"/>
    <w:rsid w:val="573174F0"/>
    <w:rsid w:val="573A3ECB"/>
    <w:rsid w:val="573E7E5F"/>
    <w:rsid w:val="574306C0"/>
    <w:rsid w:val="5753377B"/>
    <w:rsid w:val="575D27C8"/>
    <w:rsid w:val="576378C6"/>
    <w:rsid w:val="5765537C"/>
    <w:rsid w:val="57727B09"/>
    <w:rsid w:val="5773022F"/>
    <w:rsid w:val="577473DD"/>
    <w:rsid w:val="577616A4"/>
    <w:rsid w:val="57835872"/>
    <w:rsid w:val="57835DC2"/>
    <w:rsid w:val="578E4942"/>
    <w:rsid w:val="57961A49"/>
    <w:rsid w:val="579E26AC"/>
    <w:rsid w:val="57A647B3"/>
    <w:rsid w:val="57B05C93"/>
    <w:rsid w:val="57BC2B32"/>
    <w:rsid w:val="57BD5228"/>
    <w:rsid w:val="57C351F2"/>
    <w:rsid w:val="57C9597B"/>
    <w:rsid w:val="57CA524F"/>
    <w:rsid w:val="57CC63EF"/>
    <w:rsid w:val="57CC66EF"/>
    <w:rsid w:val="57CD0370"/>
    <w:rsid w:val="57E9601D"/>
    <w:rsid w:val="57F12FF3"/>
    <w:rsid w:val="58000079"/>
    <w:rsid w:val="58214C09"/>
    <w:rsid w:val="58393981"/>
    <w:rsid w:val="5846441B"/>
    <w:rsid w:val="585C1FC3"/>
    <w:rsid w:val="5862479B"/>
    <w:rsid w:val="586B4D4E"/>
    <w:rsid w:val="58775B87"/>
    <w:rsid w:val="587A1231"/>
    <w:rsid w:val="587A2719"/>
    <w:rsid w:val="588875E4"/>
    <w:rsid w:val="588E2720"/>
    <w:rsid w:val="588E5F1E"/>
    <w:rsid w:val="58A41775"/>
    <w:rsid w:val="58A7171B"/>
    <w:rsid w:val="58B72C4E"/>
    <w:rsid w:val="58B77EC9"/>
    <w:rsid w:val="58B8154B"/>
    <w:rsid w:val="58BA28FE"/>
    <w:rsid w:val="58C85C32"/>
    <w:rsid w:val="58CA53CD"/>
    <w:rsid w:val="58CB4E38"/>
    <w:rsid w:val="58DF241C"/>
    <w:rsid w:val="58E223C6"/>
    <w:rsid w:val="58FF4335"/>
    <w:rsid w:val="590D1897"/>
    <w:rsid w:val="591F7277"/>
    <w:rsid w:val="5927664D"/>
    <w:rsid w:val="592B61C1"/>
    <w:rsid w:val="592E180D"/>
    <w:rsid w:val="5937711B"/>
    <w:rsid w:val="59396B30"/>
    <w:rsid w:val="593E7E74"/>
    <w:rsid w:val="59455B22"/>
    <w:rsid w:val="59494868"/>
    <w:rsid w:val="594B0611"/>
    <w:rsid w:val="59605E6B"/>
    <w:rsid w:val="596671F9"/>
    <w:rsid w:val="59747B49"/>
    <w:rsid w:val="59747B68"/>
    <w:rsid w:val="599124C8"/>
    <w:rsid w:val="5992712F"/>
    <w:rsid w:val="5999276B"/>
    <w:rsid w:val="599E44C9"/>
    <w:rsid w:val="59A10231"/>
    <w:rsid w:val="59C86985"/>
    <w:rsid w:val="59CF4D9E"/>
    <w:rsid w:val="59D802D6"/>
    <w:rsid w:val="59DB6802"/>
    <w:rsid w:val="59E07178"/>
    <w:rsid w:val="59F20A8D"/>
    <w:rsid w:val="59F842F5"/>
    <w:rsid w:val="5A027D02"/>
    <w:rsid w:val="5A055CA0"/>
    <w:rsid w:val="5A0B388A"/>
    <w:rsid w:val="5A1425E2"/>
    <w:rsid w:val="5A1671C8"/>
    <w:rsid w:val="5A2413B5"/>
    <w:rsid w:val="5A274BDA"/>
    <w:rsid w:val="5A317807"/>
    <w:rsid w:val="5A4578B9"/>
    <w:rsid w:val="5A496657"/>
    <w:rsid w:val="5A5D59BD"/>
    <w:rsid w:val="5A6F20DD"/>
    <w:rsid w:val="5A757782"/>
    <w:rsid w:val="5A7B0A82"/>
    <w:rsid w:val="5A8C5871"/>
    <w:rsid w:val="5A9F29C3"/>
    <w:rsid w:val="5AA03382"/>
    <w:rsid w:val="5AB32912"/>
    <w:rsid w:val="5ABE78FA"/>
    <w:rsid w:val="5ABF6998"/>
    <w:rsid w:val="5AD004B8"/>
    <w:rsid w:val="5AE31A51"/>
    <w:rsid w:val="5AEB5538"/>
    <w:rsid w:val="5AEC2B60"/>
    <w:rsid w:val="5AF50835"/>
    <w:rsid w:val="5AF745AD"/>
    <w:rsid w:val="5B0031FB"/>
    <w:rsid w:val="5B0171D9"/>
    <w:rsid w:val="5B084A0C"/>
    <w:rsid w:val="5B0A7B16"/>
    <w:rsid w:val="5B13634E"/>
    <w:rsid w:val="5B1C06DB"/>
    <w:rsid w:val="5B24736C"/>
    <w:rsid w:val="5B33135D"/>
    <w:rsid w:val="5B413F46"/>
    <w:rsid w:val="5B49752A"/>
    <w:rsid w:val="5B4E3AA2"/>
    <w:rsid w:val="5B500161"/>
    <w:rsid w:val="5B5163B3"/>
    <w:rsid w:val="5B5B0FE0"/>
    <w:rsid w:val="5B5D268B"/>
    <w:rsid w:val="5B6854AA"/>
    <w:rsid w:val="5B695F30"/>
    <w:rsid w:val="5B721E85"/>
    <w:rsid w:val="5B73097A"/>
    <w:rsid w:val="5B7F45A2"/>
    <w:rsid w:val="5B89006B"/>
    <w:rsid w:val="5B8A0BEC"/>
    <w:rsid w:val="5B9E7621"/>
    <w:rsid w:val="5B9F0763"/>
    <w:rsid w:val="5BAB5397"/>
    <w:rsid w:val="5BAE20B1"/>
    <w:rsid w:val="5BC329F6"/>
    <w:rsid w:val="5BCF72D8"/>
    <w:rsid w:val="5BD90156"/>
    <w:rsid w:val="5BE865EB"/>
    <w:rsid w:val="5BEA5EBF"/>
    <w:rsid w:val="5BEC60DC"/>
    <w:rsid w:val="5C0B1FE3"/>
    <w:rsid w:val="5C0C22DA"/>
    <w:rsid w:val="5C0F2BFF"/>
    <w:rsid w:val="5C115B42"/>
    <w:rsid w:val="5C225659"/>
    <w:rsid w:val="5C25339C"/>
    <w:rsid w:val="5C2F5FC8"/>
    <w:rsid w:val="5C311496"/>
    <w:rsid w:val="5C383A38"/>
    <w:rsid w:val="5C3A6F3B"/>
    <w:rsid w:val="5C3B4EF8"/>
    <w:rsid w:val="5C425CFC"/>
    <w:rsid w:val="5C546444"/>
    <w:rsid w:val="5C734374"/>
    <w:rsid w:val="5C783DC5"/>
    <w:rsid w:val="5C8A60EC"/>
    <w:rsid w:val="5C8C51C9"/>
    <w:rsid w:val="5C990449"/>
    <w:rsid w:val="5CA96EF0"/>
    <w:rsid w:val="5CB22E1D"/>
    <w:rsid w:val="5CC372E6"/>
    <w:rsid w:val="5CC91F79"/>
    <w:rsid w:val="5CD85171"/>
    <w:rsid w:val="5CD87EC6"/>
    <w:rsid w:val="5CDF79EE"/>
    <w:rsid w:val="5CE62B2B"/>
    <w:rsid w:val="5CF50FC0"/>
    <w:rsid w:val="5CFF2752"/>
    <w:rsid w:val="5D115A5F"/>
    <w:rsid w:val="5D1257AE"/>
    <w:rsid w:val="5D2418A5"/>
    <w:rsid w:val="5D3F048D"/>
    <w:rsid w:val="5D3F66DF"/>
    <w:rsid w:val="5D445AA3"/>
    <w:rsid w:val="5D562CB2"/>
    <w:rsid w:val="5D5B27A1"/>
    <w:rsid w:val="5D752101"/>
    <w:rsid w:val="5D8509C1"/>
    <w:rsid w:val="5D861A18"/>
    <w:rsid w:val="5D8B5480"/>
    <w:rsid w:val="5D8D77B3"/>
    <w:rsid w:val="5DAD189A"/>
    <w:rsid w:val="5DB06351"/>
    <w:rsid w:val="5DC0558D"/>
    <w:rsid w:val="5DC31574"/>
    <w:rsid w:val="5DC57FBC"/>
    <w:rsid w:val="5DCB3ACF"/>
    <w:rsid w:val="5DDB01B6"/>
    <w:rsid w:val="5DE60909"/>
    <w:rsid w:val="5DED15CA"/>
    <w:rsid w:val="5DFB43B4"/>
    <w:rsid w:val="5DFD637E"/>
    <w:rsid w:val="5E02502F"/>
    <w:rsid w:val="5E115985"/>
    <w:rsid w:val="5E176D14"/>
    <w:rsid w:val="5E295D01"/>
    <w:rsid w:val="5E2D2E8B"/>
    <w:rsid w:val="5E337C02"/>
    <w:rsid w:val="5E3646CC"/>
    <w:rsid w:val="5E3C677A"/>
    <w:rsid w:val="5E4A70E9"/>
    <w:rsid w:val="5E515B70"/>
    <w:rsid w:val="5E57653F"/>
    <w:rsid w:val="5E653F23"/>
    <w:rsid w:val="5E6C52B2"/>
    <w:rsid w:val="5E6F08FE"/>
    <w:rsid w:val="5E71501E"/>
    <w:rsid w:val="5E7728A4"/>
    <w:rsid w:val="5E783C56"/>
    <w:rsid w:val="5E8029C8"/>
    <w:rsid w:val="5E867BDE"/>
    <w:rsid w:val="5E9B16F3"/>
    <w:rsid w:val="5EB14E39"/>
    <w:rsid w:val="5EC46E9C"/>
    <w:rsid w:val="5EC82C7F"/>
    <w:rsid w:val="5ECB647C"/>
    <w:rsid w:val="5ED014C1"/>
    <w:rsid w:val="5EDA221B"/>
    <w:rsid w:val="5EDD5C7E"/>
    <w:rsid w:val="5EEC5DE8"/>
    <w:rsid w:val="5F061196"/>
    <w:rsid w:val="5F092300"/>
    <w:rsid w:val="5F1E2439"/>
    <w:rsid w:val="5F265461"/>
    <w:rsid w:val="5F2E0448"/>
    <w:rsid w:val="5F343FED"/>
    <w:rsid w:val="5F3F29C6"/>
    <w:rsid w:val="5F426012"/>
    <w:rsid w:val="5F4678B1"/>
    <w:rsid w:val="5F4C7480"/>
    <w:rsid w:val="5F511E50"/>
    <w:rsid w:val="5F5226F9"/>
    <w:rsid w:val="5F6758BD"/>
    <w:rsid w:val="5F7A39FE"/>
    <w:rsid w:val="5F7B7758"/>
    <w:rsid w:val="5F864151"/>
    <w:rsid w:val="5F906D7E"/>
    <w:rsid w:val="5F97635E"/>
    <w:rsid w:val="5FAF1470"/>
    <w:rsid w:val="5FB01277"/>
    <w:rsid w:val="5FB55033"/>
    <w:rsid w:val="5FBC5DC5"/>
    <w:rsid w:val="5FD864FA"/>
    <w:rsid w:val="5FD95E49"/>
    <w:rsid w:val="5FF17497"/>
    <w:rsid w:val="5FF852DD"/>
    <w:rsid w:val="5FFF71C4"/>
    <w:rsid w:val="6000764E"/>
    <w:rsid w:val="60193217"/>
    <w:rsid w:val="6022014B"/>
    <w:rsid w:val="6025526A"/>
    <w:rsid w:val="602A0F80"/>
    <w:rsid w:val="602F7D52"/>
    <w:rsid w:val="603040BD"/>
    <w:rsid w:val="603B5FAA"/>
    <w:rsid w:val="605129B1"/>
    <w:rsid w:val="60591866"/>
    <w:rsid w:val="6062112C"/>
    <w:rsid w:val="606276AD"/>
    <w:rsid w:val="606E3EE6"/>
    <w:rsid w:val="607C15BD"/>
    <w:rsid w:val="607E5A53"/>
    <w:rsid w:val="60874625"/>
    <w:rsid w:val="608C5797"/>
    <w:rsid w:val="609076F3"/>
    <w:rsid w:val="60A24FBB"/>
    <w:rsid w:val="60A87DF2"/>
    <w:rsid w:val="60AB546B"/>
    <w:rsid w:val="60B151FE"/>
    <w:rsid w:val="60B3541A"/>
    <w:rsid w:val="60B91793"/>
    <w:rsid w:val="60BA0556"/>
    <w:rsid w:val="60BD3BA3"/>
    <w:rsid w:val="60C43183"/>
    <w:rsid w:val="60E127A8"/>
    <w:rsid w:val="60F04023"/>
    <w:rsid w:val="60FE708C"/>
    <w:rsid w:val="610619ED"/>
    <w:rsid w:val="61074FB0"/>
    <w:rsid w:val="610C3417"/>
    <w:rsid w:val="610D1F57"/>
    <w:rsid w:val="61132215"/>
    <w:rsid w:val="611539DF"/>
    <w:rsid w:val="611B712C"/>
    <w:rsid w:val="612F453E"/>
    <w:rsid w:val="613168F9"/>
    <w:rsid w:val="61395C63"/>
    <w:rsid w:val="614610F4"/>
    <w:rsid w:val="61477910"/>
    <w:rsid w:val="61502C69"/>
    <w:rsid w:val="6153325C"/>
    <w:rsid w:val="61702784"/>
    <w:rsid w:val="61712C70"/>
    <w:rsid w:val="617E7C88"/>
    <w:rsid w:val="61826A36"/>
    <w:rsid w:val="618378A8"/>
    <w:rsid w:val="61923281"/>
    <w:rsid w:val="619E03D3"/>
    <w:rsid w:val="61A15272"/>
    <w:rsid w:val="61A95F09"/>
    <w:rsid w:val="61BB564B"/>
    <w:rsid w:val="61BC3E5A"/>
    <w:rsid w:val="61C243C9"/>
    <w:rsid w:val="61C807BC"/>
    <w:rsid w:val="61D27B22"/>
    <w:rsid w:val="61D81393"/>
    <w:rsid w:val="61E3588B"/>
    <w:rsid w:val="61ED04B8"/>
    <w:rsid w:val="61F253AF"/>
    <w:rsid w:val="61F41846"/>
    <w:rsid w:val="6208709F"/>
    <w:rsid w:val="620A1105"/>
    <w:rsid w:val="62131FDF"/>
    <w:rsid w:val="6227351C"/>
    <w:rsid w:val="62297D08"/>
    <w:rsid w:val="62610F56"/>
    <w:rsid w:val="62685D90"/>
    <w:rsid w:val="627109AC"/>
    <w:rsid w:val="627F4464"/>
    <w:rsid w:val="628255CF"/>
    <w:rsid w:val="628C0609"/>
    <w:rsid w:val="6293061F"/>
    <w:rsid w:val="62AE40EB"/>
    <w:rsid w:val="62B47227"/>
    <w:rsid w:val="62BE505A"/>
    <w:rsid w:val="62C97DCC"/>
    <w:rsid w:val="62CA75F3"/>
    <w:rsid w:val="62EB7E3D"/>
    <w:rsid w:val="62F52A44"/>
    <w:rsid w:val="62F81B26"/>
    <w:rsid w:val="6304114E"/>
    <w:rsid w:val="631C06B9"/>
    <w:rsid w:val="631D4DCC"/>
    <w:rsid w:val="634C56B2"/>
    <w:rsid w:val="635A0D1C"/>
    <w:rsid w:val="63665421"/>
    <w:rsid w:val="6367429A"/>
    <w:rsid w:val="637F5A87"/>
    <w:rsid w:val="63892462"/>
    <w:rsid w:val="638C3D00"/>
    <w:rsid w:val="63974BC1"/>
    <w:rsid w:val="639E0012"/>
    <w:rsid w:val="63A921DA"/>
    <w:rsid w:val="63B95DD5"/>
    <w:rsid w:val="63C17E4E"/>
    <w:rsid w:val="63D538F9"/>
    <w:rsid w:val="63DC6B2D"/>
    <w:rsid w:val="63E83435"/>
    <w:rsid w:val="63F01D9B"/>
    <w:rsid w:val="63F56C5B"/>
    <w:rsid w:val="641C07B6"/>
    <w:rsid w:val="642122C3"/>
    <w:rsid w:val="64297466"/>
    <w:rsid w:val="64360F07"/>
    <w:rsid w:val="64395C36"/>
    <w:rsid w:val="644638F2"/>
    <w:rsid w:val="6457430E"/>
    <w:rsid w:val="64612216"/>
    <w:rsid w:val="6476226A"/>
    <w:rsid w:val="648375B3"/>
    <w:rsid w:val="64855DC5"/>
    <w:rsid w:val="64910A67"/>
    <w:rsid w:val="6492262F"/>
    <w:rsid w:val="64923598"/>
    <w:rsid w:val="64B1461A"/>
    <w:rsid w:val="64B471CA"/>
    <w:rsid w:val="64B64D38"/>
    <w:rsid w:val="64B81251"/>
    <w:rsid w:val="64BD6D2C"/>
    <w:rsid w:val="64BF04BC"/>
    <w:rsid w:val="64CA2D32"/>
    <w:rsid w:val="64CC0566"/>
    <w:rsid w:val="64E04304"/>
    <w:rsid w:val="64E32C5A"/>
    <w:rsid w:val="64E738E4"/>
    <w:rsid w:val="64F4032E"/>
    <w:rsid w:val="64FA0BB5"/>
    <w:rsid w:val="650E2C58"/>
    <w:rsid w:val="65110961"/>
    <w:rsid w:val="65155EBB"/>
    <w:rsid w:val="65174882"/>
    <w:rsid w:val="65183AA3"/>
    <w:rsid w:val="651C6006"/>
    <w:rsid w:val="6530528B"/>
    <w:rsid w:val="654462E5"/>
    <w:rsid w:val="655156DF"/>
    <w:rsid w:val="655A40B6"/>
    <w:rsid w:val="655D7702"/>
    <w:rsid w:val="65605444"/>
    <w:rsid w:val="65743D6A"/>
    <w:rsid w:val="6582360D"/>
    <w:rsid w:val="65A82571"/>
    <w:rsid w:val="65AA501A"/>
    <w:rsid w:val="65B13F23"/>
    <w:rsid w:val="65B20839"/>
    <w:rsid w:val="65C92F03"/>
    <w:rsid w:val="65D11E9E"/>
    <w:rsid w:val="65D62E22"/>
    <w:rsid w:val="65DD6A95"/>
    <w:rsid w:val="65E60E74"/>
    <w:rsid w:val="65EB7404"/>
    <w:rsid w:val="65EC5638"/>
    <w:rsid w:val="65F34066"/>
    <w:rsid w:val="65FA522A"/>
    <w:rsid w:val="65FF7DA7"/>
    <w:rsid w:val="66014531"/>
    <w:rsid w:val="660C45AF"/>
    <w:rsid w:val="661070A1"/>
    <w:rsid w:val="66267799"/>
    <w:rsid w:val="662A1F26"/>
    <w:rsid w:val="662B5A52"/>
    <w:rsid w:val="662D6476"/>
    <w:rsid w:val="66321C5D"/>
    <w:rsid w:val="66350FED"/>
    <w:rsid w:val="66402D0B"/>
    <w:rsid w:val="66415276"/>
    <w:rsid w:val="66552ACF"/>
    <w:rsid w:val="665E7BD6"/>
    <w:rsid w:val="665F78C7"/>
    <w:rsid w:val="6664247F"/>
    <w:rsid w:val="66642F38"/>
    <w:rsid w:val="66660838"/>
    <w:rsid w:val="666920D7"/>
    <w:rsid w:val="66716B95"/>
    <w:rsid w:val="66720430"/>
    <w:rsid w:val="66747021"/>
    <w:rsid w:val="6682775A"/>
    <w:rsid w:val="668469F0"/>
    <w:rsid w:val="6696673B"/>
    <w:rsid w:val="669F3F4A"/>
    <w:rsid w:val="66A64AF7"/>
    <w:rsid w:val="66AA4BC9"/>
    <w:rsid w:val="66AD290B"/>
    <w:rsid w:val="66B01A27"/>
    <w:rsid w:val="66BD78CB"/>
    <w:rsid w:val="66C20165"/>
    <w:rsid w:val="66C2677C"/>
    <w:rsid w:val="66C27892"/>
    <w:rsid w:val="66C44D83"/>
    <w:rsid w:val="66CA3735"/>
    <w:rsid w:val="66D165FA"/>
    <w:rsid w:val="66D63C10"/>
    <w:rsid w:val="66D87988"/>
    <w:rsid w:val="66E3632D"/>
    <w:rsid w:val="66ED2AA1"/>
    <w:rsid w:val="66EF7091"/>
    <w:rsid w:val="66F44096"/>
    <w:rsid w:val="66F61BBC"/>
    <w:rsid w:val="66F67E0E"/>
    <w:rsid w:val="670562A3"/>
    <w:rsid w:val="67070F51"/>
    <w:rsid w:val="670A38BA"/>
    <w:rsid w:val="671F625C"/>
    <w:rsid w:val="6727621A"/>
    <w:rsid w:val="6728494B"/>
    <w:rsid w:val="672E33A8"/>
    <w:rsid w:val="6734251F"/>
    <w:rsid w:val="67384641"/>
    <w:rsid w:val="674212A6"/>
    <w:rsid w:val="67492D13"/>
    <w:rsid w:val="6760797E"/>
    <w:rsid w:val="67674868"/>
    <w:rsid w:val="67680C07"/>
    <w:rsid w:val="67723A7B"/>
    <w:rsid w:val="6773145F"/>
    <w:rsid w:val="678058B5"/>
    <w:rsid w:val="67851681"/>
    <w:rsid w:val="67904923"/>
    <w:rsid w:val="67915CB0"/>
    <w:rsid w:val="67A91325"/>
    <w:rsid w:val="67A96C2F"/>
    <w:rsid w:val="67B6759E"/>
    <w:rsid w:val="67B7688E"/>
    <w:rsid w:val="67B850C4"/>
    <w:rsid w:val="67B92249"/>
    <w:rsid w:val="67BA07B7"/>
    <w:rsid w:val="67BB2C21"/>
    <w:rsid w:val="67BD3827"/>
    <w:rsid w:val="67C91DE0"/>
    <w:rsid w:val="67D30A98"/>
    <w:rsid w:val="67D363A2"/>
    <w:rsid w:val="67E05F5E"/>
    <w:rsid w:val="67F76522"/>
    <w:rsid w:val="67FC5491"/>
    <w:rsid w:val="68012F0F"/>
    <w:rsid w:val="680854BD"/>
    <w:rsid w:val="68097272"/>
    <w:rsid w:val="68115791"/>
    <w:rsid w:val="68150768"/>
    <w:rsid w:val="68190258"/>
    <w:rsid w:val="681B7D03"/>
    <w:rsid w:val="681F7E48"/>
    <w:rsid w:val="68225670"/>
    <w:rsid w:val="68273FF7"/>
    <w:rsid w:val="68330BEE"/>
    <w:rsid w:val="68466B73"/>
    <w:rsid w:val="68534CEB"/>
    <w:rsid w:val="6856014F"/>
    <w:rsid w:val="686C7A9F"/>
    <w:rsid w:val="686D157D"/>
    <w:rsid w:val="68727968"/>
    <w:rsid w:val="687C2595"/>
    <w:rsid w:val="687C65F6"/>
    <w:rsid w:val="688651C2"/>
    <w:rsid w:val="68891DE6"/>
    <w:rsid w:val="688B0A2A"/>
    <w:rsid w:val="68934217"/>
    <w:rsid w:val="689F6284"/>
    <w:rsid w:val="68B43ADD"/>
    <w:rsid w:val="68BB7A9F"/>
    <w:rsid w:val="68C02A57"/>
    <w:rsid w:val="68C57892"/>
    <w:rsid w:val="68D403C3"/>
    <w:rsid w:val="68D51CA5"/>
    <w:rsid w:val="68E1064A"/>
    <w:rsid w:val="68F85BA3"/>
    <w:rsid w:val="68FB73EC"/>
    <w:rsid w:val="69006D22"/>
    <w:rsid w:val="69061212"/>
    <w:rsid w:val="69171127"/>
    <w:rsid w:val="691C7D63"/>
    <w:rsid w:val="691F66E4"/>
    <w:rsid w:val="6923059F"/>
    <w:rsid w:val="69256789"/>
    <w:rsid w:val="692A4B83"/>
    <w:rsid w:val="692F585A"/>
    <w:rsid w:val="693C3FF3"/>
    <w:rsid w:val="69550672"/>
    <w:rsid w:val="695847ED"/>
    <w:rsid w:val="695E1C9B"/>
    <w:rsid w:val="6962427C"/>
    <w:rsid w:val="696465F8"/>
    <w:rsid w:val="6972741B"/>
    <w:rsid w:val="6982643B"/>
    <w:rsid w:val="698305CC"/>
    <w:rsid w:val="698520BF"/>
    <w:rsid w:val="698A0CE2"/>
    <w:rsid w:val="6990680F"/>
    <w:rsid w:val="69AD360D"/>
    <w:rsid w:val="69AD49F8"/>
    <w:rsid w:val="69B0699A"/>
    <w:rsid w:val="69D01015"/>
    <w:rsid w:val="69D46D24"/>
    <w:rsid w:val="69D8733F"/>
    <w:rsid w:val="69DA1BE5"/>
    <w:rsid w:val="69E96915"/>
    <w:rsid w:val="69FC398E"/>
    <w:rsid w:val="69FF347E"/>
    <w:rsid w:val="6A0678F8"/>
    <w:rsid w:val="6A08670B"/>
    <w:rsid w:val="6A0942FC"/>
    <w:rsid w:val="6A12254A"/>
    <w:rsid w:val="6A1D6356"/>
    <w:rsid w:val="6A2230B3"/>
    <w:rsid w:val="6A23102D"/>
    <w:rsid w:val="6A2353BE"/>
    <w:rsid w:val="6A285053"/>
    <w:rsid w:val="6A332977"/>
    <w:rsid w:val="6A366774"/>
    <w:rsid w:val="6A386990"/>
    <w:rsid w:val="6A4115E1"/>
    <w:rsid w:val="6A4946F9"/>
    <w:rsid w:val="6A4E61B3"/>
    <w:rsid w:val="6A590DE0"/>
    <w:rsid w:val="6A6B3750"/>
    <w:rsid w:val="6A6D4835"/>
    <w:rsid w:val="6A7D07B7"/>
    <w:rsid w:val="6A841BD5"/>
    <w:rsid w:val="6AA33E09"/>
    <w:rsid w:val="6ABE50E7"/>
    <w:rsid w:val="6AD579E4"/>
    <w:rsid w:val="6ADE6B73"/>
    <w:rsid w:val="6AF11D33"/>
    <w:rsid w:val="6AF3005C"/>
    <w:rsid w:val="6AFC176B"/>
    <w:rsid w:val="6B006970"/>
    <w:rsid w:val="6B016D82"/>
    <w:rsid w:val="6B092CA3"/>
    <w:rsid w:val="6B1C1E0E"/>
    <w:rsid w:val="6B1E13EE"/>
    <w:rsid w:val="6B2774B7"/>
    <w:rsid w:val="6B2A62D8"/>
    <w:rsid w:val="6B2E558C"/>
    <w:rsid w:val="6B41544C"/>
    <w:rsid w:val="6B4277A8"/>
    <w:rsid w:val="6B460C38"/>
    <w:rsid w:val="6B4B624F"/>
    <w:rsid w:val="6B5A16A7"/>
    <w:rsid w:val="6B7E6624"/>
    <w:rsid w:val="6B8237AB"/>
    <w:rsid w:val="6BA271FB"/>
    <w:rsid w:val="6BA4362E"/>
    <w:rsid w:val="6BA804F1"/>
    <w:rsid w:val="6BA96008"/>
    <w:rsid w:val="6BAB4527"/>
    <w:rsid w:val="6BB362CE"/>
    <w:rsid w:val="6BD91EF0"/>
    <w:rsid w:val="6BED68C1"/>
    <w:rsid w:val="6BFE20FA"/>
    <w:rsid w:val="6BFF103A"/>
    <w:rsid w:val="6C0826E5"/>
    <w:rsid w:val="6C0F0B2F"/>
    <w:rsid w:val="6C115DF3"/>
    <w:rsid w:val="6C237348"/>
    <w:rsid w:val="6C286863"/>
    <w:rsid w:val="6C2A305D"/>
    <w:rsid w:val="6C2B1DC9"/>
    <w:rsid w:val="6C2C6080"/>
    <w:rsid w:val="6C332D06"/>
    <w:rsid w:val="6C3618AD"/>
    <w:rsid w:val="6C41527C"/>
    <w:rsid w:val="6C486C06"/>
    <w:rsid w:val="6C4F762D"/>
    <w:rsid w:val="6C563029"/>
    <w:rsid w:val="6C612E60"/>
    <w:rsid w:val="6C73251A"/>
    <w:rsid w:val="6C774720"/>
    <w:rsid w:val="6C7A4CD0"/>
    <w:rsid w:val="6C7F30D3"/>
    <w:rsid w:val="6C833EFD"/>
    <w:rsid w:val="6C856BF4"/>
    <w:rsid w:val="6C875A7A"/>
    <w:rsid w:val="6C8C4686"/>
    <w:rsid w:val="6C8F723F"/>
    <w:rsid w:val="6C9B0944"/>
    <w:rsid w:val="6C9C686F"/>
    <w:rsid w:val="6C9F1A9B"/>
    <w:rsid w:val="6CAC4883"/>
    <w:rsid w:val="6CAE57C5"/>
    <w:rsid w:val="6CB322FE"/>
    <w:rsid w:val="6CB34B3B"/>
    <w:rsid w:val="6CBD4F2A"/>
    <w:rsid w:val="6CC068B9"/>
    <w:rsid w:val="6CC938CF"/>
    <w:rsid w:val="6CCD4BDE"/>
    <w:rsid w:val="6CD27268"/>
    <w:rsid w:val="6CDB1F80"/>
    <w:rsid w:val="6CDB7A32"/>
    <w:rsid w:val="6D0B213A"/>
    <w:rsid w:val="6D1E0870"/>
    <w:rsid w:val="6D1E5272"/>
    <w:rsid w:val="6D1F1741"/>
    <w:rsid w:val="6D21370B"/>
    <w:rsid w:val="6D374CDD"/>
    <w:rsid w:val="6D437B25"/>
    <w:rsid w:val="6D45564C"/>
    <w:rsid w:val="6D463172"/>
    <w:rsid w:val="6D5C4743"/>
    <w:rsid w:val="6D610C89"/>
    <w:rsid w:val="6D611D5A"/>
    <w:rsid w:val="6D6A50B2"/>
    <w:rsid w:val="6D6D06FE"/>
    <w:rsid w:val="6D6F26C8"/>
    <w:rsid w:val="6D6F3987"/>
    <w:rsid w:val="6D9157CC"/>
    <w:rsid w:val="6DA22A9E"/>
    <w:rsid w:val="6DA265FA"/>
    <w:rsid w:val="6DA8381C"/>
    <w:rsid w:val="6DA85BDA"/>
    <w:rsid w:val="6DB1683D"/>
    <w:rsid w:val="6DE50BDD"/>
    <w:rsid w:val="6DEF55B7"/>
    <w:rsid w:val="6E056B89"/>
    <w:rsid w:val="6E095596"/>
    <w:rsid w:val="6E110844"/>
    <w:rsid w:val="6E1A0886"/>
    <w:rsid w:val="6E344C48"/>
    <w:rsid w:val="6E34753E"/>
    <w:rsid w:val="6E3F7222"/>
    <w:rsid w:val="6E400511"/>
    <w:rsid w:val="6E573888"/>
    <w:rsid w:val="6E592EAF"/>
    <w:rsid w:val="6E6C4E5A"/>
    <w:rsid w:val="6E713C0D"/>
    <w:rsid w:val="6E7C1B49"/>
    <w:rsid w:val="6E7F3A9C"/>
    <w:rsid w:val="6E8E4DD0"/>
    <w:rsid w:val="6E940155"/>
    <w:rsid w:val="6EA12D56"/>
    <w:rsid w:val="6EA23008"/>
    <w:rsid w:val="6EAE7189"/>
    <w:rsid w:val="6EB32A89"/>
    <w:rsid w:val="6ECE55DC"/>
    <w:rsid w:val="6EEF1D13"/>
    <w:rsid w:val="6EF46411"/>
    <w:rsid w:val="6EF5433F"/>
    <w:rsid w:val="6EFD04AE"/>
    <w:rsid w:val="6EFF7A7C"/>
    <w:rsid w:val="6F143527"/>
    <w:rsid w:val="6F1468E1"/>
    <w:rsid w:val="6F175D12"/>
    <w:rsid w:val="6F1D78C7"/>
    <w:rsid w:val="6F241291"/>
    <w:rsid w:val="6F305E87"/>
    <w:rsid w:val="6F314061"/>
    <w:rsid w:val="6F330183"/>
    <w:rsid w:val="6F410095"/>
    <w:rsid w:val="6F433E0D"/>
    <w:rsid w:val="6F441D12"/>
    <w:rsid w:val="6F615B57"/>
    <w:rsid w:val="6F6479FB"/>
    <w:rsid w:val="6F653D83"/>
    <w:rsid w:val="6F6B6EC0"/>
    <w:rsid w:val="6F6D42C6"/>
    <w:rsid w:val="6F6F222B"/>
    <w:rsid w:val="6F7C731F"/>
    <w:rsid w:val="6F885CC3"/>
    <w:rsid w:val="6F9957DB"/>
    <w:rsid w:val="6F9D14F1"/>
    <w:rsid w:val="6FB50862"/>
    <w:rsid w:val="6FBC5841"/>
    <w:rsid w:val="6FC42448"/>
    <w:rsid w:val="6FC62348"/>
    <w:rsid w:val="6FC96806"/>
    <w:rsid w:val="6FD3454E"/>
    <w:rsid w:val="6FD5105F"/>
    <w:rsid w:val="6FE3114C"/>
    <w:rsid w:val="6FE41C21"/>
    <w:rsid w:val="6FF0358B"/>
    <w:rsid w:val="6FF13869"/>
    <w:rsid w:val="6FF15BC1"/>
    <w:rsid w:val="6FF179AF"/>
    <w:rsid w:val="700C06A3"/>
    <w:rsid w:val="70191A43"/>
    <w:rsid w:val="701D200D"/>
    <w:rsid w:val="70294DB1"/>
    <w:rsid w:val="703A3509"/>
    <w:rsid w:val="703E149E"/>
    <w:rsid w:val="703F58AB"/>
    <w:rsid w:val="7047792D"/>
    <w:rsid w:val="704F233D"/>
    <w:rsid w:val="705126AD"/>
    <w:rsid w:val="705D1564"/>
    <w:rsid w:val="706165C6"/>
    <w:rsid w:val="706525CA"/>
    <w:rsid w:val="70704E55"/>
    <w:rsid w:val="70871AD7"/>
    <w:rsid w:val="708C17E3"/>
    <w:rsid w:val="708C78DF"/>
    <w:rsid w:val="70930D7D"/>
    <w:rsid w:val="70B0102E"/>
    <w:rsid w:val="70BF5715"/>
    <w:rsid w:val="70C324C7"/>
    <w:rsid w:val="70C87877"/>
    <w:rsid w:val="70C920F0"/>
    <w:rsid w:val="70C92A85"/>
    <w:rsid w:val="70CE3BAA"/>
    <w:rsid w:val="70D45302"/>
    <w:rsid w:val="70D6611A"/>
    <w:rsid w:val="70E064F2"/>
    <w:rsid w:val="70E31A1D"/>
    <w:rsid w:val="70E879C2"/>
    <w:rsid w:val="70F6250B"/>
    <w:rsid w:val="70FF76A4"/>
    <w:rsid w:val="71122145"/>
    <w:rsid w:val="71123060"/>
    <w:rsid w:val="711E32B9"/>
    <w:rsid w:val="7120118F"/>
    <w:rsid w:val="712437CA"/>
    <w:rsid w:val="712706EE"/>
    <w:rsid w:val="712824D8"/>
    <w:rsid w:val="712D5AE4"/>
    <w:rsid w:val="71353C29"/>
    <w:rsid w:val="713A123F"/>
    <w:rsid w:val="713F6065"/>
    <w:rsid w:val="71442F8A"/>
    <w:rsid w:val="714D0D63"/>
    <w:rsid w:val="71504A44"/>
    <w:rsid w:val="71651051"/>
    <w:rsid w:val="71682F3F"/>
    <w:rsid w:val="71722787"/>
    <w:rsid w:val="71724D1D"/>
    <w:rsid w:val="718A7AD1"/>
    <w:rsid w:val="71A30B93"/>
    <w:rsid w:val="71A566B9"/>
    <w:rsid w:val="71A60683"/>
    <w:rsid w:val="71AF56C7"/>
    <w:rsid w:val="71C548F5"/>
    <w:rsid w:val="71CD20B4"/>
    <w:rsid w:val="71DF6C29"/>
    <w:rsid w:val="71E91B9B"/>
    <w:rsid w:val="71F76DAA"/>
    <w:rsid w:val="71FB09CF"/>
    <w:rsid w:val="71FC3878"/>
    <w:rsid w:val="71FE5418"/>
    <w:rsid w:val="72037883"/>
    <w:rsid w:val="72176967"/>
    <w:rsid w:val="721C56AB"/>
    <w:rsid w:val="72251164"/>
    <w:rsid w:val="722E2B52"/>
    <w:rsid w:val="72380D67"/>
    <w:rsid w:val="72391ED2"/>
    <w:rsid w:val="72605D30"/>
    <w:rsid w:val="72621DA4"/>
    <w:rsid w:val="727A2D59"/>
    <w:rsid w:val="72807126"/>
    <w:rsid w:val="728C43AF"/>
    <w:rsid w:val="729329B5"/>
    <w:rsid w:val="7298621E"/>
    <w:rsid w:val="72987FCC"/>
    <w:rsid w:val="729D5690"/>
    <w:rsid w:val="72A050D2"/>
    <w:rsid w:val="72A057C0"/>
    <w:rsid w:val="72A40A22"/>
    <w:rsid w:val="72A7312D"/>
    <w:rsid w:val="72A82B27"/>
    <w:rsid w:val="72B2506E"/>
    <w:rsid w:val="72B312A9"/>
    <w:rsid w:val="72B84CB8"/>
    <w:rsid w:val="72C4788F"/>
    <w:rsid w:val="72C9287B"/>
    <w:rsid w:val="72CF7CED"/>
    <w:rsid w:val="72EA2134"/>
    <w:rsid w:val="72EB0A43"/>
    <w:rsid w:val="72EC0317"/>
    <w:rsid w:val="72F026B4"/>
    <w:rsid w:val="73064720"/>
    <w:rsid w:val="730B517F"/>
    <w:rsid w:val="73221F8B"/>
    <w:rsid w:val="7327134F"/>
    <w:rsid w:val="73365497"/>
    <w:rsid w:val="7343340A"/>
    <w:rsid w:val="73494A46"/>
    <w:rsid w:val="734A1A0D"/>
    <w:rsid w:val="734B5E1F"/>
    <w:rsid w:val="73504D4A"/>
    <w:rsid w:val="735A004C"/>
    <w:rsid w:val="73674212"/>
    <w:rsid w:val="736D487B"/>
    <w:rsid w:val="73727D47"/>
    <w:rsid w:val="737516C5"/>
    <w:rsid w:val="737603F7"/>
    <w:rsid w:val="73781E3B"/>
    <w:rsid w:val="737C169B"/>
    <w:rsid w:val="7388018E"/>
    <w:rsid w:val="738D1FE6"/>
    <w:rsid w:val="7394756C"/>
    <w:rsid w:val="739A7D73"/>
    <w:rsid w:val="73A6496A"/>
    <w:rsid w:val="73A66718"/>
    <w:rsid w:val="73AE3639"/>
    <w:rsid w:val="73AF7CC3"/>
    <w:rsid w:val="73B2330F"/>
    <w:rsid w:val="73B928EF"/>
    <w:rsid w:val="73BE0114"/>
    <w:rsid w:val="73D019E7"/>
    <w:rsid w:val="73D239B1"/>
    <w:rsid w:val="73D6524F"/>
    <w:rsid w:val="73E57241"/>
    <w:rsid w:val="73F04807"/>
    <w:rsid w:val="73F76E28"/>
    <w:rsid w:val="73FE47A6"/>
    <w:rsid w:val="73FE7350"/>
    <w:rsid w:val="7404221B"/>
    <w:rsid w:val="740427BD"/>
    <w:rsid w:val="74055B35"/>
    <w:rsid w:val="74060BC4"/>
    <w:rsid w:val="740A6CA7"/>
    <w:rsid w:val="740A7291"/>
    <w:rsid w:val="740C6EC3"/>
    <w:rsid w:val="740F42BD"/>
    <w:rsid w:val="74143C2D"/>
    <w:rsid w:val="74251D33"/>
    <w:rsid w:val="74257F85"/>
    <w:rsid w:val="74284C0D"/>
    <w:rsid w:val="742E149A"/>
    <w:rsid w:val="743106C6"/>
    <w:rsid w:val="74365CEE"/>
    <w:rsid w:val="74581611"/>
    <w:rsid w:val="745A5E80"/>
    <w:rsid w:val="748A428C"/>
    <w:rsid w:val="74920BDF"/>
    <w:rsid w:val="749C427F"/>
    <w:rsid w:val="74A94712"/>
    <w:rsid w:val="74AE053B"/>
    <w:rsid w:val="74C4606C"/>
    <w:rsid w:val="74D774D1"/>
    <w:rsid w:val="74DD260E"/>
    <w:rsid w:val="74EB2E29"/>
    <w:rsid w:val="74F837F7"/>
    <w:rsid w:val="750000AA"/>
    <w:rsid w:val="7518696C"/>
    <w:rsid w:val="751A358B"/>
    <w:rsid w:val="75243D99"/>
    <w:rsid w:val="75273830"/>
    <w:rsid w:val="75321D1A"/>
    <w:rsid w:val="75357D54"/>
    <w:rsid w:val="7538135D"/>
    <w:rsid w:val="753846FA"/>
    <w:rsid w:val="753C2DFC"/>
    <w:rsid w:val="754E0E15"/>
    <w:rsid w:val="75556682"/>
    <w:rsid w:val="75695C4F"/>
    <w:rsid w:val="75773924"/>
    <w:rsid w:val="75811530"/>
    <w:rsid w:val="75A47591"/>
    <w:rsid w:val="75A9073C"/>
    <w:rsid w:val="75AC464F"/>
    <w:rsid w:val="75B64E48"/>
    <w:rsid w:val="75C17C5C"/>
    <w:rsid w:val="75D57D49"/>
    <w:rsid w:val="75D94B83"/>
    <w:rsid w:val="75DE663D"/>
    <w:rsid w:val="75E579CC"/>
    <w:rsid w:val="75F47C0F"/>
    <w:rsid w:val="75F57459"/>
    <w:rsid w:val="75FF36FE"/>
    <w:rsid w:val="760140DA"/>
    <w:rsid w:val="760672C4"/>
    <w:rsid w:val="76125D2B"/>
    <w:rsid w:val="76141508"/>
    <w:rsid w:val="761C1A73"/>
    <w:rsid w:val="76216307"/>
    <w:rsid w:val="76254DF7"/>
    <w:rsid w:val="762B0E62"/>
    <w:rsid w:val="76300258"/>
    <w:rsid w:val="763760D4"/>
    <w:rsid w:val="763F1768"/>
    <w:rsid w:val="76400B70"/>
    <w:rsid w:val="765A05E7"/>
    <w:rsid w:val="765C595A"/>
    <w:rsid w:val="7671300D"/>
    <w:rsid w:val="768040D1"/>
    <w:rsid w:val="76982C90"/>
    <w:rsid w:val="76984A3E"/>
    <w:rsid w:val="76B31878"/>
    <w:rsid w:val="76C61E2D"/>
    <w:rsid w:val="76D31F1A"/>
    <w:rsid w:val="76E77774"/>
    <w:rsid w:val="76EF27A5"/>
    <w:rsid w:val="76EF3F7C"/>
    <w:rsid w:val="76F01D2C"/>
    <w:rsid w:val="76F14D3C"/>
    <w:rsid w:val="76F17D3E"/>
    <w:rsid w:val="76F65C09"/>
    <w:rsid w:val="77035204"/>
    <w:rsid w:val="77123106"/>
    <w:rsid w:val="771A56D8"/>
    <w:rsid w:val="772618AB"/>
    <w:rsid w:val="77361C9C"/>
    <w:rsid w:val="774626EC"/>
    <w:rsid w:val="77472D46"/>
    <w:rsid w:val="775070C7"/>
    <w:rsid w:val="77536735"/>
    <w:rsid w:val="775B44C2"/>
    <w:rsid w:val="7767181A"/>
    <w:rsid w:val="776963DA"/>
    <w:rsid w:val="776C165E"/>
    <w:rsid w:val="77721AB3"/>
    <w:rsid w:val="777F79AC"/>
    <w:rsid w:val="77874C68"/>
    <w:rsid w:val="779867EB"/>
    <w:rsid w:val="77C43611"/>
    <w:rsid w:val="77E32D64"/>
    <w:rsid w:val="77E4630B"/>
    <w:rsid w:val="77E67A2B"/>
    <w:rsid w:val="77F959B0"/>
    <w:rsid w:val="77FF15D9"/>
    <w:rsid w:val="78056103"/>
    <w:rsid w:val="78166CD2"/>
    <w:rsid w:val="784120E7"/>
    <w:rsid w:val="78414C61"/>
    <w:rsid w:val="78472812"/>
    <w:rsid w:val="784C3D32"/>
    <w:rsid w:val="784D2B8A"/>
    <w:rsid w:val="78597C58"/>
    <w:rsid w:val="787A6483"/>
    <w:rsid w:val="7893606D"/>
    <w:rsid w:val="789D27E0"/>
    <w:rsid w:val="78A27E89"/>
    <w:rsid w:val="78AF2513"/>
    <w:rsid w:val="78AF42C1"/>
    <w:rsid w:val="78BC2BA1"/>
    <w:rsid w:val="78CC3CF7"/>
    <w:rsid w:val="78D0391E"/>
    <w:rsid w:val="78DC5206"/>
    <w:rsid w:val="78DD498A"/>
    <w:rsid w:val="791B440D"/>
    <w:rsid w:val="792E5383"/>
    <w:rsid w:val="79305402"/>
    <w:rsid w:val="794A77AE"/>
    <w:rsid w:val="795A61A3"/>
    <w:rsid w:val="796926C2"/>
    <w:rsid w:val="797177C8"/>
    <w:rsid w:val="797C23F5"/>
    <w:rsid w:val="797C64B0"/>
    <w:rsid w:val="798418C6"/>
    <w:rsid w:val="799C4845"/>
    <w:rsid w:val="79A47B9E"/>
    <w:rsid w:val="79B5369F"/>
    <w:rsid w:val="79B67EF4"/>
    <w:rsid w:val="79BB5364"/>
    <w:rsid w:val="79C05BE1"/>
    <w:rsid w:val="79C92A7C"/>
    <w:rsid w:val="79CB17D1"/>
    <w:rsid w:val="79D54DBB"/>
    <w:rsid w:val="79DA35C0"/>
    <w:rsid w:val="79E56C7C"/>
    <w:rsid w:val="79E87468"/>
    <w:rsid w:val="79F62152"/>
    <w:rsid w:val="79F649B5"/>
    <w:rsid w:val="79F93A46"/>
    <w:rsid w:val="7A010052"/>
    <w:rsid w:val="7A0C6E22"/>
    <w:rsid w:val="7A205476"/>
    <w:rsid w:val="7A266B63"/>
    <w:rsid w:val="7A313C74"/>
    <w:rsid w:val="7A3F4800"/>
    <w:rsid w:val="7A401B92"/>
    <w:rsid w:val="7A445EF2"/>
    <w:rsid w:val="7A45671E"/>
    <w:rsid w:val="7A460C55"/>
    <w:rsid w:val="7A4B626B"/>
    <w:rsid w:val="7A8A00FA"/>
    <w:rsid w:val="7A965738"/>
    <w:rsid w:val="7AAD4830"/>
    <w:rsid w:val="7AB64DB6"/>
    <w:rsid w:val="7ABE6A3D"/>
    <w:rsid w:val="7AC246D3"/>
    <w:rsid w:val="7ADF6001"/>
    <w:rsid w:val="7AE160AD"/>
    <w:rsid w:val="7AE364A4"/>
    <w:rsid w:val="7AF64429"/>
    <w:rsid w:val="7B166879"/>
    <w:rsid w:val="7B1972A4"/>
    <w:rsid w:val="7B1E41A1"/>
    <w:rsid w:val="7B1F7752"/>
    <w:rsid w:val="7B2F3497"/>
    <w:rsid w:val="7B450F0D"/>
    <w:rsid w:val="7B454A69"/>
    <w:rsid w:val="7B476A33"/>
    <w:rsid w:val="7B494B47"/>
    <w:rsid w:val="7B4C2625"/>
    <w:rsid w:val="7B4D150D"/>
    <w:rsid w:val="7B4F257F"/>
    <w:rsid w:val="7B546A35"/>
    <w:rsid w:val="7B5B24DE"/>
    <w:rsid w:val="7B783090"/>
    <w:rsid w:val="7B8726D4"/>
    <w:rsid w:val="7B8B4A70"/>
    <w:rsid w:val="7B9A4DB4"/>
    <w:rsid w:val="7BB3231A"/>
    <w:rsid w:val="7BBA28DF"/>
    <w:rsid w:val="7BBD4F47"/>
    <w:rsid w:val="7BBE5231"/>
    <w:rsid w:val="7BBE7F23"/>
    <w:rsid w:val="7BDD6595"/>
    <w:rsid w:val="7BEB03D0"/>
    <w:rsid w:val="7BEE1D66"/>
    <w:rsid w:val="7C136915"/>
    <w:rsid w:val="7C240970"/>
    <w:rsid w:val="7C26515D"/>
    <w:rsid w:val="7C3569D8"/>
    <w:rsid w:val="7C5A2796"/>
    <w:rsid w:val="7C5B021D"/>
    <w:rsid w:val="7C6715D0"/>
    <w:rsid w:val="7C6F7FEF"/>
    <w:rsid w:val="7C7A4BE6"/>
    <w:rsid w:val="7C824F1B"/>
    <w:rsid w:val="7C8D4919"/>
    <w:rsid w:val="7C9537CE"/>
    <w:rsid w:val="7C984327"/>
    <w:rsid w:val="7CAA54CB"/>
    <w:rsid w:val="7CB26E8E"/>
    <w:rsid w:val="7CB50FA6"/>
    <w:rsid w:val="7CB73744"/>
    <w:rsid w:val="7CB87C7E"/>
    <w:rsid w:val="7CBD693B"/>
    <w:rsid w:val="7CC57FF7"/>
    <w:rsid w:val="7CC77E2B"/>
    <w:rsid w:val="7CD12351"/>
    <w:rsid w:val="7CD503BE"/>
    <w:rsid w:val="7CD662C0"/>
    <w:rsid w:val="7CD824D6"/>
    <w:rsid w:val="7CDC7221"/>
    <w:rsid w:val="7CDD6705"/>
    <w:rsid w:val="7CE57A91"/>
    <w:rsid w:val="7CFA3A06"/>
    <w:rsid w:val="7D024993"/>
    <w:rsid w:val="7D025F86"/>
    <w:rsid w:val="7D06587C"/>
    <w:rsid w:val="7D100919"/>
    <w:rsid w:val="7D1307C6"/>
    <w:rsid w:val="7D276B1C"/>
    <w:rsid w:val="7D284642"/>
    <w:rsid w:val="7D2C5EE0"/>
    <w:rsid w:val="7D384885"/>
    <w:rsid w:val="7D3A5A57"/>
    <w:rsid w:val="7D3B79D2"/>
    <w:rsid w:val="7D425704"/>
    <w:rsid w:val="7D567401"/>
    <w:rsid w:val="7D5E0064"/>
    <w:rsid w:val="7D834D23"/>
    <w:rsid w:val="7D8723E1"/>
    <w:rsid w:val="7D8E0949"/>
    <w:rsid w:val="7D8F646F"/>
    <w:rsid w:val="7DA20E86"/>
    <w:rsid w:val="7DA939D5"/>
    <w:rsid w:val="7DB859C6"/>
    <w:rsid w:val="7DBF5D0F"/>
    <w:rsid w:val="7DD345AE"/>
    <w:rsid w:val="7DDC0FE0"/>
    <w:rsid w:val="7DDF16F3"/>
    <w:rsid w:val="7DE657B7"/>
    <w:rsid w:val="7DEB329C"/>
    <w:rsid w:val="7DF73C27"/>
    <w:rsid w:val="7DFA791B"/>
    <w:rsid w:val="7DFA7D8C"/>
    <w:rsid w:val="7E1365B7"/>
    <w:rsid w:val="7E166671"/>
    <w:rsid w:val="7E24505B"/>
    <w:rsid w:val="7E2766A8"/>
    <w:rsid w:val="7E325778"/>
    <w:rsid w:val="7E3A64BA"/>
    <w:rsid w:val="7E3B4C1D"/>
    <w:rsid w:val="7E45714A"/>
    <w:rsid w:val="7E4A7988"/>
    <w:rsid w:val="7E4E1E86"/>
    <w:rsid w:val="7E577685"/>
    <w:rsid w:val="7E5B18C5"/>
    <w:rsid w:val="7E677CA0"/>
    <w:rsid w:val="7E6F0DE8"/>
    <w:rsid w:val="7E81400A"/>
    <w:rsid w:val="7E8740F5"/>
    <w:rsid w:val="7E874AA6"/>
    <w:rsid w:val="7E8B6422"/>
    <w:rsid w:val="7E920B5D"/>
    <w:rsid w:val="7E972647"/>
    <w:rsid w:val="7EA72D13"/>
    <w:rsid w:val="7EA85A3A"/>
    <w:rsid w:val="7EBA4A64"/>
    <w:rsid w:val="7EC30AC6"/>
    <w:rsid w:val="7EC34622"/>
    <w:rsid w:val="7EC4740D"/>
    <w:rsid w:val="7EC93702"/>
    <w:rsid w:val="7ECD54A1"/>
    <w:rsid w:val="7ECE73A9"/>
    <w:rsid w:val="7ECF2FC7"/>
    <w:rsid w:val="7EDE320A"/>
    <w:rsid w:val="7EE50A3C"/>
    <w:rsid w:val="7EE82A5E"/>
    <w:rsid w:val="7EEB03EA"/>
    <w:rsid w:val="7EF47601"/>
    <w:rsid w:val="7EFC5D86"/>
    <w:rsid w:val="7F01339C"/>
    <w:rsid w:val="7F0A06C2"/>
    <w:rsid w:val="7F1430D0"/>
    <w:rsid w:val="7F1A2E56"/>
    <w:rsid w:val="7F1B26B0"/>
    <w:rsid w:val="7F1C3D32"/>
    <w:rsid w:val="7F353426"/>
    <w:rsid w:val="7F361298"/>
    <w:rsid w:val="7F4F4B18"/>
    <w:rsid w:val="7F5C05D3"/>
    <w:rsid w:val="7F5D5BC9"/>
    <w:rsid w:val="7F5E434B"/>
    <w:rsid w:val="7F623E3B"/>
    <w:rsid w:val="7F6A7194"/>
    <w:rsid w:val="7F71407E"/>
    <w:rsid w:val="7F7F5C7C"/>
    <w:rsid w:val="7F846955"/>
    <w:rsid w:val="7F97781F"/>
    <w:rsid w:val="7F9B10FB"/>
    <w:rsid w:val="7F9E2999"/>
    <w:rsid w:val="7F9E7077"/>
    <w:rsid w:val="7F9F0C78"/>
    <w:rsid w:val="7FA97CBC"/>
    <w:rsid w:val="7FC00B62"/>
    <w:rsid w:val="7FD36931"/>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unhideWhenUsed/>
    <w:qFormat/>
    <w:uiPriority w:val="0"/>
    <w:pPr>
      <w:keepNext/>
      <w:spacing w:before="240" w:after="60"/>
      <w:outlineLvl w:val="2"/>
    </w:pPr>
    <w:rPr>
      <w:rFonts w:ascii="Cambria" w:hAnsi="Cambria"/>
      <w:b/>
      <w:bCs/>
      <w:sz w:val="40"/>
      <w:szCs w:val="26"/>
      <w:lang w:bidi="ar-SA"/>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8">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autoRedefine/>
    <w:qFormat/>
    <w:uiPriority w:val="0"/>
    <w:pPr>
      <w:spacing w:before="120"/>
    </w:pPr>
    <w:rPr>
      <w:rFonts w:ascii="Cambria" w:hAnsi="Cambria"/>
      <w:sz w:val="24"/>
      <w:szCs w:val="24"/>
    </w:rPr>
  </w:style>
  <w:style w:type="paragraph" w:styleId="10">
    <w:name w:val="annotation text"/>
    <w:basedOn w:val="1"/>
    <w:qFormat/>
    <w:uiPriority w:val="0"/>
    <w:pPr>
      <w:jc w:val="left"/>
    </w:pPr>
  </w:style>
  <w:style w:type="paragraph" w:styleId="11">
    <w:name w:val="Body Text"/>
    <w:basedOn w:val="1"/>
    <w:autoRedefine/>
    <w:semiHidden/>
    <w:qFormat/>
    <w:uiPriority w:val="0"/>
    <w:rPr>
      <w:rFonts w:ascii="宋体" w:hAnsi="宋体" w:eastAsia="宋体" w:cs="宋体"/>
      <w:sz w:val="28"/>
      <w:szCs w:val="28"/>
      <w:lang w:val="en-US" w:eastAsia="en-US" w:bidi="ar-SA"/>
    </w:rPr>
  </w:style>
  <w:style w:type="paragraph" w:styleId="12">
    <w:name w:val="Body Text Indent"/>
    <w:basedOn w:val="1"/>
    <w:next w:val="1"/>
    <w:autoRedefine/>
    <w:qFormat/>
    <w:uiPriority w:val="0"/>
    <w:pPr>
      <w:spacing w:line="360" w:lineRule="auto"/>
      <w:ind w:firstLine="570"/>
    </w:pPr>
    <w:rPr>
      <w:sz w:val="24"/>
    </w:rPr>
  </w:style>
  <w:style w:type="paragraph" w:styleId="13">
    <w:name w:val="toc 3"/>
    <w:basedOn w:val="1"/>
    <w:next w:val="1"/>
    <w:qFormat/>
    <w:uiPriority w:val="0"/>
    <w:pPr>
      <w:ind w:left="840" w:leftChars="400"/>
    </w:pPr>
  </w:style>
  <w:style w:type="paragraph" w:styleId="14">
    <w:name w:val="Plain Text"/>
    <w:basedOn w:val="1"/>
    <w:autoRedefine/>
    <w:qFormat/>
    <w:uiPriority w:val="0"/>
    <w:rPr>
      <w:rFonts w:ascii="宋体" w:hAnsi="Courier New"/>
      <w:szCs w:val="20"/>
    </w:rPr>
  </w:style>
  <w:style w:type="paragraph" w:styleId="15">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autoRedefine/>
    <w:qFormat/>
    <w:uiPriority w:val="0"/>
    <w:pPr>
      <w:adjustRightInd w:val="0"/>
      <w:snapToGrid w:val="0"/>
      <w:spacing w:line="480" w:lineRule="atLeast"/>
    </w:pPr>
    <w:rPr>
      <w:rFonts w:ascii="宋体" w:hAnsi="宋体"/>
      <w:sz w:val="28"/>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autoRedefine/>
    <w:qFormat/>
    <w:uiPriority w:val="99"/>
    <w:rPr>
      <w:sz w:val="24"/>
      <w:szCs w:val="24"/>
    </w:rPr>
  </w:style>
  <w:style w:type="paragraph" w:styleId="24">
    <w:name w:val="Body Text First Indent"/>
    <w:basedOn w:val="11"/>
    <w:next w:val="1"/>
    <w:autoRedefine/>
    <w:unhideWhenUsed/>
    <w:qFormat/>
    <w:uiPriority w:val="99"/>
    <w:pPr>
      <w:tabs>
        <w:tab w:val="left" w:pos="567"/>
      </w:tabs>
      <w:ind w:firstLine="420" w:firstLineChars="100"/>
    </w:pPr>
    <w:rPr>
      <w:rFonts w:ascii="Calibri" w:hAnsi="Calibri"/>
    </w:rPr>
  </w:style>
  <w:style w:type="paragraph" w:styleId="25">
    <w:name w:val="Body Text First Indent 2"/>
    <w:basedOn w:val="12"/>
    <w:next w:val="24"/>
    <w:autoRedefine/>
    <w:qFormat/>
    <w:uiPriority w:val="0"/>
    <w:pPr>
      <w:ind w:firstLine="420" w:firstLineChars="200"/>
    </w:pPr>
    <w:rPr>
      <w:rFonts w:ascii="Times New Roman" w:hAnsi="Times New Roman" w:eastAsia="宋体" w:cs="Times New Roman"/>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autoRedefine/>
    <w:qFormat/>
    <w:uiPriority w:val="0"/>
  </w:style>
  <w:style w:type="character" w:styleId="31">
    <w:name w:val="Emphasis"/>
    <w:basedOn w:val="28"/>
    <w:qFormat/>
    <w:uiPriority w:val="0"/>
    <w:rPr>
      <w:i/>
    </w:rPr>
  </w:style>
  <w:style w:type="character" w:styleId="32">
    <w:name w:val="Hyperlink"/>
    <w:basedOn w:val="28"/>
    <w:autoRedefine/>
    <w:qFormat/>
    <w:uiPriority w:val="99"/>
    <w:rPr>
      <w:color w:val="0000FF"/>
      <w:u w:val="single"/>
    </w:rPr>
  </w:style>
  <w:style w:type="character" w:styleId="33">
    <w:name w:val="HTML Code"/>
    <w:basedOn w:val="28"/>
    <w:qFormat/>
    <w:uiPriority w:val="0"/>
    <w:rPr>
      <w:rFonts w:ascii="Courier New" w:hAnsi="Courier New"/>
      <w:sz w:val="20"/>
    </w:rPr>
  </w:style>
  <w:style w:type="character" w:styleId="34">
    <w:name w:val="HTML Sample"/>
    <w:basedOn w:val="28"/>
    <w:autoRedefine/>
    <w:qFormat/>
    <w:uiPriority w:val="0"/>
    <w:rPr>
      <w:rFonts w:ascii="Courier New" w:hAnsi="Courier New"/>
    </w:rPr>
  </w:style>
  <w:style w:type="paragraph" w:customStyle="1" w:styleId="35">
    <w:name w:val="列出段落1"/>
    <w:basedOn w:val="1"/>
    <w:autoRedefine/>
    <w:qFormat/>
    <w:uiPriority w:val="99"/>
    <w:pPr>
      <w:ind w:firstLine="420" w:firstLineChars="200"/>
    </w:pPr>
  </w:style>
  <w:style w:type="paragraph" w:customStyle="1" w:styleId="3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Default"/>
    <w:next w:val="38"/>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8">
    <w:name w:val="大标题"/>
    <w:basedOn w:val="1"/>
    <w:next w:val="25"/>
    <w:autoRedefine/>
    <w:qFormat/>
    <w:uiPriority w:val="0"/>
    <w:pPr>
      <w:jc w:val="center"/>
    </w:pPr>
    <w:rPr>
      <w:rFonts w:ascii="Arial" w:hAnsi="Arial" w:eastAsia="宋体"/>
      <w:b/>
      <w:sz w:val="28"/>
      <w:szCs w:val="24"/>
    </w:rPr>
  </w:style>
  <w:style w:type="paragraph" w:customStyle="1" w:styleId="39">
    <w:name w:val="Table Text"/>
    <w:basedOn w:val="1"/>
    <w:autoRedefine/>
    <w:semiHidden/>
    <w:qFormat/>
    <w:uiPriority w:val="0"/>
    <w:rPr>
      <w:rFonts w:ascii="仿宋" w:hAnsi="仿宋" w:eastAsia="仿宋" w:cs="仿宋"/>
      <w:sz w:val="24"/>
      <w:szCs w:val="24"/>
      <w:lang w:val="en-US" w:eastAsia="en-US"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样式 首行缩进:  2 字符"/>
    <w:basedOn w:val="1"/>
    <w:autoRedefine/>
    <w:qFormat/>
    <w:uiPriority w:val="0"/>
    <w:pPr>
      <w:spacing w:line="360" w:lineRule="auto"/>
      <w:ind w:firstLine="480" w:firstLineChars="200"/>
    </w:pPr>
    <w:rPr>
      <w:rFonts w:ascii="宋体" w:hAnsi="宋体" w:cs="宋体"/>
      <w:szCs w:val="20"/>
    </w:rPr>
  </w:style>
  <w:style w:type="character" w:customStyle="1" w:styleId="42">
    <w:name w:val="font31"/>
    <w:basedOn w:val="28"/>
    <w:autoRedefine/>
    <w:qFormat/>
    <w:uiPriority w:val="0"/>
    <w:rPr>
      <w:rFonts w:hint="eastAsia" w:ascii="宋体" w:hAnsi="宋体" w:eastAsia="宋体" w:cs="宋体"/>
      <w:color w:val="000000"/>
      <w:sz w:val="21"/>
      <w:szCs w:val="21"/>
      <w:u w:val="none"/>
    </w:rPr>
  </w:style>
  <w:style w:type="character" w:customStyle="1" w:styleId="43">
    <w:name w:val="font21"/>
    <w:basedOn w:val="28"/>
    <w:autoRedefine/>
    <w:qFormat/>
    <w:uiPriority w:val="0"/>
    <w:rPr>
      <w:rFonts w:hint="default" w:ascii="Calibri" w:hAnsi="Calibri" w:cs="Calibri"/>
      <w:color w:val="000000"/>
      <w:sz w:val="21"/>
      <w:szCs w:val="21"/>
      <w:u w:val="none"/>
    </w:rPr>
  </w:style>
  <w:style w:type="paragraph" w:customStyle="1" w:styleId="44">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character" w:customStyle="1" w:styleId="45">
    <w:name w:val="font51"/>
    <w:basedOn w:val="28"/>
    <w:autoRedefine/>
    <w:qFormat/>
    <w:uiPriority w:val="0"/>
    <w:rPr>
      <w:rFonts w:hint="eastAsia" w:ascii="宋体" w:hAnsi="宋体" w:eastAsia="宋体" w:cs="宋体"/>
      <w:b/>
      <w:bCs/>
      <w:color w:val="FF0000"/>
      <w:sz w:val="20"/>
      <w:szCs w:val="20"/>
      <w:u w:val="none"/>
    </w:rPr>
  </w:style>
  <w:style w:type="character" w:customStyle="1" w:styleId="46">
    <w:name w:val="font171"/>
    <w:basedOn w:val="28"/>
    <w:autoRedefine/>
    <w:qFormat/>
    <w:uiPriority w:val="0"/>
    <w:rPr>
      <w:rFonts w:hint="eastAsia" w:ascii="宋体" w:hAnsi="宋体" w:eastAsia="宋体" w:cs="宋体"/>
      <w:color w:val="000000"/>
      <w:sz w:val="22"/>
      <w:szCs w:val="22"/>
      <w:u w:val="none"/>
    </w:rPr>
  </w:style>
  <w:style w:type="character" w:customStyle="1" w:styleId="47">
    <w:name w:val="font11"/>
    <w:basedOn w:val="28"/>
    <w:autoRedefine/>
    <w:qFormat/>
    <w:uiPriority w:val="0"/>
    <w:rPr>
      <w:rFonts w:hint="eastAsia" w:ascii="微软雅黑" w:hAnsi="微软雅黑" w:eastAsia="微软雅黑" w:cs="微软雅黑"/>
      <w:color w:val="000000"/>
      <w:sz w:val="22"/>
      <w:szCs w:val="22"/>
      <w:u w:val="none"/>
    </w:rPr>
  </w:style>
  <w:style w:type="character" w:customStyle="1" w:styleId="48">
    <w:name w:val="font181"/>
    <w:basedOn w:val="28"/>
    <w:autoRedefine/>
    <w:qFormat/>
    <w:uiPriority w:val="0"/>
    <w:rPr>
      <w:rFonts w:hint="eastAsia" w:ascii="宋体" w:hAnsi="宋体" w:eastAsia="宋体" w:cs="宋体"/>
      <w:color w:val="000000"/>
      <w:sz w:val="18"/>
      <w:szCs w:val="18"/>
      <w:u w:val="none"/>
    </w:rPr>
  </w:style>
  <w:style w:type="character" w:customStyle="1" w:styleId="49">
    <w:name w:val="font191"/>
    <w:basedOn w:val="28"/>
    <w:autoRedefine/>
    <w:qFormat/>
    <w:uiPriority w:val="0"/>
    <w:rPr>
      <w:rFonts w:ascii="等线" w:hAnsi="等线" w:eastAsia="等线" w:cs="等线"/>
      <w:color w:val="000000"/>
      <w:sz w:val="22"/>
      <w:szCs w:val="22"/>
      <w:u w:val="none"/>
    </w:rPr>
  </w:style>
  <w:style w:type="paragraph" w:customStyle="1" w:styleId="50">
    <w:name w:val="K&amp;W Body text"/>
    <w:basedOn w:val="51"/>
    <w:autoRedefine/>
    <w:qFormat/>
    <w:uiPriority w:val="0"/>
    <w:pPr>
      <w:ind w:firstLine="567"/>
    </w:pPr>
    <w:rPr>
      <w:color w:val="auto"/>
    </w:rPr>
  </w:style>
  <w:style w:type="paragraph" w:customStyle="1" w:styleId="51">
    <w:name w:val="K&amp;W Normal"/>
    <w:autoRedefine/>
    <w:qFormat/>
    <w:uiPriority w:val="0"/>
    <w:pPr>
      <w:spacing w:after="360" w:line="320" w:lineRule="atLeast"/>
      <w:jc w:val="both"/>
    </w:pPr>
    <w:rPr>
      <w:rFonts w:ascii="Arial" w:hAnsi="Arial" w:eastAsia="楷体_GB2312" w:cs="Times New Roman"/>
      <w:color w:val="000000"/>
      <w:kern w:val="2"/>
      <w:sz w:val="24"/>
      <w:szCs w:val="22"/>
      <w:lang w:val="en-US" w:eastAsia="en-US" w:bidi="ar-SA"/>
    </w:rPr>
  </w:style>
  <w:style w:type="paragraph" w:customStyle="1" w:styleId="52">
    <w:name w:val="K&amp;W heading 2"/>
    <w:basedOn w:val="51"/>
    <w:autoRedefine/>
    <w:qFormat/>
    <w:uiPriority w:val="0"/>
    <w:pPr>
      <w:widowControl w:val="0"/>
      <w:numPr>
        <w:ilvl w:val="1"/>
        <w:numId w:val="1"/>
      </w:numPr>
      <w:spacing w:line="320" w:lineRule="exact"/>
      <w:outlineLvl w:val="1"/>
    </w:pPr>
    <w:rPr>
      <w:rFonts w:cs="Times New Roman"/>
      <w:kern w:val="0"/>
      <w:szCs w:val="20"/>
    </w:rPr>
  </w:style>
  <w:style w:type="character" w:customStyle="1" w:styleId="53">
    <w:name w:val="font81"/>
    <w:basedOn w:val="28"/>
    <w:autoRedefine/>
    <w:qFormat/>
    <w:uiPriority w:val="0"/>
    <w:rPr>
      <w:rFonts w:hint="eastAsia" w:ascii="宋体" w:hAnsi="宋体" w:eastAsia="宋体" w:cs="宋体"/>
      <w:color w:val="FF0000"/>
      <w:sz w:val="20"/>
      <w:szCs w:val="20"/>
      <w:u w:val="none"/>
    </w:rPr>
  </w:style>
  <w:style w:type="character" w:customStyle="1" w:styleId="54">
    <w:name w:val="font91"/>
    <w:basedOn w:val="28"/>
    <w:autoRedefine/>
    <w:qFormat/>
    <w:uiPriority w:val="0"/>
    <w:rPr>
      <w:rFonts w:hint="default" w:ascii="Arial" w:hAnsi="Arial" w:cs="Arial"/>
      <w:color w:val="000000"/>
      <w:sz w:val="22"/>
      <w:szCs w:val="22"/>
      <w:u w:val="none"/>
    </w:rPr>
  </w:style>
  <w:style w:type="character" w:customStyle="1" w:styleId="55">
    <w:name w:val="font61"/>
    <w:basedOn w:val="28"/>
    <w:autoRedefine/>
    <w:qFormat/>
    <w:uiPriority w:val="0"/>
    <w:rPr>
      <w:rFonts w:hint="eastAsia" w:ascii="宋体" w:hAnsi="宋体" w:eastAsia="宋体" w:cs="宋体"/>
      <w:color w:val="000000"/>
      <w:sz w:val="22"/>
      <w:szCs w:val="22"/>
      <w:u w:val="none"/>
    </w:rPr>
  </w:style>
  <w:style w:type="character" w:customStyle="1" w:styleId="56">
    <w:name w:val="font212"/>
    <w:basedOn w:val="28"/>
    <w:autoRedefine/>
    <w:qFormat/>
    <w:uiPriority w:val="0"/>
    <w:rPr>
      <w:rFonts w:hint="eastAsia" w:ascii="宋体" w:hAnsi="宋体" w:eastAsia="宋体" w:cs="宋体"/>
      <w:color w:val="333333"/>
      <w:sz w:val="20"/>
      <w:szCs w:val="20"/>
      <w:u w:val="none"/>
    </w:rPr>
  </w:style>
  <w:style w:type="character" w:customStyle="1" w:styleId="57">
    <w:name w:val="font221"/>
    <w:basedOn w:val="28"/>
    <w:autoRedefine/>
    <w:qFormat/>
    <w:uiPriority w:val="0"/>
    <w:rPr>
      <w:rFonts w:hint="default" w:ascii="Tahoma" w:hAnsi="Tahoma" w:eastAsia="Tahoma" w:cs="Tahoma"/>
      <w:color w:val="000000"/>
      <w:sz w:val="20"/>
      <w:szCs w:val="20"/>
      <w:u w:val="none"/>
    </w:rPr>
  </w:style>
  <w:style w:type="paragraph" w:customStyle="1" w:styleId="58">
    <w:name w:val="Table Paragraph"/>
    <w:basedOn w:val="1"/>
    <w:autoRedefine/>
    <w:qFormat/>
    <w:uiPriority w:val="1"/>
  </w:style>
  <w:style w:type="character" w:customStyle="1" w:styleId="59">
    <w:name w:val="NormalCharacter"/>
    <w:autoRedefine/>
    <w:semiHidden/>
    <w:qFormat/>
    <w:uiPriority w:val="0"/>
  </w:style>
  <w:style w:type="character" w:customStyle="1" w:styleId="60">
    <w:name w:val="15"/>
    <w:basedOn w:val="28"/>
    <w:autoRedefine/>
    <w:qFormat/>
    <w:uiPriority w:val="0"/>
    <w:rPr>
      <w:rFonts w:hint="default" w:ascii="Times New Roman" w:hAnsi="Times New Roman" w:cs="Times New Roman"/>
    </w:rPr>
  </w:style>
  <w:style w:type="paragraph" w:styleId="61">
    <w:name w:val="List Paragraph"/>
    <w:basedOn w:val="1"/>
    <w:qFormat/>
    <w:uiPriority w:val="99"/>
    <w:pPr>
      <w:ind w:firstLine="420" w:firstLineChars="200"/>
    </w:pPr>
  </w:style>
  <w:style w:type="paragraph" w:customStyle="1" w:styleId="62">
    <w:name w:val="WPSOffice手动目录 1"/>
    <w:qFormat/>
    <w:uiPriority w:val="0"/>
    <w:pPr>
      <w:ind w:leftChars="0"/>
    </w:pPr>
    <w:rPr>
      <w:rFonts w:ascii="Times New Roman" w:hAnsi="Times New Roman" w:eastAsia="宋体" w:cs="Times New Roman"/>
      <w:sz w:val="20"/>
      <w:szCs w:val="20"/>
    </w:rPr>
  </w:style>
  <w:style w:type="paragraph" w:customStyle="1" w:styleId="63">
    <w:name w:val="WPSOffice手动目录 2"/>
    <w:qFormat/>
    <w:uiPriority w:val="0"/>
    <w:pPr>
      <w:ind w:leftChars="200"/>
    </w:pPr>
    <w:rPr>
      <w:rFonts w:ascii="Times New Roman" w:hAnsi="Times New Roman" w:eastAsia="宋体" w:cs="Times New Roman"/>
      <w:sz w:val="20"/>
      <w:szCs w:val="20"/>
    </w:rPr>
  </w:style>
  <w:style w:type="paragraph" w:customStyle="1" w:styleId="64">
    <w:name w:val="WPSOffice手动目录 3"/>
    <w:qFormat/>
    <w:uiPriority w:val="0"/>
    <w:pPr>
      <w:ind w:leftChars="400"/>
    </w:pPr>
    <w:rPr>
      <w:rFonts w:ascii="Times New Roman" w:hAnsi="Times New Roman" w:eastAsia="宋体" w:cs="Times New Roman"/>
      <w:sz w:val="20"/>
      <w:szCs w:val="20"/>
    </w:rPr>
  </w:style>
  <w:style w:type="character" w:customStyle="1" w:styleId="65">
    <w:name w:val="font41"/>
    <w:basedOn w:val="28"/>
    <w:qFormat/>
    <w:uiPriority w:val="0"/>
    <w:rPr>
      <w:rFonts w:hint="default" w:ascii="方正仿宋简体" w:hAnsi="方正仿宋简体" w:eastAsia="方正仿宋简体" w:cs="方正仿宋简体"/>
      <w:color w:val="000000"/>
      <w:sz w:val="22"/>
      <w:szCs w:val="22"/>
      <w:u w:val="none"/>
    </w:rPr>
  </w:style>
  <w:style w:type="paragraph" w:styleId="66">
    <w:name w:val="Quote"/>
    <w:basedOn w:val="1"/>
    <w:next w:val="1"/>
    <w:qFormat/>
    <w:uiPriority w:val="29"/>
    <w:rPr>
      <w:i/>
      <w:iCs/>
      <w:color w:val="000000" w:themeColor="text1"/>
      <w14:textFill>
        <w14:solidFill>
          <w14:schemeClr w14:val="tx1"/>
        </w14:solidFill>
      </w14:textFill>
    </w:rPr>
  </w:style>
  <w:style w:type="character" w:customStyle="1" w:styleId="67">
    <w:name w:val="font101"/>
    <w:basedOn w:val="28"/>
    <w:qFormat/>
    <w:uiPriority w:val="0"/>
    <w:rPr>
      <w:rFonts w:hint="default" w:ascii="Times New Roman" w:hAnsi="Times New Roman" w:cs="Times New Roman"/>
      <w:color w:val="000000"/>
      <w:sz w:val="22"/>
      <w:szCs w:val="22"/>
      <w:u w:val="none"/>
    </w:rPr>
  </w:style>
  <w:style w:type="character" w:customStyle="1" w:styleId="68">
    <w:name w:val="font01"/>
    <w:basedOn w:val="28"/>
    <w:qFormat/>
    <w:uiPriority w:val="0"/>
    <w:rPr>
      <w:rFonts w:hint="eastAsia" w:ascii="宋体" w:hAnsi="宋体" w:eastAsia="宋体" w:cs="宋体"/>
      <w:color w:val="000000"/>
      <w:sz w:val="22"/>
      <w:szCs w:val="22"/>
      <w:u w:val="none"/>
    </w:rPr>
  </w:style>
  <w:style w:type="paragraph" w:customStyle="1" w:styleId="69">
    <w:name w:val="列表段落1"/>
    <w:basedOn w:val="1"/>
    <w:qFormat/>
    <w:uiPriority w:val="34"/>
    <w:pPr>
      <w:ind w:firstLine="420" w:firstLineChars="200"/>
    </w:pPr>
    <w:rPr>
      <w:rFonts w:ascii="宋体" w:hAnsi="宋体" w:cs="宋体"/>
      <w:sz w:val="24"/>
    </w:rPr>
  </w:style>
  <w:style w:type="character" w:customStyle="1" w:styleId="70">
    <w:name w:val="font71"/>
    <w:basedOn w:val="28"/>
    <w:qFormat/>
    <w:uiPriority w:val="0"/>
    <w:rPr>
      <w:rFonts w:hint="eastAsia" w:ascii="仿宋" w:hAnsi="仿宋" w:eastAsia="仿宋" w:cs="仿宋"/>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2.png"/><Relationship Id="rId46" Type="http://schemas.openxmlformats.org/officeDocument/2006/relationships/image" Target="media/image1.png"/><Relationship Id="rId45" Type="http://schemas.openxmlformats.org/officeDocument/2006/relationships/theme" Target="theme/theme1.xml"/><Relationship Id="rId44" Type="http://schemas.openxmlformats.org/officeDocument/2006/relationships/footer" Target="footer24.xml"/><Relationship Id="rId43" Type="http://schemas.openxmlformats.org/officeDocument/2006/relationships/header" Target="header16.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13702</Words>
  <Characters>14911</Characters>
  <Lines>0</Lines>
  <Paragraphs>0</Paragraphs>
  <TotalTime>6</TotalTime>
  <ScaleCrop>false</ScaleCrop>
  <LinksUpToDate>false</LinksUpToDate>
  <CharactersWithSpaces>16480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WPS_1656682316</cp:lastModifiedBy>
  <cp:lastPrinted>2025-03-21T09:47:00Z</cp:lastPrinted>
  <dcterms:modified xsi:type="dcterms:W3CDTF">2026-04-14T04:42:56Z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8A2728B37F4A4D07B2F2B8E7166A234C_13</vt:lpwstr>
  </property>
  <property fmtid="{D5CDD505-2E9C-101B-9397-08002B2CF9AE}" pid="4" name="KSOTemplateDocerSaveRecord">
    <vt:lpwstr>eyJoZGlkIjoiMWM5MTgyYmQzMDA5MjRiNGMwYzYxMTg0MjBiYjkzNDEiLCJ1c2VySWQiOiIxMzkwMTIxOTUyIn0=</vt:lpwstr>
  </property>
</Properties>
</file>